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附件2</w:t>
      </w:r>
    </w:p>
    <w:p>
      <w:pPr>
        <w:pStyle w:val="6"/>
        <w:keepNext/>
        <w:keepLines/>
        <w:spacing w:after="0" w:line="360" w:lineRule="auto"/>
        <w:rPr>
          <w:rFonts w:ascii="Times New Roman" w:hAnsi="Times New Roman" w:eastAsia="方正小标宋_GBK"/>
          <w:sz w:val="44"/>
          <w:szCs w:val="44"/>
        </w:rPr>
      </w:pPr>
      <w:bookmarkStart w:id="0" w:name="_GoBack"/>
      <w:r>
        <w:rPr>
          <w:rFonts w:ascii="Times New Roman" w:hAnsi="Times New Roman" w:eastAsia="方正小标宋_GBK"/>
          <w:sz w:val="44"/>
          <w:szCs w:val="44"/>
        </w:rPr>
        <w:t>基层门诊统筹综合改革</w:t>
      </w: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基本</w:t>
      </w:r>
      <w:r>
        <w:rPr>
          <w:rFonts w:ascii="Times New Roman" w:hAnsi="Times New Roman" w:eastAsia="方正小标宋_GBK"/>
          <w:sz w:val="44"/>
          <w:szCs w:val="44"/>
          <w:lang w:val="en-US"/>
        </w:rPr>
        <w:t>评估指标体系</w:t>
      </w:r>
    </w:p>
    <w:bookmarkEnd w:id="0"/>
    <w:tbl>
      <w:tblPr>
        <w:tblStyle w:val="4"/>
        <w:tblW w:w="5019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2474"/>
        <w:gridCol w:w="1103"/>
        <w:gridCol w:w="3467"/>
        <w:gridCol w:w="61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" w:leftChars="10" w:right="21" w:rightChars="10" w:firstLine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z w:val="20"/>
                <w:szCs w:val="20"/>
                <w:lang w:val="en-US"/>
              </w:rPr>
              <w:t>序号</w:t>
            </w:r>
          </w:p>
        </w:tc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" w:leftChars="10" w:right="21" w:rightChars="10" w:firstLine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z w:val="20"/>
                <w:szCs w:val="20"/>
                <w:lang w:val="en-US" w:eastAsia="zh-CN"/>
              </w:rPr>
              <w:t>评估</w:t>
            </w:r>
            <w:r>
              <w:rPr>
                <w:rFonts w:hint="eastAsia" w:ascii="方正书宋简体" w:hAnsi="方正书宋简体" w:eastAsia="方正书宋简体" w:cs="方正书宋简体"/>
                <w:b/>
                <w:bCs/>
                <w:sz w:val="20"/>
                <w:szCs w:val="20"/>
              </w:rPr>
              <w:t>指标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" w:leftChars="10" w:right="21" w:rightChars="10" w:firstLine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z w:val="20"/>
                <w:szCs w:val="20"/>
              </w:rPr>
              <w:t>分值</w:t>
            </w:r>
          </w:p>
        </w:tc>
        <w:tc>
          <w:tcPr>
            <w:tcW w:w="1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" w:leftChars="10" w:right="21" w:rightChars="10" w:firstLine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z w:val="20"/>
                <w:szCs w:val="20"/>
                <w:lang w:val="en-US"/>
              </w:rPr>
              <w:t>计算公式</w:t>
            </w:r>
          </w:p>
        </w:tc>
        <w:tc>
          <w:tcPr>
            <w:tcW w:w="2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" w:leftChars="10" w:right="21" w:rightChars="10" w:firstLine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z w:val="20"/>
                <w:szCs w:val="20"/>
                <w:lang w:val="en-US"/>
              </w:rPr>
              <w:t>评估标准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305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" w:leftChars="10" w:right="21" w:rightChars="10" w:firstLine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  <w:t>1</w:t>
            </w:r>
          </w:p>
        </w:tc>
        <w:tc>
          <w:tcPr>
            <w:tcW w:w="882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" w:leftChars="10" w:right="21" w:rightChars="10" w:firstLine="0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/>
              </w:rPr>
              <w:t>签约参保</w:t>
            </w:r>
            <w:r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/>
              </w:rPr>
              <w:t>人</w:t>
            </w:r>
            <w:r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</w:rPr>
              <w:t>普通门诊个人负担比例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" w:leftChars="10" w:right="21" w:rightChars="10" w:firstLine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  <w:t>15</w:t>
            </w:r>
          </w:p>
        </w:tc>
        <w:tc>
          <w:tcPr>
            <w:tcW w:w="123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" w:leftChars="10" w:right="21" w:rightChars="10" w:firstLine="0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  <w:t>签约参保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人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  <w:t>普通门诊个人负担金额（含个人账户支出）/签约参保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人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  <w:t>普通门诊总医疗费用</w:t>
            </w:r>
          </w:p>
        </w:tc>
        <w:tc>
          <w:tcPr>
            <w:tcW w:w="218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" w:leftChars="10" w:right="21" w:rightChars="10" w:firstLine="0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  <w:t>以县域内签约参保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人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  <w:t>平均个人负担比例为基准值，基准分7分。每低于基准值0.5个百分点，在基准分上加1分（不足0.5个百分点的不计算加分），累计最高不超过15分。每高于基准值0.5个百分点，在基准份上扣1分（不足0.5个百分点的不计算扣分），扣完为止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" w:leftChars="10" w:right="21" w:rightChars="10" w:firstLine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  <w:t>2</w:t>
            </w:r>
          </w:p>
        </w:tc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" w:leftChars="10" w:right="21" w:rightChars="10" w:firstLine="0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</w:rPr>
              <w:t>签约</w:t>
            </w:r>
            <w:r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/>
              </w:rPr>
              <w:t>参保</w:t>
            </w:r>
            <w:r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/>
              </w:rPr>
              <w:t>人</w:t>
            </w:r>
            <w:r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</w:rPr>
              <w:t>在签约医院门诊就诊率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" w:leftChars="10" w:right="21" w:rightChars="10" w:firstLine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  <w:t>20</w:t>
            </w:r>
          </w:p>
        </w:tc>
        <w:tc>
          <w:tcPr>
            <w:tcW w:w="1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" w:leftChars="10" w:right="21" w:rightChars="10" w:firstLine="0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  <w:t>签约参保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人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  <w:t>年门诊就诊人次/签约参保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人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  <w:t>人数</w:t>
            </w:r>
          </w:p>
        </w:tc>
        <w:tc>
          <w:tcPr>
            <w:tcW w:w="2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" w:leftChars="10" w:right="21" w:rightChars="10" w:firstLine="0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  <w:t>以县域内签约参保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人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  <w:t>平均门诊就诊率为基准值，基准分10分。每高于基准值0.5个百分点，在基准分上加1分（不足0.5个百分点的不计算加分），累计最高不超过20分。每低于基准值0.5个百分点，在基准份上扣1分（不足0.5个百分点的不计算扣分），扣完为止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" w:leftChars="10" w:right="21" w:rightChars="10" w:firstLine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  <w:t>3</w:t>
            </w:r>
          </w:p>
        </w:tc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" w:leftChars="10" w:right="21" w:rightChars="10" w:firstLine="0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  <w:t>有效签约率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" w:leftChars="10" w:right="21" w:rightChars="10" w:firstLine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  <w:t>20</w:t>
            </w:r>
          </w:p>
        </w:tc>
        <w:tc>
          <w:tcPr>
            <w:tcW w:w="1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" w:leftChars="10" w:right="21" w:rightChars="10" w:firstLine="0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  <w:t>已完成“健康档案”和“一人一档”全民参保数据库建档的签约参保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人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  <w:t>人数/签约参保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人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  <w:t>人数</w:t>
            </w:r>
          </w:p>
        </w:tc>
        <w:tc>
          <w:tcPr>
            <w:tcW w:w="2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" w:leftChars="10" w:right="21" w:rightChars="10" w:firstLine="0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  <w:t>以县域内签约参保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人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  <w:t>平均有效签约率为基准值，基准分10分。每高于基准值0.1个百分点，在基准分上加1分，累计最高不超过20分。每低于基准值0.1个百分点，在基准份上扣1分，扣完为止。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" w:leftChars="10" w:right="21" w:rightChars="10" w:firstLine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  <w:t>4</w:t>
            </w:r>
          </w:p>
        </w:tc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" w:leftChars="10" w:right="21" w:rightChars="10" w:firstLine="0"/>
              <w:jc w:val="distribute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</w:rPr>
              <w:t>特定清单</w:t>
            </w: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/>
              </w:rPr>
              <w:t>药品配备率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" w:leftChars="10" w:right="21" w:rightChars="10" w:firstLine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  <w:t>20</w:t>
            </w:r>
          </w:p>
        </w:tc>
        <w:tc>
          <w:tcPr>
            <w:tcW w:w="1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" w:leftChars="10" w:right="21" w:rightChars="10" w:firstLine="0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  <w:t>配备特定清单药品品种数量/规定的特定清单药品品种数量</w:t>
            </w:r>
          </w:p>
        </w:tc>
        <w:tc>
          <w:tcPr>
            <w:tcW w:w="2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" w:leftChars="10" w:right="21" w:rightChars="10" w:firstLine="0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shd w:val="clear" w:color="auto" w:fill="FFFFFF"/>
                <w:lang w:val="en-US"/>
              </w:rPr>
              <w:t>全部配齐得20分，每少1个品种扣1分，扣完为止。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" w:leftChars="10" w:right="21" w:rightChars="10" w:firstLine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  <w:t>5</w:t>
            </w:r>
          </w:p>
        </w:tc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" w:leftChars="10" w:right="21" w:rightChars="10" w:firstLine="0"/>
              <w:jc w:val="distribute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/>
              </w:rPr>
              <w:t>村卫生室一体化管理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" w:leftChars="10" w:right="21" w:rightChars="10" w:firstLine="0"/>
              <w:jc w:val="distribute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/>
              </w:rPr>
            </w:pP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" w:leftChars="10" w:right="21" w:rightChars="10" w:firstLine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  <w:t>10</w:t>
            </w:r>
          </w:p>
        </w:tc>
        <w:tc>
          <w:tcPr>
            <w:tcW w:w="1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" w:leftChars="10" w:right="21" w:rightChars="10" w:firstLine="0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  <w:t>乡镇卫生院对村卫生室实行统一药品配送、统一结算、统一监管、统一资金分配、统一协议签订</w:t>
            </w:r>
          </w:p>
        </w:tc>
        <w:tc>
          <w:tcPr>
            <w:tcW w:w="2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" w:leftChars="10" w:right="21" w:rightChars="10" w:firstLine="0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  <w:t>实行统一药品配送、统一监管、统一结算、统一资金分配、统一协议签订各得2分，未实行的，每项扣2分。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" w:leftChars="10" w:right="21" w:rightChars="10" w:firstLine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  <w:t>6</w:t>
            </w:r>
          </w:p>
        </w:tc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" w:leftChars="10" w:right="21" w:rightChars="10" w:firstLine="0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  <w:t>实地评估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" w:leftChars="10" w:right="21" w:rightChars="10" w:firstLine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  <w:t>15</w:t>
            </w:r>
          </w:p>
        </w:tc>
        <w:tc>
          <w:tcPr>
            <w:tcW w:w="1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" w:leftChars="10" w:right="21" w:rightChars="10" w:firstLine="0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  <w:t>1.政策知晓率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" w:leftChars="10" w:right="21" w:rightChars="10" w:firstLine="0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  <w:t>2.医疗服务满意度</w:t>
            </w:r>
          </w:p>
        </w:tc>
        <w:tc>
          <w:tcPr>
            <w:tcW w:w="2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" w:leftChars="10" w:right="21" w:rightChars="10" w:firstLine="0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  <w:t>随访20名签约参保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人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  <w:t>，评估他们对门诊综合改革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  <w:t>等医保政策及家庭签约服务政策的知晓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  <w:t>情况，知晓率达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  <w:t>0%以上的得7.5分，每低1个百分点扣0.5分，最多扣7.5分。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" w:leftChars="10" w:right="21" w:rightChars="10" w:firstLine="0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  <w:t>2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  <w:t>随机抽取参保签约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人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  <w:t>门诊患者20名,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shd w:val="clear" w:color="auto" w:fill="FFFFFF"/>
                <w:lang w:val="en-US"/>
              </w:rPr>
              <w:t>开展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  <w:t>对医疗卫生机构门诊医疗服务满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shd w:val="clear" w:color="auto" w:fill="FFFFFF"/>
                <w:lang w:val="en-US"/>
              </w:rPr>
              <w:t>意度调查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shd w:val="clear" w:color="auto" w:fill="FFFFFF"/>
              </w:rPr>
              <w:t>，满意度达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shd w:val="clear" w:color="auto" w:fill="FFFFFF"/>
                <w:lang w:val="en-US" w:eastAsia="zh-CN"/>
              </w:rPr>
              <w:t>9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shd w:val="clear" w:color="auto" w:fill="FFFFFF"/>
              </w:rPr>
              <w:t>0%以上的得7.5分，每低1个百分点扣0.5分，最多扣7.5分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" w:leftChars="10" w:right="21" w:rightChars="10" w:firstLine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  <w:t>7</w:t>
            </w:r>
          </w:p>
        </w:tc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" w:leftChars="10" w:right="21" w:rightChars="10" w:firstLine="0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  <w:t>加分项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" w:leftChars="10" w:right="21" w:rightChars="10" w:firstLine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" w:leftChars="10" w:right="21" w:rightChars="10" w:firstLine="0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  <w:t>凡获得国家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  <w:t>省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  <w:t>市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  <w:t>县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级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  <w:t>表彰或示范点、典型案例被上级肯定均可视情况加分</w:t>
            </w:r>
          </w:p>
        </w:tc>
        <w:tc>
          <w:tcPr>
            <w:tcW w:w="2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" w:leftChars="10" w:right="21" w:rightChars="10" w:firstLine="0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  <w:t>获国家级表彰获示范点加5分、省级加3分、市级2分、县级1分，其他事项经查实每项加1分。最多加10分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" w:leftChars="10" w:right="21" w:rightChars="10" w:firstLine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  <w:t>8</w:t>
            </w:r>
          </w:p>
        </w:tc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" w:leftChars="10" w:right="21" w:rightChars="10" w:firstLine="0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  <w:t>扣分项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" w:leftChars="10" w:right="21" w:rightChars="10" w:firstLine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" w:leftChars="10" w:right="21" w:rightChars="10" w:firstLine="0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  <w:t>凡骗保被查处、推诿或拒收门诊就诊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，造成严重不良影响被处理的，均可视情况扣分</w:t>
            </w:r>
          </w:p>
        </w:tc>
        <w:tc>
          <w:tcPr>
            <w:tcW w:w="2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" w:leftChars="10" w:right="21" w:rightChars="10" w:firstLine="0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  <w:t>经查实每例扣1分，最多扣10分。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" w:leftChars="10" w:right="21" w:rightChars="10" w:firstLine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  <w:t>9</w:t>
            </w:r>
          </w:p>
        </w:tc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" w:leftChars="10" w:right="21" w:rightChars="10" w:firstLine="0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  <w:t>否决项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" w:leftChars="10" w:right="21" w:rightChars="10" w:firstLine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</w:pPr>
          </w:p>
        </w:tc>
        <w:tc>
          <w:tcPr>
            <w:tcW w:w="1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" w:leftChars="10" w:right="21" w:rightChars="10" w:firstLine="0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  <w:t>定点医疗卫生机构协议实际履行情况</w:t>
            </w:r>
          </w:p>
        </w:tc>
        <w:tc>
          <w:tcPr>
            <w:tcW w:w="2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" w:leftChars="10" w:right="21" w:rightChars="10" w:firstLine="0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  <w:t>协议考核等级不合格者，门诊综合改革结果直接不合格。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yOTJjNTUwMDliZTA3NTEzMjU4OTBiMmMzYzhlZDIifQ=="/>
  </w:docVars>
  <w:rsids>
    <w:rsidRoot w:val="4B8C6160"/>
    <w:rsid w:val="4B8C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customStyle="1" w:styleId="6">
    <w:name w:val="Heading #1|1"/>
    <w:basedOn w:val="1"/>
    <w:qFormat/>
    <w:uiPriority w:val="0"/>
    <w:pPr>
      <w:spacing w:after="360"/>
      <w:jc w:val="center"/>
      <w:outlineLvl w:val="0"/>
    </w:pPr>
    <w:rPr>
      <w:rFonts w:ascii="宋体" w:hAnsi="宋体"/>
      <w:sz w:val="42"/>
      <w:szCs w:val="42"/>
      <w:lang w:val="zh-CN" w:bidi="zh-CN"/>
    </w:rPr>
  </w:style>
  <w:style w:type="paragraph" w:customStyle="1" w:styleId="7">
    <w:name w:val="Other|1"/>
    <w:basedOn w:val="1"/>
    <w:qFormat/>
    <w:uiPriority w:val="0"/>
    <w:pPr>
      <w:spacing w:line="442" w:lineRule="auto"/>
      <w:ind w:firstLine="400"/>
    </w:pPr>
    <w:rPr>
      <w:rFonts w:ascii="宋体" w:hAnsi="宋体"/>
      <w:sz w:val="20"/>
      <w:szCs w:val="20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2025-07-16T08:33:00Z</dcterms:created>
  <dc:creator>LZY.</dc:creator>
  <cp:lastModifiedBy>LZY.</cp:lastModifiedBy>
  <dcterms:modified xsi:type="dcterms:W3CDTF">2025-07-16T08:35:06Z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027B879F1D4B44A099F480C5A5410D4D_11</vt:lpwstr>
  </property>
</Properties>
</file>