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B1BE1">
      <w:pPr>
        <w:pStyle w:val="7"/>
        <w:shd w:val="clear"/>
        <w:spacing w:line="500" w:lineRule="exact"/>
        <w:jc w:val="center"/>
        <w:rPr>
          <w:rFonts w:ascii="Times New Roman" w:hAnsi="Times New Roman" w:cs="Times New Roman"/>
          <w:color w:val="000000" w:themeColor="text1"/>
          <w14:textFill>
            <w14:solidFill>
              <w14:schemeClr w14:val="tx1"/>
            </w14:solidFill>
          </w14:textFill>
        </w:rPr>
      </w:pPr>
    </w:p>
    <w:p w14:paraId="42623EC6">
      <w:pPr>
        <w:pStyle w:val="7"/>
        <w:shd w:val="clear"/>
        <w:spacing w:line="500" w:lineRule="exact"/>
        <w:jc w:val="center"/>
        <w:rPr>
          <w:rFonts w:ascii="Times New Roman" w:hAnsi="Times New Roman" w:cs="Times New Roman"/>
          <w:color w:val="000000" w:themeColor="text1"/>
          <w14:textFill>
            <w14:solidFill>
              <w14:schemeClr w14:val="tx1"/>
            </w14:solidFill>
          </w14:textFill>
        </w:rPr>
      </w:pPr>
    </w:p>
    <w:p w14:paraId="36B9991F">
      <w:pPr>
        <w:shd w:val="clear"/>
        <w:adjustRightInd w:val="0"/>
        <w:snapToGrid w:val="0"/>
        <w:spacing w:line="1600" w:lineRule="exact"/>
        <w:jc w:val="center"/>
        <w:rPr>
          <w:rFonts w:ascii="方正小标宋简体" w:eastAsia="方正小标宋简体"/>
          <w:snapToGrid w:val="0"/>
          <w:color w:val="FF0000"/>
          <w:w w:val="60"/>
          <w:kern w:val="0"/>
          <w:sz w:val="140"/>
          <w:szCs w:val="140"/>
        </w:rPr>
      </w:pPr>
      <w:r>
        <w:rPr>
          <w:rFonts w:hint="eastAsia" w:ascii="方正小标宋简体" w:eastAsia="方正小标宋简体" w:cs="方正小标宋简体"/>
          <w:snapToGrid w:val="0"/>
          <w:color w:val="FF0000"/>
          <w:w w:val="60"/>
          <w:kern w:val="0"/>
          <w:sz w:val="140"/>
          <w:szCs w:val="140"/>
        </w:rPr>
        <w:t>济南市医疗保障局文件</w:t>
      </w:r>
    </w:p>
    <w:p w14:paraId="14BDB0C1">
      <w:pPr>
        <w:pStyle w:val="7"/>
        <w:shd w:val="clear"/>
        <w:spacing w:line="500" w:lineRule="exact"/>
        <w:jc w:val="center"/>
        <w:rPr>
          <w:rFonts w:ascii="Times New Roman" w:hAnsi="Times New Roman" w:cs="Times New Roman"/>
          <w:color w:val="000000" w:themeColor="text1"/>
          <w14:textFill>
            <w14:solidFill>
              <w14:schemeClr w14:val="tx1"/>
            </w14:solidFill>
          </w14:textFill>
        </w:rPr>
      </w:pPr>
    </w:p>
    <w:p w14:paraId="39A0F04D">
      <w:pPr>
        <w:pStyle w:val="7"/>
        <w:shd w:val="clear"/>
        <w:spacing w:line="500" w:lineRule="exact"/>
        <w:jc w:val="center"/>
        <w:rPr>
          <w:rFonts w:ascii="Times New Roman" w:hAnsi="Times New Roman" w:cs="Times New Roman"/>
          <w:color w:val="000000" w:themeColor="text1"/>
          <w14:textFill>
            <w14:solidFill>
              <w14:schemeClr w14:val="tx1"/>
            </w14:solidFill>
          </w14:textFill>
        </w:rPr>
      </w:pPr>
    </w:p>
    <w:p w14:paraId="169F958A">
      <w:pPr>
        <w:pStyle w:val="7"/>
        <w:shd w:val="clear"/>
        <w:adjustRightInd w:val="0"/>
        <w:snapToGrid w:val="0"/>
        <w:spacing w:line="500" w:lineRule="exact"/>
        <w:ind w:left="314" w:leftChars="100" w:right="314" w:rightChars="100"/>
        <w:jc w:val="center"/>
        <w:rPr>
          <w:rFonts w:ascii="楷体_GB2312" w:eastAsia="楷体_GB2312" w:cs="Times New Roman"/>
          <w:color w:val="000000" w:themeColor="text1"/>
          <w14:textFill>
            <w14:solidFill>
              <w14:schemeClr w14:val="tx1"/>
            </w14:solidFill>
          </w14:textFill>
        </w:rPr>
      </w:pPr>
      <w:bookmarkStart w:id="0" w:name="OLE_LINK1"/>
      <w:bookmarkStart w:id="1" w:name="OLE_LINK2"/>
      <w:bookmarkStart w:id="6" w:name="_GoBack"/>
      <w:r>
        <w:rPr>
          <w:rFonts w:hint="eastAsia" w:ascii="仿宋_GB2312" w:cs="仿宋_GB2312"/>
          <w:color w:val="000000" w:themeColor="text1"/>
          <w14:textFill>
            <w14:solidFill>
              <w14:schemeClr w14:val="tx1"/>
            </w14:solidFill>
          </w14:textFill>
        </w:rPr>
        <w:t>济医保发〔</w:t>
      </w:r>
      <w:r>
        <w:rPr>
          <w:rFonts w:ascii="仿宋_GB2312" w:cs="仿宋_GB2312"/>
          <w:color w:val="000000" w:themeColor="text1"/>
          <w14:textFill>
            <w14:solidFill>
              <w14:schemeClr w14:val="tx1"/>
            </w14:solidFill>
          </w14:textFill>
        </w:rPr>
        <w:t>202</w:t>
      </w:r>
      <w:r>
        <w:rPr>
          <w:rFonts w:hint="eastAsia" w:ascii="仿宋_GB2312" w:cs="仿宋_GB2312"/>
          <w:color w:val="000000" w:themeColor="text1"/>
          <w:lang w:val="en-US" w:eastAsia="zh-CN"/>
          <w14:textFill>
            <w14:solidFill>
              <w14:schemeClr w14:val="tx1"/>
            </w14:solidFill>
          </w14:textFill>
        </w:rPr>
        <w:t>5</w:t>
      </w:r>
      <w:r>
        <w:rPr>
          <w:rFonts w:hint="eastAsia" w:ascii="仿宋_GB2312" w:cs="仿宋_GB2312"/>
          <w:color w:val="000000" w:themeColor="text1"/>
          <w14:textFill>
            <w14:solidFill>
              <w14:schemeClr w14:val="tx1"/>
            </w14:solidFill>
          </w14:textFill>
        </w:rPr>
        <w:t>〕</w:t>
      </w:r>
      <w:bookmarkEnd w:id="0"/>
      <w:bookmarkEnd w:id="1"/>
      <w:r>
        <w:rPr>
          <w:rFonts w:hint="eastAsia" w:ascii="仿宋_GB2312" w:cs="仿宋_GB2312"/>
          <w:color w:val="000000" w:themeColor="text1"/>
          <w:lang w:val="en-US" w:eastAsia="zh-CN"/>
          <w14:textFill>
            <w14:solidFill>
              <w14:schemeClr w14:val="tx1"/>
            </w14:solidFill>
          </w14:textFill>
        </w:rPr>
        <w:t>12</w:t>
      </w:r>
      <w:r>
        <w:rPr>
          <w:rFonts w:hint="eastAsia" w:ascii="仿宋_GB2312" w:cs="仿宋_GB2312"/>
          <w:color w:val="000000" w:themeColor="text1"/>
          <w14:textFill>
            <w14:solidFill>
              <w14:schemeClr w14:val="tx1"/>
            </w14:solidFill>
          </w14:textFill>
        </w:rPr>
        <w:t>号</w:t>
      </w:r>
    </w:p>
    <w:bookmarkEnd w:id="6"/>
    <w:p w14:paraId="0D71761F">
      <w:pPr>
        <w:pStyle w:val="7"/>
        <w:shd w:val="clear"/>
        <w:spacing w:line="500" w:lineRule="exact"/>
        <w:jc w:val="center"/>
        <w:rPr>
          <w:rFonts w:ascii="Times New Roman" w:hAnsi="Times New Roman" w:cs="Times New Roman"/>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-17780</wp:posOffset>
                </wp:positionH>
                <wp:positionV relativeFrom="paragraph">
                  <wp:posOffset>74295</wp:posOffset>
                </wp:positionV>
                <wp:extent cx="5615940" cy="0"/>
                <wp:effectExtent l="0" t="9525" r="3810" b="9525"/>
                <wp:wrapNone/>
                <wp:docPr id="2" name="直线 37"/>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37" o:spid="_x0000_s1026" o:spt="20" style="position:absolute;left:0pt;margin-left:-1.4pt;margin-top:5.85pt;height:0pt;width:442.2pt;z-index:251665408;mso-width-relative:page;mso-height-relative:page;" filled="f" stroked="t" coordsize="21600,21600" o:gfxdata="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IZ&#10;aYPWAAAACAEAAA8AAAAAAAAAAQAgAAAAIgAAAGRycy9kb3ducmV2LnhtbFBLAQIUABQAAAAIAIdO&#10;4kDYwZQ27AEAAN0DAAAOAAAAAAAAAAEAIAAAACUBAABkcnMvZTJvRG9jLnhtbFBLBQYAAAAABgAG&#10;AFkBAACDBQAAAAA=&#10;">
                <v:fill on="f" focussize="0,0"/>
                <v:stroke weight="1.5pt" color="#FF0000" joinstyle="round"/>
                <v:imagedata o:title=""/>
                <o:lock v:ext="edit" aspectratio="f"/>
              </v:line>
            </w:pict>
          </mc:Fallback>
        </mc:AlternateContent>
      </w:r>
    </w:p>
    <w:p w14:paraId="62829CC5">
      <w:pPr>
        <w:pStyle w:val="7"/>
        <w:shd w:val="clear"/>
        <w:spacing w:line="500" w:lineRule="exact"/>
        <w:jc w:val="center"/>
        <w:rPr>
          <w:rFonts w:ascii="Times New Roman" w:hAnsi="Times New Roman" w:cs="Times New Roman"/>
          <w:color w:val="000000" w:themeColor="text1"/>
          <w14:textFill>
            <w14:solidFill>
              <w14:schemeClr w14:val="tx1"/>
            </w14:solidFill>
          </w14:textFill>
        </w:rPr>
      </w:pPr>
    </w:p>
    <w:p w14:paraId="05E8B1E9">
      <w:pPr>
        <w:shd w:val="clear"/>
        <w:adjustRightInd w:val="0"/>
        <w:snapToGrid w:val="0"/>
        <w:spacing w:line="660" w:lineRule="exact"/>
        <w:jc w:val="center"/>
        <w:rPr>
          <w:rFonts w:hint="eastAsia" w:ascii="方正小标宋简体" w:hAnsi="方正小标宋简体" w:eastAsia="方正小标宋简体" w:cs="方正小标宋简体"/>
          <w:snapToGrid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snapToGrid w:val="0"/>
          <w:color w:val="000000" w:themeColor="text1"/>
          <w:kern w:val="0"/>
          <w:sz w:val="44"/>
          <w:szCs w:val="44"/>
          <w14:textFill>
            <w14:solidFill>
              <w14:schemeClr w14:val="tx1"/>
            </w14:solidFill>
          </w14:textFill>
        </w:rPr>
        <w:t>关于规范整合透析类</w:t>
      </w:r>
    </w:p>
    <w:p w14:paraId="4AFDE760">
      <w:pPr>
        <w:shd w:val="clear"/>
        <w:adjustRightInd w:val="0"/>
        <w:snapToGrid w:val="0"/>
        <w:spacing w:line="660" w:lineRule="exact"/>
        <w:jc w:val="center"/>
        <w:rPr>
          <w:rFonts w:hint="eastAsia" w:ascii="方正小标宋简体" w:hAnsi="方正小标宋简体" w:eastAsia="方正小标宋简体" w:cs="方正小标宋简体"/>
          <w:snapToGrid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snapToGrid w:val="0"/>
          <w:color w:val="000000" w:themeColor="text1"/>
          <w:kern w:val="0"/>
          <w:sz w:val="44"/>
          <w:szCs w:val="44"/>
          <w14:textFill>
            <w14:solidFill>
              <w14:schemeClr w14:val="tx1"/>
            </w14:solidFill>
          </w14:textFill>
        </w:rPr>
        <w:t>医疗服务价格项目的通知</w:t>
      </w:r>
    </w:p>
    <w:p w14:paraId="74F264DD">
      <w:pPr>
        <w:shd w:val="clear"/>
        <w:spacing w:line="580" w:lineRule="exact"/>
        <w:rPr>
          <w:rFonts w:hint="eastAsia" w:ascii="仿宋_GB2312" w:hAnsi="仿宋_GB2312" w:cs="仿宋_GB2312"/>
          <w:color w:val="000000" w:themeColor="text1"/>
          <w:szCs w:val="32"/>
          <w14:textFill>
            <w14:solidFill>
              <w14:schemeClr w14:val="tx1"/>
            </w14:solidFill>
          </w14:textFill>
        </w:rPr>
      </w:pPr>
    </w:p>
    <w:p w14:paraId="5A3E15D3">
      <w:pPr>
        <w:keepNext w:val="0"/>
        <w:keepLines w:val="0"/>
        <w:pageBreakBefore w:val="0"/>
        <w:widowControl w:val="0"/>
        <w:shd w:val="clear" w:color="auto"/>
        <w:kinsoku/>
        <w:wordWrap/>
        <w:overflowPunct w:val="0"/>
        <w:topLinePunct w:val="0"/>
        <w:autoSpaceDE/>
        <w:autoSpaceDN/>
        <w:bidi w:val="0"/>
        <w:adjustRightInd w:val="0"/>
        <w:snapToGrid w:val="0"/>
        <w:spacing w:line="58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2" w:name="OLE_LINK3"/>
      <w:r>
        <w:rPr>
          <w:rFonts w:hint="eastAsia" w:ascii="仿宋_GB2312" w:hAnsi="仿宋_GB2312" w:eastAsia="仿宋_GB2312" w:cs="仿宋_GB2312"/>
          <w:color w:val="000000" w:themeColor="text1"/>
          <w:sz w:val="32"/>
          <w:szCs w:val="32"/>
          <w14:textFill>
            <w14:solidFill>
              <w14:schemeClr w14:val="tx1"/>
            </w14:solidFill>
          </w14:textFill>
        </w:rPr>
        <w:t>各区县（功能区）医疗保障部门，市医疗保险事业中心、市医疗保险基金稽核中心、各公立医疗机构：</w:t>
      </w:r>
    </w:p>
    <w:p w14:paraId="46786111">
      <w:pPr>
        <w:pStyle w:val="12"/>
        <w:keepNext w:val="0"/>
        <w:keepLines w:val="0"/>
        <w:pageBreakBefore w:val="0"/>
        <w:widowControl w:val="0"/>
        <w:shd w:val="clear" w:color="auto"/>
        <w:kinsoku/>
        <w:wordWrap/>
        <w:overflowPunct w:val="0"/>
        <w:topLinePunct w:val="0"/>
        <w:autoSpaceDE/>
        <w:autoSpaceDN/>
        <w:bidi w:val="0"/>
        <w:adjustRightInd w:val="0"/>
        <w:snapToGrid w:val="0"/>
        <w:spacing w:before="0" w:beforeAutospacing="0" w:after="0" w:afterAutospacing="0" w:line="580" w:lineRule="exact"/>
        <w:ind w:right="0" w:rightChars="0" w:firstLine="628"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为贯彻落实《关于印发〈泌尿系统医疗服务价格项目立项指南（试行）〉的通知》（医保价采函〔2025〕108号）</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根据山东省医疗保障局</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《关于</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规范整合透析类医疗服务价格项目</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的通知》（</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鲁</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医保发〔</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2025</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19</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号）等规定和要求，统一规范我</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透析医疗服务价格项目，现就有关事项通知如下</w:t>
      </w:r>
      <w:bookmarkEnd w:id="2"/>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p>
    <w:p w14:paraId="1330AB8F">
      <w:pPr>
        <w:pStyle w:val="12"/>
        <w:keepNext w:val="0"/>
        <w:keepLines w:val="0"/>
        <w:pageBreakBefore w:val="0"/>
        <w:widowControl w:val="0"/>
        <w:shd w:val="clear" w:color="auto"/>
        <w:kinsoku/>
        <w:wordWrap/>
        <w:overflowPunct w:val="0"/>
        <w:topLinePunct w:val="0"/>
        <w:autoSpaceDE/>
        <w:autoSpaceDN/>
        <w:bidi w:val="0"/>
        <w:adjustRightInd w:val="0"/>
        <w:snapToGrid w:val="0"/>
        <w:spacing w:before="0" w:beforeAutospacing="0" w:after="0" w:afterAutospacing="0" w:line="580" w:lineRule="exact"/>
        <w:ind w:right="0" w:rightChars="0" w:firstLine="628" w:firstLineChars="200"/>
        <w:jc w:val="both"/>
        <w:textAlignment w:val="auto"/>
        <w:rPr>
          <w:rFonts w:hint="eastAsia" w:ascii="黑体" w:hAnsi="黑体" w:eastAsia="黑体" w:cs="黑体"/>
          <w:color w:val="000000" w:themeColor="text1"/>
          <w:sz w:val="32"/>
          <w:szCs w:val="32"/>
          <w:shd w:val="clear" w:color="auto" w:fill="FFFFFF"/>
          <w14:textFill>
            <w14:solidFill>
              <w14:schemeClr w14:val="tx1"/>
            </w14:solidFill>
          </w14:textFill>
        </w:rPr>
      </w:pPr>
      <w:bookmarkStart w:id="3" w:name="OLE_LINK4"/>
      <w:r>
        <w:rPr>
          <w:rFonts w:hint="eastAsia" w:ascii="黑体" w:hAnsi="黑体" w:eastAsia="黑体" w:cs="黑体"/>
          <w:color w:val="000000" w:themeColor="text1"/>
          <w:sz w:val="32"/>
          <w:szCs w:val="32"/>
          <w:shd w:val="clear" w:color="auto" w:fill="FFFFFF"/>
          <w14:textFill>
            <w14:solidFill>
              <w14:schemeClr w14:val="tx1"/>
            </w14:solidFill>
          </w14:textFill>
        </w:rPr>
        <w:t>一、规范整合透析类医疗服务价格项目</w:t>
      </w:r>
    </w:p>
    <w:p w14:paraId="4D325362">
      <w:pPr>
        <w:keepNext w:val="0"/>
        <w:keepLines w:val="0"/>
        <w:pageBreakBefore w:val="0"/>
        <w:widowControl w:val="0"/>
        <w:shd w:val="clear"/>
        <w:kinsoku/>
        <w:wordWrap/>
        <w:overflowPunct w:val="0"/>
        <w:topLinePunct w:val="0"/>
        <w:autoSpaceDE/>
        <w:autoSpaceDN/>
        <w:bidi w:val="0"/>
        <w:adjustRightInd w:val="0"/>
        <w:snapToGrid w:val="0"/>
        <w:spacing w:line="580" w:lineRule="exact"/>
        <w:ind w:right="0" w:rightChars="0" w:firstLine="628"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落实国家医保局《泌尿系统医疗服务价格项目立项指南（试行）》有关规定，整合我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透析类医疗服务价格项目，公布“血液透析费”等21项医疗服务价格项目（见附件1），废止原“血液透析”等16项价格项目（见附件2），公布整合后项目与原项目的映射关系表（见附件3）。除附件1“使用说明”中纳入“基本物质资源消耗”的一次性耗材外，其他耗材仍执行现行可另收费的一次性材料目录。</w:t>
      </w:r>
    </w:p>
    <w:p w14:paraId="219456BD">
      <w:pPr>
        <w:keepNext w:val="0"/>
        <w:keepLines w:val="0"/>
        <w:pageBreakBefore w:val="0"/>
        <w:widowControl w:val="0"/>
        <w:shd w:val="clear"/>
        <w:kinsoku/>
        <w:wordWrap/>
        <w:overflowPunct w:val="0"/>
        <w:topLinePunct w:val="0"/>
        <w:autoSpaceDE/>
        <w:autoSpaceDN/>
        <w:bidi w:val="0"/>
        <w:adjustRightInd w:val="0"/>
        <w:snapToGrid w:val="0"/>
        <w:spacing w:line="580" w:lineRule="exact"/>
        <w:ind w:right="0" w:rightChars="0" w:firstLine="628" w:firstLineChars="200"/>
        <w:jc w:val="both"/>
        <w:textAlignment w:val="auto"/>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本次整合公布的透析类价格项目医保支付政策，按照省市一致的原则执行。</w:t>
      </w:r>
    </w:p>
    <w:p w14:paraId="39C341CB">
      <w:pPr>
        <w:keepNext w:val="0"/>
        <w:keepLines w:val="0"/>
        <w:pageBreakBefore w:val="0"/>
        <w:widowControl w:val="0"/>
        <w:shd w:val="clear"/>
        <w:kinsoku/>
        <w:wordWrap/>
        <w:overflowPunct w:val="0"/>
        <w:topLinePunct w:val="0"/>
        <w:autoSpaceDE/>
        <w:autoSpaceDN/>
        <w:bidi w:val="0"/>
        <w:adjustRightInd w:val="0"/>
        <w:snapToGrid w:val="0"/>
        <w:spacing w:line="580" w:lineRule="exact"/>
        <w:ind w:right="0" w:rightChars="0" w:firstLine="628"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二、制定医疗服务项目价格</w:t>
      </w:r>
    </w:p>
    <w:p w14:paraId="12BFE908">
      <w:pPr>
        <w:keepNext w:val="0"/>
        <w:keepLines w:val="0"/>
        <w:pageBreakBefore w:val="0"/>
        <w:widowControl w:val="0"/>
        <w:shd w:val="clear"/>
        <w:kinsoku/>
        <w:wordWrap/>
        <w:overflowPunct w:val="0"/>
        <w:topLinePunct w:val="0"/>
        <w:autoSpaceDE/>
        <w:autoSpaceDN/>
        <w:bidi w:val="0"/>
        <w:adjustRightInd w:val="0"/>
        <w:snapToGrid w:val="0"/>
        <w:spacing w:line="580" w:lineRule="exact"/>
        <w:ind w:right="0" w:rightChars="0" w:firstLine="628"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根据国家和省医保局价格治理相关要求，下降</w:t>
      </w:r>
      <w:r>
        <w:rPr>
          <w:rFonts w:hint="eastAsia" w:ascii="仿宋_GB2312" w:hAnsi="仿宋_GB2312" w:eastAsia="仿宋_GB2312" w:cs="仿宋_GB2312"/>
          <w:color w:val="000000" w:themeColor="text1"/>
          <w:sz w:val="32"/>
          <w:szCs w:val="32"/>
          <w14:textFill>
            <w14:solidFill>
              <w14:schemeClr w14:val="tx1"/>
            </w14:solidFill>
          </w14:textFill>
        </w:rPr>
        <w:t>血液透析费、血液滤过费、血液透析滤过费、血液透析灌流费等项目价格。附件1所列价格为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济南市市级及以下公立</w:t>
      </w:r>
      <w:r>
        <w:rPr>
          <w:rFonts w:hint="eastAsia" w:ascii="仿宋_GB2312" w:hAnsi="仿宋_GB2312" w:eastAsia="仿宋_GB2312" w:cs="仿宋_GB2312"/>
          <w:color w:val="000000" w:themeColor="text1"/>
          <w:kern w:val="0"/>
          <w:sz w:val="32"/>
          <w:szCs w:val="32"/>
          <w14:textFill>
            <w14:solidFill>
              <w14:schemeClr w14:val="tx1"/>
            </w14:solidFill>
          </w14:textFill>
        </w:rPr>
        <w:t>医疗机构执行的最高价格</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各医疗机构可根据具体情况适当下浮</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14:paraId="675B9B0A">
      <w:pPr>
        <w:pStyle w:val="12"/>
        <w:keepNext w:val="0"/>
        <w:keepLines w:val="0"/>
        <w:pageBreakBefore w:val="0"/>
        <w:widowControl w:val="0"/>
        <w:numPr>
          <w:ilvl w:val="0"/>
          <w:numId w:val="0"/>
        </w:numPr>
        <w:shd w:val="clear" w:color="auto"/>
        <w:kinsoku/>
        <w:wordWrap/>
        <w:overflowPunct w:val="0"/>
        <w:topLinePunct w:val="0"/>
        <w:autoSpaceDE/>
        <w:autoSpaceDN/>
        <w:bidi w:val="0"/>
        <w:adjustRightInd w:val="0"/>
        <w:snapToGrid w:val="0"/>
        <w:spacing w:before="0" w:beforeAutospacing="0" w:after="0" w:afterAutospacing="0" w:line="580" w:lineRule="exact"/>
        <w:ind w:right="0" w:rightChars="0" w:firstLine="628" w:firstLineChars="200"/>
        <w:jc w:val="both"/>
        <w:textAlignment w:val="auto"/>
        <w:rPr>
          <w:rFonts w:hint="eastAsia"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kern w:val="0"/>
          <w:sz w:val="32"/>
          <w:szCs w:val="32"/>
          <w:shd w:val="clear" w:fill="FFFFFF"/>
          <w:lang w:val="en-US" w:eastAsia="zh-CN" w:bidi="ar-SA"/>
          <w14:textFill>
            <w14:solidFill>
              <w14:schemeClr w14:val="tx1"/>
            </w14:solidFill>
          </w14:textFill>
        </w:rPr>
        <w:t>三、</w:t>
      </w:r>
      <w:r>
        <w:rPr>
          <w:rFonts w:hint="eastAsia" w:ascii="黑体" w:hAnsi="黑体" w:eastAsia="黑体" w:cs="黑体"/>
          <w:color w:val="000000" w:themeColor="text1"/>
          <w:sz w:val="32"/>
          <w:szCs w:val="32"/>
          <w:shd w:val="clear" w:color="auto" w:fill="FFFFFF"/>
          <w14:textFill>
            <w14:solidFill>
              <w14:schemeClr w14:val="tx1"/>
            </w14:solidFill>
          </w14:textFill>
        </w:rPr>
        <w:t>有关要求</w:t>
      </w:r>
    </w:p>
    <w:p w14:paraId="4057C53F">
      <w:pPr>
        <w:pStyle w:val="12"/>
        <w:keepNext w:val="0"/>
        <w:keepLines w:val="0"/>
        <w:pageBreakBefore w:val="0"/>
        <w:widowControl w:val="0"/>
        <w:numPr>
          <w:ilvl w:val="0"/>
          <w:numId w:val="0"/>
        </w:numPr>
        <w:shd w:val="clear" w:color="auto"/>
        <w:kinsoku/>
        <w:wordWrap/>
        <w:overflowPunct w:val="0"/>
        <w:topLinePunct w:val="0"/>
        <w:autoSpaceDE/>
        <w:autoSpaceDN/>
        <w:bidi w:val="0"/>
        <w:adjustRightInd w:val="0"/>
        <w:snapToGrid w:val="0"/>
        <w:spacing w:before="0" w:beforeAutospacing="0" w:after="0" w:afterAutospacing="0" w:line="580" w:lineRule="exact"/>
        <w:ind w:right="0" w:rightChars="0" w:firstLine="628"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fill="FFFFFF"/>
          <w:lang w:val="en-US" w:eastAsia="zh-CN" w:bidi="ar-SA"/>
          <w14:textFill>
            <w14:solidFill>
              <w14:schemeClr w14:val="tx1"/>
            </w14:solidFill>
          </w14:textFill>
        </w:rPr>
        <w:t>（一）</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各</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级医保部门</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要督促公立医疗机构严格执行透析类相关药品耗材集采中选结果，优先采购和使用集采中选产品。同时，引导辖区内民营医疗机构积极参加，扩大集采政策惠民效果。</w:t>
      </w:r>
    </w:p>
    <w:p w14:paraId="0CA8C87F">
      <w:pPr>
        <w:keepNext w:val="0"/>
        <w:keepLines w:val="0"/>
        <w:pageBreakBefore w:val="0"/>
        <w:widowControl w:val="0"/>
        <w:shd w:val="clear"/>
        <w:kinsoku/>
        <w:wordWrap/>
        <w:overflowPunct w:val="0"/>
        <w:topLinePunct w:val="0"/>
        <w:autoSpaceDE/>
        <w:autoSpaceDN/>
        <w:bidi w:val="0"/>
        <w:adjustRightInd w:val="0"/>
        <w:snapToGrid w:val="0"/>
        <w:spacing w:line="580" w:lineRule="exact"/>
        <w:ind w:left="0" w:leftChars="0" w:firstLine="628"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（二）各级医保</w:t>
      </w:r>
      <w:r>
        <w:rPr>
          <w:rFonts w:hint="eastAsia" w:ascii="仿宋_GB2312" w:hAnsi="仿宋_GB2312" w:eastAsia="仿宋_GB2312" w:cs="仿宋_GB2312"/>
          <w:b w:val="0"/>
          <w:bCs w:val="0"/>
          <w:color w:val="000000" w:themeColor="text1"/>
          <w:spacing w:val="0"/>
          <w:kern w:val="2"/>
          <w:sz w:val="32"/>
          <w:szCs w:val="32"/>
          <w:lang w:val="en-US" w:eastAsia="zh-CN" w:bidi="ar-SA"/>
          <w14:textFill>
            <w14:solidFill>
              <w14:schemeClr w14:val="tx1"/>
            </w14:solidFill>
          </w14:textFill>
        </w:rPr>
        <w:t>部门及时做好相关信息系统维护</w:t>
      </w:r>
      <w:r>
        <w:rPr>
          <w:rFonts w:hint="eastAsia" w:ascii="仿宋_GB2312" w:hAnsi="仿宋_GB2312" w:cs="仿宋_GB2312"/>
          <w:b w:val="0"/>
          <w:bCs w:val="0"/>
          <w:color w:val="000000" w:themeColor="text1"/>
          <w:spacing w:val="0"/>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指导定点医疗机构做好项目对应、费用结算工作</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cs="仿宋_GB2312"/>
          <w:color w:val="000000" w:themeColor="text1"/>
          <w:spacing w:val="0"/>
          <w:sz w:val="32"/>
          <w:szCs w:val="32"/>
          <w:lang w:val="en-US" w:eastAsia="zh-CN"/>
          <w14:textFill>
            <w14:solidFill>
              <w14:schemeClr w14:val="tx1"/>
            </w14:solidFill>
          </w14:textFill>
        </w:rPr>
        <w:t>同时</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做好</w:t>
      </w:r>
      <w:r>
        <w:rPr>
          <w:rFonts w:hint="eastAsia" w:ascii="仿宋_GB2312" w:hAnsi="仿宋_GB2312" w:cs="仿宋_GB2312"/>
          <w:color w:val="000000" w:themeColor="text1"/>
          <w:spacing w:val="0"/>
          <w:sz w:val="32"/>
          <w:szCs w:val="32"/>
          <w:lang w:val="en-US" w:eastAsia="zh-CN"/>
          <w14:textFill>
            <w14:solidFill>
              <w14:schemeClr w14:val="tx1"/>
            </w14:solidFill>
          </w14:textFill>
        </w:rPr>
        <w:t>对</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所辖定点医疗机构</w:t>
      </w:r>
      <w:r>
        <w:rPr>
          <w:rFonts w:hint="eastAsia" w:ascii="仿宋_GB2312" w:hAnsi="仿宋_GB2312" w:cs="仿宋_GB2312"/>
          <w:color w:val="000000" w:themeColor="text1"/>
          <w:spacing w:val="0"/>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政策指导</w:t>
      </w:r>
      <w:r>
        <w:rPr>
          <w:rFonts w:hint="eastAsia" w:ascii="仿宋_GB2312" w:hAnsi="仿宋_GB2312" w:cs="仿宋_GB2312"/>
          <w:color w:val="000000" w:themeColor="text1"/>
          <w:spacing w:val="0"/>
          <w:sz w:val="32"/>
          <w:szCs w:val="32"/>
          <w:lang w:val="en-US" w:eastAsia="zh-CN"/>
          <w14:textFill>
            <w14:solidFill>
              <w14:schemeClr w14:val="tx1"/>
            </w14:solidFill>
          </w14:textFill>
        </w:rPr>
        <w:t>及</w:t>
      </w:r>
      <w:r>
        <w:rPr>
          <w:rFonts w:hint="eastAsia" w:ascii="仿宋_GB2312" w:hAnsi="仿宋_GB2312" w:eastAsia="仿宋_GB2312" w:cs="仿宋_GB2312"/>
          <w:b w:val="0"/>
          <w:bCs w:val="0"/>
          <w:color w:val="000000" w:themeColor="text1"/>
          <w:spacing w:val="0"/>
          <w:kern w:val="2"/>
          <w:sz w:val="32"/>
          <w:szCs w:val="32"/>
          <w:lang w:val="en-US" w:eastAsia="zh-CN" w:bidi="ar-SA"/>
          <w14:textFill>
            <w14:solidFill>
              <w14:schemeClr w14:val="tx1"/>
            </w14:solidFill>
          </w14:textFill>
        </w:rPr>
        <w:t>跟踪监测</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密切关注本辖区医疗机构立项指南医疗服务项目价格执行情况，重大问题及时报告市医保局。</w:t>
      </w:r>
    </w:p>
    <w:p w14:paraId="0AEEFEE5">
      <w:pPr>
        <w:keepNext w:val="0"/>
        <w:keepLines w:val="0"/>
        <w:pageBreakBefore w:val="0"/>
        <w:widowControl w:val="0"/>
        <w:shd w:val="clear"/>
        <w:kinsoku/>
        <w:wordWrap/>
        <w:overflowPunct w:val="0"/>
        <w:topLinePunct w:val="0"/>
        <w:autoSpaceDE/>
        <w:autoSpaceDN/>
        <w:bidi w:val="0"/>
        <w:adjustRightInd w:val="0"/>
        <w:snapToGrid w:val="0"/>
        <w:spacing w:line="580" w:lineRule="exact"/>
        <w:ind w:right="0" w:rightChars="0" w:firstLine="628"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bookmarkStart w:id="4" w:name="OLE_LINK5"/>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各级医疗机构要及时更新院内信息系统数据，与医保结算系统建立准确的编码映射关系，确保上传数据完整、及时、准确。同时，要做好价格公示等相关工作，自觉接受监督。</w:t>
      </w:r>
    </w:p>
    <w:bookmarkEnd w:id="4"/>
    <w:p w14:paraId="0190AD2D">
      <w:pPr>
        <w:keepNext w:val="0"/>
        <w:keepLines w:val="0"/>
        <w:pageBreakBefore w:val="0"/>
        <w:widowControl w:val="0"/>
        <w:shd w:val="clear"/>
        <w:kinsoku/>
        <w:wordWrap/>
        <w:overflowPunct w:val="0"/>
        <w:topLinePunct w:val="0"/>
        <w:autoSpaceDE/>
        <w:autoSpaceDN/>
        <w:bidi w:val="0"/>
        <w:adjustRightInd w:val="0"/>
        <w:snapToGrid w:val="0"/>
        <w:spacing w:line="580" w:lineRule="exact"/>
        <w:ind w:right="0" w:rightChars="0" w:firstLine="628" w:firstLineChars="200"/>
        <w:jc w:val="both"/>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本通知自2025年7月15日起执行。</w:t>
      </w:r>
    </w:p>
    <w:bookmarkEnd w:id="3"/>
    <w:p w14:paraId="424BAFAF">
      <w:pPr>
        <w:pStyle w:val="2"/>
        <w:keepNext w:val="0"/>
        <w:keepLines w:val="0"/>
        <w:pageBreakBefore w:val="0"/>
        <w:widowControl w:val="0"/>
        <w:shd w:val="clear"/>
        <w:kinsoku/>
        <w:wordWrap/>
        <w:overflowPunct w:val="0"/>
        <w:topLinePunct w:val="0"/>
        <w:autoSpaceDE/>
        <w:autoSpaceDN/>
        <w:bidi w:val="0"/>
        <w:adjustRightInd w:val="0"/>
        <w:snapToGrid w:val="0"/>
        <w:spacing w:line="580" w:lineRule="exact"/>
        <w:ind w:right="0" w:rightChars="0" w:firstLine="628" w:firstLineChars="200"/>
        <w:jc w:val="both"/>
        <w:textAlignment w:val="auto"/>
        <w:rPr>
          <w:rFonts w:hint="eastAsia" w:ascii="Times New Roman"/>
          <w:color w:val="000000" w:themeColor="text1"/>
          <w:kern w:val="0"/>
          <w:sz w:val="32"/>
          <w:szCs w:val="32"/>
          <w14:textFill>
            <w14:solidFill>
              <w14:schemeClr w14:val="tx1"/>
            </w14:solidFill>
          </w14:textFill>
        </w:rPr>
      </w:pPr>
      <w:bookmarkStart w:id="5" w:name="OLE_LINK6"/>
    </w:p>
    <w:p w14:paraId="2650416C">
      <w:pPr>
        <w:pStyle w:val="2"/>
        <w:keepNext w:val="0"/>
        <w:keepLines w:val="0"/>
        <w:pageBreakBefore w:val="0"/>
        <w:widowControl w:val="0"/>
        <w:shd w:val="clear"/>
        <w:kinsoku/>
        <w:wordWrap/>
        <w:overflowPunct w:val="0"/>
        <w:topLinePunct w:val="0"/>
        <w:autoSpaceDE/>
        <w:autoSpaceDN/>
        <w:bidi w:val="0"/>
        <w:adjustRightInd w:val="0"/>
        <w:snapToGrid w:val="0"/>
        <w:spacing w:line="580" w:lineRule="exact"/>
        <w:ind w:right="0" w:rightChars="0" w:firstLine="628"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附件：1.</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济南市</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透析类医疗服务价格项目表</w:t>
      </w:r>
    </w:p>
    <w:p w14:paraId="6FEA928E">
      <w:pPr>
        <w:keepNext w:val="0"/>
        <w:keepLines w:val="0"/>
        <w:pageBreakBefore w:val="0"/>
        <w:widowControl w:val="0"/>
        <w:shd w:val="clear"/>
        <w:kinsoku/>
        <w:wordWrap/>
        <w:overflowPunct w:val="0"/>
        <w:topLinePunct w:val="0"/>
        <w:autoSpaceDE/>
        <w:autoSpaceDN/>
        <w:bidi w:val="0"/>
        <w:adjustRightInd w:val="0"/>
        <w:snapToGrid w:val="0"/>
        <w:spacing w:line="580" w:lineRule="exact"/>
        <w:ind w:right="0" w:rightChars="0" w:firstLine="1570" w:firstLineChars="5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济南市</w:t>
      </w:r>
      <w:r>
        <w:rPr>
          <w:rFonts w:hint="eastAsia" w:ascii="仿宋_GB2312" w:hAnsi="仿宋_GB2312" w:eastAsia="仿宋_GB2312" w:cs="仿宋_GB2312"/>
          <w:color w:val="000000" w:themeColor="text1"/>
          <w:kern w:val="0"/>
          <w:sz w:val="32"/>
          <w:szCs w:val="32"/>
          <w14:textFill>
            <w14:solidFill>
              <w14:schemeClr w14:val="tx1"/>
            </w14:solidFill>
          </w14:textFill>
        </w:rPr>
        <w:t>废止透析类医疗服务价格项目表</w:t>
      </w:r>
    </w:p>
    <w:p w14:paraId="62FCFC11">
      <w:pPr>
        <w:keepNext w:val="0"/>
        <w:keepLines w:val="0"/>
        <w:pageBreakBefore w:val="0"/>
        <w:widowControl w:val="0"/>
        <w:shd w:val="clear"/>
        <w:kinsoku/>
        <w:wordWrap/>
        <w:overflowPunct w:val="0"/>
        <w:topLinePunct w:val="0"/>
        <w:autoSpaceDE/>
        <w:autoSpaceDN/>
        <w:bidi w:val="0"/>
        <w:adjustRightInd w:val="0"/>
        <w:snapToGrid w:val="0"/>
        <w:spacing w:line="580" w:lineRule="exact"/>
        <w:ind w:firstLine="1570" w:firstLineChars="5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济南市</w:t>
      </w:r>
      <w:r>
        <w:rPr>
          <w:rFonts w:hint="eastAsia" w:ascii="仿宋_GB2312" w:hAnsi="仿宋_GB2312" w:eastAsia="仿宋_GB2312" w:cs="仿宋_GB2312"/>
          <w:color w:val="000000" w:themeColor="text1"/>
          <w:kern w:val="0"/>
          <w:sz w:val="32"/>
          <w:szCs w:val="32"/>
          <w14:textFill>
            <w14:solidFill>
              <w14:schemeClr w14:val="tx1"/>
            </w14:solidFill>
          </w14:textFill>
        </w:rPr>
        <w:t>透析类医疗服务价格项目映射关系表</w:t>
      </w:r>
      <w:bookmarkEnd w:id="5"/>
    </w:p>
    <w:p w14:paraId="293AC9D9">
      <w:pPr>
        <w:shd w:val="clear"/>
        <w:adjustRightInd w:val="0"/>
        <w:snapToGrid w:val="0"/>
        <w:spacing w:line="580" w:lineRule="exact"/>
        <w:ind w:firstLine="628" w:firstLineChars="200"/>
        <w:rPr>
          <w:rFonts w:hint="eastAsia" w:ascii="仿宋_GB2312" w:hAnsi="仿宋"/>
          <w:color w:val="000000" w:themeColor="text1"/>
          <w:szCs w:val="32"/>
          <w14:textFill>
            <w14:solidFill>
              <w14:schemeClr w14:val="tx1"/>
            </w14:solidFill>
          </w14:textFill>
        </w:rPr>
      </w:pPr>
    </w:p>
    <w:p w14:paraId="30211778">
      <w:pPr>
        <w:shd w:val="clear"/>
        <w:adjustRightInd w:val="0"/>
        <w:snapToGrid w:val="0"/>
        <w:spacing w:line="580" w:lineRule="exact"/>
        <w:ind w:firstLine="628" w:firstLineChars="200"/>
        <w:rPr>
          <w:rFonts w:hint="eastAsia" w:ascii="仿宋_GB2312" w:hAnsi="仿宋"/>
          <w:color w:val="000000" w:themeColor="text1"/>
          <w:szCs w:val="32"/>
          <w14:textFill>
            <w14:solidFill>
              <w14:schemeClr w14:val="tx1"/>
            </w14:solidFill>
          </w14:textFill>
        </w:rPr>
      </w:pPr>
    </w:p>
    <w:p w14:paraId="36EBA463">
      <w:pPr>
        <w:shd w:val="clear"/>
        <w:adjustRightInd w:val="0"/>
        <w:snapToGrid w:val="0"/>
        <w:spacing w:line="580" w:lineRule="exact"/>
        <w:ind w:firstLine="628" w:firstLineChars="200"/>
        <w:rPr>
          <w:rFonts w:hint="eastAsia" w:ascii="仿宋_GB2312" w:hAnsi="仿宋"/>
          <w:color w:val="000000" w:themeColor="text1"/>
          <w:szCs w:val="32"/>
          <w14:textFill>
            <w14:solidFill>
              <w14:schemeClr w14:val="tx1"/>
            </w14:solidFill>
          </w14:textFill>
        </w:rPr>
      </w:pPr>
    </w:p>
    <w:p w14:paraId="2A736480">
      <w:pPr>
        <w:shd w:val="clear"/>
        <w:wordWrap w:val="0"/>
        <w:adjustRightInd w:val="0"/>
        <w:snapToGrid w:val="0"/>
        <w:spacing w:line="580" w:lineRule="exact"/>
        <w:ind w:firstLine="628" w:firstLineChars="200"/>
        <w:rPr>
          <w:rFonts w:hint="eastAsia" w:ascii="仿宋_GB2312" w:hAnsi="仿宋"/>
          <w:color w:val="000000" w:themeColor="text1"/>
          <w:szCs w:val="32"/>
          <w14:textFill>
            <w14:solidFill>
              <w14:schemeClr w14:val="tx1"/>
            </w14:solidFill>
          </w14:textFill>
        </w:rPr>
      </w:pPr>
      <w:r>
        <w:rPr>
          <w:rFonts w:hint="eastAsia" w:ascii="仿宋_GB2312" w:hAnsi="仿宋"/>
          <w:color w:val="000000" w:themeColor="text1"/>
          <w:szCs w:val="32"/>
          <w14:textFill>
            <w14:solidFill>
              <w14:schemeClr w14:val="tx1"/>
            </w14:solidFill>
          </w14:textFill>
        </w:rPr>
        <w:t xml:space="preserve">                            济南市医疗保障局                                        </w:t>
      </w:r>
      <w:r>
        <w:rPr>
          <w:rFonts w:hint="eastAsia" w:ascii="仿宋_GB2312" w:hAnsi="宋体" w:cs="仿宋_GB2312"/>
          <w:color w:val="000000" w:themeColor="text1"/>
          <w:szCs w:val="32"/>
          <w14:textFill>
            <w14:solidFill>
              <w14:schemeClr w14:val="tx1"/>
            </w14:solidFill>
          </w14:textFill>
        </w:rPr>
        <w:t>202</w:t>
      </w:r>
      <w:r>
        <w:rPr>
          <w:rFonts w:hint="eastAsia" w:ascii="仿宋_GB2312" w:hAnsi="宋体" w:cs="仿宋_GB2312"/>
          <w:color w:val="000000" w:themeColor="text1"/>
          <w:szCs w:val="32"/>
          <w:lang w:val="en-US" w:eastAsia="zh-CN"/>
          <w14:textFill>
            <w14:solidFill>
              <w14:schemeClr w14:val="tx1"/>
            </w14:solidFill>
          </w14:textFill>
        </w:rPr>
        <w:t>5</w:t>
      </w:r>
      <w:r>
        <w:rPr>
          <w:rFonts w:hint="eastAsia" w:ascii="仿宋_GB2312" w:hAnsi="宋体" w:cs="仿宋_GB2312"/>
          <w:color w:val="000000" w:themeColor="text1"/>
          <w:szCs w:val="32"/>
          <w14:textFill>
            <w14:solidFill>
              <w14:schemeClr w14:val="tx1"/>
            </w14:solidFill>
          </w14:textFill>
        </w:rPr>
        <w:t>年</w:t>
      </w:r>
      <w:r>
        <w:rPr>
          <w:rFonts w:hint="eastAsia" w:ascii="仿宋_GB2312" w:hAnsi="宋体" w:cs="仿宋_GB2312"/>
          <w:color w:val="000000" w:themeColor="text1"/>
          <w:szCs w:val="32"/>
          <w:lang w:val="en-US" w:eastAsia="zh-CN"/>
          <w14:textFill>
            <w14:solidFill>
              <w14:schemeClr w14:val="tx1"/>
            </w14:solidFill>
          </w14:textFill>
        </w:rPr>
        <w:t>7</w:t>
      </w:r>
      <w:r>
        <w:rPr>
          <w:rFonts w:hint="eastAsia" w:ascii="仿宋_GB2312" w:hAnsi="宋体" w:cs="仿宋_GB2312"/>
          <w:color w:val="000000" w:themeColor="text1"/>
          <w:szCs w:val="32"/>
          <w14:textFill>
            <w14:solidFill>
              <w14:schemeClr w14:val="tx1"/>
            </w14:solidFill>
          </w14:textFill>
        </w:rPr>
        <w:t>月</w:t>
      </w:r>
      <w:r>
        <w:rPr>
          <w:rFonts w:hint="eastAsia" w:ascii="仿宋_GB2312" w:hAnsi="宋体" w:cs="仿宋_GB2312"/>
          <w:color w:val="000000" w:themeColor="text1"/>
          <w:szCs w:val="32"/>
          <w:lang w:val="en-US" w:eastAsia="zh-CN"/>
          <w14:textFill>
            <w14:solidFill>
              <w14:schemeClr w14:val="tx1"/>
            </w14:solidFill>
          </w14:textFill>
        </w:rPr>
        <w:t>10</w:t>
      </w:r>
      <w:r>
        <w:rPr>
          <w:rFonts w:hint="eastAsia" w:ascii="仿宋_GB2312" w:hAnsi="宋体" w:cs="仿宋_GB2312"/>
          <w:color w:val="000000" w:themeColor="text1"/>
          <w:szCs w:val="32"/>
          <w14:textFill>
            <w14:solidFill>
              <w14:schemeClr w14:val="tx1"/>
            </w14:solidFill>
          </w14:textFill>
        </w:rPr>
        <w:t>日</w:t>
      </w:r>
      <w:r>
        <w:rPr>
          <w:rFonts w:hint="eastAsia" w:ascii="仿宋_GB2312" w:hAnsi="仿宋"/>
          <w:color w:val="000000" w:themeColor="text1"/>
          <w:szCs w:val="32"/>
          <w14:textFill>
            <w14:solidFill>
              <w14:schemeClr w14:val="tx1"/>
            </w14:solidFill>
          </w14:textFill>
        </w:rPr>
        <w:t xml:space="preserve">        </w:t>
      </w:r>
    </w:p>
    <w:p w14:paraId="1EC5EB70">
      <w:pPr>
        <w:pStyle w:val="2"/>
        <w:shd w:val="clear"/>
        <w:rPr>
          <w:rFonts w:hint="eastAsia"/>
          <w:color w:val="000000" w:themeColor="text1"/>
          <w14:textFill>
            <w14:solidFill>
              <w14:schemeClr w14:val="tx1"/>
            </w14:solidFill>
          </w14:textFill>
        </w:rPr>
      </w:pPr>
    </w:p>
    <w:p w14:paraId="63E94690">
      <w:pPr>
        <w:pStyle w:val="12"/>
        <w:keepNext w:val="0"/>
        <w:keepLines w:val="0"/>
        <w:pageBreakBefore w:val="0"/>
        <w:widowControl w:val="0"/>
        <w:shd w:val="clear" w:color="auto"/>
        <w:kinsoku/>
        <w:wordWrap/>
        <w:overflowPunct w:val="0"/>
        <w:topLinePunct w:val="0"/>
        <w:autoSpaceDE/>
        <w:autoSpaceDN/>
        <w:bidi w:val="0"/>
        <w:adjustRightInd w:val="0"/>
        <w:snapToGrid w:val="0"/>
        <w:spacing w:before="0" w:beforeAutospacing="0" w:after="0" w:afterAutospacing="0" w:line="580" w:lineRule="exact"/>
        <w:ind w:right="0" w:rightChars="0" w:firstLine="628" w:firstLineChars="200"/>
        <w:jc w:val="both"/>
        <w:textAlignment w:val="auto"/>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此件主动公开</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p>
    <w:p w14:paraId="744D2AB9">
      <w:pPr>
        <w:shd w:val="clear"/>
        <w:adjustRightInd w:val="0"/>
        <w:snapToGrid w:val="0"/>
        <w:spacing w:line="580" w:lineRule="exact"/>
        <w:ind w:firstLine="628" w:firstLineChars="200"/>
        <w:jc w:val="right"/>
        <w:rPr>
          <w:rFonts w:hint="eastAsia" w:ascii="仿宋_GB2312" w:hAnsi="仿宋"/>
          <w:color w:val="000000" w:themeColor="text1"/>
          <w:szCs w:val="32"/>
          <w14:textFill>
            <w14:solidFill>
              <w14:schemeClr w14:val="tx1"/>
            </w14:solidFill>
          </w14:textFill>
        </w:rPr>
      </w:pPr>
    </w:p>
    <w:p w14:paraId="16A74228">
      <w:pPr>
        <w:shd w:val="clear"/>
        <w:adjustRightInd w:val="0"/>
        <w:snapToGrid w:val="0"/>
        <w:spacing w:line="580" w:lineRule="exact"/>
        <w:rPr>
          <w:rFonts w:hint="eastAsia" w:ascii="仿宋_GB2312" w:hAnsi="仿宋"/>
          <w:snapToGrid w:val="0"/>
          <w:color w:val="000000" w:themeColor="text1"/>
          <w:kern w:val="0"/>
          <w:szCs w:val="32"/>
          <w14:textFill>
            <w14:solidFill>
              <w14:schemeClr w14:val="tx1"/>
            </w14:solidFill>
          </w14:textFill>
        </w:rPr>
      </w:pPr>
    </w:p>
    <w:p w14:paraId="203B6300">
      <w:pPr>
        <w:shd w:val="clear"/>
        <w:adjustRightInd w:val="0"/>
        <w:snapToGrid w:val="0"/>
        <w:spacing w:line="580" w:lineRule="exact"/>
        <w:rPr>
          <w:rFonts w:hint="eastAsia" w:ascii="仿宋_GB2312" w:hAnsi="仿宋"/>
          <w:snapToGrid w:val="0"/>
          <w:color w:val="000000" w:themeColor="text1"/>
          <w:kern w:val="0"/>
          <w:szCs w:val="32"/>
          <w14:textFill>
            <w14:solidFill>
              <w14:schemeClr w14:val="tx1"/>
            </w14:solidFill>
          </w14:textFill>
        </w:rPr>
      </w:pPr>
    </w:p>
    <w:p w14:paraId="51EF0D0D">
      <w:pPr>
        <w:pStyle w:val="14"/>
        <w:shd w:val="clear"/>
        <w:ind w:left="0" w:leftChars="0" w:firstLine="0" w:firstLineChars="0"/>
        <w:rPr>
          <w:rFonts w:hint="eastAsia" w:ascii="仿宋_GB2312" w:hAnsi="仿宋"/>
          <w:snapToGrid w:val="0"/>
          <w:color w:val="000000" w:themeColor="text1"/>
          <w:kern w:val="0"/>
          <w:szCs w:val="32"/>
          <w14:textFill>
            <w14:solidFill>
              <w14:schemeClr w14:val="tx1"/>
            </w14:solidFill>
          </w14:textFill>
        </w:rPr>
      </w:pPr>
    </w:p>
    <w:p w14:paraId="4CD21714">
      <w:pPr>
        <w:pStyle w:val="14"/>
        <w:shd w:val="clear"/>
        <w:spacing w:line="240" w:lineRule="exact"/>
        <w:ind w:left="628" w:firstLine="628"/>
        <w:rPr>
          <w:rFonts w:hint="eastAsia"/>
          <w:color w:val="000000" w:themeColor="text1"/>
          <w14:textFill>
            <w14:solidFill>
              <w14:schemeClr w14:val="tx1"/>
            </w14:solidFill>
          </w14:textFill>
        </w:rPr>
      </w:pPr>
    </w:p>
    <w:p w14:paraId="55A1AD32">
      <w:pPr>
        <w:pStyle w:val="14"/>
        <w:shd w:val="clear"/>
        <w:spacing w:line="240" w:lineRule="exact"/>
        <w:ind w:left="628" w:firstLine="628"/>
        <w:rPr>
          <w:rFonts w:hint="eastAsia"/>
          <w:color w:val="000000" w:themeColor="text1"/>
          <w14:textFill>
            <w14:solidFill>
              <w14:schemeClr w14:val="tx1"/>
            </w14:solidFill>
          </w14:textFill>
        </w:rPr>
      </w:pPr>
    </w:p>
    <w:p w14:paraId="132E9ACD">
      <w:pPr>
        <w:pStyle w:val="14"/>
        <w:shd w:val="clear"/>
        <w:spacing w:line="240" w:lineRule="exact"/>
        <w:ind w:left="628" w:firstLine="628"/>
        <w:rPr>
          <w:rFonts w:hint="eastAsia"/>
          <w:color w:val="000000" w:themeColor="text1"/>
          <w14:textFill>
            <w14:solidFill>
              <w14:schemeClr w14:val="tx1"/>
            </w14:solidFill>
          </w14:textFill>
        </w:rPr>
      </w:pPr>
    </w:p>
    <w:p w14:paraId="2BC2B962">
      <w:pPr>
        <w:pStyle w:val="14"/>
        <w:shd w:val="clear"/>
        <w:spacing w:line="240" w:lineRule="exact"/>
        <w:ind w:left="628" w:firstLine="628"/>
        <w:rPr>
          <w:rFonts w:hint="eastAsia"/>
          <w:color w:val="000000" w:themeColor="text1"/>
          <w14:textFill>
            <w14:solidFill>
              <w14:schemeClr w14:val="tx1"/>
            </w14:solidFill>
          </w14:textFill>
        </w:rPr>
      </w:pPr>
    </w:p>
    <w:p w14:paraId="3A790036">
      <w:pPr>
        <w:pStyle w:val="14"/>
        <w:shd w:val="clear"/>
        <w:spacing w:line="240" w:lineRule="exact"/>
        <w:ind w:left="628" w:firstLine="628"/>
        <w:rPr>
          <w:rFonts w:hint="eastAsia" w:ascii="仿宋_GB2312" w:hAnsi="仿宋"/>
          <w:snapToGrid w:val="0"/>
          <w:color w:val="000000" w:themeColor="text1"/>
          <w:kern w:val="0"/>
          <w:szCs w:val="32"/>
          <w14:textFill>
            <w14:solidFill>
              <w14:schemeClr w14:val="tx1"/>
            </w14:solidFill>
          </w14:textFill>
        </w:rPr>
      </w:pPr>
    </w:p>
    <w:p w14:paraId="5D08B809">
      <w:pPr>
        <w:pStyle w:val="14"/>
        <w:shd w:val="clear"/>
        <w:spacing w:line="40" w:lineRule="exact"/>
        <w:ind w:left="6280" w:leftChars="2000" w:firstLine="628"/>
        <w:rPr>
          <w:rFonts w:hint="eastAsia"/>
          <w:color w:val="000000" w:themeColor="text1"/>
          <w14:textFill>
            <w14:solidFill>
              <w14:schemeClr w14:val="tx1"/>
            </w14:solidFill>
          </w14:textFill>
        </w:rPr>
      </w:pPr>
    </w:p>
    <w:p w14:paraId="4A4BDBFE">
      <w:pPr>
        <w:pStyle w:val="14"/>
        <w:shd w:val="clear"/>
        <w:spacing w:line="240" w:lineRule="exact"/>
        <w:ind w:left="628" w:firstLine="628"/>
        <w:rPr>
          <w:rFonts w:hint="eastAsia"/>
          <w:color w:val="000000" w:themeColor="text1"/>
          <w14:textFill>
            <w14:solidFill>
              <w14:schemeClr w14:val="tx1"/>
            </w14:solidFill>
          </w14:textFill>
        </w:rPr>
      </w:pPr>
    </w:p>
    <w:p w14:paraId="4B8A82C5">
      <w:pPr>
        <w:pStyle w:val="14"/>
        <w:shd w:val="clear"/>
        <w:spacing w:line="120" w:lineRule="exact"/>
        <w:ind w:left="628" w:firstLine="628"/>
        <w:rPr>
          <w:rFonts w:hint="eastAsia"/>
          <w:color w:val="000000" w:themeColor="text1"/>
          <w14:textFill>
            <w14:solidFill>
              <w14:schemeClr w14:val="tx1"/>
            </w14:solidFill>
          </w14:textFill>
        </w:rPr>
      </w:pPr>
    </w:p>
    <w:p w14:paraId="0C27261F">
      <w:pPr>
        <w:pStyle w:val="14"/>
        <w:shd w:val="clear"/>
        <w:spacing w:line="240" w:lineRule="exact"/>
        <w:ind w:left="628" w:firstLine="628"/>
        <w:rPr>
          <w:rFonts w:hint="eastAsia"/>
          <w:color w:val="000000" w:themeColor="text1"/>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984" w:right="1474" w:bottom="1701" w:left="1644" w:header="851" w:footer="992" w:gutter="0"/>
          <w:pgBorders>
            <w:top w:val="none" w:sz="0" w:space="0"/>
            <w:left w:val="none" w:sz="0" w:space="0"/>
            <w:bottom w:val="none" w:sz="0" w:space="0"/>
            <w:right w:val="none" w:sz="0" w:space="0"/>
          </w:pgBorders>
          <w:pgNumType w:fmt="decimal"/>
          <w:cols w:space="0" w:num="1"/>
          <w:titlePg/>
          <w:rtlGutter w:val="0"/>
          <w:docGrid w:type="linesAndChars" w:linePitch="597" w:charSpace="-1259"/>
        </w:sectPr>
      </w:pPr>
    </w:p>
    <w:p w14:paraId="79D3AE1C">
      <w:pPr>
        <w:keepNext w:val="0"/>
        <w:keepLines w:val="0"/>
        <w:pageBreakBefore w:val="0"/>
        <w:widowControl w:val="0"/>
        <w:shd w:val="clear"/>
        <w:kinsoku/>
        <w:wordWrap/>
        <w:overflowPunct w:val="0"/>
        <w:topLinePunct w:val="0"/>
        <w:autoSpaceDE/>
        <w:autoSpaceDN/>
        <w:bidi w:val="0"/>
        <w:adjustRightInd w:val="0"/>
        <w:snapToGrid w:val="0"/>
        <w:jc w:val="left"/>
        <w:textAlignment w:val="auto"/>
        <w:rPr>
          <w:rFonts w:hint="eastAsia" w:ascii="黑体" w:hAnsi="黑体" w:eastAsia="黑体" w:cs="黑体"/>
          <w:color w:val="000000" w:themeColor="text1"/>
          <w:kern w:val="0"/>
          <w:sz w:val="32"/>
          <w:szCs w:val="32"/>
          <w:lang w:bidi="ar"/>
          <w14:textFill>
            <w14:solidFill>
              <w14:schemeClr w14:val="tx1"/>
            </w14:solidFill>
          </w14:textFill>
        </w:rPr>
      </w:pPr>
      <w:r>
        <w:rPr>
          <w:rFonts w:hint="eastAsia" w:ascii="黑体" w:hAnsi="宋体" w:eastAsia="黑体" w:cs="黑体"/>
          <w:color w:val="000000" w:themeColor="text1"/>
          <w:kern w:val="0"/>
          <w:sz w:val="32"/>
          <w:szCs w:val="32"/>
          <w:lang w:bidi="ar"/>
          <w14:textFill>
            <w14:solidFill>
              <w14:schemeClr w14:val="tx1"/>
            </w14:solidFill>
          </w14:textFill>
        </w:rPr>
        <w:t>附件</w:t>
      </w:r>
      <w:r>
        <w:rPr>
          <w:rFonts w:hint="eastAsia" w:ascii="黑体" w:hAnsi="黑体" w:eastAsia="黑体" w:cs="黑体"/>
          <w:color w:val="000000" w:themeColor="text1"/>
          <w:kern w:val="0"/>
          <w:sz w:val="32"/>
          <w:szCs w:val="32"/>
          <w:lang w:bidi="ar"/>
          <w14:textFill>
            <w14:solidFill>
              <w14:schemeClr w14:val="tx1"/>
            </w14:solidFill>
          </w14:textFill>
        </w:rPr>
        <w:t>1</w:t>
      </w:r>
    </w:p>
    <w:p w14:paraId="47D2A07C">
      <w:pPr>
        <w:keepNext w:val="0"/>
        <w:keepLines w:val="0"/>
        <w:pageBreakBefore w:val="0"/>
        <w:widowControl w:val="0"/>
        <w:shd w:val="clear"/>
        <w:kinsoku/>
        <w:wordWrap/>
        <w:overflowPunct w:val="0"/>
        <w:topLinePunct w:val="0"/>
        <w:autoSpaceDE/>
        <w:autoSpaceDN/>
        <w:bidi w:val="0"/>
        <w:adjustRightInd w:val="0"/>
        <w:snapToGrid w:val="0"/>
        <w:jc w:val="left"/>
        <w:textAlignment w:val="auto"/>
        <w:rPr>
          <w:rFonts w:hint="eastAsia" w:ascii="黑体" w:hAnsi="宋体" w:eastAsia="黑体" w:cs="黑体"/>
          <w:color w:val="000000" w:themeColor="text1"/>
          <w:kern w:val="0"/>
          <w:sz w:val="32"/>
          <w:szCs w:val="32"/>
          <w:lang w:bidi="ar"/>
          <w14:textFill>
            <w14:solidFill>
              <w14:schemeClr w14:val="tx1"/>
            </w14:solidFill>
          </w14:textFill>
        </w:rPr>
      </w:pPr>
    </w:p>
    <w:p w14:paraId="48CB57E4">
      <w:pPr>
        <w:keepNext w:val="0"/>
        <w:keepLines w:val="0"/>
        <w:pageBreakBefore w:val="0"/>
        <w:widowControl w:val="0"/>
        <w:shd w:val="clear"/>
        <w:kinsoku/>
        <w:wordWrap/>
        <w:overflowPunct/>
        <w:topLinePunct w:val="0"/>
        <w:autoSpaceDE/>
        <w:autoSpaceDN/>
        <w:bidi w:val="0"/>
        <w:adjustRightInd w:val="0"/>
        <w:snapToGrid w:val="0"/>
        <w:spacing w:after="191" w:afterLines="30" w:line="580" w:lineRule="exact"/>
        <w:jc w:val="center"/>
        <w:textAlignment w:val="auto"/>
        <w:rPr>
          <w:rFonts w:hint="eastAsia" w:ascii="方正小标宋简体" w:hAnsi="方正小标宋简体" w:eastAsia="方正小标宋简体" w:cs="方正小标宋简体"/>
          <w:snapToGrid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snapToGrid w:val="0"/>
          <w:color w:val="000000" w:themeColor="text1"/>
          <w:kern w:val="0"/>
          <w:sz w:val="44"/>
          <w:szCs w:val="44"/>
          <w:lang w:val="en-US" w:eastAsia="zh-CN"/>
          <w14:textFill>
            <w14:solidFill>
              <w14:schemeClr w14:val="tx1"/>
            </w14:solidFill>
          </w14:textFill>
        </w:rPr>
        <w:t>济南市</w:t>
      </w:r>
      <w:r>
        <w:rPr>
          <w:rFonts w:hint="eastAsia" w:ascii="方正小标宋简体" w:hAnsi="方正小标宋简体" w:eastAsia="方正小标宋简体" w:cs="方正小标宋简体"/>
          <w:snapToGrid w:val="0"/>
          <w:color w:val="000000" w:themeColor="text1"/>
          <w:kern w:val="0"/>
          <w:sz w:val="44"/>
          <w:szCs w:val="44"/>
          <w14:textFill>
            <w14:solidFill>
              <w14:schemeClr w14:val="tx1"/>
            </w14:solidFill>
          </w14:textFill>
        </w:rPr>
        <w:t>透析类医疗服务价格项目表</w:t>
      </w:r>
    </w:p>
    <w:p w14:paraId="73C8FEF4">
      <w:pPr>
        <w:keepNext w:val="0"/>
        <w:keepLines w:val="0"/>
        <w:pageBreakBefore w:val="0"/>
        <w:widowControl w:val="0"/>
        <w:shd w:val="clear"/>
        <w:kinsoku/>
        <w:wordWrap/>
        <w:overflowPunct w:val="0"/>
        <w:topLinePunct w:val="0"/>
        <w:autoSpaceDE/>
        <w:autoSpaceDN/>
        <w:bidi w:val="0"/>
        <w:adjustRightInd w:val="0"/>
        <w:snapToGrid w:val="0"/>
        <w:jc w:val="both"/>
        <w:textAlignment w:val="auto"/>
        <w:rPr>
          <w:rFonts w:hint="default" w:ascii="方正小标宋简体" w:hAnsi="方正小标宋简体" w:eastAsia="方正小标宋简体" w:cs="方正小标宋简体"/>
          <w:color w:val="000000" w:themeColor="text1"/>
          <w:kern w:val="0"/>
          <w:sz w:val="24"/>
          <w:szCs w:val="24"/>
          <w:lang w:val="en-US"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24"/>
          <w:szCs w:val="24"/>
          <w:lang w:val="en-US" w:eastAsia="zh-CN" w:bidi="ar"/>
          <w14:textFill>
            <w14:solidFill>
              <w14:schemeClr w14:val="tx1"/>
            </w14:solidFill>
          </w14:textFill>
        </w:rPr>
        <w:t xml:space="preserve">                                                                                                          </w:t>
      </w:r>
      <w:r>
        <w:rPr>
          <w:rFonts w:hint="eastAsia" w:ascii="方正书宋_GBK" w:hAnsi="方正书宋_GBK" w:eastAsia="方正书宋_GBK" w:cs="方正书宋_GBK"/>
          <w:color w:val="000000" w:themeColor="text1"/>
          <w:kern w:val="0"/>
          <w:sz w:val="24"/>
          <w:szCs w:val="24"/>
          <w:lang w:val="en-US" w:eastAsia="zh-CN" w:bidi="ar"/>
          <w14:textFill>
            <w14:solidFill>
              <w14:schemeClr w14:val="tx1"/>
            </w14:solidFill>
          </w14:textFill>
        </w:rPr>
        <w:t xml:space="preserve"> 单位：元</w:t>
      </w:r>
    </w:p>
    <w:tbl>
      <w:tblPr>
        <w:tblStyle w:val="15"/>
        <w:tblW w:w="13776"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567"/>
        <w:gridCol w:w="1743"/>
        <w:gridCol w:w="1228"/>
        <w:gridCol w:w="1697"/>
        <w:gridCol w:w="2808"/>
        <w:gridCol w:w="579"/>
        <w:gridCol w:w="2638"/>
        <w:gridCol w:w="683"/>
        <w:gridCol w:w="654"/>
        <w:gridCol w:w="1179"/>
      </w:tblGrid>
      <w:tr w14:paraId="46F697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3" w:hRule="atLeast"/>
          <w:tblHeader/>
          <w:jc w:val="center"/>
        </w:trPr>
        <w:tc>
          <w:tcPr>
            <w:tcW w:w="567" w:type="dxa"/>
            <w:shd w:val="clear" w:color="auto" w:fill="auto"/>
            <w:vAlign w:val="center"/>
          </w:tcPr>
          <w:p w14:paraId="3BF79913">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b/>
                <w:bCs/>
                <w:color w:val="000000" w:themeColor="text1"/>
                <w:sz w:val="20"/>
                <w:szCs w:val="20"/>
                <w14:textFill>
                  <w14:solidFill>
                    <w14:schemeClr w14:val="tx1"/>
                  </w14:solidFill>
                </w14:textFill>
              </w:rPr>
            </w:pPr>
            <w:r>
              <w:rPr>
                <w:rFonts w:hint="eastAsia" w:ascii="黑体" w:hAnsi="黑体" w:eastAsia="黑体" w:cs="黑体"/>
                <w:b/>
                <w:bCs/>
                <w:color w:val="000000" w:themeColor="text1"/>
                <w:kern w:val="0"/>
                <w:sz w:val="20"/>
                <w:szCs w:val="20"/>
                <w:lang w:bidi="ar"/>
                <w14:textFill>
                  <w14:solidFill>
                    <w14:schemeClr w14:val="tx1"/>
                  </w14:solidFill>
                </w14:textFill>
              </w:rPr>
              <w:t>序号</w:t>
            </w:r>
          </w:p>
        </w:tc>
        <w:tc>
          <w:tcPr>
            <w:tcW w:w="1743" w:type="dxa"/>
            <w:shd w:val="clear" w:color="auto" w:fill="auto"/>
            <w:vAlign w:val="center"/>
          </w:tcPr>
          <w:p w14:paraId="24B8402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b/>
                <w:bCs/>
                <w:color w:val="000000" w:themeColor="text1"/>
                <w:sz w:val="20"/>
                <w:szCs w:val="20"/>
                <w14:textFill>
                  <w14:solidFill>
                    <w14:schemeClr w14:val="tx1"/>
                  </w14:solidFill>
                </w14:textFill>
              </w:rPr>
            </w:pPr>
            <w:r>
              <w:rPr>
                <w:rFonts w:hint="eastAsia" w:ascii="黑体" w:hAnsi="黑体" w:eastAsia="黑体" w:cs="黑体"/>
                <w:b/>
                <w:bCs/>
                <w:color w:val="000000" w:themeColor="text1"/>
                <w:kern w:val="0"/>
                <w:sz w:val="20"/>
                <w:szCs w:val="20"/>
                <w:lang w:bidi="ar"/>
                <w14:textFill>
                  <w14:solidFill>
                    <w14:schemeClr w14:val="tx1"/>
                  </w14:solidFill>
                </w14:textFill>
              </w:rPr>
              <w:t>项目编码</w:t>
            </w:r>
          </w:p>
        </w:tc>
        <w:tc>
          <w:tcPr>
            <w:tcW w:w="1228" w:type="dxa"/>
            <w:shd w:val="clear" w:color="auto" w:fill="auto"/>
            <w:vAlign w:val="center"/>
          </w:tcPr>
          <w:p w14:paraId="4B82C2C2">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b/>
                <w:bCs/>
                <w:color w:val="000000" w:themeColor="text1"/>
                <w:sz w:val="20"/>
                <w:szCs w:val="20"/>
                <w14:textFill>
                  <w14:solidFill>
                    <w14:schemeClr w14:val="tx1"/>
                  </w14:solidFill>
                </w14:textFill>
              </w:rPr>
            </w:pPr>
            <w:r>
              <w:rPr>
                <w:rFonts w:hint="eastAsia" w:ascii="黑体" w:hAnsi="黑体" w:eastAsia="黑体" w:cs="黑体"/>
                <w:b/>
                <w:bCs/>
                <w:color w:val="000000" w:themeColor="text1"/>
                <w:kern w:val="0"/>
                <w:sz w:val="20"/>
                <w:szCs w:val="20"/>
                <w:lang w:bidi="ar"/>
                <w14:textFill>
                  <w14:solidFill>
                    <w14:schemeClr w14:val="tx1"/>
                  </w14:solidFill>
                </w14:textFill>
              </w:rPr>
              <w:t>项目名称</w:t>
            </w:r>
          </w:p>
        </w:tc>
        <w:tc>
          <w:tcPr>
            <w:tcW w:w="1697" w:type="dxa"/>
            <w:shd w:val="clear" w:color="auto" w:fill="auto"/>
            <w:vAlign w:val="center"/>
          </w:tcPr>
          <w:p w14:paraId="72766018">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b/>
                <w:bCs/>
                <w:color w:val="000000" w:themeColor="text1"/>
                <w:sz w:val="20"/>
                <w:szCs w:val="20"/>
                <w14:textFill>
                  <w14:solidFill>
                    <w14:schemeClr w14:val="tx1"/>
                  </w14:solidFill>
                </w14:textFill>
              </w:rPr>
            </w:pPr>
            <w:r>
              <w:rPr>
                <w:rFonts w:hint="eastAsia" w:ascii="黑体" w:hAnsi="黑体" w:eastAsia="黑体" w:cs="黑体"/>
                <w:b/>
                <w:bCs/>
                <w:color w:val="000000" w:themeColor="text1"/>
                <w:kern w:val="0"/>
                <w:sz w:val="20"/>
                <w:szCs w:val="20"/>
                <w:lang w:bidi="ar"/>
                <w14:textFill>
                  <w14:solidFill>
                    <w14:schemeClr w14:val="tx1"/>
                  </w14:solidFill>
                </w14:textFill>
              </w:rPr>
              <w:t>服务产出</w:t>
            </w:r>
          </w:p>
        </w:tc>
        <w:tc>
          <w:tcPr>
            <w:tcW w:w="2808" w:type="dxa"/>
            <w:shd w:val="clear" w:color="auto" w:fill="auto"/>
            <w:vAlign w:val="center"/>
          </w:tcPr>
          <w:p w14:paraId="42516DD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b/>
                <w:bCs/>
                <w:color w:val="000000" w:themeColor="text1"/>
                <w:sz w:val="20"/>
                <w:szCs w:val="20"/>
                <w14:textFill>
                  <w14:solidFill>
                    <w14:schemeClr w14:val="tx1"/>
                  </w14:solidFill>
                </w14:textFill>
              </w:rPr>
            </w:pPr>
            <w:r>
              <w:rPr>
                <w:rFonts w:hint="eastAsia" w:ascii="黑体" w:hAnsi="黑体" w:eastAsia="黑体" w:cs="黑体"/>
                <w:b/>
                <w:bCs/>
                <w:color w:val="000000" w:themeColor="text1"/>
                <w:kern w:val="0"/>
                <w:sz w:val="20"/>
                <w:szCs w:val="20"/>
                <w:lang w:bidi="ar"/>
                <w14:textFill>
                  <w14:solidFill>
                    <w14:schemeClr w14:val="tx1"/>
                  </w14:solidFill>
                </w14:textFill>
              </w:rPr>
              <w:t>价格构成</w:t>
            </w:r>
          </w:p>
        </w:tc>
        <w:tc>
          <w:tcPr>
            <w:tcW w:w="579" w:type="dxa"/>
            <w:shd w:val="clear" w:color="auto" w:fill="auto"/>
            <w:vAlign w:val="center"/>
          </w:tcPr>
          <w:p w14:paraId="48EF5A9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b/>
                <w:bCs/>
                <w:color w:val="000000" w:themeColor="text1"/>
                <w:kern w:val="0"/>
                <w:sz w:val="20"/>
                <w:szCs w:val="20"/>
                <w:lang w:bidi="ar"/>
                <w14:textFill>
                  <w14:solidFill>
                    <w14:schemeClr w14:val="tx1"/>
                  </w14:solidFill>
                </w14:textFill>
              </w:rPr>
            </w:pPr>
            <w:r>
              <w:rPr>
                <w:rFonts w:hint="eastAsia" w:ascii="黑体" w:hAnsi="黑体" w:eastAsia="黑体" w:cs="黑体"/>
                <w:b/>
                <w:bCs/>
                <w:color w:val="000000" w:themeColor="text1"/>
                <w:kern w:val="0"/>
                <w:sz w:val="20"/>
                <w:szCs w:val="20"/>
                <w:lang w:bidi="ar"/>
                <w14:textFill>
                  <w14:solidFill>
                    <w14:schemeClr w14:val="tx1"/>
                  </w14:solidFill>
                </w14:textFill>
              </w:rPr>
              <w:t>计价</w:t>
            </w:r>
          </w:p>
          <w:p w14:paraId="2174623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b/>
                <w:bCs/>
                <w:color w:val="000000" w:themeColor="text1"/>
                <w:sz w:val="20"/>
                <w:szCs w:val="20"/>
                <w14:textFill>
                  <w14:solidFill>
                    <w14:schemeClr w14:val="tx1"/>
                  </w14:solidFill>
                </w14:textFill>
              </w:rPr>
            </w:pPr>
            <w:r>
              <w:rPr>
                <w:rFonts w:hint="eastAsia" w:ascii="黑体" w:hAnsi="黑体" w:eastAsia="黑体" w:cs="黑体"/>
                <w:b/>
                <w:bCs/>
                <w:color w:val="000000" w:themeColor="text1"/>
                <w:kern w:val="0"/>
                <w:sz w:val="20"/>
                <w:szCs w:val="20"/>
                <w:lang w:bidi="ar"/>
                <w14:textFill>
                  <w14:solidFill>
                    <w14:schemeClr w14:val="tx1"/>
                  </w14:solidFill>
                </w14:textFill>
              </w:rPr>
              <w:t>单位</w:t>
            </w:r>
          </w:p>
        </w:tc>
        <w:tc>
          <w:tcPr>
            <w:tcW w:w="2638" w:type="dxa"/>
            <w:shd w:val="clear" w:color="auto" w:fill="auto"/>
            <w:vAlign w:val="center"/>
          </w:tcPr>
          <w:p w14:paraId="08E90418">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b/>
                <w:bCs/>
                <w:color w:val="000000" w:themeColor="text1"/>
                <w:sz w:val="20"/>
                <w:szCs w:val="20"/>
                <w14:textFill>
                  <w14:solidFill>
                    <w14:schemeClr w14:val="tx1"/>
                  </w14:solidFill>
                </w14:textFill>
              </w:rPr>
            </w:pPr>
            <w:r>
              <w:rPr>
                <w:rFonts w:hint="eastAsia" w:ascii="黑体" w:hAnsi="黑体" w:eastAsia="黑体" w:cs="黑体"/>
                <w:b/>
                <w:bCs/>
                <w:color w:val="000000" w:themeColor="text1"/>
                <w:kern w:val="0"/>
                <w:sz w:val="20"/>
                <w:szCs w:val="20"/>
                <w:lang w:bidi="ar"/>
                <w14:textFill>
                  <w14:solidFill>
                    <w14:schemeClr w14:val="tx1"/>
                  </w14:solidFill>
                </w14:textFill>
              </w:rPr>
              <w:t>计价说明</w:t>
            </w:r>
          </w:p>
        </w:tc>
        <w:tc>
          <w:tcPr>
            <w:tcW w:w="683" w:type="dxa"/>
            <w:shd w:val="clear" w:color="auto" w:fill="auto"/>
            <w:vAlign w:val="center"/>
          </w:tcPr>
          <w:p w14:paraId="6E76447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b/>
                <w:bCs/>
                <w:color w:val="000000" w:themeColor="text1"/>
                <w:kern w:val="0"/>
                <w:sz w:val="20"/>
                <w:szCs w:val="20"/>
                <w:lang w:val="en-US" w:eastAsia="zh-CN" w:bidi="ar"/>
                <w14:textFill>
                  <w14:solidFill>
                    <w14:schemeClr w14:val="tx1"/>
                  </w14:solidFill>
                </w14:textFill>
              </w:rPr>
            </w:pPr>
            <w:r>
              <w:rPr>
                <w:rFonts w:hint="eastAsia" w:ascii="黑体" w:hAnsi="黑体" w:eastAsia="黑体" w:cs="黑体"/>
                <w:b/>
                <w:bCs/>
                <w:color w:val="000000" w:themeColor="text1"/>
                <w:kern w:val="0"/>
                <w:sz w:val="20"/>
                <w:szCs w:val="20"/>
                <w:lang w:val="en-US" w:eastAsia="zh-CN" w:bidi="ar"/>
                <w14:textFill>
                  <w14:solidFill>
                    <w14:schemeClr w14:val="tx1"/>
                  </w14:solidFill>
                </w14:textFill>
              </w:rPr>
              <w:t>三级</w:t>
            </w:r>
          </w:p>
          <w:p w14:paraId="6E4EC8F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b/>
                <w:bCs/>
                <w:color w:val="000000" w:themeColor="text1"/>
                <w:sz w:val="20"/>
                <w:szCs w:val="20"/>
                <w14:textFill>
                  <w14:solidFill>
                    <w14:schemeClr w14:val="tx1"/>
                  </w14:solidFill>
                </w14:textFill>
              </w:rPr>
            </w:pPr>
            <w:r>
              <w:rPr>
                <w:rFonts w:hint="eastAsia" w:ascii="黑体" w:hAnsi="黑体" w:eastAsia="黑体" w:cs="黑体"/>
                <w:b/>
                <w:bCs/>
                <w:color w:val="000000" w:themeColor="text1"/>
                <w:kern w:val="0"/>
                <w:sz w:val="20"/>
                <w:szCs w:val="20"/>
                <w:lang w:bidi="ar"/>
                <w14:textFill>
                  <w14:solidFill>
                    <w14:schemeClr w14:val="tx1"/>
                  </w14:solidFill>
                </w14:textFill>
              </w:rPr>
              <w:t>价格</w:t>
            </w:r>
          </w:p>
        </w:tc>
        <w:tc>
          <w:tcPr>
            <w:tcW w:w="654" w:type="dxa"/>
            <w:shd w:val="clear" w:color="auto" w:fill="auto"/>
            <w:vAlign w:val="center"/>
          </w:tcPr>
          <w:p w14:paraId="2920A28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b/>
                <w:bCs/>
                <w:color w:val="000000" w:themeColor="text1"/>
                <w:kern w:val="0"/>
                <w:sz w:val="20"/>
                <w:szCs w:val="20"/>
                <w:lang w:val="en-US" w:eastAsia="zh-CN" w:bidi="ar"/>
                <w14:textFill>
                  <w14:solidFill>
                    <w14:schemeClr w14:val="tx1"/>
                  </w14:solidFill>
                </w14:textFill>
              </w:rPr>
            </w:pPr>
            <w:r>
              <w:rPr>
                <w:rFonts w:hint="eastAsia" w:ascii="黑体" w:hAnsi="黑体" w:eastAsia="黑体" w:cs="黑体"/>
                <w:b/>
                <w:bCs/>
                <w:color w:val="000000" w:themeColor="text1"/>
                <w:kern w:val="0"/>
                <w:sz w:val="20"/>
                <w:szCs w:val="20"/>
                <w:lang w:val="en-US" w:eastAsia="zh-CN" w:bidi="ar"/>
                <w14:textFill>
                  <w14:solidFill>
                    <w14:schemeClr w14:val="tx1"/>
                  </w14:solidFill>
                </w14:textFill>
              </w:rPr>
              <w:t>二级</w:t>
            </w:r>
          </w:p>
          <w:p w14:paraId="2B3AC71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b/>
                <w:bCs/>
                <w:color w:val="000000" w:themeColor="text1"/>
                <w:kern w:val="0"/>
                <w:sz w:val="20"/>
                <w:szCs w:val="20"/>
                <w:lang w:val="en-US" w:eastAsia="zh-CN" w:bidi="ar"/>
                <w14:textFill>
                  <w14:solidFill>
                    <w14:schemeClr w14:val="tx1"/>
                  </w14:solidFill>
                </w14:textFill>
              </w:rPr>
            </w:pPr>
            <w:r>
              <w:rPr>
                <w:rFonts w:hint="eastAsia" w:ascii="黑体" w:hAnsi="黑体" w:eastAsia="黑体" w:cs="黑体"/>
                <w:b/>
                <w:bCs/>
                <w:color w:val="000000" w:themeColor="text1"/>
                <w:kern w:val="0"/>
                <w:sz w:val="20"/>
                <w:szCs w:val="20"/>
                <w:lang w:val="en-US" w:eastAsia="zh-CN" w:bidi="ar"/>
                <w14:textFill>
                  <w14:solidFill>
                    <w14:schemeClr w14:val="tx1"/>
                  </w14:solidFill>
                </w14:textFill>
              </w:rPr>
              <w:t>价格</w:t>
            </w:r>
          </w:p>
        </w:tc>
        <w:tc>
          <w:tcPr>
            <w:tcW w:w="1179" w:type="dxa"/>
            <w:shd w:val="clear" w:color="auto" w:fill="auto"/>
            <w:vAlign w:val="center"/>
          </w:tcPr>
          <w:p w14:paraId="612B1C63">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b/>
                <w:bCs/>
                <w:color w:val="000000" w:themeColor="text1"/>
                <w:kern w:val="0"/>
                <w:sz w:val="20"/>
                <w:szCs w:val="20"/>
                <w:lang w:val="en-US" w:eastAsia="zh-CN" w:bidi="ar"/>
                <w14:textFill>
                  <w14:solidFill>
                    <w14:schemeClr w14:val="tx1"/>
                  </w14:solidFill>
                </w14:textFill>
              </w:rPr>
            </w:pPr>
            <w:r>
              <w:rPr>
                <w:rFonts w:hint="eastAsia" w:ascii="黑体" w:hAnsi="黑体" w:eastAsia="黑体" w:cs="黑体"/>
                <w:b/>
                <w:bCs/>
                <w:color w:val="000000" w:themeColor="text1"/>
                <w:kern w:val="0"/>
                <w:sz w:val="20"/>
                <w:szCs w:val="20"/>
                <w:lang w:val="en-US" w:eastAsia="zh-CN" w:bidi="ar"/>
                <w14:textFill>
                  <w14:solidFill>
                    <w14:schemeClr w14:val="tx1"/>
                  </w14:solidFill>
                </w14:textFill>
              </w:rPr>
              <w:t>一级及以下价格</w:t>
            </w:r>
          </w:p>
        </w:tc>
      </w:tr>
      <w:tr w14:paraId="517DC7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567" w:type="dxa"/>
            <w:shd w:val="clear" w:color="auto" w:fill="auto"/>
            <w:vAlign w:val="center"/>
          </w:tcPr>
          <w:p w14:paraId="5B0AC36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w:t>
            </w:r>
          </w:p>
        </w:tc>
        <w:tc>
          <w:tcPr>
            <w:tcW w:w="1743" w:type="dxa"/>
            <w:shd w:val="clear" w:color="auto" w:fill="auto"/>
            <w:vAlign w:val="center"/>
          </w:tcPr>
          <w:p w14:paraId="46F7942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013110000010000</w:t>
            </w:r>
          </w:p>
        </w:tc>
        <w:tc>
          <w:tcPr>
            <w:tcW w:w="1228" w:type="dxa"/>
            <w:shd w:val="clear" w:color="auto" w:fill="auto"/>
            <w:vAlign w:val="center"/>
          </w:tcPr>
          <w:p w14:paraId="22FC2D9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血液透析费</w:t>
            </w:r>
          </w:p>
        </w:tc>
        <w:tc>
          <w:tcPr>
            <w:tcW w:w="1697" w:type="dxa"/>
            <w:shd w:val="clear" w:color="auto" w:fill="auto"/>
            <w:vAlign w:val="center"/>
          </w:tcPr>
          <w:p w14:paraId="3F6D7F8D">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通过弥散和对流原理清除血液中过多水分和有害物质。</w:t>
            </w:r>
          </w:p>
        </w:tc>
        <w:tc>
          <w:tcPr>
            <w:tcW w:w="2808" w:type="dxa"/>
            <w:shd w:val="clear" w:color="auto" w:fill="auto"/>
            <w:vAlign w:val="center"/>
          </w:tcPr>
          <w:p w14:paraId="66C31691">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所定价格涵盖消毒、穿刺、安装设定、连接管路、监测、血液回输、加压止血、封管、处理用物等步骤所需的人力资源和基本物质资源消耗。</w:t>
            </w:r>
          </w:p>
        </w:tc>
        <w:tc>
          <w:tcPr>
            <w:tcW w:w="579" w:type="dxa"/>
            <w:shd w:val="clear" w:color="auto" w:fill="auto"/>
            <w:vAlign w:val="center"/>
          </w:tcPr>
          <w:p w14:paraId="6545AA6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次</w:t>
            </w:r>
          </w:p>
        </w:tc>
        <w:tc>
          <w:tcPr>
            <w:tcW w:w="2638" w:type="dxa"/>
            <w:shd w:val="clear" w:color="auto" w:fill="auto"/>
            <w:vAlign w:val="center"/>
          </w:tcPr>
          <w:p w14:paraId="3CA79A5F">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lang w:bidi="ar"/>
                <w14:textFill>
                  <w14:solidFill>
                    <w14:schemeClr w14:val="tx1"/>
                  </w14:solidFill>
                </w14:textFill>
              </w:rPr>
            </w:pPr>
            <w:r>
              <w:rPr>
                <w:rStyle w:val="30"/>
                <w:rFonts w:hint="eastAsia" w:ascii="方正书宋_GBK" w:hAnsi="方正书宋_GBK" w:eastAsia="方正书宋_GBK" w:cs="方正书宋_GBK"/>
                <w:color w:val="000000" w:themeColor="text1"/>
                <w:sz w:val="20"/>
                <w:szCs w:val="20"/>
                <w:lang w:bidi="ar"/>
                <w14:textFill>
                  <w14:solidFill>
                    <w14:schemeClr w14:val="tx1"/>
                  </w14:solidFill>
                </w14:textFill>
              </w:rPr>
              <w:t>本项目中的“监测”指：血温、血压、在线清除率、血容量监测，医院未完成全部四项监测事项的，需按实际每少</w:t>
            </w:r>
            <w:r>
              <w:rPr>
                <w:rStyle w:val="31"/>
                <w:rFonts w:hint="eastAsia" w:ascii="方正书宋_GBK" w:hAnsi="方正书宋_GBK" w:eastAsia="方正书宋_GBK" w:cs="方正书宋_GBK"/>
                <w:color w:val="000000" w:themeColor="text1"/>
                <w:sz w:val="20"/>
                <w:szCs w:val="20"/>
                <w:lang w:bidi="ar"/>
                <w14:textFill>
                  <w14:solidFill>
                    <w14:schemeClr w14:val="tx1"/>
                  </w14:solidFill>
                </w14:textFill>
              </w:rPr>
              <w:t>一项监测减收5元。</w:t>
            </w:r>
          </w:p>
        </w:tc>
        <w:tc>
          <w:tcPr>
            <w:tcW w:w="683" w:type="dxa"/>
            <w:shd w:val="clear" w:color="auto" w:fill="auto"/>
            <w:vAlign w:val="center"/>
          </w:tcPr>
          <w:p w14:paraId="04D9FDA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399</w:t>
            </w:r>
          </w:p>
        </w:tc>
        <w:tc>
          <w:tcPr>
            <w:tcW w:w="654" w:type="dxa"/>
            <w:shd w:val="clear" w:color="auto" w:fill="auto"/>
            <w:vAlign w:val="center"/>
          </w:tcPr>
          <w:p w14:paraId="57F3EBF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399</w:t>
            </w:r>
          </w:p>
        </w:tc>
        <w:tc>
          <w:tcPr>
            <w:tcW w:w="1179" w:type="dxa"/>
            <w:shd w:val="clear" w:color="auto" w:fill="auto"/>
            <w:vAlign w:val="center"/>
          </w:tcPr>
          <w:p w14:paraId="56D9AD2B">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399</w:t>
            </w:r>
          </w:p>
        </w:tc>
      </w:tr>
      <w:tr w14:paraId="75EBE6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567" w:type="dxa"/>
            <w:shd w:val="clear" w:color="auto" w:fill="auto"/>
            <w:vAlign w:val="center"/>
          </w:tcPr>
          <w:p w14:paraId="0100672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2</w:t>
            </w:r>
          </w:p>
        </w:tc>
        <w:tc>
          <w:tcPr>
            <w:tcW w:w="1743" w:type="dxa"/>
            <w:shd w:val="clear" w:color="auto" w:fill="auto"/>
            <w:vAlign w:val="center"/>
          </w:tcPr>
          <w:p w14:paraId="0782E85E">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013110000020000</w:t>
            </w:r>
          </w:p>
        </w:tc>
        <w:tc>
          <w:tcPr>
            <w:tcW w:w="1228" w:type="dxa"/>
            <w:shd w:val="clear" w:color="auto" w:fill="auto"/>
            <w:vAlign w:val="center"/>
          </w:tcPr>
          <w:p w14:paraId="4419086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血液滤过费</w:t>
            </w:r>
          </w:p>
        </w:tc>
        <w:tc>
          <w:tcPr>
            <w:tcW w:w="1697" w:type="dxa"/>
            <w:shd w:val="clear" w:color="auto" w:fill="auto"/>
            <w:vAlign w:val="center"/>
          </w:tcPr>
          <w:p w14:paraId="0F647435">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通过对流原理清除血液中过多水分和有害物质。</w:t>
            </w:r>
          </w:p>
        </w:tc>
        <w:tc>
          <w:tcPr>
            <w:tcW w:w="2808" w:type="dxa"/>
            <w:shd w:val="clear" w:color="auto" w:fill="auto"/>
            <w:vAlign w:val="center"/>
          </w:tcPr>
          <w:p w14:paraId="1BCADF23">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所</w:t>
            </w:r>
            <w:r>
              <w:rPr>
                <w:rFonts w:hint="eastAsia" w:ascii="方正书宋_GBK" w:hAnsi="方正书宋_GBK" w:eastAsia="方正书宋_GBK" w:cs="方正书宋_GBK"/>
                <w:color w:val="000000" w:themeColor="text1"/>
                <w:spacing w:val="-6"/>
                <w:kern w:val="0"/>
                <w:sz w:val="20"/>
                <w:szCs w:val="20"/>
                <w:lang w:bidi="ar"/>
                <w14:textFill>
                  <w14:solidFill>
                    <w14:schemeClr w14:val="tx1"/>
                  </w14:solidFill>
                </w14:textFill>
              </w:rPr>
              <w:t>定价格涵盖消毒、穿刺、建立通路、抗凝处理、连接管路、补充置换液、清除毒素及水分、监测、封管、处理用物等步骤所需的人力资源和基本物质资源消耗。</w:t>
            </w:r>
          </w:p>
        </w:tc>
        <w:tc>
          <w:tcPr>
            <w:tcW w:w="579" w:type="dxa"/>
            <w:shd w:val="clear" w:color="auto" w:fill="auto"/>
            <w:vAlign w:val="center"/>
          </w:tcPr>
          <w:p w14:paraId="50DEF8F0">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次</w:t>
            </w:r>
          </w:p>
        </w:tc>
        <w:tc>
          <w:tcPr>
            <w:tcW w:w="2638" w:type="dxa"/>
            <w:shd w:val="clear" w:color="auto" w:fill="auto"/>
            <w:vAlign w:val="center"/>
          </w:tcPr>
          <w:p w14:paraId="1500E402">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Style w:val="30"/>
                <w:rFonts w:hint="eastAsia" w:ascii="方正书宋_GBK" w:hAnsi="方正书宋_GBK" w:eastAsia="方正书宋_GBK" w:cs="方正书宋_GBK"/>
                <w:color w:val="000000" w:themeColor="text1"/>
                <w:sz w:val="20"/>
                <w:szCs w:val="20"/>
                <w:lang w:bidi="ar"/>
                <w14:textFill>
                  <w14:solidFill>
                    <w14:schemeClr w14:val="tx1"/>
                  </w14:solidFill>
                </w14:textFill>
              </w:rPr>
              <w:t>本项目中的“监测”指：血温、血压、在线清除率、血容量监测，医院未完成全部四项监测事项的，需按实际每少</w:t>
            </w:r>
            <w:r>
              <w:rPr>
                <w:rStyle w:val="31"/>
                <w:rFonts w:hint="eastAsia" w:ascii="方正书宋_GBK" w:hAnsi="方正书宋_GBK" w:eastAsia="方正书宋_GBK" w:cs="方正书宋_GBK"/>
                <w:color w:val="000000" w:themeColor="text1"/>
                <w:sz w:val="20"/>
                <w:szCs w:val="20"/>
                <w:lang w:bidi="ar"/>
                <w14:textFill>
                  <w14:solidFill>
                    <w14:schemeClr w14:val="tx1"/>
                  </w14:solidFill>
                </w14:textFill>
              </w:rPr>
              <w:t>一项监测减收5元。</w:t>
            </w:r>
          </w:p>
        </w:tc>
        <w:tc>
          <w:tcPr>
            <w:tcW w:w="683" w:type="dxa"/>
            <w:shd w:val="clear" w:color="auto" w:fill="auto"/>
            <w:vAlign w:val="center"/>
          </w:tcPr>
          <w:p w14:paraId="5E37EBE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399</w:t>
            </w:r>
          </w:p>
        </w:tc>
        <w:tc>
          <w:tcPr>
            <w:tcW w:w="654" w:type="dxa"/>
            <w:shd w:val="clear" w:color="auto" w:fill="auto"/>
            <w:vAlign w:val="center"/>
          </w:tcPr>
          <w:p w14:paraId="1CD8B5FB">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399</w:t>
            </w:r>
          </w:p>
        </w:tc>
        <w:tc>
          <w:tcPr>
            <w:tcW w:w="1179" w:type="dxa"/>
            <w:shd w:val="clear" w:color="auto" w:fill="auto"/>
            <w:vAlign w:val="center"/>
          </w:tcPr>
          <w:p w14:paraId="22C379B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399</w:t>
            </w:r>
          </w:p>
        </w:tc>
      </w:tr>
      <w:tr w14:paraId="53E704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615" w:hRule="atLeast"/>
          <w:jc w:val="center"/>
        </w:trPr>
        <w:tc>
          <w:tcPr>
            <w:tcW w:w="567" w:type="dxa"/>
            <w:shd w:val="clear" w:color="auto" w:fill="auto"/>
            <w:vAlign w:val="center"/>
          </w:tcPr>
          <w:p w14:paraId="7D0B4326">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w:t>
            </w:r>
          </w:p>
        </w:tc>
        <w:tc>
          <w:tcPr>
            <w:tcW w:w="1743" w:type="dxa"/>
            <w:shd w:val="clear" w:color="auto" w:fill="auto"/>
            <w:vAlign w:val="center"/>
          </w:tcPr>
          <w:p w14:paraId="341C00B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013110000030000</w:t>
            </w:r>
          </w:p>
        </w:tc>
        <w:tc>
          <w:tcPr>
            <w:tcW w:w="1228" w:type="dxa"/>
            <w:shd w:val="clear" w:color="auto" w:fill="auto"/>
            <w:vAlign w:val="center"/>
          </w:tcPr>
          <w:p w14:paraId="315351C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血液透析滤过费</w:t>
            </w:r>
          </w:p>
        </w:tc>
        <w:tc>
          <w:tcPr>
            <w:tcW w:w="1697" w:type="dxa"/>
            <w:shd w:val="clear" w:color="auto" w:fill="auto"/>
            <w:vAlign w:val="center"/>
          </w:tcPr>
          <w:p w14:paraId="64742F94">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通过同时进行血液透析和血液滤过清除血液中过多水分和有害物质。</w:t>
            </w:r>
          </w:p>
        </w:tc>
        <w:tc>
          <w:tcPr>
            <w:tcW w:w="2808" w:type="dxa"/>
            <w:shd w:val="clear" w:color="auto" w:fill="auto"/>
            <w:vAlign w:val="center"/>
          </w:tcPr>
          <w:p w14:paraId="58523222">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所</w:t>
            </w:r>
            <w:r>
              <w:rPr>
                <w:rFonts w:hint="eastAsia" w:ascii="方正书宋_GBK" w:hAnsi="方正书宋_GBK" w:eastAsia="方正书宋_GBK" w:cs="方正书宋_GBK"/>
                <w:color w:val="000000" w:themeColor="text1"/>
                <w:spacing w:val="-4"/>
                <w:kern w:val="0"/>
                <w:sz w:val="20"/>
                <w:szCs w:val="20"/>
                <w:lang w:bidi="ar"/>
                <w14:textFill>
                  <w14:solidFill>
                    <w14:schemeClr w14:val="tx1"/>
                  </w14:solidFill>
                </w14:textFill>
              </w:rPr>
              <w:t>定价格涵盖消毒、穿刺、建立通路、连接管路、参数设置、清除毒素及水分滤过、监测、封管、处理用物等步骤所需的人力资源和基本物质资源消耗。</w:t>
            </w:r>
          </w:p>
        </w:tc>
        <w:tc>
          <w:tcPr>
            <w:tcW w:w="579" w:type="dxa"/>
            <w:shd w:val="clear" w:color="auto" w:fill="auto"/>
            <w:vAlign w:val="center"/>
          </w:tcPr>
          <w:p w14:paraId="645A155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次</w:t>
            </w:r>
          </w:p>
        </w:tc>
        <w:tc>
          <w:tcPr>
            <w:tcW w:w="2638" w:type="dxa"/>
            <w:shd w:val="clear" w:color="auto" w:fill="auto"/>
            <w:vAlign w:val="center"/>
          </w:tcPr>
          <w:p w14:paraId="6EF2C13D">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Style w:val="30"/>
                <w:rFonts w:hint="eastAsia" w:ascii="方正书宋_GBK" w:hAnsi="方正书宋_GBK" w:eastAsia="方正书宋_GBK" w:cs="方正书宋_GBK"/>
                <w:color w:val="000000" w:themeColor="text1"/>
                <w:sz w:val="20"/>
                <w:szCs w:val="20"/>
                <w:lang w:bidi="ar"/>
                <w14:textFill>
                  <w14:solidFill>
                    <w14:schemeClr w14:val="tx1"/>
                  </w14:solidFill>
                </w14:textFill>
              </w:rPr>
              <w:t>本项目中的“监测”指：血温、血压、在线清除率、血容量监测，医院未完成全部四项监测事项的，需按实际每少</w:t>
            </w:r>
            <w:r>
              <w:rPr>
                <w:rStyle w:val="31"/>
                <w:rFonts w:hint="eastAsia" w:ascii="方正书宋_GBK" w:hAnsi="方正书宋_GBK" w:eastAsia="方正书宋_GBK" w:cs="方正书宋_GBK"/>
                <w:color w:val="000000" w:themeColor="text1"/>
                <w:sz w:val="20"/>
                <w:szCs w:val="20"/>
                <w:lang w:bidi="ar"/>
                <w14:textFill>
                  <w14:solidFill>
                    <w14:schemeClr w14:val="tx1"/>
                  </w14:solidFill>
                </w14:textFill>
              </w:rPr>
              <w:t>一项监测减收5元。</w:t>
            </w:r>
          </w:p>
        </w:tc>
        <w:tc>
          <w:tcPr>
            <w:tcW w:w="683" w:type="dxa"/>
            <w:shd w:val="clear" w:color="auto" w:fill="auto"/>
            <w:vAlign w:val="center"/>
          </w:tcPr>
          <w:p w14:paraId="71EC384B">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599</w:t>
            </w:r>
          </w:p>
        </w:tc>
        <w:tc>
          <w:tcPr>
            <w:tcW w:w="654" w:type="dxa"/>
            <w:shd w:val="clear" w:color="auto" w:fill="auto"/>
            <w:vAlign w:val="center"/>
          </w:tcPr>
          <w:p w14:paraId="037216B3">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599</w:t>
            </w:r>
          </w:p>
        </w:tc>
        <w:tc>
          <w:tcPr>
            <w:tcW w:w="1179" w:type="dxa"/>
            <w:shd w:val="clear" w:color="auto" w:fill="auto"/>
            <w:vAlign w:val="center"/>
          </w:tcPr>
          <w:p w14:paraId="1DE094E6">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599</w:t>
            </w:r>
          </w:p>
        </w:tc>
      </w:tr>
      <w:tr w14:paraId="5991A5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567" w:type="dxa"/>
            <w:shd w:val="clear" w:color="auto" w:fill="auto"/>
            <w:vAlign w:val="center"/>
          </w:tcPr>
          <w:p w14:paraId="2AB63AF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4</w:t>
            </w:r>
          </w:p>
        </w:tc>
        <w:tc>
          <w:tcPr>
            <w:tcW w:w="1743" w:type="dxa"/>
            <w:shd w:val="clear" w:color="auto" w:fill="auto"/>
            <w:vAlign w:val="center"/>
          </w:tcPr>
          <w:p w14:paraId="2BFFF58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013110000040000</w:t>
            </w:r>
          </w:p>
        </w:tc>
        <w:tc>
          <w:tcPr>
            <w:tcW w:w="1228" w:type="dxa"/>
            <w:shd w:val="clear" w:color="auto" w:fill="auto"/>
            <w:vAlign w:val="center"/>
          </w:tcPr>
          <w:p w14:paraId="157B5546">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血液灌流费</w:t>
            </w:r>
          </w:p>
        </w:tc>
        <w:tc>
          <w:tcPr>
            <w:tcW w:w="1697" w:type="dxa"/>
            <w:shd w:val="clear" w:color="auto" w:fill="auto"/>
            <w:vAlign w:val="center"/>
          </w:tcPr>
          <w:p w14:paraId="3783235D">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Style w:val="30"/>
                <w:rFonts w:hint="eastAsia" w:ascii="方正书宋_GBK" w:hAnsi="方正书宋_GBK" w:eastAsia="方正书宋_GBK" w:cs="方正书宋_GBK"/>
                <w:color w:val="000000" w:themeColor="text1"/>
                <w:sz w:val="20"/>
                <w:szCs w:val="20"/>
                <w:lang w:bidi="ar"/>
                <w14:textFill>
                  <w14:solidFill>
                    <w14:schemeClr w14:val="tx1"/>
                  </w14:solidFill>
                </w14:textFill>
              </w:rPr>
              <w:t>通过吸附原理</w:t>
            </w:r>
            <w:r>
              <w:rPr>
                <w:rStyle w:val="32"/>
                <w:rFonts w:hint="eastAsia" w:ascii="方正书宋_GBK" w:hAnsi="方正书宋_GBK" w:eastAsia="方正书宋_GBK" w:cs="方正书宋_GBK"/>
                <w:color w:val="000000" w:themeColor="text1"/>
                <w:sz w:val="20"/>
                <w:szCs w:val="20"/>
                <w:lang w:bidi="ar"/>
                <w14:textFill>
                  <w14:solidFill>
                    <w14:schemeClr w14:val="tx1"/>
                  </w14:solidFill>
                </w14:textFill>
              </w:rPr>
              <w:t>‌</w:t>
            </w:r>
            <w:r>
              <w:rPr>
                <w:rStyle w:val="30"/>
                <w:rFonts w:hint="eastAsia" w:ascii="方正书宋_GBK" w:hAnsi="方正书宋_GBK" w:eastAsia="方正书宋_GBK" w:cs="方正书宋_GBK"/>
                <w:color w:val="000000" w:themeColor="text1"/>
                <w:sz w:val="20"/>
                <w:szCs w:val="20"/>
                <w:lang w:bidi="ar"/>
                <w14:textFill>
                  <w14:solidFill>
                    <w14:schemeClr w14:val="tx1"/>
                  </w14:solidFill>
                </w14:textFill>
              </w:rPr>
              <w:t>直接结合血液中的中大分子及蛋白结合毒素。</w:t>
            </w:r>
          </w:p>
        </w:tc>
        <w:tc>
          <w:tcPr>
            <w:tcW w:w="2808" w:type="dxa"/>
            <w:shd w:val="clear" w:color="auto" w:fill="auto"/>
            <w:vAlign w:val="center"/>
          </w:tcPr>
          <w:p w14:paraId="3CF084D2">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所定价格涵盖消毒、穿刺、建立通路、连接管路、参数设置、血液灌流、回输、封管、处理用物等步骤所需的人力资源和基本物质资源消耗。</w:t>
            </w:r>
          </w:p>
        </w:tc>
        <w:tc>
          <w:tcPr>
            <w:tcW w:w="579" w:type="dxa"/>
            <w:shd w:val="clear" w:color="auto" w:fill="auto"/>
            <w:vAlign w:val="center"/>
          </w:tcPr>
          <w:p w14:paraId="7224448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次</w:t>
            </w:r>
          </w:p>
        </w:tc>
        <w:tc>
          <w:tcPr>
            <w:tcW w:w="2638" w:type="dxa"/>
            <w:shd w:val="clear" w:color="auto" w:fill="auto"/>
            <w:vAlign w:val="center"/>
          </w:tcPr>
          <w:p w14:paraId="7466D460">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683" w:type="dxa"/>
            <w:shd w:val="clear" w:color="auto" w:fill="auto"/>
            <w:vAlign w:val="center"/>
          </w:tcPr>
          <w:p w14:paraId="27EE4A28">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550</w:t>
            </w:r>
          </w:p>
        </w:tc>
        <w:tc>
          <w:tcPr>
            <w:tcW w:w="654" w:type="dxa"/>
            <w:shd w:val="clear" w:color="auto" w:fill="auto"/>
            <w:vAlign w:val="center"/>
          </w:tcPr>
          <w:p w14:paraId="6FFB7DB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550</w:t>
            </w:r>
          </w:p>
        </w:tc>
        <w:tc>
          <w:tcPr>
            <w:tcW w:w="1179" w:type="dxa"/>
            <w:shd w:val="clear" w:color="auto" w:fill="auto"/>
            <w:vAlign w:val="center"/>
          </w:tcPr>
          <w:p w14:paraId="456E8090">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550</w:t>
            </w:r>
          </w:p>
        </w:tc>
      </w:tr>
      <w:tr w14:paraId="1DB826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567" w:type="dxa"/>
            <w:shd w:val="clear" w:color="auto" w:fill="auto"/>
            <w:vAlign w:val="center"/>
          </w:tcPr>
          <w:p w14:paraId="37E075A7">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5</w:t>
            </w:r>
          </w:p>
        </w:tc>
        <w:tc>
          <w:tcPr>
            <w:tcW w:w="1743" w:type="dxa"/>
            <w:shd w:val="clear" w:color="auto" w:fill="auto"/>
            <w:vAlign w:val="center"/>
          </w:tcPr>
          <w:p w14:paraId="390E5A9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013110000050000</w:t>
            </w:r>
          </w:p>
        </w:tc>
        <w:tc>
          <w:tcPr>
            <w:tcW w:w="1228" w:type="dxa"/>
            <w:shd w:val="clear" w:color="auto" w:fill="auto"/>
            <w:vAlign w:val="center"/>
          </w:tcPr>
          <w:p w14:paraId="76B715CB">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血液透析灌流费</w:t>
            </w:r>
          </w:p>
        </w:tc>
        <w:tc>
          <w:tcPr>
            <w:tcW w:w="1697" w:type="dxa"/>
            <w:shd w:val="clear" w:color="auto" w:fill="auto"/>
            <w:vAlign w:val="center"/>
          </w:tcPr>
          <w:p w14:paraId="68CC0800">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通过同时进行血液透析和血液灌流清除血液中过多水分和有害物质。</w:t>
            </w:r>
          </w:p>
        </w:tc>
        <w:tc>
          <w:tcPr>
            <w:tcW w:w="2808" w:type="dxa"/>
            <w:shd w:val="clear" w:color="auto" w:fill="auto"/>
            <w:vAlign w:val="center"/>
          </w:tcPr>
          <w:p w14:paraId="765BE08E">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所定价格涵盖消毒、穿刺、建立通路、连接管路、参数设置、透析灌流、监测、封管、处理用物等步骤所需的人力资源和基本物质资源消耗。</w:t>
            </w:r>
          </w:p>
        </w:tc>
        <w:tc>
          <w:tcPr>
            <w:tcW w:w="579" w:type="dxa"/>
            <w:shd w:val="clear" w:color="auto" w:fill="auto"/>
            <w:vAlign w:val="center"/>
          </w:tcPr>
          <w:p w14:paraId="3DC2B1C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次</w:t>
            </w:r>
          </w:p>
        </w:tc>
        <w:tc>
          <w:tcPr>
            <w:tcW w:w="2638" w:type="dxa"/>
            <w:shd w:val="clear" w:color="auto" w:fill="auto"/>
            <w:vAlign w:val="center"/>
          </w:tcPr>
          <w:p w14:paraId="712A10DA">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Style w:val="30"/>
                <w:rFonts w:hint="eastAsia" w:ascii="方正书宋_GBK" w:hAnsi="方正书宋_GBK" w:eastAsia="方正书宋_GBK" w:cs="方正书宋_GBK"/>
                <w:color w:val="000000" w:themeColor="text1"/>
                <w:sz w:val="20"/>
                <w:szCs w:val="20"/>
                <w:lang w:bidi="ar"/>
                <w14:textFill>
                  <w14:solidFill>
                    <w14:schemeClr w14:val="tx1"/>
                  </w14:solidFill>
                </w14:textFill>
              </w:rPr>
              <w:t>本项目中的“监测”指：血温、血压、在线清除率、血容量监测，医院未完成全部四项监测事项的，需按实际每少</w:t>
            </w:r>
            <w:r>
              <w:rPr>
                <w:rStyle w:val="31"/>
                <w:rFonts w:hint="eastAsia" w:ascii="方正书宋_GBK" w:hAnsi="方正书宋_GBK" w:eastAsia="方正书宋_GBK" w:cs="方正书宋_GBK"/>
                <w:color w:val="000000" w:themeColor="text1"/>
                <w:sz w:val="20"/>
                <w:szCs w:val="20"/>
                <w:lang w:bidi="ar"/>
                <w14:textFill>
                  <w14:solidFill>
                    <w14:schemeClr w14:val="tx1"/>
                  </w14:solidFill>
                </w14:textFill>
              </w:rPr>
              <w:t>一项监测减收5元。</w:t>
            </w:r>
          </w:p>
        </w:tc>
        <w:tc>
          <w:tcPr>
            <w:tcW w:w="683" w:type="dxa"/>
            <w:shd w:val="clear" w:color="auto" w:fill="auto"/>
            <w:noWrap/>
            <w:vAlign w:val="center"/>
          </w:tcPr>
          <w:p w14:paraId="75D56FEE">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850</w:t>
            </w:r>
          </w:p>
        </w:tc>
        <w:tc>
          <w:tcPr>
            <w:tcW w:w="654" w:type="dxa"/>
            <w:shd w:val="clear" w:color="auto" w:fill="auto"/>
            <w:noWrap/>
            <w:vAlign w:val="center"/>
          </w:tcPr>
          <w:p w14:paraId="2BFD4850">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850</w:t>
            </w:r>
          </w:p>
        </w:tc>
        <w:tc>
          <w:tcPr>
            <w:tcW w:w="1179" w:type="dxa"/>
            <w:shd w:val="clear" w:color="auto" w:fill="auto"/>
            <w:noWrap/>
            <w:vAlign w:val="center"/>
          </w:tcPr>
          <w:p w14:paraId="201BD7F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850</w:t>
            </w:r>
          </w:p>
        </w:tc>
      </w:tr>
      <w:tr w14:paraId="67710E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567" w:type="dxa"/>
            <w:vMerge w:val="restart"/>
            <w:shd w:val="clear" w:color="auto" w:fill="auto"/>
            <w:vAlign w:val="center"/>
          </w:tcPr>
          <w:p w14:paraId="1D973482">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6</w:t>
            </w:r>
          </w:p>
        </w:tc>
        <w:tc>
          <w:tcPr>
            <w:tcW w:w="1743" w:type="dxa"/>
            <w:shd w:val="clear" w:color="auto" w:fill="auto"/>
            <w:vAlign w:val="center"/>
          </w:tcPr>
          <w:p w14:paraId="4CC61938">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013110000060000</w:t>
            </w:r>
          </w:p>
        </w:tc>
        <w:tc>
          <w:tcPr>
            <w:tcW w:w="1228" w:type="dxa"/>
            <w:shd w:val="clear" w:color="auto" w:fill="auto"/>
            <w:vAlign w:val="center"/>
          </w:tcPr>
          <w:p w14:paraId="66C269C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血浆置换费</w:t>
            </w:r>
          </w:p>
        </w:tc>
        <w:tc>
          <w:tcPr>
            <w:tcW w:w="1697" w:type="dxa"/>
            <w:shd w:val="clear" w:color="auto" w:fill="auto"/>
            <w:vAlign w:val="center"/>
          </w:tcPr>
          <w:p w14:paraId="4B621CB0">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分离血浆、用置换液置换含有有害物质的血浆。</w:t>
            </w:r>
          </w:p>
        </w:tc>
        <w:tc>
          <w:tcPr>
            <w:tcW w:w="2808" w:type="dxa"/>
            <w:shd w:val="clear" w:color="auto" w:fill="auto"/>
            <w:vAlign w:val="center"/>
          </w:tcPr>
          <w:p w14:paraId="0DF37AC3">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所定价格涵盖消毒、穿刺、连接管路、血浆分离置换、回输、去除装置、处理用物等步骤所需的人力资源和基本物质资源消耗。</w:t>
            </w:r>
          </w:p>
        </w:tc>
        <w:tc>
          <w:tcPr>
            <w:tcW w:w="579" w:type="dxa"/>
            <w:shd w:val="clear" w:color="auto" w:fill="auto"/>
            <w:vAlign w:val="center"/>
          </w:tcPr>
          <w:p w14:paraId="50B930C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次</w:t>
            </w:r>
          </w:p>
        </w:tc>
        <w:tc>
          <w:tcPr>
            <w:tcW w:w="2638" w:type="dxa"/>
            <w:shd w:val="clear" w:color="auto" w:fill="auto"/>
            <w:vAlign w:val="center"/>
          </w:tcPr>
          <w:p w14:paraId="6B903281">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683" w:type="dxa"/>
            <w:shd w:val="clear" w:color="auto" w:fill="auto"/>
            <w:noWrap/>
            <w:vAlign w:val="center"/>
          </w:tcPr>
          <w:p w14:paraId="15EE694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1680</w:t>
            </w:r>
          </w:p>
        </w:tc>
        <w:tc>
          <w:tcPr>
            <w:tcW w:w="654" w:type="dxa"/>
            <w:shd w:val="clear" w:color="auto" w:fill="auto"/>
            <w:noWrap/>
            <w:vAlign w:val="center"/>
          </w:tcPr>
          <w:p w14:paraId="03AB398B">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1680</w:t>
            </w:r>
          </w:p>
        </w:tc>
        <w:tc>
          <w:tcPr>
            <w:tcW w:w="1179" w:type="dxa"/>
            <w:shd w:val="clear" w:color="auto" w:fill="auto"/>
            <w:noWrap/>
            <w:vAlign w:val="center"/>
          </w:tcPr>
          <w:p w14:paraId="3775FF4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1680</w:t>
            </w:r>
          </w:p>
        </w:tc>
      </w:tr>
      <w:tr w14:paraId="67BFAB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567" w:type="dxa"/>
            <w:vMerge w:val="continue"/>
            <w:shd w:val="clear" w:color="auto" w:fill="auto"/>
            <w:vAlign w:val="center"/>
          </w:tcPr>
          <w:p w14:paraId="6A8A800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1743" w:type="dxa"/>
            <w:shd w:val="clear" w:color="auto" w:fill="auto"/>
            <w:vAlign w:val="center"/>
          </w:tcPr>
          <w:p w14:paraId="5E5ED413">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013110000060001</w:t>
            </w:r>
          </w:p>
        </w:tc>
        <w:tc>
          <w:tcPr>
            <w:tcW w:w="1228" w:type="dxa"/>
            <w:shd w:val="clear" w:color="auto" w:fill="auto"/>
            <w:vAlign w:val="center"/>
          </w:tcPr>
          <w:p w14:paraId="76FAD1F0">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血浆置换费-双重血浆置换（加收）</w:t>
            </w:r>
          </w:p>
        </w:tc>
        <w:tc>
          <w:tcPr>
            <w:tcW w:w="1697" w:type="dxa"/>
            <w:shd w:val="clear" w:color="auto" w:fill="auto"/>
            <w:vAlign w:val="center"/>
          </w:tcPr>
          <w:p w14:paraId="0F54D9C1">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2808" w:type="dxa"/>
            <w:shd w:val="clear" w:color="auto" w:fill="auto"/>
            <w:vAlign w:val="center"/>
          </w:tcPr>
          <w:p w14:paraId="45327470">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579" w:type="dxa"/>
            <w:shd w:val="clear" w:color="auto" w:fill="auto"/>
            <w:vAlign w:val="center"/>
          </w:tcPr>
          <w:p w14:paraId="3BA9D6C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次</w:t>
            </w:r>
          </w:p>
        </w:tc>
        <w:tc>
          <w:tcPr>
            <w:tcW w:w="2638" w:type="dxa"/>
            <w:shd w:val="clear" w:color="auto" w:fill="auto"/>
            <w:vAlign w:val="center"/>
          </w:tcPr>
          <w:p w14:paraId="7DA1BEA6">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683" w:type="dxa"/>
            <w:shd w:val="clear" w:color="auto" w:fill="auto"/>
            <w:noWrap/>
            <w:vAlign w:val="center"/>
          </w:tcPr>
          <w:p w14:paraId="411BDA2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336</w:t>
            </w:r>
          </w:p>
        </w:tc>
        <w:tc>
          <w:tcPr>
            <w:tcW w:w="654" w:type="dxa"/>
            <w:shd w:val="clear" w:color="auto" w:fill="auto"/>
            <w:noWrap/>
            <w:vAlign w:val="center"/>
          </w:tcPr>
          <w:p w14:paraId="5509D24E">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336</w:t>
            </w:r>
          </w:p>
        </w:tc>
        <w:tc>
          <w:tcPr>
            <w:tcW w:w="1179" w:type="dxa"/>
            <w:shd w:val="clear" w:color="auto" w:fill="auto"/>
            <w:noWrap/>
            <w:vAlign w:val="center"/>
          </w:tcPr>
          <w:p w14:paraId="21EF1433">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336</w:t>
            </w:r>
          </w:p>
        </w:tc>
      </w:tr>
      <w:tr w14:paraId="4AD5D9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567" w:type="dxa"/>
            <w:shd w:val="clear" w:color="auto" w:fill="auto"/>
            <w:vAlign w:val="center"/>
          </w:tcPr>
          <w:p w14:paraId="7F8C02B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7</w:t>
            </w:r>
          </w:p>
        </w:tc>
        <w:tc>
          <w:tcPr>
            <w:tcW w:w="1743" w:type="dxa"/>
            <w:shd w:val="clear" w:color="auto" w:fill="auto"/>
            <w:vAlign w:val="center"/>
          </w:tcPr>
          <w:p w14:paraId="39516E77">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013110000070000</w:t>
            </w:r>
          </w:p>
        </w:tc>
        <w:tc>
          <w:tcPr>
            <w:tcW w:w="1228" w:type="dxa"/>
            <w:shd w:val="clear" w:color="auto" w:fill="auto"/>
            <w:vAlign w:val="center"/>
          </w:tcPr>
          <w:p w14:paraId="04079D6E">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血浆吸附费</w:t>
            </w:r>
          </w:p>
        </w:tc>
        <w:tc>
          <w:tcPr>
            <w:tcW w:w="1697" w:type="dxa"/>
            <w:shd w:val="clear" w:color="auto" w:fill="auto"/>
            <w:vAlign w:val="center"/>
          </w:tcPr>
          <w:p w14:paraId="332F4267">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分离血浆，利用吸附原理清除血浆中特定有害物质。</w:t>
            </w:r>
          </w:p>
        </w:tc>
        <w:tc>
          <w:tcPr>
            <w:tcW w:w="2808" w:type="dxa"/>
            <w:shd w:val="clear" w:color="auto" w:fill="auto"/>
            <w:vAlign w:val="center"/>
          </w:tcPr>
          <w:p w14:paraId="37134129">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所定价格涵盖消毒、穿刺、连接管路、分离血浆、吸附清除致病物质、血细胞混合、回输、去除装置、处理用物等步骤所需的人力资源和基本物质资源消耗。</w:t>
            </w:r>
          </w:p>
        </w:tc>
        <w:tc>
          <w:tcPr>
            <w:tcW w:w="579" w:type="dxa"/>
            <w:shd w:val="clear" w:color="auto" w:fill="auto"/>
            <w:vAlign w:val="center"/>
          </w:tcPr>
          <w:p w14:paraId="78B7904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次</w:t>
            </w:r>
          </w:p>
        </w:tc>
        <w:tc>
          <w:tcPr>
            <w:tcW w:w="2638" w:type="dxa"/>
            <w:shd w:val="clear" w:color="auto" w:fill="auto"/>
            <w:vAlign w:val="center"/>
          </w:tcPr>
          <w:p w14:paraId="352680C2">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683" w:type="dxa"/>
            <w:shd w:val="clear" w:color="auto" w:fill="auto"/>
            <w:noWrap/>
            <w:vAlign w:val="center"/>
          </w:tcPr>
          <w:p w14:paraId="2126564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1500</w:t>
            </w:r>
          </w:p>
        </w:tc>
        <w:tc>
          <w:tcPr>
            <w:tcW w:w="654" w:type="dxa"/>
            <w:shd w:val="clear" w:color="auto" w:fill="auto"/>
            <w:noWrap/>
            <w:vAlign w:val="center"/>
          </w:tcPr>
          <w:p w14:paraId="606F8078">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1500</w:t>
            </w:r>
          </w:p>
        </w:tc>
        <w:tc>
          <w:tcPr>
            <w:tcW w:w="1179" w:type="dxa"/>
            <w:shd w:val="clear" w:color="auto" w:fill="auto"/>
            <w:noWrap/>
            <w:vAlign w:val="center"/>
          </w:tcPr>
          <w:p w14:paraId="51C27F4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1500</w:t>
            </w:r>
          </w:p>
        </w:tc>
      </w:tr>
      <w:tr w14:paraId="3EC416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567" w:type="dxa"/>
            <w:vMerge w:val="restart"/>
            <w:shd w:val="clear" w:color="auto" w:fill="auto"/>
            <w:vAlign w:val="center"/>
          </w:tcPr>
          <w:p w14:paraId="7B88C99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8</w:t>
            </w:r>
          </w:p>
        </w:tc>
        <w:tc>
          <w:tcPr>
            <w:tcW w:w="1743" w:type="dxa"/>
            <w:shd w:val="clear" w:color="auto" w:fill="auto"/>
            <w:vAlign w:val="center"/>
          </w:tcPr>
          <w:p w14:paraId="49AB8592">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013110000080000</w:t>
            </w:r>
          </w:p>
        </w:tc>
        <w:tc>
          <w:tcPr>
            <w:tcW w:w="1228" w:type="dxa"/>
            <w:shd w:val="clear" w:color="auto" w:fill="auto"/>
            <w:vAlign w:val="center"/>
          </w:tcPr>
          <w:p w14:paraId="542FFD7E">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连续性肾脏替代治疗费</w:t>
            </w:r>
          </w:p>
        </w:tc>
        <w:tc>
          <w:tcPr>
            <w:tcW w:w="1697" w:type="dxa"/>
            <w:shd w:val="clear" w:color="auto" w:fill="auto"/>
            <w:vAlign w:val="center"/>
          </w:tcPr>
          <w:p w14:paraId="501CA13D">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通过血液净化实现连续肾脏替代治疗和多脏器功能衰竭的生命支持治疗。</w:t>
            </w:r>
          </w:p>
        </w:tc>
        <w:tc>
          <w:tcPr>
            <w:tcW w:w="2808" w:type="dxa"/>
            <w:shd w:val="clear" w:color="auto" w:fill="auto"/>
            <w:vAlign w:val="center"/>
          </w:tcPr>
          <w:p w14:paraId="75629286">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所定价格涵盖消毒、穿刺、连接管路、上机、血液净化、体外抗凝、回输、去除装置、处理用物等步骤所需的人力资源和基本物质资源消耗。</w:t>
            </w:r>
          </w:p>
        </w:tc>
        <w:tc>
          <w:tcPr>
            <w:tcW w:w="579" w:type="dxa"/>
            <w:shd w:val="clear" w:color="auto" w:fill="auto"/>
            <w:vAlign w:val="center"/>
          </w:tcPr>
          <w:p w14:paraId="619C1810">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小时</w:t>
            </w:r>
          </w:p>
        </w:tc>
        <w:tc>
          <w:tcPr>
            <w:tcW w:w="2638" w:type="dxa"/>
            <w:shd w:val="clear" w:color="auto" w:fill="auto"/>
            <w:vAlign w:val="center"/>
          </w:tcPr>
          <w:p w14:paraId="3C54018B">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血透置换液可另行收费。</w:t>
            </w:r>
          </w:p>
        </w:tc>
        <w:tc>
          <w:tcPr>
            <w:tcW w:w="683" w:type="dxa"/>
            <w:shd w:val="clear" w:color="auto" w:fill="auto"/>
            <w:noWrap/>
            <w:vAlign w:val="center"/>
          </w:tcPr>
          <w:p w14:paraId="7DCC024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115</w:t>
            </w:r>
          </w:p>
        </w:tc>
        <w:tc>
          <w:tcPr>
            <w:tcW w:w="654" w:type="dxa"/>
            <w:shd w:val="clear" w:color="auto" w:fill="auto"/>
            <w:noWrap/>
            <w:vAlign w:val="center"/>
          </w:tcPr>
          <w:p w14:paraId="7A03318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115</w:t>
            </w:r>
          </w:p>
        </w:tc>
        <w:tc>
          <w:tcPr>
            <w:tcW w:w="1179" w:type="dxa"/>
            <w:shd w:val="clear" w:color="auto" w:fill="auto"/>
            <w:noWrap/>
            <w:vAlign w:val="center"/>
          </w:tcPr>
          <w:p w14:paraId="220389E8">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115</w:t>
            </w:r>
          </w:p>
        </w:tc>
      </w:tr>
      <w:tr w14:paraId="41CFAB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567" w:type="dxa"/>
            <w:vMerge w:val="continue"/>
            <w:shd w:val="clear" w:color="auto" w:fill="auto"/>
            <w:vAlign w:val="center"/>
          </w:tcPr>
          <w:p w14:paraId="4349E4B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1743" w:type="dxa"/>
            <w:shd w:val="clear" w:color="auto" w:fill="auto"/>
            <w:vAlign w:val="center"/>
          </w:tcPr>
          <w:p w14:paraId="04D79B9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013110000080001</w:t>
            </w:r>
          </w:p>
        </w:tc>
        <w:tc>
          <w:tcPr>
            <w:tcW w:w="1228" w:type="dxa"/>
            <w:shd w:val="clear" w:color="auto" w:fill="auto"/>
            <w:vAlign w:val="center"/>
          </w:tcPr>
          <w:p w14:paraId="5E79C826">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连续性肾脏替代治疗费-连续性血浆吸附滤过治疗（加收）</w:t>
            </w:r>
          </w:p>
        </w:tc>
        <w:tc>
          <w:tcPr>
            <w:tcW w:w="1697" w:type="dxa"/>
            <w:shd w:val="clear" w:color="auto" w:fill="auto"/>
            <w:vAlign w:val="center"/>
          </w:tcPr>
          <w:p w14:paraId="01004C26">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2808" w:type="dxa"/>
            <w:shd w:val="clear" w:color="auto" w:fill="auto"/>
            <w:vAlign w:val="center"/>
          </w:tcPr>
          <w:p w14:paraId="03760854">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579" w:type="dxa"/>
            <w:shd w:val="clear" w:color="auto" w:fill="auto"/>
            <w:vAlign w:val="center"/>
          </w:tcPr>
          <w:p w14:paraId="622A2CA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小时</w:t>
            </w:r>
          </w:p>
        </w:tc>
        <w:tc>
          <w:tcPr>
            <w:tcW w:w="2638" w:type="dxa"/>
            <w:shd w:val="clear" w:color="auto" w:fill="auto"/>
            <w:vAlign w:val="center"/>
          </w:tcPr>
          <w:p w14:paraId="0700A3A1">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683" w:type="dxa"/>
            <w:shd w:val="clear" w:color="auto" w:fill="auto"/>
            <w:noWrap/>
            <w:vAlign w:val="center"/>
          </w:tcPr>
          <w:p w14:paraId="3E92033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35</w:t>
            </w:r>
          </w:p>
        </w:tc>
        <w:tc>
          <w:tcPr>
            <w:tcW w:w="654" w:type="dxa"/>
            <w:shd w:val="clear" w:color="auto" w:fill="auto"/>
            <w:noWrap/>
            <w:vAlign w:val="center"/>
          </w:tcPr>
          <w:p w14:paraId="249C8EE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35</w:t>
            </w:r>
          </w:p>
        </w:tc>
        <w:tc>
          <w:tcPr>
            <w:tcW w:w="1179" w:type="dxa"/>
            <w:shd w:val="clear" w:color="auto" w:fill="auto"/>
            <w:noWrap/>
            <w:vAlign w:val="center"/>
          </w:tcPr>
          <w:p w14:paraId="3EF7BCB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35</w:t>
            </w:r>
          </w:p>
        </w:tc>
      </w:tr>
      <w:tr w14:paraId="22842D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316" w:hRule="atLeast"/>
          <w:jc w:val="center"/>
        </w:trPr>
        <w:tc>
          <w:tcPr>
            <w:tcW w:w="567" w:type="dxa"/>
            <w:shd w:val="clear" w:color="auto" w:fill="auto"/>
            <w:vAlign w:val="center"/>
          </w:tcPr>
          <w:p w14:paraId="6B8BE91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9</w:t>
            </w:r>
          </w:p>
        </w:tc>
        <w:tc>
          <w:tcPr>
            <w:tcW w:w="1743" w:type="dxa"/>
            <w:shd w:val="clear" w:color="auto" w:fill="auto"/>
            <w:vAlign w:val="center"/>
          </w:tcPr>
          <w:p w14:paraId="7179258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013110000090000</w:t>
            </w:r>
          </w:p>
        </w:tc>
        <w:tc>
          <w:tcPr>
            <w:tcW w:w="1228" w:type="dxa"/>
            <w:shd w:val="clear" w:color="auto" w:fill="auto"/>
            <w:vAlign w:val="center"/>
          </w:tcPr>
          <w:p w14:paraId="4FA2135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腹膜透析费（人工）</w:t>
            </w:r>
          </w:p>
        </w:tc>
        <w:tc>
          <w:tcPr>
            <w:tcW w:w="1697" w:type="dxa"/>
            <w:shd w:val="clear" w:color="auto" w:fill="auto"/>
            <w:vAlign w:val="center"/>
          </w:tcPr>
          <w:p w14:paraId="17CD0CAF">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通过人工进行肾脏替代治疗，清除毒素和/或水分。</w:t>
            </w:r>
          </w:p>
        </w:tc>
        <w:tc>
          <w:tcPr>
            <w:tcW w:w="2808" w:type="dxa"/>
            <w:shd w:val="clear" w:color="auto" w:fill="auto"/>
            <w:vAlign w:val="center"/>
          </w:tcPr>
          <w:p w14:paraId="306C56C3">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所定价格涵盖操作前准备、透析管连接、注入透析液、引流液收集、记录等步骤所需的人力资源和基本物质资源消耗。</w:t>
            </w:r>
          </w:p>
        </w:tc>
        <w:tc>
          <w:tcPr>
            <w:tcW w:w="579" w:type="dxa"/>
            <w:shd w:val="clear" w:color="auto" w:fill="auto"/>
            <w:vAlign w:val="center"/>
          </w:tcPr>
          <w:p w14:paraId="474951B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次</w:t>
            </w:r>
          </w:p>
        </w:tc>
        <w:tc>
          <w:tcPr>
            <w:tcW w:w="2638" w:type="dxa"/>
            <w:shd w:val="clear" w:color="auto" w:fill="auto"/>
            <w:vAlign w:val="center"/>
          </w:tcPr>
          <w:p w14:paraId="62D13312">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683" w:type="dxa"/>
            <w:shd w:val="clear" w:color="auto" w:fill="auto"/>
            <w:noWrap/>
            <w:vAlign w:val="center"/>
          </w:tcPr>
          <w:p w14:paraId="0EA125F7">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20</w:t>
            </w:r>
          </w:p>
        </w:tc>
        <w:tc>
          <w:tcPr>
            <w:tcW w:w="654" w:type="dxa"/>
            <w:shd w:val="clear" w:color="auto" w:fill="auto"/>
            <w:noWrap/>
            <w:vAlign w:val="center"/>
          </w:tcPr>
          <w:p w14:paraId="6DB53C36">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20</w:t>
            </w:r>
          </w:p>
        </w:tc>
        <w:tc>
          <w:tcPr>
            <w:tcW w:w="1179" w:type="dxa"/>
            <w:shd w:val="clear" w:color="auto" w:fill="auto"/>
            <w:noWrap/>
            <w:vAlign w:val="center"/>
          </w:tcPr>
          <w:p w14:paraId="1C67061B">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20</w:t>
            </w:r>
          </w:p>
        </w:tc>
      </w:tr>
      <w:tr w14:paraId="4A46D6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567" w:type="dxa"/>
            <w:shd w:val="clear" w:color="auto" w:fill="auto"/>
            <w:vAlign w:val="center"/>
          </w:tcPr>
          <w:p w14:paraId="6C30F5EB">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10</w:t>
            </w:r>
          </w:p>
        </w:tc>
        <w:tc>
          <w:tcPr>
            <w:tcW w:w="1743" w:type="dxa"/>
            <w:shd w:val="clear" w:color="auto" w:fill="auto"/>
            <w:vAlign w:val="center"/>
          </w:tcPr>
          <w:p w14:paraId="2D5716C8">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013110000100000</w:t>
            </w:r>
          </w:p>
        </w:tc>
        <w:tc>
          <w:tcPr>
            <w:tcW w:w="1228" w:type="dxa"/>
            <w:shd w:val="clear" w:color="auto" w:fill="auto"/>
            <w:vAlign w:val="center"/>
          </w:tcPr>
          <w:p w14:paraId="0111CB68">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腹膜透析费（自动）</w:t>
            </w:r>
          </w:p>
        </w:tc>
        <w:tc>
          <w:tcPr>
            <w:tcW w:w="1697" w:type="dxa"/>
            <w:shd w:val="clear" w:color="auto" w:fill="auto"/>
            <w:vAlign w:val="center"/>
          </w:tcPr>
          <w:p w14:paraId="22B4F29B">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通过设备进行肾脏替代治疗，清除毒素和/或水分。</w:t>
            </w:r>
          </w:p>
        </w:tc>
        <w:tc>
          <w:tcPr>
            <w:tcW w:w="2808" w:type="dxa"/>
            <w:shd w:val="clear" w:color="auto" w:fill="auto"/>
            <w:vAlign w:val="center"/>
          </w:tcPr>
          <w:p w14:paraId="12CBE307">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所定价格涵盖设备准备、透析管连接、设备运行、引流液收集、记录等步骤所需的人力资源和基本物质资源消耗。</w:t>
            </w:r>
          </w:p>
        </w:tc>
        <w:tc>
          <w:tcPr>
            <w:tcW w:w="579" w:type="dxa"/>
            <w:shd w:val="clear" w:color="auto" w:fill="auto"/>
            <w:vAlign w:val="center"/>
          </w:tcPr>
          <w:p w14:paraId="32D143C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小时</w:t>
            </w:r>
          </w:p>
        </w:tc>
        <w:tc>
          <w:tcPr>
            <w:tcW w:w="2638" w:type="dxa"/>
            <w:shd w:val="clear" w:color="auto" w:fill="auto"/>
            <w:vAlign w:val="center"/>
          </w:tcPr>
          <w:p w14:paraId="2122A671">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683" w:type="dxa"/>
            <w:shd w:val="clear" w:color="auto" w:fill="auto"/>
            <w:noWrap/>
            <w:vAlign w:val="center"/>
          </w:tcPr>
          <w:p w14:paraId="4957F728">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15</w:t>
            </w:r>
          </w:p>
        </w:tc>
        <w:tc>
          <w:tcPr>
            <w:tcW w:w="654" w:type="dxa"/>
            <w:shd w:val="clear" w:color="auto" w:fill="auto"/>
            <w:noWrap/>
            <w:vAlign w:val="center"/>
          </w:tcPr>
          <w:p w14:paraId="1589CB0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15</w:t>
            </w:r>
          </w:p>
        </w:tc>
        <w:tc>
          <w:tcPr>
            <w:tcW w:w="1179" w:type="dxa"/>
            <w:shd w:val="clear" w:color="auto" w:fill="auto"/>
            <w:noWrap/>
            <w:vAlign w:val="center"/>
          </w:tcPr>
          <w:p w14:paraId="06435D1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15</w:t>
            </w:r>
          </w:p>
        </w:tc>
      </w:tr>
      <w:tr w14:paraId="5872AC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567" w:type="dxa"/>
            <w:shd w:val="clear" w:color="auto" w:fill="auto"/>
            <w:vAlign w:val="center"/>
          </w:tcPr>
          <w:p w14:paraId="0F84AD3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11</w:t>
            </w:r>
          </w:p>
        </w:tc>
        <w:tc>
          <w:tcPr>
            <w:tcW w:w="1743" w:type="dxa"/>
            <w:shd w:val="clear" w:color="auto" w:fill="auto"/>
            <w:vAlign w:val="center"/>
          </w:tcPr>
          <w:p w14:paraId="6FF6901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013110000110000</w:t>
            </w:r>
          </w:p>
        </w:tc>
        <w:tc>
          <w:tcPr>
            <w:tcW w:w="1228" w:type="dxa"/>
            <w:shd w:val="clear" w:color="auto" w:fill="auto"/>
            <w:vAlign w:val="center"/>
          </w:tcPr>
          <w:p w14:paraId="6103A703">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腹膜透析操作训练费</w:t>
            </w:r>
          </w:p>
        </w:tc>
        <w:tc>
          <w:tcPr>
            <w:tcW w:w="1697" w:type="dxa"/>
            <w:shd w:val="clear" w:color="auto" w:fill="auto"/>
            <w:vAlign w:val="center"/>
          </w:tcPr>
          <w:p w14:paraId="642B0F4E">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由医疗机构提供腹膜透析治疗的相关操作训练和指导，使患者具备自我操作腹膜透析和疾病自我管理的能力。</w:t>
            </w:r>
          </w:p>
        </w:tc>
        <w:tc>
          <w:tcPr>
            <w:tcW w:w="2808" w:type="dxa"/>
            <w:shd w:val="clear" w:color="auto" w:fill="auto"/>
            <w:vAlign w:val="center"/>
          </w:tcPr>
          <w:p w14:paraId="62F70EC8">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所定价格涵盖医务人员对患者及照顾者进行培训，使其掌握家庭腹膜透析技能所需的人力资源和基本物质资源消耗。</w:t>
            </w:r>
          </w:p>
        </w:tc>
        <w:tc>
          <w:tcPr>
            <w:tcW w:w="579" w:type="dxa"/>
            <w:shd w:val="clear" w:color="auto" w:fill="auto"/>
            <w:vAlign w:val="center"/>
          </w:tcPr>
          <w:p w14:paraId="3AFEFAA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小时</w:t>
            </w:r>
          </w:p>
        </w:tc>
        <w:tc>
          <w:tcPr>
            <w:tcW w:w="2638" w:type="dxa"/>
            <w:shd w:val="clear" w:color="auto" w:fill="auto"/>
            <w:vAlign w:val="center"/>
          </w:tcPr>
          <w:p w14:paraId="62E1C283">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Style w:val="31"/>
                <w:rFonts w:hint="eastAsia" w:ascii="方正书宋_GBK" w:hAnsi="方正书宋_GBK" w:eastAsia="方正书宋_GBK" w:cs="方正书宋_GBK"/>
                <w:color w:val="000000" w:themeColor="text1"/>
                <w:sz w:val="20"/>
                <w:szCs w:val="20"/>
                <w:lang w:bidi="ar"/>
                <w14:textFill>
                  <w14:solidFill>
                    <w14:schemeClr w14:val="tx1"/>
                  </w14:solidFill>
                </w14:textFill>
              </w:rPr>
              <w:t>同一个住院周期内，训练总时长超过4小时的，按4小时收费。</w:t>
            </w:r>
          </w:p>
        </w:tc>
        <w:tc>
          <w:tcPr>
            <w:tcW w:w="683" w:type="dxa"/>
            <w:shd w:val="clear" w:color="auto" w:fill="auto"/>
            <w:noWrap/>
            <w:vAlign w:val="center"/>
          </w:tcPr>
          <w:p w14:paraId="09EFF522">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50</w:t>
            </w:r>
          </w:p>
        </w:tc>
        <w:tc>
          <w:tcPr>
            <w:tcW w:w="654" w:type="dxa"/>
            <w:shd w:val="clear" w:color="auto" w:fill="auto"/>
            <w:noWrap/>
            <w:vAlign w:val="center"/>
          </w:tcPr>
          <w:p w14:paraId="0D653568">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50</w:t>
            </w:r>
          </w:p>
        </w:tc>
        <w:tc>
          <w:tcPr>
            <w:tcW w:w="1179" w:type="dxa"/>
            <w:shd w:val="clear" w:color="auto" w:fill="auto"/>
            <w:noWrap/>
            <w:vAlign w:val="center"/>
          </w:tcPr>
          <w:p w14:paraId="47DFF9EE">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50</w:t>
            </w:r>
          </w:p>
        </w:tc>
      </w:tr>
      <w:tr w14:paraId="05167D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567" w:type="dxa"/>
            <w:shd w:val="clear" w:color="auto" w:fill="auto"/>
            <w:vAlign w:val="center"/>
          </w:tcPr>
          <w:p w14:paraId="5566CEA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12</w:t>
            </w:r>
          </w:p>
        </w:tc>
        <w:tc>
          <w:tcPr>
            <w:tcW w:w="1743" w:type="dxa"/>
            <w:shd w:val="clear" w:color="auto" w:fill="auto"/>
            <w:vAlign w:val="center"/>
          </w:tcPr>
          <w:p w14:paraId="6413B5F0">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013110000120000</w:t>
            </w:r>
          </w:p>
        </w:tc>
        <w:tc>
          <w:tcPr>
            <w:tcW w:w="1228" w:type="dxa"/>
            <w:shd w:val="clear" w:color="auto" w:fill="auto"/>
            <w:vAlign w:val="center"/>
          </w:tcPr>
          <w:p w14:paraId="63379206">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腹膜透析延伸服务费</w:t>
            </w:r>
          </w:p>
        </w:tc>
        <w:tc>
          <w:tcPr>
            <w:tcW w:w="1697" w:type="dxa"/>
            <w:shd w:val="clear" w:color="auto" w:fill="auto"/>
            <w:vAlign w:val="center"/>
          </w:tcPr>
          <w:p w14:paraId="65E9E836">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通过各种方式向在院外进行腹膜透析治疗的患者提供沟通、评估及指导等医学服务。</w:t>
            </w:r>
          </w:p>
        </w:tc>
        <w:tc>
          <w:tcPr>
            <w:tcW w:w="2808" w:type="dxa"/>
            <w:shd w:val="clear" w:color="auto" w:fill="auto"/>
            <w:vAlign w:val="center"/>
          </w:tcPr>
          <w:p w14:paraId="597E5F5E">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所定价格涵盖医务人员对患者进行沟通、评估及指导等所需的人力资源和基本物质资源消耗。</w:t>
            </w:r>
          </w:p>
        </w:tc>
        <w:tc>
          <w:tcPr>
            <w:tcW w:w="579" w:type="dxa"/>
            <w:shd w:val="clear" w:color="auto" w:fill="auto"/>
            <w:vAlign w:val="center"/>
          </w:tcPr>
          <w:p w14:paraId="601D8DB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月</w:t>
            </w:r>
          </w:p>
        </w:tc>
        <w:tc>
          <w:tcPr>
            <w:tcW w:w="2638" w:type="dxa"/>
            <w:shd w:val="clear" w:color="auto" w:fill="auto"/>
            <w:vAlign w:val="center"/>
          </w:tcPr>
          <w:p w14:paraId="68D35769">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医疗机构收取该项费用应以每周最少完成一次延伸服务为前提。</w:t>
            </w:r>
          </w:p>
        </w:tc>
        <w:tc>
          <w:tcPr>
            <w:tcW w:w="683" w:type="dxa"/>
            <w:shd w:val="clear" w:color="auto" w:fill="auto"/>
            <w:noWrap/>
            <w:vAlign w:val="center"/>
          </w:tcPr>
          <w:p w14:paraId="0ECD497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200</w:t>
            </w:r>
          </w:p>
        </w:tc>
        <w:tc>
          <w:tcPr>
            <w:tcW w:w="654" w:type="dxa"/>
            <w:shd w:val="clear" w:color="auto" w:fill="auto"/>
            <w:noWrap/>
            <w:vAlign w:val="center"/>
          </w:tcPr>
          <w:p w14:paraId="652F4320">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200</w:t>
            </w:r>
          </w:p>
        </w:tc>
        <w:tc>
          <w:tcPr>
            <w:tcW w:w="1179" w:type="dxa"/>
            <w:shd w:val="clear" w:color="auto" w:fill="auto"/>
            <w:noWrap/>
            <w:vAlign w:val="center"/>
          </w:tcPr>
          <w:p w14:paraId="594305D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200</w:t>
            </w:r>
          </w:p>
        </w:tc>
      </w:tr>
      <w:tr w14:paraId="63F537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266" w:hRule="atLeast"/>
          <w:jc w:val="center"/>
        </w:trPr>
        <w:tc>
          <w:tcPr>
            <w:tcW w:w="567" w:type="dxa"/>
            <w:shd w:val="clear" w:color="auto" w:fill="auto"/>
            <w:vAlign w:val="center"/>
          </w:tcPr>
          <w:p w14:paraId="460F50FB">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13</w:t>
            </w:r>
          </w:p>
        </w:tc>
        <w:tc>
          <w:tcPr>
            <w:tcW w:w="1743" w:type="dxa"/>
            <w:shd w:val="clear" w:color="auto" w:fill="auto"/>
            <w:vAlign w:val="center"/>
          </w:tcPr>
          <w:p w14:paraId="54A282D3">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013110000130000</w:t>
            </w:r>
          </w:p>
        </w:tc>
        <w:tc>
          <w:tcPr>
            <w:tcW w:w="1228" w:type="dxa"/>
            <w:shd w:val="clear" w:color="auto" w:fill="auto"/>
            <w:vAlign w:val="center"/>
          </w:tcPr>
          <w:p w14:paraId="7981CA17">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透析管路处理费</w:t>
            </w:r>
          </w:p>
        </w:tc>
        <w:tc>
          <w:tcPr>
            <w:tcW w:w="1697" w:type="dxa"/>
            <w:shd w:val="clear" w:color="auto" w:fill="auto"/>
            <w:vAlign w:val="center"/>
          </w:tcPr>
          <w:p w14:paraId="0332D4B6">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溶解透析管路内栓塞物，恢复透析管路通畅。</w:t>
            </w:r>
          </w:p>
        </w:tc>
        <w:tc>
          <w:tcPr>
            <w:tcW w:w="2808" w:type="dxa"/>
            <w:shd w:val="clear" w:color="auto" w:fill="auto"/>
            <w:vAlign w:val="center"/>
          </w:tcPr>
          <w:p w14:paraId="50170370">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所定价格涵盖消毒、反复溶栓药物注射、留置、抽取、封管、处理用物等步骤所需的人力资源和基本物质资源消耗。</w:t>
            </w:r>
          </w:p>
        </w:tc>
        <w:tc>
          <w:tcPr>
            <w:tcW w:w="579" w:type="dxa"/>
            <w:shd w:val="clear" w:color="auto" w:fill="auto"/>
            <w:vAlign w:val="center"/>
          </w:tcPr>
          <w:p w14:paraId="1DEBB7C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次</w:t>
            </w:r>
          </w:p>
        </w:tc>
        <w:tc>
          <w:tcPr>
            <w:tcW w:w="2638" w:type="dxa"/>
            <w:shd w:val="clear" w:color="auto" w:fill="auto"/>
            <w:vAlign w:val="center"/>
          </w:tcPr>
          <w:p w14:paraId="76F73BB0">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683" w:type="dxa"/>
            <w:shd w:val="clear" w:color="auto" w:fill="auto"/>
            <w:noWrap/>
            <w:vAlign w:val="center"/>
          </w:tcPr>
          <w:p w14:paraId="05B9D7A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120</w:t>
            </w:r>
          </w:p>
        </w:tc>
        <w:tc>
          <w:tcPr>
            <w:tcW w:w="654" w:type="dxa"/>
            <w:shd w:val="clear" w:color="auto" w:fill="auto"/>
            <w:noWrap/>
            <w:vAlign w:val="center"/>
          </w:tcPr>
          <w:p w14:paraId="40461F1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120</w:t>
            </w:r>
          </w:p>
        </w:tc>
        <w:tc>
          <w:tcPr>
            <w:tcW w:w="1179" w:type="dxa"/>
            <w:shd w:val="clear" w:color="auto" w:fill="auto"/>
            <w:noWrap/>
            <w:vAlign w:val="center"/>
          </w:tcPr>
          <w:p w14:paraId="5E12CC57">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120</w:t>
            </w:r>
          </w:p>
        </w:tc>
      </w:tr>
      <w:tr w14:paraId="7D669B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051" w:hRule="atLeast"/>
          <w:jc w:val="center"/>
        </w:trPr>
        <w:tc>
          <w:tcPr>
            <w:tcW w:w="567" w:type="dxa"/>
            <w:shd w:val="clear" w:color="auto" w:fill="auto"/>
            <w:vAlign w:val="center"/>
          </w:tcPr>
          <w:p w14:paraId="5DDFCB8B">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14</w:t>
            </w:r>
          </w:p>
        </w:tc>
        <w:tc>
          <w:tcPr>
            <w:tcW w:w="1743" w:type="dxa"/>
            <w:shd w:val="clear" w:color="auto" w:fill="auto"/>
            <w:vAlign w:val="center"/>
          </w:tcPr>
          <w:p w14:paraId="6D90884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013110000140000</w:t>
            </w:r>
          </w:p>
        </w:tc>
        <w:tc>
          <w:tcPr>
            <w:tcW w:w="1228" w:type="dxa"/>
            <w:shd w:val="clear" w:color="auto" w:fill="auto"/>
            <w:vAlign w:val="center"/>
          </w:tcPr>
          <w:p w14:paraId="5CCA1F5B">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腹膜透析外管更换费</w:t>
            </w:r>
          </w:p>
        </w:tc>
        <w:tc>
          <w:tcPr>
            <w:tcW w:w="1697" w:type="dxa"/>
            <w:shd w:val="clear" w:color="auto" w:fill="auto"/>
            <w:vAlign w:val="center"/>
          </w:tcPr>
          <w:p w14:paraId="5121CC2F">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通过各种方式更换腹膜透析外接短管。</w:t>
            </w:r>
          </w:p>
        </w:tc>
        <w:tc>
          <w:tcPr>
            <w:tcW w:w="2808" w:type="dxa"/>
            <w:shd w:val="clear" w:color="auto" w:fill="auto"/>
            <w:vAlign w:val="center"/>
          </w:tcPr>
          <w:p w14:paraId="18A31705">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所定价格涵盖消毒、更换管路、封管、处理用物等步骤所需的人力资源和基本物质资源消耗。</w:t>
            </w:r>
          </w:p>
        </w:tc>
        <w:tc>
          <w:tcPr>
            <w:tcW w:w="579" w:type="dxa"/>
            <w:shd w:val="clear" w:color="auto" w:fill="auto"/>
            <w:vAlign w:val="center"/>
          </w:tcPr>
          <w:p w14:paraId="43B6DC87">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次</w:t>
            </w:r>
          </w:p>
        </w:tc>
        <w:tc>
          <w:tcPr>
            <w:tcW w:w="2638" w:type="dxa"/>
            <w:shd w:val="clear" w:color="auto" w:fill="auto"/>
            <w:vAlign w:val="center"/>
          </w:tcPr>
          <w:p w14:paraId="59370C58">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683" w:type="dxa"/>
            <w:shd w:val="clear" w:color="auto" w:fill="auto"/>
            <w:noWrap/>
            <w:vAlign w:val="center"/>
          </w:tcPr>
          <w:p w14:paraId="2FE17BF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60</w:t>
            </w:r>
          </w:p>
        </w:tc>
        <w:tc>
          <w:tcPr>
            <w:tcW w:w="654" w:type="dxa"/>
            <w:shd w:val="clear" w:color="auto" w:fill="auto"/>
            <w:noWrap/>
            <w:vAlign w:val="center"/>
          </w:tcPr>
          <w:p w14:paraId="44C45E67">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60</w:t>
            </w:r>
          </w:p>
        </w:tc>
        <w:tc>
          <w:tcPr>
            <w:tcW w:w="1179" w:type="dxa"/>
            <w:shd w:val="clear" w:color="auto" w:fill="auto"/>
            <w:noWrap/>
            <w:vAlign w:val="center"/>
          </w:tcPr>
          <w:p w14:paraId="4585A352">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60</w:t>
            </w:r>
          </w:p>
        </w:tc>
      </w:tr>
      <w:tr w14:paraId="2274E9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316" w:hRule="atLeast"/>
          <w:jc w:val="center"/>
        </w:trPr>
        <w:tc>
          <w:tcPr>
            <w:tcW w:w="567" w:type="dxa"/>
            <w:shd w:val="clear" w:color="auto" w:fill="auto"/>
            <w:vAlign w:val="center"/>
          </w:tcPr>
          <w:p w14:paraId="57D2BF0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15</w:t>
            </w:r>
          </w:p>
        </w:tc>
        <w:tc>
          <w:tcPr>
            <w:tcW w:w="1743" w:type="dxa"/>
            <w:shd w:val="clear" w:color="auto" w:fill="auto"/>
            <w:vAlign w:val="center"/>
          </w:tcPr>
          <w:p w14:paraId="4AF7ACB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013110000150000</w:t>
            </w:r>
          </w:p>
        </w:tc>
        <w:tc>
          <w:tcPr>
            <w:tcW w:w="1228" w:type="dxa"/>
            <w:shd w:val="clear" w:color="auto" w:fill="auto"/>
            <w:vAlign w:val="center"/>
          </w:tcPr>
          <w:p w14:paraId="1AAA9AC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腹膜平衡试验费</w:t>
            </w:r>
          </w:p>
        </w:tc>
        <w:tc>
          <w:tcPr>
            <w:tcW w:w="1697" w:type="dxa"/>
            <w:shd w:val="clear" w:color="auto" w:fill="auto"/>
            <w:vAlign w:val="center"/>
          </w:tcPr>
          <w:p w14:paraId="1E00FFD7">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对腹膜功能进行检测，调整腹膜透析方案。</w:t>
            </w:r>
          </w:p>
        </w:tc>
        <w:tc>
          <w:tcPr>
            <w:tcW w:w="2808" w:type="dxa"/>
            <w:shd w:val="clear" w:color="auto" w:fill="auto"/>
            <w:vAlign w:val="center"/>
          </w:tcPr>
          <w:p w14:paraId="2763A762">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所定价格涵盖腹透换液、留取标本、测量、计算、出具方案、处理用物等步骤所需的人力资源和基本物质资源消耗。</w:t>
            </w:r>
          </w:p>
        </w:tc>
        <w:tc>
          <w:tcPr>
            <w:tcW w:w="579" w:type="dxa"/>
            <w:shd w:val="clear" w:color="auto" w:fill="auto"/>
            <w:vAlign w:val="center"/>
          </w:tcPr>
          <w:p w14:paraId="351930F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次</w:t>
            </w:r>
          </w:p>
        </w:tc>
        <w:tc>
          <w:tcPr>
            <w:tcW w:w="2638" w:type="dxa"/>
            <w:shd w:val="clear" w:color="auto" w:fill="auto"/>
            <w:vAlign w:val="center"/>
          </w:tcPr>
          <w:p w14:paraId="22796AAC">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683" w:type="dxa"/>
            <w:shd w:val="clear" w:color="auto" w:fill="auto"/>
            <w:noWrap/>
            <w:vAlign w:val="center"/>
          </w:tcPr>
          <w:p w14:paraId="26FE1FA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80</w:t>
            </w:r>
          </w:p>
        </w:tc>
        <w:tc>
          <w:tcPr>
            <w:tcW w:w="654" w:type="dxa"/>
            <w:shd w:val="clear" w:color="auto" w:fill="auto"/>
            <w:noWrap/>
            <w:vAlign w:val="center"/>
          </w:tcPr>
          <w:p w14:paraId="62532A7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80</w:t>
            </w:r>
          </w:p>
        </w:tc>
        <w:tc>
          <w:tcPr>
            <w:tcW w:w="1179" w:type="dxa"/>
            <w:shd w:val="clear" w:color="auto" w:fill="auto"/>
            <w:noWrap/>
            <w:vAlign w:val="center"/>
          </w:tcPr>
          <w:p w14:paraId="30D28E0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80</w:t>
            </w:r>
          </w:p>
        </w:tc>
      </w:tr>
      <w:tr w14:paraId="69C676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266" w:hRule="atLeast"/>
          <w:jc w:val="center"/>
        </w:trPr>
        <w:tc>
          <w:tcPr>
            <w:tcW w:w="567" w:type="dxa"/>
            <w:vMerge w:val="restart"/>
            <w:shd w:val="clear" w:color="auto" w:fill="auto"/>
            <w:vAlign w:val="center"/>
          </w:tcPr>
          <w:p w14:paraId="4BBAE2F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16</w:t>
            </w:r>
          </w:p>
        </w:tc>
        <w:tc>
          <w:tcPr>
            <w:tcW w:w="1743" w:type="dxa"/>
            <w:shd w:val="clear" w:color="auto" w:fill="auto"/>
            <w:vAlign w:val="center"/>
          </w:tcPr>
          <w:p w14:paraId="5BA277F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013311000010000</w:t>
            </w:r>
          </w:p>
        </w:tc>
        <w:tc>
          <w:tcPr>
            <w:tcW w:w="1228" w:type="dxa"/>
            <w:shd w:val="clear" w:color="auto" w:fill="auto"/>
            <w:vAlign w:val="center"/>
          </w:tcPr>
          <w:p w14:paraId="02E2500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腹膜透析置管费</w:t>
            </w:r>
          </w:p>
        </w:tc>
        <w:tc>
          <w:tcPr>
            <w:tcW w:w="1697" w:type="dxa"/>
            <w:shd w:val="clear" w:color="auto" w:fill="auto"/>
            <w:vAlign w:val="center"/>
          </w:tcPr>
          <w:p w14:paraId="3F25B11B">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通过各种方式放置腹膜透析导管。</w:t>
            </w:r>
          </w:p>
        </w:tc>
        <w:tc>
          <w:tcPr>
            <w:tcW w:w="2808" w:type="dxa"/>
            <w:shd w:val="clear" w:color="auto" w:fill="auto"/>
            <w:vAlign w:val="center"/>
          </w:tcPr>
          <w:p w14:paraId="24081CFF">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所定价格涵盖消毒、切开、穿刺或分离、置管、试水通畅、缝合、处理用物等步骤所需的人力资源和基本物质资源消耗。</w:t>
            </w:r>
          </w:p>
        </w:tc>
        <w:tc>
          <w:tcPr>
            <w:tcW w:w="579" w:type="dxa"/>
            <w:shd w:val="clear" w:color="auto" w:fill="auto"/>
            <w:vAlign w:val="center"/>
          </w:tcPr>
          <w:p w14:paraId="664D385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次</w:t>
            </w:r>
          </w:p>
        </w:tc>
        <w:tc>
          <w:tcPr>
            <w:tcW w:w="2638" w:type="dxa"/>
            <w:shd w:val="clear" w:color="auto" w:fill="auto"/>
            <w:vAlign w:val="center"/>
          </w:tcPr>
          <w:p w14:paraId="3B77CD1B">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683" w:type="dxa"/>
            <w:shd w:val="clear" w:color="auto" w:fill="auto"/>
            <w:noWrap/>
            <w:vAlign w:val="center"/>
          </w:tcPr>
          <w:p w14:paraId="7E045AA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500</w:t>
            </w:r>
          </w:p>
        </w:tc>
        <w:tc>
          <w:tcPr>
            <w:tcW w:w="654" w:type="dxa"/>
            <w:shd w:val="clear" w:color="auto" w:fill="auto"/>
            <w:noWrap/>
            <w:vAlign w:val="center"/>
          </w:tcPr>
          <w:p w14:paraId="7868ED8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450</w:t>
            </w:r>
          </w:p>
        </w:tc>
        <w:tc>
          <w:tcPr>
            <w:tcW w:w="1179" w:type="dxa"/>
            <w:shd w:val="clear" w:color="auto" w:fill="auto"/>
            <w:noWrap/>
            <w:vAlign w:val="center"/>
          </w:tcPr>
          <w:p w14:paraId="763947A2">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425</w:t>
            </w:r>
          </w:p>
        </w:tc>
      </w:tr>
      <w:tr w14:paraId="27B7D6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567" w:type="dxa"/>
            <w:vMerge w:val="continue"/>
            <w:shd w:val="clear" w:color="auto" w:fill="auto"/>
            <w:vAlign w:val="center"/>
          </w:tcPr>
          <w:p w14:paraId="08697F1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1743" w:type="dxa"/>
            <w:shd w:val="clear" w:color="auto" w:fill="auto"/>
            <w:vAlign w:val="center"/>
          </w:tcPr>
          <w:p w14:paraId="523D09F7">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013311000010001</w:t>
            </w:r>
          </w:p>
        </w:tc>
        <w:tc>
          <w:tcPr>
            <w:tcW w:w="1228" w:type="dxa"/>
            <w:shd w:val="clear" w:color="auto" w:fill="auto"/>
            <w:vAlign w:val="center"/>
          </w:tcPr>
          <w:p w14:paraId="0AB4318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腹膜透析置管费-儿童（加收）</w:t>
            </w:r>
          </w:p>
        </w:tc>
        <w:tc>
          <w:tcPr>
            <w:tcW w:w="1697" w:type="dxa"/>
            <w:shd w:val="clear" w:color="auto" w:fill="auto"/>
            <w:vAlign w:val="center"/>
          </w:tcPr>
          <w:p w14:paraId="3DDDF2D9">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2808" w:type="dxa"/>
            <w:shd w:val="clear" w:color="auto" w:fill="auto"/>
            <w:vAlign w:val="center"/>
          </w:tcPr>
          <w:p w14:paraId="06BA35A5">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579" w:type="dxa"/>
            <w:shd w:val="clear" w:color="auto" w:fill="auto"/>
            <w:vAlign w:val="center"/>
          </w:tcPr>
          <w:p w14:paraId="30A8A102">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次</w:t>
            </w:r>
          </w:p>
        </w:tc>
        <w:tc>
          <w:tcPr>
            <w:tcW w:w="2638" w:type="dxa"/>
            <w:shd w:val="clear" w:color="auto" w:fill="auto"/>
            <w:vAlign w:val="center"/>
          </w:tcPr>
          <w:p w14:paraId="503587B1">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683" w:type="dxa"/>
            <w:shd w:val="clear" w:color="auto" w:fill="auto"/>
            <w:noWrap/>
            <w:vAlign w:val="center"/>
          </w:tcPr>
          <w:p w14:paraId="30A3737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100</w:t>
            </w:r>
          </w:p>
        </w:tc>
        <w:tc>
          <w:tcPr>
            <w:tcW w:w="654" w:type="dxa"/>
            <w:shd w:val="clear" w:color="auto" w:fill="auto"/>
            <w:noWrap/>
            <w:vAlign w:val="center"/>
          </w:tcPr>
          <w:p w14:paraId="0810A99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90</w:t>
            </w:r>
          </w:p>
        </w:tc>
        <w:tc>
          <w:tcPr>
            <w:tcW w:w="1179" w:type="dxa"/>
            <w:shd w:val="clear" w:color="auto" w:fill="auto"/>
            <w:noWrap/>
            <w:vAlign w:val="center"/>
          </w:tcPr>
          <w:p w14:paraId="3628A4F8">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85</w:t>
            </w:r>
          </w:p>
        </w:tc>
      </w:tr>
      <w:tr w14:paraId="23E78E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567" w:type="dxa"/>
            <w:vMerge w:val="restart"/>
            <w:shd w:val="clear" w:color="auto" w:fill="auto"/>
            <w:vAlign w:val="center"/>
          </w:tcPr>
          <w:p w14:paraId="20A12A0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17</w:t>
            </w:r>
          </w:p>
        </w:tc>
        <w:tc>
          <w:tcPr>
            <w:tcW w:w="1743" w:type="dxa"/>
            <w:shd w:val="clear" w:color="auto" w:fill="auto"/>
            <w:vAlign w:val="center"/>
          </w:tcPr>
          <w:p w14:paraId="61D539C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013311000020000</w:t>
            </w:r>
          </w:p>
        </w:tc>
        <w:tc>
          <w:tcPr>
            <w:tcW w:w="1228" w:type="dxa"/>
            <w:shd w:val="clear" w:color="auto" w:fill="auto"/>
            <w:vAlign w:val="center"/>
          </w:tcPr>
          <w:p w14:paraId="4C17A50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腹膜透析换管费</w:t>
            </w:r>
          </w:p>
        </w:tc>
        <w:tc>
          <w:tcPr>
            <w:tcW w:w="1697" w:type="dxa"/>
            <w:shd w:val="clear" w:color="auto" w:fill="auto"/>
            <w:vAlign w:val="center"/>
          </w:tcPr>
          <w:p w14:paraId="422397F3">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更换破损、堵塞、移位的腹膜透析导管。</w:t>
            </w:r>
          </w:p>
        </w:tc>
        <w:tc>
          <w:tcPr>
            <w:tcW w:w="2808" w:type="dxa"/>
            <w:shd w:val="clear" w:color="auto" w:fill="auto"/>
            <w:vAlign w:val="center"/>
          </w:tcPr>
          <w:p w14:paraId="6A890FE7">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所定价格涵盖消毒、切开、拔除旧管、原位置入新管、试水通畅、缝合、处理用物等步骤所需的人力资源和基本物质资源消耗。</w:t>
            </w:r>
          </w:p>
        </w:tc>
        <w:tc>
          <w:tcPr>
            <w:tcW w:w="579" w:type="dxa"/>
            <w:shd w:val="clear" w:color="auto" w:fill="auto"/>
            <w:vAlign w:val="center"/>
          </w:tcPr>
          <w:p w14:paraId="27340DD3">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次</w:t>
            </w:r>
          </w:p>
        </w:tc>
        <w:tc>
          <w:tcPr>
            <w:tcW w:w="2638" w:type="dxa"/>
            <w:shd w:val="clear" w:color="auto" w:fill="auto"/>
            <w:vAlign w:val="center"/>
          </w:tcPr>
          <w:p w14:paraId="130329A1">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不与“腹膜透析置管费”“腹膜透析导管取出费”“腹膜透析导管感染清创费”同时收取。</w:t>
            </w:r>
          </w:p>
        </w:tc>
        <w:tc>
          <w:tcPr>
            <w:tcW w:w="683" w:type="dxa"/>
            <w:shd w:val="clear" w:color="auto" w:fill="auto"/>
            <w:noWrap/>
            <w:vAlign w:val="center"/>
          </w:tcPr>
          <w:p w14:paraId="7B60AE0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720</w:t>
            </w:r>
          </w:p>
        </w:tc>
        <w:tc>
          <w:tcPr>
            <w:tcW w:w="654" w:type="dxa"/>
            <w:shd w:val="clear" w:color="auto" w:fill="auto"/>
            <w:noWrap/>
            <w:vAlign w:val="center"/>
          </w:tcPr>
          <w:p w14:paraId="13B36872">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648</w:t>
            </w:r>
          </w:p>
        </w:tc>
        <w:tc>
          <w:tcPr>
            <w:tcW w:w="1179" w:type="dxa"/>
            <w:shd w:val="clear" w:color="auto" w:fill="auto"/>
            <w:noWrap/>
            <w:vAlign w:val="center"/>
          </w:tcPr>
          <w:p w14:paraId="0EDE288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612</w:t>
            </w:r>
          </w:p>
        </w:tc>
      </w:tr>
      <w:tr w14:paraId="3B8E6F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567" w:type="dxa"/>
            <w:vMerge w:val="continue"/>
            <w:shd w:val="clear" w:color="auto" w:fill="auto"/>
            <w:vAlign w:val="center"/>
          </w:tcPr>
          <w:p w14:paraId="0C74BDC6">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1743" w:type="dxa"/>
            <w:shd w:val="clear" w:color="auto" w:fill="auto"/>
            <w:vAlign w:val="center"/>
          </w:tcPr>
          <w:p w14:paraId="75A112D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013311000020001</w:t>
            </w:r>
          </w:p>
        </w:tc>
        <w:tc>
          <w:tcPr>
            <w:tcW w:w="1228" w:type="dxa"/>
            <w:shd w:val="clear" w:color="auto" w:fill="auto"/>
            <w:vAlign w:val="center"/>
          </w:tcPr>
          <w:p w14:paraId="3F5BDD7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腹膜透析换管费-儿童（加收）</w:t>
            </w:r>
          </w:p>
        </w:tc>
        <w:tc>
          <w:tcPr>
            <w:tcW w:w="1697" w:type="dxa"/>
            <w:shd w:val="clear" w:color="auto" w:fill="auto"/>
            <w:vAlign w:val="center"/>
          </w:tcPr>
          <w:p w14:paraId="424C6D68">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2808" w:type="dxa"/>
            <w:shd w:val="clear" w:color="auto" w:fill="auto"/>
            <w:vAlign w:val="center"/>
          </w:tcPr>
          <w:p w14:paraId="090E11B1">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579" w:type="dxa"/>
            <w:shd w:val="clear" w:color="auto" w:fill="auto"/>
            <w:vAlign w:val="center"/>
          </w:tcPr>
          <w:p w14:paraId="7BC95DC8">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次</w:t>
            </w:r>
          </w:p>
        </w:tc>
        <w:tc>
          <w:tcPr>
            <w:tcW w:w="2638" w:type="dxa"/>
            <w:shd w:val="clear" w:color="auto" w:fill="auto"/>
            <w:vAlign w:val="center"/>
          </w:tcPr>
          <w:p w14:paraId="771FC17B">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683" w:type="dxa"/>
            <w:shd w:val="clear" w:color="auto" w:fill="auto"/>
            <w:noWrap/>
            <w:vAlign w:val="center"/>
          </w:tcPr>
          <w:p w14:paraId="184E876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144</w:t>
            </w:r>
          </w:p>
        </w:tc>
        <w:tc>
          <w:tcPr>
            <w:tcW w:w="654" w:type="dxa"/>
            <w:shd w:val="clear" w:color="auto" w:fill="auto"/>
            <w:noWrap/>
            <w:vAlign w:val="center"/>
          </w:tcPr>
          <w:p w14:paraId="68CAE4B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130</w:t>
            </w:r>
          </w:p>
        </w:tc>
        <w:tc>
          <w:tcPr>
            <w:tcW w:w="1179" w:type="dxa"/>
            <w:shd w:val="clear" w:color="auto" w:fill="auto"/>
            <w:noWrap/>
            <w:vAlign w:val="center"/>
          </w:tcPr>
          <w:p w14:paraId="39B5B76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122</w:t>
            </w:r>
          </w:p>
        </w:tc>
      </w:tr>
      <w:tr w14:paraId="6EE458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018" w:hRule="atLeast"/>
          <w:jc w:val="center"/>
        </w:trPr>
        <w:tc>
          <w:tcPr>
            <w:tcW w:w="567" w:type="dxa"/>
            <w:shd w:val="clear" w:color="auto" w:fill="auto"/>
            <w:vAlign w:val="center"/>
          </w:tcPr>
          <w:p w14:paraId="5DA6078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18</w:t>
            </w:r>
          </w:p>
        </w:tc>
        <w:tc>
          <w:tcPr>
            <w:tcW w:w="1743" w:type="dxa"/>
            <w:shd w:val="clear" w:color="auto" w:fill="auto"/>
            <w:vAlign w:val="center"/>
          </w:tcPr>
          <w:p w14:paraId="457BECC2">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013110000160000</w:t>
            </w:r>
          </w:p>
        </w:tc>
        <w:tc>
          <w:tcPr>
            <w:tcW w:w="1228" w:type="dxa"/>
            <w:shd w:val="clear" w:color="auto" w:fill="auto"/>
            <w:vAlign w:val="center"/>
          </w:tcPr>
          <w:p w14:paraId="3E36AE16">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腹膜透析导管复位费（导丝复位）</w:t>
            </w:r>
          </w:p>
        </w:tc>
        <w:tc>
          <w:tcPr>
            <w:tcW w:w="1697" w:type="dxa"/>
            <w:shd w:val="clear" w:color="auto" w:fill="auto"/>
            <w:vAlign w:val="center"/>
          </w:tcPr>
          <w:p w14:paraId="52C15324">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通过导丝调整复位移位的腹膜透析导管，恢复导管功能。</w:t>
            </w:r>
          </w:p>
        </w:tc>
        <w:tc>
          <w:tcPr>
            <w:tcW w:w="2808" w:type="dxa"/>
            <w:shd w:val="clear" w:color="auto" w:fill="auto"/>
            <w:vAlign w:val="center"/>
          </w:tcPr>
          <w:p w14:paraId="5D9F5B0D">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所定价格涵盖消毒、修复、调整管路、试水通畅等步骤所需的人力资源和基本物质资源消耗。</w:t>
            </w:r>
          </w:p>
        </w:tc>
        <w:tc>
          <w:tcPr>
            <w:tcW w:w="579" w:type="dxa"/>
            <w:shd w:val="clear" w:color="auto" w:fill="auto"/>
            <w:vAlign w:val="center"/>
          </w:tcPr>
          <w:p w14:paraId="4574ECC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次</w:t>
            </w:r>
          </w:p>
        </w:tc>
        <w:tc>
          <w:tcPr>
            <w:tcW w:w="2638" w:type="dxa"/>
            <w:shd w:val="clear" w:color="auto" w:fill="auto"/>
            <w:vAlign w:val="center"/>
          </w:tcPr>
          <w:p w14:paraId="31AD173E">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不与“腹膜透析导管复位费（手术复位）”同时收取。</w:t>
            </w:r>
          </w:p>
        </w:tc>
        <w:tc>
          <w:tcPr>
            <w:tcW w:w="683" w:type="dxa"/>
            <w:shd w:val="clear" w:color="auto" w:fill="auto"/>
            <w:noWrap/>
            <w:vAlign w:val="center"/>
          </w:tcPr>
          <w:p w14:paraId="586163C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300</w:t>
            </w:r>
          </w:p>
        </w:tc>
        <w:tc>
          <w:tcPr>
            <w:tcW w:w="654" w:type="dxa"/>
            <w:shd w:val="clear" w:color="auto" w:fill="auto"/>
            <w:noWrap/>
            <w:vAlign w:val="center"/>
          </w:tcPr>
          <w:p w14:paraId="7D780BC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300</w:t>
            </w:r>
          </w:p>
        </w:tc>
        <w:tc>
          <w:tcPr>
            <w:tcW w:w="1179" w:type="dxa"/>
            <w:shd w:val="clear" w:color="auto" w:fill="auto"/>
            <w:noWrap/>
            <w:vAlign w:val="center"/>
          </w:tcPr>
          <w:p w14:paraId="128121C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300</w:t>
            </w:r>
          </w:p>
        </w:tc>
      </w:tr>
      <w:tr w14:paraId="149E69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567" w:type="dxa"/>
            <w:shd w:val="clear" w:color="auto" w:fill="auto"/>
            <w:vAlign w:val="center"/>
          </w:tcPr>
          <w:p w14:paraId="0793FE22">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19</w:t>
            </w:r>
          </w:p>
        </w:tc>
        <w:tc>
          <w:tcPr>
            <w:tcW w:w="1743" w:type="dxa"/>
            <w:shd w:val="clear" w:color="auto" w:fill="auto"/>
            <w:vAlign w:val="center"/>
          </w:tcPr>
          <w:p w14:paraId="538915C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013311000030000</w:t>
            </w:r>
          </w:p>
        </w:tc>
        <w:tc>
          <w:tcPr>
            <w:tcW w:w="1228" w:type="dxa"/>
            <w:shd w:val="clear" w:color="auto" w:fill="auto"/>
            <w:vAlign w:val="center"/>
          </w:tcPr>
          <w:p w14:paraId="4D161CD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腹膜透析导管复位费（手术复位）</w:t>
            </w:r>
          </w:p>
        </w:tc>
        <w:tc>
          <w:tcPr>
            <w:tcW w:w="1697" w:type="dxa"/>
            <w:shd w:val="clear" w:color="auto" w:fill="auto"/>
            <w:vAlign w:val="center"/>
          </w:tcPr>
          <w:p w14:paraId="645CFC88">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通过手术调整复位移位的腹膜透析导管，恢复导管功能。</w:t>
            </w:r>
          </w:p>
        </w:tc>
        <w:tc>
          <w:tcPr>
            <w:tcW w:w="2808" w:type="dxa"/>
            <w:shd w:val="clear" w:color="auto" w:fill="auto"/>
            <w:vAlign w:val="center"/>
          </w:tcPr>
          <w:p w14:paraId="5E50CF7C">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所定价格涵盖消毒、修复、调整管路、试水通畅、缝合及必要时使用导丝调整、处理用物等步骤所需的人力资源和基本物质资源消耗。</w:t>
            </w:r>
          </w:p>
        </w:tc>
        <w:tc>
          <w:tcPr>
            <w:tcW w:w="579" w:type="dxa"/>
            <w:shd w:val="clear" w:color="auto" w:fill="auto"/>
            <w:vAlign w:val="center"/>
          </w:tcPr>
          <w:p w14:paraId="5D34BF5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次</w:t>
            </w:r>
          </w:p>
        </w:tc>
        <w:tc>
          <w:tcPr>
            <w:tcW w:w="2638" w:type="dxa"/>
            <w:shd w:val="clear" w:color="auto" w:fill="auto"/>
            <w:vAlign w:val="center"/>
          </w:tcPr>
          <w:p w14:paraId="4B9D0050">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不与“腹膜透析导管复位费（导丝复位）”同时收取。</w:t>
            </w:r>
          </w:p>
        </w:tc>
        <w:tc>
          <w:tcPr>
            <w:tcW w:w="683" w:type="dxa"/>
            <w:shd w:val="clear" w:color="auto" w:fill="auto"/>
            <w:noWrap/>
            <w:vAlign w:val="center"/>
          </w:tcPr>
          <w:p w14:paraId="6121CE22">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520</w:t>
            </w:r>
          </w:p>
        </w:tc>
        <w:tc>
          <w:tcPr>
            <w:tcW w:w="654" w:type="dxa"/>
            <w:shd w:val="clear" w:color="auto" w:fill="auto"/>
            <w:noWrap/>
            <w:vAlign w:val="center"/>
          </w:tcPr>
          <w:p w14:paraId="574D5758">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468</w:t>
            </w:r>
          </w:p>
        </w:tc>
        <w:tc>
          <w:tcPr>
            <w:tcW w:w="1179" w:type="dxa"/>
            <w:shd w:val="clear" w:color="auto" w:fill="auto"/>
            <w:noWrap/>
            <w:vAlign w:val="center"/>
          </w:tcPr>
          <w:p w14:paraId="387C217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442</w:t>
            </w:r>
          </w:p>
        </w:tc>
      </w:tr>
      <w:tr w14:paraId="6D0BE0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256" w:hRule="atLeast"/>
          <w:jc w:val="center"/>
        </w:trPr>
        <w:tc>
          <w:tcPr>
            <w:tcW w:w="567" w:type="dxa"/>
            <w:shd w:val="clear" w:color="auto" w:fill="auto"/>
            <w:vAlign w:val="center"/>
          </w:tcPr>
          <w:p w14:paraId="1E40E78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default" w:ascii="方正书宋_GBK" w:hAnsi="方正书宋_GBK" w:eastAsia="方正书宋_GBK" w:cs="方正书宋_GBK"/>
                <w:color w:val="000000" w:themeColor="text1"/>
                <w:sz w:val="20"/>
                <w:szCs w:val="20"/>
                <w:lang w:val="en-US" w:eastAsia="zh-CN"/>
                <w14:textFill>
                  <w14:solidFill>
                    <w14:schemeClr w14:val="tx1"/>
                  </w14:solidFill>
                </w14:textFill>
              </w:rPr>
            </w:pPr>
            <w:r>
              <w:rPr>
                <w:rFonts w:hint="eastAsia" w:ascii="方正书宋_GBK" w:hAnsi="方正书宋_GBK" w:eastAsia="方正书宋_GBK" w:cs="方正书宋_GBK"/>
                <w:color w:val="000000" w:themeColor="text1"/>
                <w:sz w:val="20"/>
                <w:szCs w:val="20"/>
                <w:lang w:val="en-US" w:eastAsia="zh-CN"/>
                <w14:textFill>
                  <w14:solidFill>
                    <w14:schemeClr w14:val="tx1"/>
                  </w14:solidFill>
                </w14:textFill>
              </w:rPr>
              <w:t>19</w:t>
            </w:r>
          </w:p>
        </w:tc>
        <w:tc>
          <w:tcPr>
            <w:tcW w:w="1743" w:type="dxa"/>
            <w:shd w:val="clear" w:color="auto" w:fill="auto"/>
            <w:vAlign w:val="center"/>
          </w:tcPr>
          <w:p w14:paraId="1E3F3E6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013311000030001</w:t>
            </w:r>
          </w:p>
        </w:tc>
        <w:tc>
          <w:tcPr>
            <w:tcW w:w="1228" w:type="dxa"/>
            <w:shd w:val="clear" w:color="auto" w:fill="auto"/>
            <w:vAlign w:val="center"/>
          </w:tcPr>
          <w:p w14:paraId="7B49441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腹膜透析导管复位费（手术复位）-儿童（加收）</w:t>
            </w:r>
          </w:p>
        </w:tc>
        <w:tc>
          <w:tcPr>
            <w:tcW w:w="1697" w:type="dxa"/>
            <w:shd w:val="clear" w:color="auto" w:fill="auto"/>
            <w:vAlign w:val="center"/>
          </w:tcPr>
          <w:p w14:paraId="44C6F8CE">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2808" w:type="dxa"/>
            <w:shd w:val="clear" w:color="auto" w:fill="auto"/>
            <w:vAlign w:val="center"/>
          </w:tcPr>
          <w:p w14:paraId="2043E2CF">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579" w:type="dxa"/>
            <w:shd w:val="clear" w:color="auto" w:fill="auto"/>
            <w:vAlign w:val="center"/>
          </w:tcPr>
          <w:p w14:paraId="6760EF38">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次</w:t>
            </w:r>
          </w:p>
        </w:tc>
        <w:tc>
          <w:tcPr>
            <w:tcW w:w="2638" w:type="dxa"/>
            <w:shd w:val="clear" w:color="auto" w:fill="auto"/>
            <w:vAlign w:val="center"/>
          </w:tcPr>
          <w:p w14:paraId="0CC63740">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683" w:type="dxa"/>
            <w:shd w:val="clear" w:color="auto" w:fill="auto"/>
            <w:noWrap/>
            <w:vAlign w:val="center"/>
          </w:tcPr>
          <w:p w14:paraId="2B42480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104</w:t>
            </w:r>
          </w:p>
        </w:tc>
        <w:tc>
          <w:tcPr>
            <w:tcW w:w="654" w:type="dxa"/>
            <w:shd w:val="clear" w:color="auto" w:fill="auto"/>
            <w:noWrap/>
            <w:vAlign w:val="center"/>
          </w:tcPr>
          <w:p w14:paraId="769AB277">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94</w:t>
            </w:r>
          </w:p>
        </w:tc>
        <w:tc>
          <w:tcPr>
            <w:tcW w:w="1179" w:type="dxa"/>
            <w:shd w:val="clear" w:color="auto" w:fill="auto"/>
            <w:noWrap/>
            <w:vAlign w:val="center"/>
          </w:tcPr>
          <w:p w14:paraId="5F155492">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88</w:t>
            </w:r>
          </w:p>
        </w:tc>
      </w:tr>
      <w:tr w14:paraId="501AE8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108" w:hRule="atLeast"/>
          <w:jc w:val="center"/>
        </w:trPr>
        <w:tc>
          <w:tcPr>
            <w:tcW w:w="567" w:type="dxa"/>
            <w:shd w:val="clear" w:color="auto" w:fill="auto"/>
            <w:vAlign w:val="center"/>
          </w:tcPr>
          <w:p w14:paraId="3CA47086">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20</w:t>
            </w:r>
          </w:p>
        </w:tc>
        <w:tc>
          <w:tcPr>
            <w:tcW w:w="1743" w:type="dxa"/>
            <w:shd w:val="clear" w:color="auto" w:fill="auto"/>
            <w:vAlign w:val="center"/>
          </w:tcPr>
          <w:p w14:paraId="0B7D9E86">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013110000170000</w:t>
            </w:r>
          </w:p>
        </w:tc>
        <w:tc>
          <w:tcPr>
            <w:tcW w:w="1228" w:type="dxa"/>
            <w:shd w:val="clear" w:color="auto" w:fill="auto"/>
            <w:vAlign w:val="center"/>
          </w:tcPr>
          <w:p w14:paraId="6D3725F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腹膜透析导管取出费</w:t>
            </w:r>
          </w:p>
        </w:tc>
        <w:tc>
          <w:tcPr>
            <w:tcW w:w="1697" w:type="dxa"/>
            <w:shd w:val="clear" w:color="auto" w:fill="auto"/>
            <w:vAlign w:val="center"/>
          </w:tcPr>
          <w:p w14:paraId="77B9344C">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通过各种方式取出腹膜透析导管。</w:t>
            </w:r>
          </w:p>
        </w:tc>
        <w:tc>
          <w:tcPr>
            <w:tcW w:w="2808" w:type="dxa"/>
            <w:shd w:val="clear" w:color="auto" w:fill="auto"/>
            <w:vAlign w:val="center"/>
          </w:tcPr>
          <w:p w14:paraId="17183C47">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所定价格涵盖消毒、切开、分离、拔管、缝合等步骤所需的人力资源和基本物质资源消耗。</w:t>
            </w:r>
          </w:p>
        </w:tc>
        <w:tc>
          <w:tcPr>
            <w:tcW w:w="579" w:type="dxa"/>
            <w:shd w:val="clear" w:color="auto" w:fill="auto"/>
            <w:vAlign w:val="center"/>
          </w:tcPr>
          <w:p w14:paraId="17CD1C3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次</w:t>
            </w:r>
          </w:p>
        </w:tc>
        <w:tc>
          <w:tcPr>
            <w:tcW w:w="2638" w:type="dxa"/>
            <w:shd w:val="clear" w:color="auto" w:fill="auto"/>
            <w:vAlign w:val="center"/>
          </w:tcPr>
          <w:p w14:paraId="32C0ABE5">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683" w:type="dxa"/>
            <w:shd w:val="clear" w:color="auto" w:fill="auto"/>
            <w:noWrap/>
            <w:vAlign w:val="center"/>
          </w:tcPr>
          <w:p w14:paraId="248F4D5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260</w:t>
            </w:r>
          </w:p>
        </w:tc>
        <w:tc>
          <w:tcPr>
            <w:tcW w:w="654" w:type="dxa"/>
            <w:shd w:val="clear" w:color="auto" w:fill="auto"/>
            <w:noWrap/>
            <w:vAlign w:val="center"/>
          </w:tcPr>
          <w:p w14:paraId="25E84E8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260</w:t>
            </w:r>
          </w:p>
        </w:tc>
        <w:tc>
          <w:tcPr>
            <w:tcW w:w="1179" w:type="dxa"/>
            <w:shd w:val="clear" w:color="auto" w:fill="auto"/>
            <w:noWrap/>
            <w:vAlign w:val="center"/>
          </w:tcPr>
          <w:p w14:paraId="32BBC33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260</w:t>
            </w:r>
          </w:p>
        </w:tc>
      </w:tr>
      <w:tr w14:paraId="3B17C6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244" w:hRule="atLeast"/>
          <w:jc w:val="center"/>
        </w:trPr>
        <w:tc>
          <w:tcPr>
            <w:tcW w:w="567" w:type="dxa"/>
            <w:shd w:val="clear" w:color="auto" w:fill="auto"/>
            <w:vAlign w:val="center"/>
          </w:tcPr>
          <w:p w14:paraId="2C0FC85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21</w:t>
            </w:r>
          </w:p>
        </w:tc>
        <w:tc>
          <w:tcPr>
            <w:tcW w:w="1743" w:type="dxa"/>
            <w:shd w:val="clear" w:color="auto" w:fill="auto"/>
            <w:vAlign w:val="center"/>
          </w:tcPr>
          <w:p w14:paraId="7485B6A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013110000180000</w:t>
            </w:r>
          </w:p>
        </w:tc>
        <w:tc>
          <w:tcPr>
            <w:tcW w:w="1228" w:type="dxa"/>
            <w:shd w:val="clear" w:color="auto" w:fill="auto"/>
            <w:vAlign w:val="center"/>
          </w:tcPr>
          <w:p w14:paraId="6174EA22">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腹膜透析导管感染</w:t>
            </w:r>
          </w:p>
          <w:p w14:paraId="48BDFB77">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清创费</w:t>
            </w:r>
          </w:p>
        </w:tc>
        <w:tc>
          <w:tcPr>
            <w:tcW w:w="1697" w:type="dxa"/>
            <w:shd w:val="clear" w:color="auto" w:fill="auto"/>
            <w:vAlign w:val="center"/>
          </w:tcPr>
          <w:p w14:paraId="3B64DE5F">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清除感染的腹膜透析导管外涤纶套。</w:t>
            </w:r>
          </w:p>
        </w:tc>
        <w:tc>
          <w:tcPr>
            <w:tcW w:w="2808" w:type="dxa"/>
            <w:shd w:val="clear" w:color="auto" w:fill="auto"/>
            <w:vAlign w:val="center"/>
          </w:tcPr>
          <w:p w14:paraId="27B3A9B2">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所定价格涵盖消毒、切开、游离、清除涤纶套、缝合及必要时更换管路、处理用物等步骤所需的人力资源和基本物质资源消耗。</w:t>
            </w:r>
          </w:p>
        </w:tc>
        <w:tc>
          <w:tcPr>
            <w:tcW w:w="579" w:type="dxa"/>
            <w:shd w:val="clear" w:color="auto" w:fill="auto"/>
            <w:vAlign w:val="center"/>
          </w:tcPr>
          <w:p w14:paraId="3281DA92">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次</w:t>
            </w:r>
          </w:p>
        </w:tc>
        <w:tc>
          <w:tcPr>
            <w:tcW w:w="2638" w:type="dxa"/>
            <w:shd w:val="clear" w:color="auto" w:fill="auto"/>
            <w:vAlign w:val="center"/>
          </w:tcPr>
          <w:p w14:paraId="3AAAE2C3">
            <w:pPr>
              <w:keepNext w:val="0"/>
              <w:keepLines w:val="0"/>
              <w:pageBreakBefore w:val="0"/>
              <w:widowControl w:val="0"/>
              <w:shd w:val="clear"/>
              <w:kinsoku/>
              <w:wordWrap/>
              <w:overflowPunct w:val="0"/>
              <w:topLinePunct w:val="0"/>
              <w:autoSpaceDE/>
              <w:autoSpaceDN/>
              <w:bidi w:val="0"/>
              <w:adjustRightInd w:val="0"/>
              <w:snapToGrid w:val="0"/>
              <w:spacing w:line="240" w:lineRule="auto"/>
              <w:jc w:val="both"/>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不与“腹膜透析换管费”同时收取。</w:t>
            </w:r>
          </w:p>
        </w:tc>
        <w:tc>
          <w:tcPr>
            <w:tcW w:w="683" w:type="dxa"/>
            <w:shd w:val="clear" w:color="auto" w:fill="auto"/>
            <w:noWrap/>
            <w:vAlign w:val="center"/>
          </w:tcPr>
          <w:p w14:paraId="48CA36DE">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390</w:t>
            </w:r>
          </w:p>
        </w:tc>
        <w:tc>
          <w:tcPr>
            <w:tcW w:w="654" w:type="dxa"/>
            <w:shd w:val="clear" w:color="auto" w:fill="auto"/>
            <w:noWrap/>
            <w:vAlign w:val="center"/>
          </w:tcPr>
          <w:p w14:paraId="44813287">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390</w:t>
            </w:r>
          </w:p>
        </w:tc>
        <w:tc>
          <w:tcPr>
            <w:tcW w:w="1179" w:type="dxa"/>
            <w:shd w:val="clear" w:color="auto" w:fill="auto"/>
            <w:noWrap/>
            <w:vAlign w:val="center"/>
          </w:tcPr>
          <w:p w14:paraId="186F0D6B">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val="en-US" w:eastAsia="zh-CN" w:bidi="ar"/>
                <w14:textFill>
                  <w14:solidFill>
                    <w14:schemeClr w14:val="tx1"/>
                  </w14:solidFill>
                </w14:textFill>
              </w:rPr>
              <w:t>390</w:t>
            </w:r>
          </w:p>
        </w:tc>
      </w:tr>
    </w:tbl>
    <w:p w14:paraId="10C858A0">
      <w:pPr>
        <w:pStyle w:val="2"/>
        <w:keepNext w:val="0"/>
        <w:keepLines w:val="0"/>
        <w:pageBreakBefore w:val="0"/>
        <w:widowControl w:val="0"/>
        <w:shd w:val="clear"/>
        <w:kinsoku/>
        <w:wordWrap/>
        <w:overflowPunct w:val="0"/>
        <w:topLinePunct w:val="0"/>
        <w:autoSpaceDE/>
        <w:autoSpaceDN/>
        <w:bidi w:val="0"/>
        <w:adjustRightInd w:val="0"/>
        <w:snapToGrid w:val="0"/>
        <w:spacing w:before="191" w:beforeLines="30" w:line="240" w:lineRule="auto"/>
        <w:ind w:left="0" w:leftChars="0" w:firstLine="388" w:firstLineChars="200"/>
        <w:textAlignment w:val="auto"/>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sz w:val="20"/>
          <w:szCs w:val="20"/>
          <w14:textFill>
            <w14:solidFill>
              <w14:schemeClr w14:val="tx1"/>
            </w14:solidFill>
          </w14:textFill>
        </w:rPr>
        <w:t>使用说明：</w:t>
      </w:r>
    </w:p>
    <w:p w14:paraId="70FCA692">
      <w:pPr>
        <w:pStyle w:val="2"/>
        <w:keepNext w:val="0"/>
        <w:keepLines w:val="0"/>
        <w:pageBreakBefore w:val="0"/>
        <w:widowControl w:val="0"/>
        <w:shd w:val="clear"/>
        <w:kinsoku/>
        <w:wordWrap/>
        <w:overflowPunct w:val="0"/>
        <w:topLinePunct w:val="0"/>
        <w:autoSpaceDE/>
        <w:autoSpaceDN/>
        <w:bidi w:val="0"/>
        <w:adjustRightInd w:val="0"/>
        <w:snapToGrid w:val="0"/>
        <w:spacing w:line="240" w:lineRule="auto"/>
        <w:ind w:left="0" w:leftChars="0" w:firstLine="388" w:firstLineChars="200"/>
        <w:textAlignment w:val="auto"/>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sz w:val="20"/>
          <w:szCs w:val="20"/>
          <w14:textFill>
            <w14:solidFill>
              <w14:schemeClr w14:val="tx1"/>
            </w14:solidFill>
          </w14:textFill>
        </w:rPr>
        <w:t>1.医疗机构申报的技术改良进步项目，可采取“现有项目兼容”方式简化处理，无需申报新增医疗服务价格项目，经向本地区医保部门备案后可按照对应的项目执行。</w:t>
      </w:r>
    </w:p>
    <w:p w14:paraId="278F34F0">
      <w:pPr>
        <w:pStyle w:val="2"/>
        <w:keepNext w:val="0"/>
        <w:keepLines w:val="0"/>
        <w:pageBreakBefore w:val="0"/>
        <w:widowControl w:val="0"/>
        <w:shd w:val="clear"/>
        <w:kinsoku/>
        <w:wordWrap/>
        <w:overflowPunct w:val="0"/>
        <w:topLinePunct w:val="0"/>
        <w:autoSpaceDE/>
        <w:autoSpaceDN/>
        <w:bidi w:val="0"/>
        <w:adjustRightInd w:val="0"/>
        <w:snapToGrid w:val="0"/>
        <w:spacing w:line="240" w:lineRule="auto"/>
        <w:ind w:left="0" w:leftChars="0" w:firstLine="388" w:firstLineChars="200"/>
        <w:textAlignment w:val="auto"/>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sz w:val="20"/>
          <w:szCs w:val="20"/>
          <w14:textFill>
            <w14:solidFill>
              <w14:schemeClr w14:val="tx1"/>
            </w14:solidFill>
          </w14:textFill>
        </w:rPr>
        <w:t>2.“价格构成”指项目价格应涵盖的各类资源消耗，用于确定计价单元的边界，是省市级医疗保障部门制定调整项目价格考虑的测算因子，不应作为临床技术标准理解，不是实际操作方式、路径、步骤、程序的强制性要求，价格构成中包含但临床实践中非必要、未发生的，无需强制要求公立医疗机构减计费用。所列“设备投入”包括但不限于操作设备、器具及固定资产投入。</w:t>
      </w:r>
    </w:p>
    <w:p w14:paraId="3BEEA571">
      <w:pPr>
        <w:pStyle w:val="2"/>
        <w:keepNext w:val="0"/>
        <w:keepLines w:val="0"/>
        <w:pageBreakBefore w:val="0"/>
        <w:widowControl w:val="0"/>
        <w:shd w:val="clear"/>
        <w:kinsoku/>
        <w:wordWrap/>
        <w:overflowPunct w:val="0"/>
        <w:topLinePunct w:val="0"/>
        <w:autoSpaceDE/>
        <w:autoSpaceDN/>
        <w:bidi w:val="0"/>
        <w:adjustRightInd w:val="0"/>
        <w:snapToGrid w:val="0"/>
        <w:spacing w:line="240" w:lineRule="auto"/>
        <w:ind w:left="0" w:leftChars="0" w:firstLine="388" w:firstLineChars="200"/>
        <w:textAlignment w:val="auto"/>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sz w:val="20"/>
          <w:szCs w:val="20"/>
          <w14:textFill>
            <w14:solidFill>
              <w14:schemeClr w14:val="tx1"/>
            </w14:solidFill>
          </w14:textFill>
        </w:rPr>
        <w:t>3.“加收项”指同一项目以不同方式提供或在不同场景应用时，确有必要制定差异化收费标准而细分的一类子项，包括在原项目价格基础上增加或减少收费的情况；实际应用中，同时涉及多个加收项的，以项目单价为基础计算相应的加/减收水平后，据实收费。</w:t>
      </w:r>
    </w:p>
    <w:p w14:paraId="4D4DBA1D">
      <w:pPr>
        <w:pStyle w:val="2"/>
        <w:keepNext w:val="0"/>
        <w:keepLines w:val="0"/>
        <w:pageBreakBefore w:val="0"/>
        <w:widowControl w:val="0"/>
        <w:shd w:val="clear"/>
        <w:kinsoku/>
        <w:wordWrap/>
        <w:overflowPunct w:val="0"/>
        <w:topLinePunct w:val="0"/>
        <w:autoSpaceDE/>
        <w:autoSpaceDN/>
        <w:bidi w:val="0"/>
        <w:adjustRightInd w:val="0"/>
        <w:snapToGrid w:val="0"/>
        <w:spacing w:line="240" w:lineRule="auto"/>
        <w:ind w:left="0" w:leftChars="0" w:firstLine="388" w:firstLineChars="200"/>
        <w:textAlignment w:val="auto"/>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sz w:val="20"/>
          <w:szCs w:val="20"/>
          <w14:textFill>
            <w14:solidFill>
              <w14:schemeClr w14:val="tx1"/>
            </w14:solidFill>
          </w14:textFill>
        </w:rPr>
        <w:t>4.“扩展项”指同一项目下以不同方式提供或在不同场景应用时，只扩展价格项目适用范围、不额外加价的一类子项，子项的价格按主项目执行。</w:t>
      </w:r>
    </w:p>
    <w:p w14:paraId="39E9D11D">
      <w:pPr>
        <w:pStyle w:val="2"/>
        <w:keepNext w:val="0"/>
        <w:keepLines w:val="0"/>
        <w:pageBreakBefore w:val="0"/>
        <w:widowControl w:val="0"/>
        <w:shd w:val="clear"/>
        <w:kinsoku/>
        <w:wordWrap/>
        <w:overflowPunct w:val="0"/>
        <w:topLinePunct w:val="0"/>
        <w:autoSpaceDE/>
        <w:autoSpaceDN/>
        <w:bidi w:val="0"/>
        <w:adjustRightInd w:val="0"/>
        <w:snapToGrid w:val="0"/>
        <w:spacing w:line="240" w:lineRule="auto"/>
        <w:ind w:left="0" w:leftChars="0" w:firstLine="388" w:firstLineChars="200"/>
        <w:textAlignment w:val="auto"/>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sz w:val="20"/>
          <w:szCs w:val="20"/>
          <w14:textFill>
            <w14:solidFill>
              <w14:schemeClr w14:val="tx1"/>
            </w14:solidFill>
          </w14:textFill>
        </w:rPr>
        <w:t>5.“基本物耗”指原则上限于不应或不必要与医疗服务项目分割的易耗品，包括但不限于各类消杀灭菌用品、储存用品、清洁用品、个人防护用品、垃圾处理用品、滑石粉、标签、防渗漏垫、中单、护（尿）垫、棉球、棉签、纱布（垫）、治疗护理盘（包）、治疗巾（单）、手术巾（单）、手术包、普通注射器、可复用的操作器具、冲洗工具、报告打印耗材、碘伏帽、肝素帽、血透置换液（成品或自制）、血透透析液、软件（版权、开发、购买）成本等。基本物耗成本计入项目价格，不另行收费。除基本物耗以外的其他耗材，按照实际采购价格零差率销售。患者居家腹透，所需的碘伏帽、透析液等药品耗材，医疗机构可按零差率要求单独收费，无需捆绑价格项目。</w:t>
      </w:r>
    </w:p>
    <w:p w14:paraId="02BCEDAA">
      <w:pPr>
        <w:pStyle w:val="2"/>
        <w:keepNext w:val="0"/>
        <w:keepLines w:val="0"/>
        <w:pageBreakBefore w:val="0"/>
        <w:widowControl w:val="0"/>
        <w:shd w:val="clear"/>
        <w:kinsoku/>
        <w:wordWrap/>
        <w:overflowPunct w:val="0"/>
        <w:topLinePunct w:val="0"/>
        <w:autoSpaceDE/>
        <w:autoSpaceDN/>
        <w:bidi w:val="0"/>
        <w:adjustRightInd w:val="0"/>
        <w:snapToGrid w:val="0"/>
        <w:spacing w:line="240" w:lineRule="auto"/>
        <w:ind w:left="0" w:leftChars="0" w:firstLine="388" w:firstLineChars="200"/>
        <w:textAlignment w:val="auto"/>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sz w:val="20"/>
          <w:szCs w:val="20"/>
          <w14:textFill>
            <w14:solidFill>
              <w14:schemeClr w14:val="tx1"/>
            </w14:solidFill>
          </w14:textFill>
        </w:rPr>
        <w:t>6.价格构成中所称的“穿刺”为主项操作涉及的必要穿刺步骤。</w:t>
      </w:r>
    </w:p>
    <w:p w14:paraId="24F653F3">
      <w:pPr>
        <w:pStyle w:val="2"/>
        <w:keepNext w:val="0"/>
        <w:keepLines w:val="0"/>
        <w:pageBreakBefore w:val="0"/>
        <w:widowControl w:val="0"/>
        <w:shd w:val="clear"/>
        <w:kinsoku/>
        <w:wordWrap/>
        <w:overflowPunct w:val="0"/>
        <w:topLinePunct w:val="0"/>
        <w:autoSpaceDE/>
        <w:autoSpaceDN/>
        <w:bidi w:val="0"/>
        <w:adjustRightInd w:val="0"/>
        <w:snapToGrid w:val="0"/>
        <w:spacing w:line="240" w:lineRule="auto"/>
        <w:ind w:left="0" w:leftChars="0" w:firstLine="388" w:firstLineChars="200"/>
        <w:textAlignment w:val="auto"/>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sz w:val="20"/>
          <w:szCs w:val="20"/>
          <w14:textFill>
            <w14:solidFill>
              <w14:schemeClr w14:val="tx1"/>
            </w14:solidFill>
          </w14:textFill>
        </w:rPr>
        <w:t>7.涉及“包括……”“……等”的，属于开放型表述，所指对象不仅局限于表述中列明的事项，也包括未列明的同类事项。</w:t>
      </w:r>
    </w:p>
    <w:p w14:paraId="084F482E">
      <w:pPr>
        <w:pStyle w:val="2"/>
        <w:keepNext w:val="0"/>
        <w:keepLines w:val="0"/>
        <w:pageBreakBefore w:val="0"/>
        <w:widowControl w:val="0"/>
        <w:shd w:val="clear"/>
        <w:kinsoku/>
        <w:wordWrap/>
        <w:overflowPunct w:val="0"/>
        <w:topLinePunct w:val="0"/>
        <w:autoSpaceDE/>
        <w:autoSpaceDN/>
        <w:bidi w:val="0"/>
        <w:adjustRightInd w:val="0"/>
        <w:snapToGrid w:val="0"/>
        <w:spacing w:line="240" w:lineRule="auto"/>
        <w:ind w:left="0" w:leftChars="0" w:firstLine="388" w:firstLineChars="200"/>
        <w:textAlignment w:val="auto"/>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sz w:val="20"/>
          <w:szCs w:val="20"/>
          <w14:textFill>
            <w14:solidFill>
              <w14:schemeClr w14:val="tx1"/>
            </w14:solidFill>
          </w14:textFill>
        </w:rPr>
        <w:t>8.“腹膜透析操作训练费”是指患者在医疗机构院内当面接受专业人员医学指导的情况；患者居家，请医疗机构派专业人员上门提供医学指导的情况，医疗机构在收取“腹膜透析操作训练费”费用的同时，可据实加收“上门服务费”。医疗机构以录播视频、音频等方式提供非实时的医学指导，不得收取“居家腹膜透析操作训练费”。</w:t>
      </w:r>
    </w:p>
    <w:p w14:paraId="5D74F7EF">
      <w:pPr>
        <w:pStyle w:val="14"/>
        <w:keepNext w:val="0"/>
        <w:keepLines w:val="0"/>
        <w:pageBreakBefore w:val="0"/>
        <w:widowControl w:val="0"/>
        <w:shd w:val="clear"/>
        <w:kinsoku/>
        <w:wordWrap/>
        <w:overflowPunct w:val="0"/>
        <w:topLinePunct w:val="0"/>
        <w:autoSpaceDE/>
        <w:autoSpaceDN/>
        <w:bidi w:val="0"/>
        <w:adjustRightInd w:val="0"/>
        <w:snapToGrid w:val="0"/>
        <w:spacing w:after="0" w:line="240" w:lineRule="auto"/>
        <w:ind w:left="0" w:leftChars="0" w:firstLine="628"/>
        <w:textAlignment w:val="auto"/>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sz w:val="20"/>
          <w:szCs w:val="20"/>
          <w14:textFill>
            <w14:solidFill>
              <w14:schemeClr w14:val="tx1"/>
            </w14:solidFill>
          </w14:textFill>
        </w:rPr>
        <w:t>9.“儿童”指6周岁及以下，周岁的计算方法以法律的相关规定为准。</w:t>
      </w:r>
    </w:p>
    <w:p w14:paraId="3582ABED">
      <w:pPr>
        <w:pStyle w:val="14"/>
        <w:keepNext w:val="0"/>
        <w:keepLines w:val="0"/>
        <w:pageBreakBefore w:val="0"/>
        <w:widowControl w:val="0"/>
        <w:shd w:val="clear"/>
        <w:kinsoku/>
        <w:wordWrap/>
        <w:overflowPunct w:val="0"/>
        <w:topLinePunct w:val="0"/>
        <w:autoSpaceDE/>
        <w:autoSpaceDN/>
        <w:bidi w:val="0"/>
        <w:adjustRightInd w:val="0"/>
        <w:snapToGrid w:val="0"/>
        <w:spacing w:after="0" w:line="240" w:lineRule="auto"/>
        <w:ind w:left="0" w:leftChars="0" w:firstLine="628"/>
        <w:textAlignment w:val="auto"/>
        <w:rPr>
          <w:rFonts w:hint="eastAsia" w:ascii="方正书宋_GBK" w:hAnsi="方正书宋_GBK" w:eastAsia="方正书宋_GBK" w:cs="方正书宋_GBK"/>
          <w:color w:val="000000" w:themeColor="text1"/>
          <w:sz w:val="20"/>
          <w:szCs w:val="20"/>
          <w14:textFill>
            <w14:solidFill>
              <w14:schemeClr w14:val="tx1"/>
            </w14:solidFill>
          </w14:textFill>
        </w:rPr>
      </w:pPr>
    </w:p>
    <w:p w14:paraId="3E698217">
      <w:pPr>
        <w:pStyle w:val="14"/>
        <w:keepNext w:val="0"/>
        <w:keepLines w:val="0"/>
        <w:pageBreakBefore w:val="0"/>
        <w:widowControl w:val="0"/>
        <w:shd w:val="clear"/>
        <w:kinsoku/>
        <w:wordWrap/>
        <w:overflowPunct w:val="0"/>
        <w:topLinePunct w:val="0"/>
        <w:autoSpaceDE/>
        <w:autoSpaceDN/>
        <w:bidi w:val="0"/>
        <w:adjustRightInd w:val="0"/>
        <w:snapToGrid w:val="0"/>
        <w:spacing w:after="0" w:line="240" w:lineRule="auto"/>
        <w:ind w:left="0" w:leftChars="0" w:firstLine="628"/>
        <w:textAlignment w:val="auto"/>
        <w:rPr>
          <w:rFonts w:hint="eastAsia" w:ascii="方正书宋_GBK" w:hAnsi="方正书宋_GBK" w:eastAsia="方正书宋_GBK" w:cs="方正书宋_GBK"/>
          <w:color w:val="000000" w:themeColor="text1"/>
          <w:sz w:val="20"/>
          <w:szCs w:val="20"/>
          <w14:textFill>
            <w14:solidFill>
              <w14:schemeClr w14:val="tx1"/>
            </w14:solidFill>
          </w14:textFill>
        </w:rPr>
      </w:pPr>
    </w:p>
    <w:p w14:paraId="0C8859C0">
      <w:pPr>
        <w:pStyle w:val="14"/>
        <w:keepNext w:val="0"/>
        <w:keepLines w:val="0"/>
        <w:pageBreakBefore w:val="0"/>
        <w:widowControl w:val="0"/>
        <w:shd w:val="clear"/>
        <w:kinsoku/>
        <w:wordWrap/>
        <w:overflowPunct w:val="0"/>
        <w:topLinePunct w:val="0"/>
        <w:autoSpaceDE/>
        <w:autoSpaceDN/>
        <w:bidi w:val="0"/>
        <w:adjustRightInd w:val="0"/>
        <w:snapToGrid w:val="0"/>
        <w:spacing w:after="0" w:line="240" w:lineRule="auto"/>
        <w:ind w:left="0" w:leftChars="0" w:firstLine="628"/>
        <w:textAlignment w:val="auto"/>
        <w:rPr>
          <w:rFonts w:hint="eastAsia" w:ascii="方正书宋_GBK" w:hAnsi="方正书宋_GBK" w:eastAsia="方正书宋_GBK" w:cs="方正书宋_GBK"/>
          <w:color w:val="000000" w:themeColor="text1"/>
          <w:sz w:val="20"/>
          <w:szCs w:val="20"/>
          <w14:textFill>
            <w14:solidFill>
              <w14:schemeClr w14:val="tx1"/>
            </w14:solidFill>
          </w14:textFill>
        </w:rPr>
      </w:pPr>
    </w:p>
    <w:p w14:paraId="63704BDC">
      <w:pPr>
        <w:pStyle w:val="14"/>
        <w:keepNext w:val="0"/>
        <w:keepLines w:val="0"/>
        <w:pageBreakBefore w:val="0"/>
        <w:widowControl w:val="0"/>
        <w:shd w:val="clear"/>
        <w:kinsoku/>
        <w:wordWrap/>
        <w:overflowPunct w:val="0"/>
        <w:topLinePunct w:val="0"/>
        <w:autoSpaceDE/>
        <w:autoSpaceDN/>
        <w:bidi w:val="0"/>
        <w:adjustRightInd w:val="0"/>
        <w:snapToGrid w:val="0"/>
        <w:spacing w:after="0" w:line="240" w:lineRule="auto"/>
        <w:ind w:left="0" w:leftChars="0" w:firstLine="628"/>
        <w:textAlignment w:val="auto"/>
        <w:rPr>
          <w:rFonts w:hint="eastAsia" w:ascii="方正书宋_GBK" w:hAnsi="方正书宋_GBK" w:eastAsia="方正书宋_GBK" w:cs="方正书宋_GBK"/>
          <w:color w:val="000000" w:themeColor="text1"/>
          <w:sz w:val="20"/>
          <w:szCs w:val="20"/>
          <w14:textFill>
            <w14:solidFill>
              <w14:schemeClr w14:val="tx1"/>
            </w14:solidFill>
          </w14:textFill>
        </w:rPr>
      </w:pPr>
    </w:p>
    <w:p w14:paraId="72482711">
      <w:pPr>
        <w:pStyle w:val="14"/>
        <w:keepNext w:val="0"/>
        <w:keepLines w:val="0"/>
        <w:pageBreakBefore w:val="0"/>
        <w:widowControl w:val="0"/>
        <w:shd w:val="clear"/>
        <w:kinsoku/>
        <w:wordWrap/>
        <w:overflowPunct w:val="0"/>
        <w:topLinePunct w:val="0"/>
        <w:autoSpaceDE/>
        <w:autoSpaceDN/>
        <w:bidi w:val="0"/>
        <w:adjustRightInd w:val="0"/>
        <w:snapToGrid w:val="0"/>
        <w:spacing w:after="0" w:line="240" w:lineRule="auto"/>
        <w:ind w:left="0" w:leftChars="0" w:firstLine="628"/>
        <w:textAlignment w:val="auto"/>
        <w:rPr>
          <w:rFonts w:hint="eastAsia" w:ascii="方正书宋_GBK" w:hAnsi="方正书宋_GBK" w:eastAsia="方正书宋_GBK" w:cs="方正书宋_GBK"/>
          <w:color w:val="000000" w:themeColor="text1"/>
          <w:sz w:val="20"/>
          <w:szCs w:val="20"/>
          <w14:textFill>
            <w14:solidFill>
              <w14:schemeClr w14:val="tx1"/>
            </w14:solidFill>
          </w14:textFill>
        </w:rPr>
      </w:pPr>
    </w:p>
    <w:p w14:paraId="495F7918">
      <w:pPr>
        <w:pStyle w:val="14"/>
        <w:keepNext w:val="0"/>
        <w:keepLines w:val="0"/>
        <w:pageBreakBefore w:val="0"/>
        <w:widowControl w:val="0"/>
        <w:shd w:val="clear"/>
        <w:kinsoku/>
        <w:wordWrap/>
        <w:overflowPunct w:val="0"/>
        <w:topLinePunct w:val="0"/>
        <w:autoSpaceDE/>
        <w:autoSpaceDN/>
        <w:bidi w:val="0"/>
        <w:adjustRightInd w:val="0"/>
        <w:snapToGrid w:val="0"/>
        <w:spacing w:after="0" w:line="240" w:lineRule="auto"/>
        <w:ind w:left="0" w:leftChars="0" w:firstLine="628"/>
        <w:textAlignment w:val="auto"/>
        <w:rPr>
          <w:rFonts w:hint="eastAsia" w:ascii="方正书宋_GBK" w:hAnsi="方正书宋_GBK" w:eastAsia="方正书宋_GBK" w:cs="方正书宋_GBK"/>
          <w:color w:val="000000" w:themeColor="text1"/>
          <w:sz w:val="20"/>
          <w:szCs w:val="20"/>
          <w14:textFill>
            <w14:solidFill>
              <w14:schemeClr w14:val="tx1"/>
            </w14:solidFill>
          </w14:textFill>
        </w:rPr>
      </w:pPr>
    </w:p>
    <w:p w14:paraId="0DBFF27B">
      <w:pPr>
        <w:pStyle w:val="14"/>
        <w:keepNext w:val="0"/>
        <w:keepLines w:val="0"/>
        <w:pageBreakBefore w:val="0"/>
        <w:widowControl w:val="0"/>
        <w:shd w:val="clear"/>
        <w:kinsoku/>
        <w:wordWrap/>
        <w:overflowPunct w:val="0"/>
        <w:topLinePunct w:val="0"/>
        <w:autoSpaceDE/>
        <w:autoSpaceDN/>
        <w:bidi w:val="0"/>
        <w:adjustRightInd w:val="0"/>
        <w:snapToGrid w:val="0"/>
        <w:spacing w:after="0" w:line="240" w:lineRule="auto"/>
        <w:ind w:left="0" w:leftChars="0" w:firstLine="628"/>
        <w:textAlignment w:val="auto"/>
        <w:rPr>
          <w:rFonts w:hint="eastAsia" w:ascii="方正书宋_GBK" w:hAnsi="方正书宋_GBK" w:eastAsia="方正书宋_GBK" w:cs="方正书宋_GBK"/>
          <w:color w:val="000000" w:themeColor="text1"/>
          <w:sz w:val="20"/>
          <w:szCs w:val="20"/>
          <w14:textFill>
            <w14:solidFill>
              <w14:schemeClr w14:val="tx1"/>
            </w14:solidFill>
          </w14:textFill>
        </w:rPr>
      </w:pPr>
    </w:p>
    <w:p w14:paraId="33BAD4FF">
      <w:pPr>
        <w:pStyle w:val="14"/>
        <w:keepNext w:val="0"/>
        <w:keepLines w:val="0"/>
        <w:pageBreakBefore w:val="0"/>
        <w:widowControl w:val="0"/>
        <w:shd w:val="clear"/>
        <w:kinsoku/>
        <w:wordWrap/>
        <w:overflowPunct w:val="0"/>
        <w:topLinePunct w:val="0"/>
        <w:autoSpaceDE/>
        <w:autoSpaceDN/>
        <w:bidi w:val="0"/>
        <w:adjustRightInd w:val="0"/>
        <w:snapToGrid w:val="0"/>
        <w:spacing w:after="0" w:line="240" w:lineRule="auto"/>
        <w:ind w:left="0" w:leftChars="0" w:firstLine="628"/>
        <w:textAlignment w:val="auto"/>
        <w:rPr>
          <w:rFonts w:hint="eastAsia" w:ascii="方正书宋_GBK" w:hAnsi="方正书宋_GBK" w:eastAsia="方正书宋_GBK" w:cs="方正书宋_GBK"/>
          <w:color w:val="000000" w:themeColor="text1"/>
          <w:sz w:val="20"/>
          <w:szCs w:val="20"/>
          <w14:textFill>
            <w14:solidFill>
              <w14:schemeClr w14:val="tx1"/>
            </w14:solidFill>
          </w14:textFill>
        </w:rPr>
      </w:pPr>
    </w:p>
    <w:p w14:paraId="61F46C44">
      <w:pPr>
        <w:pStyle w:val="14"/>
        <w:keepNext w:val="0"/>
        <w:keepLines w:val="0"/>
        <w:pageBreakBefore w:val="0"/>
        <w:widowControl w:val="0"/>
        <w:shd w:val="clear"/>
        <w:kinsoku/>
        <w:wordWrap/>
        <w:overflowPunct w:val="0"/>
        <w:topLinePunct w:val="0"/>
        <w:autoSpaceDE/>
        <w:autoSpaceDN/>
        <w:bidi w:val="0"/>
        <w:adjustRightInd w:val="0"/>
        <w:snapToGrid w:val="0"/>
        <w:spacing w:after="0" w:line="240" w:lineRule="auto"/>
        <w:ind w:left="0" w:leftChars="0" w:firstLine="628"/>
        <w:textAlignment w:val="auto"/>
        <w:rPr>
          <w:rFonts w:hint="eastAsia" w:ascii="方正书宋_GBK" w:hAnsi="方正书宋_GBK" w:eastAsia="方正书宋_GBK" w:cs="方正书宋_GBK"/>
          <w:color w:val="000000" w:themeColor="text1"/>
          <w:sz w:val="20"/>
          <w:szCs w:val="20"/>
          <w14:textFill>
            <w14:solidFill>
              <w14:schemeClr w14:val="tx1"/>
            </w14:solidFill>
          </w14:textFill>
        </w:rPr>
      </w:pPr>
    </w:p>
    <w:p w14:paraId="35010BE4">
      <w:pPr>
        <w:pStyle w:val="14"/>
        <w:keepNext w:val="0"/>
        <w:keepLines w:val="0"/>
        <w:pageBreakBefore w:val="0"/>
        <w:widowControl w:val="0"/>
        <w:shd w:val="clear"/>
        <w:kinsoku/>
        <w:wordWrap/>
        <w:overflowPunct w:val="0"/>
        <w:topLinePunct w:val="0"/>
        <w:autoSpaceDE/>
        <w:autoSpaceDN/>
        <w:bidi w:val="0"/>
        <w:adjustRightInd w:val="0"/>
        <w:snapToGrid w:val="0"/>
        <w:spacing w:after="0" w:line="240" w:lineRule="auto"/>
        <w:ind w:left="0" w:leftChars="0" w:firstLine="628"/>
        <w:textAlignment w:val="auto"/>
        <w:rPr>
          <w:rFonts w:hint="eastAsia" w:ascii="方正书宋_GBK" w:hAnsi="方正书宋_GBK" w:eastAsia="方正书宋_GBK" w:cs="方正书宋_GBK"/>
          <w:color w:val="000000" w:themeColor="text1"/>
          <w:sz w:val="20"/>
          <w:szCs w:val="20"/>
          <w14:textFill>
            <w14:solidFill>
              <w14:schemeClr w14:val="tx1"/>
            </w14:solidFill>
          </w14:textFill>
        </w:rPr>
      </w:pPr>
    </w:p>
    <w:p w14:paraId="3F656CF6">
      <w:pPr>
        <w:pStyle w:val="14"/>
        <w:keepNext w:val="0"/>
        <w:keepLines w:val="0"/>
        <w:pageBreakBefore w:val="0"/>
        <w:widowControl w:val="0"/>
        <w:shd w:val="clear"/>
        <w:kinsoku/>
        <w:wordWrap/>
        <w:overflowPunct w:val="0"/>
        <w:topLinePunct w:val="0"/>
        <w:autoSpaceDE/>
        <w:autoSpaceDN/>
        <w:bidi w:val="0"/>
        <w:adjustRightInd w:val="0"/>
        <w:snapToGrid w:val="0"/>
        <w:spacing w:after="0" w:line="240" w:lineRule="auto"/>
        <w:ind w:left="0" w:leftChars="0" w:firstLine="628"/>
        <w:textAlignment w:val="auto"/>
        <w:rPr>
          <w:rFonts w:hint="eastAsia" w:ascii="方正书宋_GBK" w:hAnsi="方正书宋_GBK" w:eastAsia="方正书宋_GBK" w:cs="方正书宋_GBK"/>
          <w:color w:val="000000" w:themeColor="text1"/>
          <w:sz w:val="20"/>
          <w:szCs w:val="20"/>
          <w14:textFill>
            <w14:solidFill>
              <w14:schemeClr w14:val="tx1"/>
            </w14:solidFill>
          </w14:textFill>
        </w:rPr>
      </w:pPr>
    </w:p>
    <w:p w14:paraId="6DD93E8D">
      <w:pPr>
        <w:pStyle w:val="14"/>
        <w:keepNext w:val="0"/>
        <w:keepLines w:val="0"/>
        <w:pageBreakBefore w:val="0"/>
        <w:widowControl w:val="0"/>
        <w:shd w:val="clear"/>
        <w:kinsoku/>
        <w:wordWrap/>
        <w:overflowPunct w:val="0"/>
        <w:topLinePunct w:val="0"/>
        <w:autoSpaceDE/>
        <w:autoSpaceDN/>
        <w:bidi w:val="0"/>
        <w:adjustRightInd w:val="0"/>
        <w:snapToGrid w:val="0"/>
        <w:spacing w:after="0" w:line="240" w:lineRule="auto"/>
        <w:ind w:left="0" w:leftChars="0" w:firstLine="628"/>
        <w:textAlignment w:val="auto"/>
        <w:rPr>
          <w:rFonts w:hint="eastAsia" w:ascii="方正书宋_GBK" w:hAnsi="方正书宋_GBK" w:eastAsia="方正书宋_GBK" w:cs="方正书宋_GBK"/>
          <w:color w:val="000000" w:themeColor="text1"/>
          <w:sz w:val="20"/>
          <w:szCs w:val="20"/>
          <w14:textFill>
            <w14:solidFill>
              <w14:schemeClr w14:val="tx1"/>
            </w14:solidFill>
          </w14:textFill>
        </w:rPr>
      </w:pPr>
    </w:p>
    <w:p w14:paraId="4188D788">
      <w:pPr>
        <w:pStyle w:val="14"/>
        <w:keepNext w:val="0"/>
        <w:keepLines w:val="0"/>
        <w:pageBreakBefore w:val="0"/>
        <w:widowControl w:val="0"/>
        <w:shd w:val="clear"/>
        <w:kinsoku/>
        <w:wordWrap/>
        <w:overflowPunct w:val="0"/>
        <w:topLinePunct w:val="0"/>
        <w:autoSpaceDE/>
        <w:autoSpaceDN/>
        <w:bidi w:val="0"/>
        <w:adjustRightInd w:val="0"/>
        <w:snapToGrid w:val="0"/>
        <w:spacing w:after="0" w:line="240" w:lineRule="auto"/>
        <w:ind w:left="0" w:leftChars="0" w:firstLine="628"/>
        <w:textAlignment w:val="auto"/>
        <w:rPr>
          <w:rFonts w:hint="eastAsia" w:ascii="方正书宋_GBK" w:hAnsi="方正书宋_GBK" w:eastAsia="方正书宋_GBK" w:cs="方正书宋_GBK"/>
          <w:color w:val="000000" w:themeColor="text1"/>
          <w:sz w:val="20"/>
          <w:szCs w:val="20"/>
          <w14:textFill>
            <w14:solidFill>
              <w14:schemeClr w14:val="tx1"/>
            </w14:solidFill>
          </w14:textFill>
        </w:rPr>
      </w:pPr>
    </w:p>
    <w:p w14:paraId="4E61888E">
      <w:pPr>
        <w:pStyle w:val="14"/>
        <w:keepNext w:val="0"/>
        <w:keepLines w:val="0"/>
        <w:pageBreakBefore w:val="0"/>
        <w:widowControl w:val="0"/>
        <w:shd w:val="clear"/>
        <w:kinsoku/>
        <w:wordWrap/>
        <w:overflowPunct w:val="0"/>
        <w:topLinePunct w:val="0"/>
        <w:autoSpaceDE/>
        <w:autoSpaceDN/>
        <w:bidi w:val="0"/>
        <w:adjustRightInd w:val="0"/>
        <w:snapToGrid w:val="0"/>
        <w:spacing w:after="0" w:line="240" w:lineRule="auto"/>
        <w:ind w:left="0" w:leftChars="0" w:firstLine="628"/>
        <w:textAlignment w:val="auto"/>
        <w:rPr>
          <w:rFonts w:hint="eastAsia" w:ascii="方正书宋_GBK" w:hAnsi="方正书宋_GBK" w:eastAsia="方正书宋_GBK" w:cs="方正书宋_GBK"/>
          <w:color w:val="000000" w:themeColor="text1"/>
          <w:sz w:val="20"/>
          <w:szCs w:val="20"/>
          <w14:textFill>
            <w14:solidFill>
              <w14:schemeClr w14:val="tx1"/>
            </w14:solidFill>
          </w14:textFill>
        </w:rPr>
      </w:pPr>
    </w:p>
    <w:p w14:paraId="591D51AE">
      <w:pPr>
        <w:pStyle w:val="14"/>
        <w:keepNext w:val="0"/>
        <w:keepLines w:val="0"/>
        <w:pageBreakBefore w:val="0"/>
        <w:widowControl w:val="0"/>
        <w:shd w:val="clear"/>
        <w:kinsoku/>
        <w:wordWrap/>
        <w:overflowPunct w:val="0"/>
        <w:topLinePunct w:val="0"/>
        <w:autoSpaceDE/>
        <w:autoSpaceDN/>
        <w:bidi w:val="0"/>
        <w:adjustRightInd w:val="0"/>
        <w:snapToGrid w:val="0"/>
        <w:spacing w:after="0" w:line="240" w:lineRule="auto"/>
        <w:ind w:left="0" w:leftChars="0" w:firstLine="628"/>
        <w:textAlignment w:val="auto"/>
        <w:rPr>
          <w:rFonts w:hint="eastAsia" w:ascii="方正书宋_GBK" w:hAnsi="方正书宋_GBK" w:eastAsia="方正书宋_GBK" w:cs="方正书宋_GBK"/>
          <w:color w:val="000000" w:themeColor="text1"/>
          <w:sz w:val="20"/>
          <w:szCs w:val="20"/>
          <w14:textFill>
            <w14:solidFill>
              <w14:schemeClr w14:val="tx1"/>
            </w14:solidFill>
          </w14:textFill>
        </w:rPr>
      </w:pPr>
    </w:p>
    <w:p w14:paraId="059BEC44">
      <w:pPr>
        <w:pStyle w:val="14"/>
        <w:keepNext w:val="0"/>
        <w:keepLines w:val="0"/>
        <w:pageBreakBefore w:val="0"/>
        <w:widowControl w:val="0"/>
        <w:shd w:val="clear"/>
        <w:kinsoku/>
        <w:wordWrap/>
        <w:overflowPunct w:val="0"/>
        <w:topLinePunct w:val="0"/>
        <w:autoSpaceDE/>
        <w:autoSpaceDN/>
        <w:bidi w:val="0"/>
        <w:adjustRightInd w:val="0"/>
        <w:snapToGrid w:val="0"/>
        <w:spacing w:after="0" w:line="240" w:lineRule="auto"/>
        <w:ind w:left="0" w:leftChars="0" w:firstLine="628"/>
        <w:textAlignment w:val="auto"/>
        <w:rPr>
          <w:rFonts w:hint="eastAsia" w:ascii="方正书宋_GBK" w:hAnsi="方正书宋_GBK" w:eastAsia="方正书宋_GBK" w:cs="方正书宋_GBK"/>
          <w:color w:val="000000" w:themeColor="text1"/>
          <w:sz w:val="20"/>
          <w:szCs w:val="20"/>
          <w14:textFill>
            <w14:solidFill>
              <w14:schemeClr w14:val="tx1"/>
            </w14:solidFill>
          </w14:textFill>
        </w:rPr>
      </w:pPr>
    </w:p>
    <w:p w14:paraId="629171C3">
      <w:pPr>
        <w:pStyle w:val="14"/>
        <w:keepNext w:val="0"/>
        <w:keepLines w:val="0"/>
        <w:pageBreakBefore w:val="0"/>
        <w:widowControl w:val="0"/>
        <w:shd w:val="clear"/>
        <w:kinsoku/>
        <w:wordWrap/>
        <w:overflowPunct w:val="0"/>
        <w:topLinePunct w:val="0"/>
        <w:autoSpaceDE/>
        <w:autoSpaceDN/>
        <w:bidi w:val="0"/>
        <w:adjustRightInd w:val="0"/>
        <w:snapToGrid w:val="0"/>
        <w:spacing w:after="0" w:line="240" w:lineRule="auto"/>
        <w:ind w:left="0" w:leftChars="0" w:firstLine="628"/>
        <w:textAlignment w:val="auto"/>
        <w:rPr>
          <w:rFonts w:hint="eastAsia" w:ascii="方正书宋_GBK" w:hAnsi="方正书宋_GBK" w:eastAsia="方正书宋_GBK" w:cs="方正书宋_GBK"/>
          <w:color w:val="000000" w:themeColor="text1"/>
          <w:sz w:val="20"/>
          <w:szCs w:val="20"/>
          <w14:textFill>
            <w14:solidFill>
              <w14:schemeClr w14:val="tx1"/>
            </w14:solidFill>
          </w14:textFill>
        </w:rPr>
      </w:pPr>
    </w:p>
    <w:p w14:paraId="61153169">
      <w:pPr>
        <w:pStyle w:val="14"/>
        <w:keepNext w:val="0"/>
        <w:keepLines w:val="0"/>
        <w:pageBreakBefore w:val="0"/>
        <w:widowControl w:val="0"/>
        <w:shd w:val="clear"/>
        <w:kinsoku/>
        <w:wordWrap/>
        <w:overflowPunct w:val="0"/>
        <w:topLinePunct w:val="0"/>
        <w:autoSpaceDE/>
        <w:autoSpaceDN/>
        <w:bidi w:val="0"/>
        <w:adjustRightInd w:val="0"/>
        <w:snapToGrid w:val="0"/>
        <w:spacing w:after="0" w:line="240" w:lineRule="auto"/>
        <w:ind w:left="0" w:leftChars="0" w:firstLine="628"/>
        <w:textAlignment w:val="auto"/>
        <w:rPr>
          <w:rFonts w:hint="eastAsia" w:ascii="方正书宋_GBK" w:hAnsi="方正书宋_GBK" w:eastAsia="方正书宋_GBK" w:cs="方正书宋_GBK"/>
          <w:color w:val="000000" w:themeColor="text1"/>
          <w:sz w:val="20"/>
          <w:szCs w:val="20"/>
          <w14:textFill>
            <w14:solidFill>
              <w14:schemeClr w14:val="tx1"/>
            </w14:solidFill>
          </w14:textFill>
        </w:rPr>
      </w:pPr>
    </w:p>
    <w:p w14:paraId="240275B1">
      <w:pPr>
        <w:pStyle w:val="14"/>
        <w:keepNext w:val="0"/>
        <w:keepLines w:val="0"/>
        <w:pageBreakBefore w:val="0"/>
        <w:widowControl w:val="0"/>
        <w:shd w:val="clear"/>
        <w:kinsoku/>
        <w:wordWrap/>
        <w:overflowPunct w:val="0"/>
        <w:topLinePunct w:val="0"/>
        <w:autoSpaceDE/>
        <w:autoSpaceDN/>
        <w:bidi w:val="0"/>
        <w:adjustRightInd w:val="0"/>
        <w:snapToGrid w:val="0"/>
        <w:spacing w:after="0" w:line="240" w:lineRule="auto"/>
        <w:ind w:left="0" w:leftChars="0" w:firstLine="628"/>
        <w:textAlignment w:val="auto"/>
        <w:rPr>
          <w:rFonts w:hint="eastAsia" w:ascii="方正书宋_GBK" w:hAnsi="方正书宋_GBK" w:eastAsia="方正书宋_GBK" w:cs="方正书宋_GBK"/>
          <w:color w:val="000000" w:themeColor="text1"/>
          <w:sz w:val="20"/>
          <w:szCs w:val="20"/>
          <w14:textFill>
            <w14:solidFill>
              <w14:schemeClr w14:val="tx1"/>
            </w14:solidFill>
          </w14:textFill>
        </w:rPr>
      </w:pPr>
    </w:p>
    <w:p w14:paraId="03B4655E">
      <w:pPr>
        <w:pStyle w:val="14"/>
        <w:keepNext w:val="0"/>
        <w:keepLines w:val="0"/>
        <w:pageBreakBefore w:val="0"/>
        <w:widowControl w:val="0"/>
        <w:shd w:val="clear"/>
        <w:kinsoku/>
        <w:wordWrap/>
        <w:overflowPunct w:val="0"/>
        <w:topLinePunct w:val="0"/>
        <w:autoSpaceDE/>
        <w:autoSpaceDN/>
        <w:bidi w:val="0"/>
        <w:adjustRightInd w:val="0"/>
        <w:snapToGrid w:val="0"/>
        <w:spacing w:after="0" w:line="240" w:lineRule="auto"/>
        <w:ind w:left="0" w:leftChars="0" w:firstLine="628"/>
        <w:textAlignment w:val="auto"/>
        <w:rPr>
          <w:rFonts w:hint="eastAsia" w:ascii="方正书宋_GBK" w:hAnsi="方正书宋_GBK" w:eastAsia="方正书宋_GBK" w:cs="方正书宋_GBK"/>
          <w:color w:val="000000" w:themeColor="text1"/>
          <w:sz w:val="20"/>
          <w:szCs w:val="20"/>
          <w14:textFill>
            <w14:solidFill>
              <w14:schemeClr w14:val="tx1"/>
            </w14:solidFill>
          </w14:textFill>
        </w:rPr>
      </w:pPr>
    </w:p>
    <w:p w14:paraId="642A354D">
      <w:pPr>
        <w:pStyle w:val="14"/>
        <w:keepNext w:val="0"/>
        <w:keepLines w:val="0"/>
        <w:pageBreakBefore w:val="0"/>
        <w:widowControl w:val="0"/>
        <w:shd w:val="clear"/>
        <w:kinsoku/>
        <w:wordWrap/>
        <w:overflowPunct w:val="0"/>
        <w:topLinePunct w:val="0"/>
        <w:autoSpaceDE/>
        <w:autoSpaceDN/>
        <w:bidi w:val="0"/>
        <w:adjustRightInd w:val="0"/>
        <w:snapToGrid w:val="0"/>
        <w:spacing w:after="0" w:line="240" w:lineRule="auto"/>
        <w:ind w:left="0" w:leftChars="0" w:firstLine="628"/>
        <w:textAlignment w:val="auto"/>
        <w:rPr>
          <w:rFonts w:hint="eastAsia" w:ascii="方正书宋_GBK" w:hAnsi="方正书宋_GBK" w:eastAsia="方正书宋_GBK" w:cs="方正书宋_GBK"/>
          <w:color w:val="000000" w:themeColor="text1"/>
          <w:sz w:val="20"/>
          <w:szCs w:val="20"/>
          <w14:textFill>
            <w14:solidFill>
              <w14:schemeClr w14:val="tx1"/>
            </w14:solidFill>
          </w14:textFill>
        </w:rPr>
      </w:pPr>
    </w:p>
    <w:p w14:paraId="721EBC14">
      <w:pPr>
        <w:pStyle w:val="14"/>
        <w:keepNext w:val="0"/>
        <w:keepLines w:val="0"/>
        <w:pageBreakBefore w:val="0"/>
        <w:widowControl w:val="0"/>
        <w:shd w:val="clear"/>
        <w:kinsoku/>
        <w:wordWrap/>
        <w:overflowPunct w:val="0"/>
        <w:topLinePunct w:val="0"/>
        <w:autoSpaceDE/>
        <w:autoSpaceDN/>
        <w:bidi w:val="0"/>
        <w:adjustRightInd w:val="0"/>
        <w:snapToGrid w:val="0"/>
        <w:spacing w:after="0" w:line="240" w:lineRule="auto"/>
        <w:ind w:left="0" w:leftChars="0" w:firstLine="628"/>
        <w:textAlignment w:val="auto"/>
        <w:rPr>
          <w:rFonts w:hint="eastAsia" w:ascii="方正书宋_GBK" w:hAnsi="方正书宋_GBK" w:eastAsia="方正书宋_GBK" w:cs="方正书宋_GBK"/>
          <w:color w:val="000000" w:themeColor="text1"/>
          <w:sz w:val="20"/>
          <w:szCs w:val="20"/>
          <w14:textFill>
            <w14:solidFill>
              <w14:schemeClr w14:val="tx1"/>
            </w14:solidFill>
          </w14:textFill>
        </w:rPr>
      </w:pPr>
    </w:p>
    <w:p w14:paraId="5DCC85E6">
      <w:pPr>
        <w:pStyle w:val="14"/>
        <w:keepNext w:val="0"/>
        <w:keepLines w:val="0"/>
        <w:pageBreakBefore w:val="0"/>
        <w:widowControl w:val="0"/>
        <w:shd w:val="clear"/>
        <w:kinsoku/>
        <w:wordWrap/>
        <w:overflowPunct w:val="0"/>
        <w:topLinePunct w:val="0"/>
        <w:autoSpaceDE/>
        <w:autoSpaceDN/>
        <w:bidi w:val="0"/>
        <w:adjustRightInd w:val="0"/>
        <w:snapToGrid w:val="0"/>
        <w:spacing w:after="0" w:line="240" w:lineRule="auto"/>
        <w:ind w:left="0" w:leftChars="0" w:firstLine="628"/>
        <w:textAlignment w:val="auto"/>
        <w:rPr>
          <w:rFonts w:hint="eastAsia" w:ascii="方正书宋_GBK" w:hAnsi="方正书宋_GBK" w:eastAsia="方正书宋_GBK" w:cs="方正书宋_GBK"/>
          <w:color w:val="000000" w:themeColor="text1"/>
          <w:sz w:val="20"/>
          <w:szCs w:val="20"/>
          <w14:textFill>
            <w14:solidFill>
              <w14:schemeClr w14:val="tx1"/>
            </w14:solidFill>
          </w14:textFill>
        </w:rPr>
      </w:pPr>
    </w:p>
    <w:p w14:paraId="23FB28E3">
      <w:pPr>
        <w:keepNext w:val="0"/>
        <w:keepLines w:val="0"/>
        <w:pageBreakBefore w:val="0"/>
        <w:widowControl w:val="0"/>
        <w:shd w:val="clear"/>
        <w:kinsoku/>
        <w:wordWrap/>
        <w:overflowPunct w:val="0"/>
        <w:topLinePunct w:val="0"/>
        <w:autoSpaceDE/>
        <w:autoSpaceDN/>
        <w:bidi w:val="0"/>
        <w:adjustRightInd w:val="0"/>
        <w:snapToGrid w:val="0"/>
        <w:jc w:val="left"/>
        <w:textAlignment w:val="auto"/>
        <w:rPr>
          <w:rFonts w:hint="eastAsia" w:ascii="黑体" w:hAnsi="宋体" w:eastAsia="黑体" w:cs="黑体"/>
          <w:color w:val="000000" w:themeColor="text1"/>
          <w:kern w:val="0"/>
          <w:sz w:val="32"/>
          <w:szCs w:val="32"/>
          <w:lang w:bidi="ar"/>
          <w14:textFill>
            <w14:solidFill>
              <w14:schemeClr w14:val="tx1"/>
            </w14:solidFill>
          </w14:textFill>
        </w:rPr>
      </w:pPr>
      <w:r>
        <w:rPr>
          <w:rFonts w:hint="eastAsia" w:ascii="黑体" w:hAnsi="宋体" w:eastAsia="黑体" w:cs="黑体"/>
          <w:color w:val="000000" w:themeColor="text1"/>
          <w:kern w:val="0"/>
          <w:sz w:val="32"/>
          <w:szCs w:val="32"/>
          <w:lang w:bidi="ar"/>
          <w14:textFill>
            <w14:solidFill>
              <w14:schemeClr w14:val="tx1"/>
            </w14:solidFill>
          </w14:textFill>
        </w:rPr>
        <w:t>附件2</w:t>
      </w:r>
    </w:p>
    <w:p w14:paraId="6281365A">
      <w:pPr>
        <w:keepNext w:val="0"/>
        <w:keepLines w:val="0"/>
        <w:pageBreakBefore w:val="0"/>
        <w:widowControl w:val="0"/>
        <w:shd w:val="clear"/>
        <w:kinsoku/>
        <w:wordWrap/>
        <w:overflowPunct w:val="0"/>
        <w:topLinePunct w:val="0"/>
        <w:autoSpaceDE/>
        <w:autoSpaceDN/>
        <w:bidi w:val="0"/>
        <w:adjustRightInd w:val="0"/>
        <w:snapToGrid w:val="0"/>
        <w:jc w:val="left"/>
        <w:textAlignment w:val="auto"/>
        <w:rPr>
          <w:rFonts w:hint="eastAsia" w:ascii="黑体" w:hAnsi="宋体" w:eastAsia="黑体" w:cs="黑体"/>
          <w:color w:val="000000" w:themeColor="text1"/>
          <w:kern w:val="0"/>
          <w:sz w:val="32"/>
          <w:szCs w:val="32"/>
          <w:lang w:bidi="ar"/>
          <w14:textFill>
            <w14:solidFill>
              <w14:schemeClr w14:val="tx1"/>
            </w14:solidFill>
          </w14:textFill>
        </w:rPr>
      </w:pPr>
    </w:p>
    <w:p w14:paraId="755C57D7">
      <w:pPr>
        <w:keepNext w:val="0"/>
        <w:keepLines w:val="0"/>
        <w:pageBreakBefore w:val="0"/>
        <w:widowControl w:val="0"/>
        <w:shd w:val="clear"/>
        <w:kinsoku/>
        <w:wordWrap/>
        <w:overflowPunct/>
        <w:topLinePunct w:val="0"/>
        <w:autoSpaceDE/>
        <w:autoSpaceDN/>
        <w:bidi w:val="0"/>
        <w:adjustRightInd w:val="0"/>
        <w:snapToGrid w:val="0"/>
        <w:spacing w:after="191" w:afterLines="30" w:line="580" w:lineRule="exact"/>
        <w:jc w:val="center"/>
        <w:textAlignment w:val="auto"/>
        <w:rPr>
          <w:rFonts w:hint="eastAsia" w:ascii="方正小标宋简体" w:hAnsi="方正小标宋简体" w:eastAsia="方正小标宋简体" w:cs="方正小标宋简体"/>
          <w:snapToGrid w:val="0"/>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snapToGrid w:val="0"/>
          <w:color w:val="000000" w:themeColor="text1"/>
          <w:kern w:val="0"/>
          <w:sz w:val="44"/>
          <w:szCs w:val="44"/>
          <w:lang w:val="en-US" w:eastAsia="zh-CN"/>
          <w14:textFill>
            <w14:solidFill>
              <w14:schemeClr w14:val="tx1"/>
            </w14:solidFill>
          </w14:textFill>
        </w:rPr>
        <w:t>济南市废止透析类医疗服务价格项目表</w:t>
      </w:r>
    </w:p>
    <w:tbl>
      <w:tblPr>
        <w:tblStyle w:val="15"/>
        <w:tblW w:w="13776"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767"/>
        <w:gridCol w:w="1528"/>
        <w:gridCol w:w="2532"/>
        <w:gridCol w:w="3545"/>
        <w:gridCol w:w="1844"/>
        <w:gridCol w:w="949"/>
        <w:gridCol w:w="2611"/>
      </w:tblGrid>
      <w:tr w14:paraId="1443DE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737" w:hRule="atLeast"/>
          <w:tblHeader/>
          <w:jc w:val="center"/>
        </w:trPr>
        <w:tc>
          <w:tcPr>
            <w:tcW w:w="767" w:type="dxa"/>
            <w:shd w:val="clear" w:color="auto" w:fill="auto"/>
            <w:vAlign w:val="center"/>
          </w:tcPr>
          <w:p w14:paraId="72A2C8F7">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b/>
                <w:bCs/>
                <w:color w:val="000000" w:themeColor="text1"/>
                <w:sz w:val="20"/>
                <w:szCs w:val="20"/>
                <w14:textFill>
                  <w14:solidFill>
                    <w14:schemeClr w14:val="tx1"/>
                  </w14:solidFill>
                </w14:textFill>
              </w:rPr>
            </w:pPr>
            <w:r>
              <w:rPr>
                <w:rFonts w:hint="eastAsia" w:ascii="黑体" w:hAnsi="黑体" w:eastAsia="黑体" w:cs="黑体"/>
                <w:b/>
                <w:bCs/>
                <w:color w:val="000000" w:themeColor="text1"/>
                <w:kern w:val="0"/>
                <w:sz w:val="20"/>
                <w:szCs w:val="20"/>
                <w:lang w:bidi="ar"/>
                <w14:textFill>
                  <w14:solidFill>
                    <w14:schemeClr w14:val="tx1"/>
                  </w14:solidFill>
                </w14:textFill>
              </w:rPr>
              <w:t>序号</w:t>
            </w:r>
          </w:p>
        </w:tc>
        <w:tc>
          <w:tcPr>
            <w:tcW w:w="1528" w:type="dxa"/>
            <w:shd w:val="clear" w:color="auto" w:fill="auto"/>
            <w:vAlign w:val="center"/>
          </w:tcPr>
          <w:p w14:paraId="6A04A14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b/>
                <w:bCs/>
                <w:color w:val="000000" w:themeColor="text1"/>
                <w:sz w:val="20"/>
                <w:szCs w:val="20"/>
                <w14:textFill>
                  <w14:solidFill>
                    <w14:schemeClr w14:val="tx1"/>
                  </w14:solidFill>
                </w14:textFill>
              </w:rPr>
            </w:pPr>
            <w:r>
              <w:rPr>
                <w:rFonts w:hint="eastAsia" w:ascii="黑体" w:hAnsi="黑体" w:eastAsia="黑体" w:cs="黑体"/>
                <w:b/>
                <w:bCs/>
                <w:color w:val="000000" w:themeColor="text1"/>
                <w:kern w:val="0"/>
                <w:sz w:val="20"/>
                <w:szCs w:val="20"/>
                <w:lang w:bidi="ar"/>
                <w14:textFill>
                  <w14:solidFill>
                    <w14:schemeClr w14:val="tx1"/>
                  </w14:solidFill>
                </w14:textFill>
              </w:rPr>
              <w:t>项目编码</w:t>
            </w:r>
          </w:p>
        </w:tc>
        <w:tc>
          <w:tcPr>
            <w:tcW w:w="2532" w:type="dxa"/>
            <w:shd w:val="clear" w:color="auto" w:fill="auto"/>
            <w:vAlign w:val="center"/>
          </w:tcPr>
          <w:p w14:paraId="4EAC93E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b/>
                <w:bCs/>
                <w:color w:val="000000" w:themeColor="text1"/>
                <w:sz w:val="20"/>
                <w:szCs w:val="20"/>
                <w14:textFill>
                  <w14:solidFill>
                    <w14:schemeClr w14:val="tx1"/>
                  </w14:solidFill>
                </w14:textFill>
              </w:rPr>
            </w:pPr>
            <w:r>
              <w:rPr>
                <w:rFonts w:hint="eastAsia" w:ascii="黑体" w:hAnsi="黑体" w:eastAsia="黑体" w:cs="黑体"/>
                <w:b/>
                <w:bCs/>
                <w:color w:val="000000" w:themeColor="text1"/>
                <w:kern w:val="0"/>
                <w:sz w:val="20"/>
                <w:szCs w:val="20"/>
                <w:lang w:bidi="ar"/>
                <w14:textFill>
                  <w14:solidFill>
                    <w14:schemeClr w14:val="tx1"/>
                  </w14:solidFill>
                </w14:textFill>
              </w:rPr>
              <w:t>项目名称</w:t>
            </w:r>
          </w:p>
        </w:tc>
        <w:tc>
          <w:tcPr>
            <w:tcW w:w="3545" w:type="dxa"/>
            <w:shd w:val="clear" w:color="auto" w:fill="auto"/>
            <w:vAlign w:val="center"/>
          </w:tcPr>
          <w:p w14:paraId="4DB421E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b/>
                <w:bCs/>
                <w:color w:val="000000" w:themeColor="text1"/>
                <w:sz w:val="20"/>
                <w:szCs w:val="20"/>
                <w14:textFill>
                  <w14:solidFill>
                    <w14:schemeClr w14:val="tx1"/>
                  </w14:solidFill>
                </w14:textFill>
              </w:rPr>
            </w:pPr>
            <w:r>
              <w:rPr>
                <w:rFonts w:hint="eastAsia" w:ascii="黑体" w:hAnsi="黑体" w:eastAsia="黑体" w:cs="黑体"/>
                <w:b/>
                <w:bCs/>
                <w:color w:val="000000" w:themeColor="text1"/>
                <w:kern w:val="0"/>
                <w:sz w:val="20"/>
                <w:szCs w:val="20"/>
                <w:lang w:bidi="ar"/>
                <w14:textFill>
                  <w14:solidFill>
                    <w14:schemeClr w14:val="tx1"/>
                  </w14:solidFill>
                </w14:textFill>
              </w:rPr>
              <w:t>项目内涵</w:t>
            </w:r>
          </w:p>
        </w:tc>
        <w:tc>
          <w:tcPr>
            <w:tcW w:w="1844" w:type="dxa"/>
            <w:shd w:val="clear" w:color="auto" w:fill="auto"/>
            <w:vAlign w:val="center"/>
          </w:tcPr>
          <w:p w14:paraId="12863C5E">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b/>
                <w:bCs/>
                <w:color w:val="000000" w:themeColor="text1"/>
                <w:sz w:val="20"/>
                <w:szCs w:val="20"/>
                <w14:textFill>
                  <w14:solidFill>
                    <w14:schemeClr w14:val="tx1"/>
                  </w14:solidFill>
                </w14:textFill>
              </w:rPr>
            </w:pPr>
            <w:r>
              <w:rPr>
                <w:rFonts w:hint="eastAsia" w:ascii="黑体" w:hAnsi="黑体" w:eastAsia="黑体" w:cs="黑体"/>
                <w:b/>
                <w:bCs/>
                <w:color w:val="000000" w:themeColor="text1"/>
                <w:kern w:val="0"/>
                <w:sz w:val="20"/>
                <w:szCs w:val="20"/>
                <w:lang w:bidi="ar"/>
                <w14:textFill>
                  <w14:solidFill>
                    <w14:schemeClr w14:val="tx1"/>
                  </w14:solidFill>
                </w14:textFill>
              </w:rPr>
              <w:t>除外内容</w:t>
            </w:r>
          </w:p>
        </w:tc>
        <w:tc>
          <w:tcPr>
            <w:tcW w:w="949" w:type="dxa"/>
            <w:shd w:val="clear" w:color="auto" w:fill="auto"/>
            <w:vAlign w:val="center"/>
          </w:tcPr>
          <w:p w14:paraId="42C6AFA0">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b/>
                <w:bCs/>
                <w:color w:val="000000" w:themeColor="text1"/>
                <w:sz w:val="20"/>
                <w:szCs w:val="20"/>
                <w14:textFill>
                  <w14:solidFill>
                    <w14:schemeClr w14:val="tx1"/>
                  </w14:solidFill>
                </w14:textFill>
              </w:rPr>
            </w:pPr>
            <w:r>
              <w:rPr>
                <w:rFonts w:hint="eastAsia" w:ascii="黑体" w:hAnsi="黑体" w:eastAsia="黑体" w:cs="黑体"/>
                <w:b/>
                <w:bCs/>
                <w:color w:val="000000" w:themeColor="text1"/>
                <w:kern w:val="0"/>
                <w:sz w:val="20"/>
                <w:szCs w:val="20"/>
                <w:lang w:bidi="ar"/>
                <w14:textFill>
                  <w14:solidFill>
                    <w14:schemeClr w14:val="tx1"/>
                  </w14:solidFill>
                </w14:textFill>
              </w:rPr>
              <w:t>计价单位</w:t>
            </w:r>
          </w:p>
        </w:tc>
        <w:tc>
          <w:tcPr>
            <w:tcW w:w="2611" w:type="dxa"/>
            <w:shd w:val="clear" w:color="auto" w:fill="auto"/>
            <w:vAlign w:val="center"/>
          </w:tcPr>
          <w:p w14:paraId="1C08AF90">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b/>
                <w:bCs/>
                <w:color w:val="000000" w:themeColor="text1"/>
                <w:sz w:val="20"/>
                <w:szCs w:val="20"/>
                <w14:textFill>
                  <w14:solidFill>
                    <w14:schemeClr w14:val="tx1"/>
                  </w14:solidFill>
                </w14:textFill>
              </w:rPr>
            </w:pPr>
            <w:r>
              <w:rPr>
                <w:rFonts w:hint="eastAsia" w:ascii="黑体" w:hAnsi="黑体" w:eastAsia="黑体" w:cs="黑体"/>
                <w:b/>
                <w:bCs/>
                <w:color w:val="000000" w:themeColor="text1"/>
                <w:kern w:val="0"/>
                <w:sz w:val="20"/>
                <w:szCs w:val="20"/>
                <w:lang w:bidi="ar"/>
                <w14:textFill>
                  <w14:solidFill>
                    <w14:schemeClr w14:val="tx1"/>
                  </w14:solidFill>
                </w14:textFill>
              </w:rPr>
              <w:t>说明</w:t>
            </w:r>
          </w:p>
        </w:tc>
      </w:tr>
      <w:tr w14:paraId="7F1D3E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737" w:hRule="atLeast"/>
          <w:jc w:val="center"/>
        </w:trPr>
        <w:tc>
          <w:tcPr>
            <w:tcW w:w="767" w:type="dxa"/>
            <w:shd w:val="clear" w:color="auto" w:fill="auto"/>
            <w:noWrap/>
            <w:vAlign w:val="center"/>
          </w:tcPr>
          <w:p w14:paraId="0AABC35E">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w:t>
            </w:r>
          </w:p>
        </w:tc>
        <w:tc>
          <w:tcPr>
            <w:tcW w:w="1528" w:type="dxa"/>
            <w:shd w:val="clear" w:color="auto" w:fill="auto"/>
            <w:vAlign w:val="center"/>
          </w:tcPr>
          <w:p w14:paraId="7A72AAA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310800008</w:t>
            </w:r>
          </w:p>
        </w:tc>
        <w:tc>
          <w:tcPr>
            <w:tcW w:w="2532" w:type="dxa"/>
            <w:shd w:val="clear" w:color="auto" w:fill="auto"/>
            <w:vAlign w:val="center"/>
          </w:tcPr>
          <w:p w14:paraId="1C0A1A78">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血浆置换术</w:t>
            </w:r>
          </w:p>
        </w:tc>
        <w:tc>
          <w:tcPr>
            <w:tcW w:w="3545" w:type="dxa"/>
            <w:shd w:val="clear" w:color="auto" w:fill="auto"/>
            <w:vAlign w:val="center"/>
          </w:tcPr>
          <w:p w14:paraId="4AA637D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机采</w:t>
            </w:r>
          </w:p>
        </w:tc>
        <w:tc>
          <w:tcPr>
            <w:tcW w:w="1844" w:type="dxa"/>
            <w:shd w:val="clear" w:color="auto" w:fill="auto"/>
            <w:vAlign w:val="center"/>
          </w:tcPr>
          <w:p w14:paraId="65B959E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949" w:type="dxa"/>
            <w:shd w:val="clear" w:color="auto" w:fill="auto"/>
            <w:vAlign w:val="center"/>
          </w:tcPr>
          <w:p w14:paraId="12BA8CC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次</w:t>
            </w:r>
          </w:p>
        </w:tc>
        <w:tc>
          <w:tcPr>
            <w:tcW w:w="2611" w:type="dxa"/>
            <w:shd w:val="clear" w:color="auto" w:fill="auto"/>
            <w:vAlign w:val="center"/>
          </w:tcPr>
          <w:p w14:paraId="23834C92">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人工置换200ml/单位</w:t>
            </w:r>
          </w:p>
        </w:tc>
      </w:tr>
      <w:tr w14:paraId="5E083D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737" w:hRule="atLeast"/>
          <w:jc w:val="center"/>
        </w:trPr>
        <w:tc>
          <w:tcPr>
            <w:tcW w:w="767" w:type="dxa"/>
            <w:shd w:val="clear" w:color="auto" w:fill="auto"/>
            <w:noWrap/>
            <w:vAlign w:val="center"/>
          </w:tcPr>
          <w:p w14:paraId="1FE911F6">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2</w:t>
            </w:r>
          </w:p>
        </w:tc>
        <w:tc>
          <w:tcPr>
            <w:tcW w:w="1528" w:type="dxa"/>
            <w:shd w:val="clear" w:color="auto" w:fill="auto"/>
            <w:vAlign w:val="center"/>
          </w:tcPr>
          <w:p w14:paraId="4B62CA9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311000001</w:t>
            </w:r>
          </w:p>
        </w:tc>
        <w:tc>
          <w:tcPr>
            <w:tcW w:w="2532" w:type="dxa"/>
            <w:shd w:val="clear" w:color="auto" w:fill="auto"/>
            <w:vAlign w:val="center"/>
          </w:tcPr>
          <w:p w14:paraId="28028328">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腹膜透析置管术</w:t>
            </w:r>
          </w:p>
        </w:tc>
        <w:tc>
          <w:tcPr>
            <w:tcW w:w="3545" w:type="dxa"/>
            <w:shd w:val="clear" w:color="auto" w:fill="auto"/>
            <w:vAlign w:val="center"/>
          </w:tcPr>
          <w:p w14:paraId="036E64E2">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包括拔管术</w:t>
            </w:r>
          </w:p>
        </w:tc>
        <w:tc>
          <w:tcPr>
            <w:tcW w:w="1844" w:type="dxa"/>
            <w:shd w:val="clear" w:color="auto" w:fill="auto"/>
            <w:vAlign w:val="center"/>
          </w:tcPr>
          <w:p w14:paraId="3D20F34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949" w:type="dxa"/>
            <w:shd w:val="clear" w:color="auto" w:fill="auto"/>
            <w:vAlign w:val="center"/>
          </w:tcPr>
          <w:p w14:paraId="342238C6">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次</w:t>
            </w:r>
          </w:p>
        </w:tc>
        <w:tc>
          <w:tcPr>
            <w:tcW w:w="2611" w:type="dxa"/>
            <w:shd w:val="clear" w:color="auto" w:fill="auto"/>
            <w:vAlign w:val="center"/>
          </w:tcPr>
          <w:p w14:paraId="3FB6AC9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r>
      <w:tr w14:paraId="1AD87C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737" w:hRule="atLeast"/>
          <w:jc w:val="center"/>
        </w:trPr>
        <w:tc>
          <w:tcPr>
            <w:tcW w:w="767" w:type="dxa"/>
            <w:shd w:val="clear" w:color="auto" w:fill="auto"/>
            <w:noWrap/>
            <w:vAlign w:val="center"/>
          </w:tcPr>
          <w:p w14:paraId="7D1B02E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w:t>
            </w:r>
          </w:p>
        </w:tc>
        <w:tc>
          <w:tcPr>
            <w:tcW w:w="1528" w:type="dxa"/>
            <w:shd w:val="clear" w:color="auto" w:fill="auto"/>
            <w:vAlign w:val="center"/>
          </w:tcPr>
          <w:p w14:paraId="104B0FF8">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311000002</w:t>
            </w:r>
          </w:p>
        </w:tc>
        <w:tc>
          <w:tcPr>
            <w:tcW w:w="2532" w:type="dxa"/>
            <w:shd w:val="clear" w:color="auto" w:fill="auto"/>
            <w:vAlign w:val="center"/>
          </w:tcPr>
          <w:p w14:paraId="2AB04B7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腹透机自动腹膜透析</w:t>
            </w:r>
          </w:p>
        </w:tc>
        <w:tc>
          <w:tcPr>
            <w:tcW w:w="3545" w:type="dxa"/>
            <w:shd w:val="clear" w:color="auto" w:fill="auto"/>
            <w:vAlign w:val="center"/>
          </w:tcPr>
          <w:p w14:paraId="484C4B8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1844" w:type="dxa"/>
            <w:shd w:val="clear" w:color="auto" w:fill="auto"/>
            <w:vAlign w:val="center"/>
          </w:tcPr>
          <w:p w14:paraId="31F978F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949" w:type="dxa"/>
            <w:shd w:val="clear" w:color="auto" w:fill="auto"/>
            <w:vAlign w:val="center"/>
          </w:tcPr>
          <w:p w14:paraId="4AA190A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小时</w:t>
            </w:r>
          </w:p>
        </w:tc>
        <w:tc>
          <w:tcPr>
            <w:tcW w:w="2611" w:type="dxa"/>
            <w:shd w:val="clear" w:color="auto" w:fill="auto"/>
            <w:vAlign w:val="center"/>
          </w:tcPr>
          <w:p w14:paraId="77D3FE87">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r>
      <w:tr w14:paraId="145890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737" w:hRule="atLeast"/>
          <w:jc w:val="center"/>
        </w:trPr>
        <w:tc>
          <w:tcPr>
            <w:tcW w:w="767" w:type="dxa"/>
            <w:shd w:val="clear" w:color="auto" w:fill="auto"/>
            <w:noWrap/>
            <w:vAlign w:val="center"/>
          </w:tcPr>
          <w:p w14:paraId="7E19E8A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4</w:t>
            </w:r>
          </w:p>
        </w:tc>
        <w:tc>
          <w:tcPr>
            <w:tcW w:w="1528" w:type="dxa"/>
            <w:shd w:val="clear" w:color="auto" w:fill="auto"/>
            <w:vAlign w:val="center"/>
          </w:tcPr>
          <w:p w14:paraId="430075D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311000003</w:t>
            </w:r>
          </w:p>
        </w:tc>
        <w:tc>
          <w:tcPr>
            <w:tcW w:w="2532" w:type="dxa"/>
            <w:shd w:val="clear" w:color="auto" w:fill="auto"/>
            <w:vAlign w:val="center"/>
          </w:tcPr>
          <w:p w14:paraId="03B67588">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腹膜透析换液</w:t>
            </w:r>
          </w:p>
        </w:tc>
        <w:tc>
          <w:tcPr>
            <w:tcW w:w="3545" w:type="dxa"/>
            <w:shd w:val="clear" w:color="auto" w:fill="auto"/>
            <w:vAlign w:val="center"/>
          </w:tcPr>
          <w:p w14:paraId="09C79882">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含腹透液加温、加药、腹透换液</w:t>
            </w:r>
          </w:p>
          <w:p w14:paraId="49326C3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操作及培训</w:t>
            </w:r>
          </w:p>
        </w:tc>
        <w:tc>
          <w:tcPr>
            <w:tcW w:w="1844" w:type="dxa"/>
            <w:shd w:val="clear" w:color="auto" w:fill="auto"/>
            <w:vAlign w:val="center"/>
          </w:tcPr>
          <w:p w14:paraId="2E6F8F7E">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949" w:type="dxa"/>
            <w:shd w:val="clear" w:color="auto" w:fill="auto"/>
            <w:vAlign w:val="center"/>
          </w:tcPr>
          <w:p w14:paraId="08E0B01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次</w:t>
            </w:r>
          </w:p>
        </w:tc>
        <w:tc>
          <w:tcPr>
            <w:tcW w:w="2611" w:type="dxa"/>
            <w:shd w:val="clear" w:color="auto" w:fill="auto"/>
            <w:vAlign w:val="center"/>
          </w:tcPr>
          <w:p w14:paraId="24CAD4F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r>
      <w:tr w14:paraId="20CE54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737" w:hRule="atLeast"/>
          <w:jc w:val="center"/>
        </w:trPr>
        <w:tc>
          <w:tcPr>
            <w:tcW w:w="767" w:type="dxa"/>
            <w:shd w:val="clear" w:color="auto" w:fill="auto"/>
            <w:noWrap/>
            <w:vAlign w:val="center"/>
          </w:tcPr>
          <w:p w14:paraId="24B4DB4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5</w:t>
            </w:r>
          </w:p>
        </w:tc>
        <w:tc>
          <w:tcPr>
            <w:tcW w:w="1528" w:type="dxa"/>
            <w:shd w:val="clear" w:color="auto" w:fill="auto"/>
            <w:vAlign w:val="center"/>
          </w:tcPr>
          <w:p w14:paraId="494C227B">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311000004</w:t>
            </w:r>
          </w:p>
        </w:tc>
        <w:tc>
          <w:tcPr>
            <w:tcW w:w="2532" w:type="dxa"/>
            <w:shd w:val="clear" w:color="auto" w:fill="auto"/>
            <w:vAlign w:val="center"/>
          </w:tcPr>
          <w:p w14:paraId="08D3A8A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腹膜透析换管</w:t>
            </w:r>
          </w:p>
        </w:tc>
        <w:tc>
          <w:tcPr>
            <w:tcW w:w="3545" w:type="dxa"/>
            <w:shd w:val="clear" w:color="auto" w:fill="auto"/>
            <w:vAlign w:val="center"/>
          </w:tcPr>
          <w:p w14:paraId="3AFA75B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1844" w:type="dxa"/>
            <w:shd w:val="clear" w:color="auto" w:fill="auto"/>
            <w:vAlign w:val="center"/>
          </w:tcPr>
          <w:p w14:paraId="3584011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949" w:type="dxa"/>
            <w:shd w:val="clear" w:color="auto" w:fill="auto"/>
            <w:vAlign w:val="center"/>
          </w:tcPr>
          <w:p w14:paraId="242BC8D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次</w:t>
            </w:r>
          </w:p>
        </w:tc>
        <w:tc>
          <w:tcPr>
            <w:tcW w:w="2611" w:type="dxa"/>
            <w:shd w:val="clear" w:color="auto" w:fill="auto"/>
            <w:vAlign w:val="center"/>
          </w:tcPr>
          <w:p w14:paraId="2279416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r>
      <w:tr w14:paraId="683AD2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737" w:hRule="atLeast"/>
          <w:jc w:val="center"/>
        </w:trPr>
        <w:tc>
          <w:tcPr>
            <w:tcW w:w="767" w:type="dxa"/>
            <w:shd w:val="clear" w:color="auto" w:fill="auto"/>
            <w:noWrap/>
            <w:vAlign w:val="center"/>
          </w:tcPr>
          <w:p w14:paraId="26794018">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6</w:t>
            </w:r>
          </w:p>
        </w:tc>
        <w:tc>
          <w:tcPr>
            <w:tcW w:w="1528" w:type="dxa"/>
            <w:shd w:val="clear" w:color="auto" w:fill="auto"/>
            <w:vAlign w:val="center"/>
          </w:tcPr>
          <w:p w14:paraId="149CA61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311000005</w:t>
            </w:r>
          </w:p>
        </w:tc>
        <w:tc>
          <w:tcPr>
            <w:tcW w:w="2532" w:type="dxa"/>
            <w:shd w:val="clear" w:color="auto" w:fill="auto"/>
            <w:vAlign w:val="center"/>
          </w:tcPr>
          <w:p w14:paraId="589DBF17">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腹膜平衡试验</w:t>
            </w:r>
          </w:p>
        </w:tc>
        <w:tc>
          <w:tcPr>
            <w:tcW w:w="3545" w:type="dxa"/>
            <w:shd w:val="clear" w:color="auto" w:fill="auto"/>
            <w:vAlign w:val="center"/>
          </w:tcPr>
          <w:p w14:paraId="36B8A84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含定时、分段取腹腔液；不含化验检查</w:t>
            </w:r>
          </w:p>
        </w:tc>
        <w:tc>
          <w:tcPr>
            <w:tcW w:w="1844" w:type="dxa"/>
            <w:shd w:val="clear" w:color="auto" w:fill="auto"/>
            <w:vAlign w:val="center"/>
          </w:tcPr>
          <w:p w14:paraId="651D6EBB">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949" w:type="dxa"/>
            <w:shd w:val="clear" w:color="auto" w:fill="auto"/>
            <w:vAlign w:val="center"/>
          </w:tcPr>
          <w:p w14:paraId="352DF73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次</w:t>
            </w:r>
          </w:p>
        </w:tc>
        <w:tc>
          <w:tcPr>
            <w:tcW w:w="2611" w:type="dxa"/>
            <w:shd w:val="clear" w:color="auto" w:fill="auto"/>
            <w:vAlign w:val="center"/>
          </w:tcPr>
          <w:p w14:paraId="690B0E9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r>
      <w:tr w14:paraId="4ADBBE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737" w:hRule="atLeast"/>
          <w:jc w:val="center"/>
        </w:trPr>
        <w:tc>
          <w:tcPr>
            <w:tcW w:w="767" w:type="dxa"/>
            <w:shd w:val="clear" w:color="auto" w:fill="auto"/>
            <w:noWrap/>
            <w:vAlign w:val="center"/>
          </w:tcPr>
          <w:p w14:paraId="33B9B5EB">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7</w:t>
            </w:r>
          </w:p>
        </w:tc>
        <w:tc>
          <w:tcPr>
            <w:tcW w:w="1528" w:type="dxa"/>
            <w:shd w:val="clear" w:color="auto" w:fill="auto"/>
            <w:vAlign w:val="center"/>
          </w:tcPr>
          <w:p w14:paraId="7684D59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311000006</w:t>
            </w:r>
          </w:p>
        </w:tc>
        <w:tc>
          <w:tcPr>
            <w:tcW w:w="2532" w:type="dxa"/>
            <w:shd w:val="clear" w:color="auto" w:fill="auto"/>
            <w:vAlign w:val="center"/>
          </w:tcPr>
          <w:p w14:paraId="61028D78">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血液透析</w:t>
            </w:r>
          </w:p>
        </w:tc>
        <w:tc>
          <w:tcPr>
            <w:tcW w:w="3545" w:type="dxa"/>
            <w:shd w:val="clear" w:color="auto" w:fill="auto"/>
            <w:vAlign w:val="center"/>
          </w:tcPr>
          <w:p w14:paraId="39FA146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包括碳酸液透析或醋酸液透析</w:t>
            </w:r>
          </w:p>
        </w:tc>
        <w:tc>
          <w:tcPr>
            <w:tcW w:w="1844" w:type="dxa"/>
            <w:shd w:val="clear" w:color="auto" w:fill="auto"/>
            <w:vAlign w:val="center"/>
          </w:tcPr>
          <w:p w14:paraId="49EE7FA6">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滤器,管道</w:t>
            </w:r>
          </w:p>
        </w:tc>
        <w:tc>
          <w:tcPr>
            <w:tcW w:w="949" w:type="dxa"/>
            <w:shd w:val="clear" w:color="auto" w:fill="auto"/>
            <w:vAlign w:val="center"/>
          </w:tcPr>
          <w:p w14:paraId="5DA3EC47">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次</w:t>
            </w:r>
          </w:p>
        </w:tc>
        <w:tc>
          <w:tcPr>
            <w:tcW w:w="2611" w:type="dxa"/>
            <w:shd w:val="clear" w:color="auto" w:fill="auto"/>
            <w:vAlign w:val="center"/>
          </w:tcPr>
          <w:p w14:paraId="10EC0DD7">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r>
      <w:tr w14:paraId="7EACAD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737" w:hRule="atLeast"/>
          <w:jc w:val="center"/>
        </w:trPr>
        <w:tc>
          <w:tcPr>
            <w:tcW w:w="767" w:type="dxa"/>
            <w:shd w:val="clear" w:color="auto" w:fill="auto"/>
            <w:noWrap/>
            <w:vAlign w:val="center"/>
          </w:tcPr>
          <w:p w14:paraId="6B228D4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8</w:t>
            </w:r>
          </w:p>
        </w:tc>
        <w:tc>
          <w:tcPr>
            <w:tcW w:w="1528" w:type="dxa"/>
            <w:shd w:val="clear" w:color="auto" w:fill="auto"/>
            <w:vAlign w:val="center"/>
          </w:tcPr>
          <w:p w14:paraId="2794114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311000007</w:t>
            </w:r>
          </w:p>
        </w:tc>
        <w:tc>
          <w:tcPr>
            <w:tcW w:w="2532" w:type="dxa"/>
            <w:shd w:val="clear" w:color="auto" w:fill="auto"/>
            <w:vAlign w:val="center"/>
          </w:tcPr>
          <w:p w14:paraId="7666A05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血液滤过</w:t>
            </w:r>
          </w:p>
        </w:tc>
        <w:tc>
          <w:tcPr>
            <w:tcW w:w="3545" w:type="dxa"/>
            <w:shd w:val="clear" w:color="auto" w:fill="auto"/>
            <w:vAlign w:val="center"/>
          </w:tcPr>
          <w:p w14:paraId="5A21E62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含透析液、置换液</w:t>
            </w:r>
          </w:p>
        </w:tc>
        <w:tc>
          <w:tcPr>
            <w:tcW w:w="1844" w:type="dxa"/>
            <w:shd w:val="clear" w:color="auto" w:fill="auto"/>
            <w:vAlign w:val="center"/>
          </w:tcPr>
          <w:p w14:paraId="618710A7">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滤器,管道</w:t>
            </w:r>
          </w:p>
        </w:tc>
        <w:tc>
          <w:tcPr>
            <w:tcW w:w="949" w:type="dxa"/>
            <w:shd w:val="clear" w:color="auto" w:fill="auto"/>
            <w:vAlign w:val="center"/>
          </w:tcPr>
          <w:p w14:paraId="1596B023">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次</w:t>
            </w:r>
          </w:p>
        </w:tc>
        <w:tc>
          <w:tcPr>
            <w:tcW w:w="2611" w:type="dxa"/>
            <w:shd w:val="clear" w:color="auto" w:fill="auto"/>
            <w:vAlign w:val="center"/>
          </w:tcPr>
          <w:p w14:paraId="1D130B7E">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r>
      <w:tr w14:paraId="665AFF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737" w:hRule="atLeast"/>
          <w:jc w:val="center"/>
        </w:trPr>
        <w:tc>
          <w:tcPr>
            <w:tcW w:w="767" w:type="dxa"/>
            <w:shd w:val="clear" w:color="auto" w:fill="auto"/>
            <w:noWrap/>
            <w:vAlign w:val="center"/>
          </w:tcPr>
          <w:p w14:paraId="417A81F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9</w:t>
            </w:r>
          </w:p>
        </w:tc>
        <w:tc>
          <w:tcPr>
            <w:tcW w:w="1528" w:type="dxa"/>
            <w:shd w:val="clear" w:color="auto" w:fill="auto"/>
            <w:vAlign w:val="center"/>
          </w:tcPr>
          <w:p w14:paraId="13D986F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311000008</w:t>
            </w:r>
          </w:p>
        </w:tc>
        <w:tc>
          <w:tcPr>
            <w:tcW w:w="2532" w:type="dxa"/>
            <w:shd w:val="clear" w:color="auto" w:fill="auto"/>
            <w:vAlign w:val="center"/>
          </w:tcPr>
          <w:p w14:paraId="1B1BE3E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血液透析滤过</w:t>
            </w:r>
          </w:p>
        </w:tc>
        <w:tc>
          <w:tcPr>
            <w:tcW w:w="3545" w:type="dxa"/>
            <w:shd w:val="clear" w:color="auto" w:fill="auto"/>
            <w:vAlign w:val="center"/>
          </w:tcPr>
          <w:p w14:paraId="1803393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含透析液、置换液。包括心衰超滤治疗</w:t>
            </w:r>
          </w:p>
        </w:tc>
        <w:tc>
          <w:tcPr>
            <w:tcW w:w="1844" w:type="dxa"/>
            <w:shd w:val="clear" w:color="auto" w:fill="auto"/>
            <w:vAlign w:val="center"/>
          </w:tcPr>
          <w:p w14:paraId="4EB7999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滤器、管道、浓缩器</w:t>
            </w:r>
          </w:p>
        </w:tc>
        <w:tc>
          <w:tcPr>
            <w:tcW w:w="949" w:type="dxa"/>
            <w:shd w:val="clear" w:color="auto" w:fill="auto"/>
            <w:vAlign w:val="center"/>
          </w:tcPr>
          <w:p w14:paraId="748C6483">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次</w:t>
            </w:r>
          </w:p>
        </w:tc>
        <w:tc>
          <w:tcPr>
            <w:tcW w:w="2611" w:type="dxa"/>
            <w:shd w:val="clear" w:color="auto" w:fill="auto"/>
            <w:vAlign w:val="center"/>
          </w:tcPr>
          <w:p w14:paraId="0E8D860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r>
      <w:tr w14:paraId="6D369B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737" w:hRule="atLeast"/>
          <w:jc w:val="center"/>
        </w:trPr>
        <w:tc>
          <w:tcPr>
            <w:tcW w:w="767" w:type="dxa"/>
            <w:shd w:val="clear" w:color="auto" w:fill="auto"/>
            <w:noWrap/>
            <w:vAlign w:val="center"/>
          </w:tcPr>
          <w:p w14:paraId="4C02E68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10</w:t>
            </w:r>
          </w:p>
        </w:tc>
        <w:tc>
          <w:tcPr>
            <w:tcW w:w="1528" w:type="dxa"/>
            <w:shd w:val="clear" w:color="auto" w:fill="auto"/>
            <w:vAlign w:val="center"/>
          </w:tcPr>
          <w:p w14:paraId="2651AF4B">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311000010</w:t>
            </w:r>
          </w:p>
        </w:tc>
        <w:tc>
          <w:tcPr>
            <w:tcW w:w="2532" w:type="dxa"/>
            <w:shd w:val="clear" w:color="auto" w:fill="auto"/>
            <w:vAlign w:val="center"/>
          </w:tcPr>
          <w:p w14:paraId="26BE8E37">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血液灌流</w:t>
            </w:r>
          </w:p>
        </w:tc>
        <w:tc>
          <w:tcPr>
            <w:tcW w:w="3545" w:type="dxa"/>
            <w:shd w:val="clear" w:color="auto" w:fill="auto"/>
            <w:vAlign w:val="center"/>
          </w:tcPr>
          <w:p w14:paraId="77628FC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含透析、透析液</w:t>
            </w:r>
          </w:p>
        </w:tc>
        <w:tc>
          <w:tcPr>
            <w:tcW w:w="1844" w:type="dxa"/>
            <w:shd w:val="clear" w:color="auto" w:fill="auto"/>
            <w:vAlign w:val="center"/>
          </w:tcPr>
          <w:p w14:paraId="1B3276D3">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血液灌流器</w:t>
            </w:r>
          </w:p>
        </w:tc>
        <w:tc>
          <w:tcPr>
            <w:tcW w:w="949" w:type="dxa"/>
            <w:shd w:val="clear" w:color="auto" w:fill="auto"/>
            <w:vAlign w:val="center"/>
          </w:tcPr>
          <w:p w14:paraId="7A0532A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次</w:t>
            </w:r>
          </w:p>
        </w:tc>
        <w:tc>
          <w:tcPr>
            <w:tcW w:w="2611" w:type="dxa"/>
            <w:shd w:val="clear" w:color="auto" w:fill="auto"/>
            <w:vAlign w:val="center"/>
          </w:tcPr>
          <w:p w14:paraId="2B68C41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r>
      <w:tr w14:paraId="5DF768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737" w:hRule="atLeast"/>
          <w:jc w:val="center"/>
        </w:trPr>
        <w:tc>
          <w:tcPr>
            <w:tcW w:w="767" w:type="dxa"/>
            <w:shd w:val="clear" w:color="auto" w:fill="auto"/>
            <w:noWrap/>
            <w:vAlign w:val="center"/>
          </w:tcPr>
          <w:p w14:paraId="62EA7B2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11</w:t>
            </w:r>
          </w:p>
        </w:tc>
        <w:tc>
          <w:tcPr>
            <w:tcW w:w="1528" w:type="dxa"/>
            <w:shd w:val="clear" w:color="auto" w:fill="auto"/>
            <w:vAlign w:val="center"/>
          </w:tcPr>
          <w:p w14:paraId="5884A273">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311000011</w:t>
            </w:r>
          </w:p>
        </w:tc>
        <w:tc>
          <w:tcPr>
            <w:tcW w:w="2532" w:type="dxa"/>
            <w:shd w:val="clear" w:color="auto" w:fill="auto"/>
            <w:vAlign w:val="center"/>
          </w:tcPr>
          <w:p w14:paraId="7358F096">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连续性血液净化</w:t>
            </w:r>
          </w:p>
        </w:tc>
        <w:tc>
          <w:tcPr>
            <w:tcW w:w="3545" w:type="dxa"/>
            <w:shd w:val="clear" w:color="auto" w:fill="auto"/>
            <w:vAlign w:val="center"/>
          </w:tcPr>
          <w:p w14:paraId="3612B06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包括人工法、机器法</w:t>
            </w:r>
          </w:p>
        </w:tc>
        <w:tc>
          <w:tcPr>
            <w:tcW w:w="1844" w:type="dxa"/>
            <w:shd w:val="clear" w:color="auto" w:fill="auto"/>
            <w:vAlign w:val="center"/>
          </w:tcPr>
          <w:p w14:paraId="0605B696">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滤器,管道</w:t>
            </w:r>
          </w:p>
        </w:tc>
        <w:tc>
          <w:tcPr>
            <w:tcW w:w="949" w:type="dxa"/>
            <w:shd w:val="clear" w:color="auto" w:fill="auto"/>
            <w:vAlign w:val="center"/>
          </w:tcPr>
          <w:p w14:paraId="243A4C32">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小时</w:t>
            </w:r>
          </w:p>
        </w:tc>
        <w:tc>
          <w:tcPr>
            <w:tcW w:w="2611" w:type="dxa"/>
            <w:shd w:val="clear" w:color="auto" w:fill="auto"/>
            <w:vAlign w:val="center"/>
          </w:tcPr>
          <w:p w14:paraId="228B884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机器法每小时加收40元</w:t>
            </w:r>
          </w:p>
        </w:tc>
      </w:tr>
      <w:tr w14:paraId="035E36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737" w:hRule="atLeast"/>
          <w:jc w:val="center"/>
        </w:trPr>
        <w:tc>
          <w:tcPr>
            <w:tcW w:w="767" w:type="dxa"/>
            <w:shd w:val="clear" w:color="auto" w:fill="auto"/>
            <w:noWrap/>
            <w:vAlign w:val="center"/>
          </w:tcPr>
          <w:p w14:paraId="775FA24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12</w:t>
            </w:r>
          </w:p>
        </w:tc>
        <w:tc>
          <w:tcPr>
            <w:tcW w:w="1528" w:type="dxa"/>
            <w:shd w:val="clear" w:color="auto" w:fill="auto"/>
            <w:vAlign w:val="center"/>
          </w:tcPr>
          <w:p w14:paraId="2AE13252">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311000012</w:t>
            </w:r>
          </w:p>
        </w:tc>
        <w:tc>
          <w:tcPr>
            <w:tcW w:w="2532" w:type="dxa"/>
            <w:shd w:val="clear" w:color="auto" w:fill="auto"/>
            <w:vAlign w:val="center"/>
          </w:tcPr>
          <w:p w14:paraId="1C54340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血透监测</w:t>
            </w:r>
          </w:p>
        </w:tc>
        <w:tc>
          <w:tcPr>
            <w:tcW w:w="3545" w:type="dxa"/>
            <w:shd w:val="clear" w:color="auto" w:fill="auto"/>
            <w:vAlign w:val="center"/>
          </w:tcPr>
          <w:p w14:paraId="655BD763">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包括血温、血压、血容量、在线</w:t>
            </w:r>
          </w:p>
          <w:p w14:paraId="0F62E6AE">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尿素监测</w:t>
            </w:r>
          </w:p>
        </w:tc>
        <w:tc>
          <w:tcPr>
            <w:tcW w:w="1844" w:type="dxa"/>
            <w:shd w:val="clear" w:color="auto" w:fill="auto"/>
            <w:vAlign w:val="center"/>
          </w:tcPr>
          <w:p w14:paraId="60386266">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949" w:type="dxa"/>
            <w:shd w:val="clear" w:color="auto" w:fill="auto"/>
            <w:vAlign w:val="center"/>
          </w:tcPr>
          <w:p w14:paraId="6E23BDF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次</w:t>
            </w:r>
          </w:p>
        </w:tc>
        <w:tc>
          <w:tcPr>
            <w:tcW w:w="2611" w:type="dxa"/>
            <w:shd w:val="clear" w:color="auto" w:fill="auto"/>
            <w:vAlign w:val="center"/>
          </w:tcPr>
          <w:p w14:paraId="220DB82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r>
      <w:tr w14:paraId="237DE8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737" w:hRule="atLeast"/>
          <w:jc w:val="center"/>
        </w:trPr>
        <w:tc>
          <w:tcPr>
            <w:tcW w:w="767" w:type="dxa"/>
            <w:shd w:val="clear" w:color="auto" w:fill="auto"/>
            <w:noWrap/>
            <w:vAlign w:val="center"/>
          </w:tcPr>
          <w:p w14:paraId="50704FB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13</w:t>
            </w:r>
          </w:p>
        </w:tc>
        <w:tc>
          <w:tcPr>
            <w:tcW w:w="1528" w:type="dxa"/>
            <w:shd w:val="clear" w:color="auto" w:fill="auto"/>
            <w:vAlign w:val="center"/>
          </w:tcPr>
          <w:p w14:paraId="7FAE1396">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311000009</w:t>
            </w:r>
          </w:p>
        </w:tc>
        <w:tc>
          <w:tcPr>
            <w:tcW w:w="2532" w:type="dxa"/>
            <w:shd w:val="clear" w:color="auto" w:fill="auto"/>
            <w:vAlign w:val="center"/>
          </w:tcPr>
          <w:p w14:paraId="54325CF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连续性血浆滤过吸附</w:t>
            </w:r>
          </w:p>
        </w:tc>
        <w:tc>
          <w:tcPr>
            <w:tcW w:w="3545" w:type="dxa"/>
            <w:shd w:val="clear" w:color="auto" w:fill="auto"/>
            <w:vAlign w:val="center"/>
          </w:tcPr>
          <w:p w14:paraId="2B25A37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1844" w:type="dxa"/>
            <w:shd w:val="clear" w:color="auto" w:fill="auto"/>
            <w:vAlign w:val="center"/>
          </w:tcPr>
          <w:p w14:paraId="5DFD9C8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滤器</w:t>
            </w:r>
          </w:p>
        </w:tc>
        <w:tc>
          <w:tcPr>
            <w:tcW w:w="949" w:type="dxa"/>
            <w:shd w:val="clear" w:color="auto" w:fill="auto"/>
            <w:vAlign w:val="center"/>
          </w:tcPr>
          <w:p w14:paraId="656A774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次</w:t>
            </w:r>
          </w:p>
        </w:tc>
        <w:tc>
          <w:tcPr>
            <w:tcW w:w="2611" w:type="dxa"/>
            <w:shd w:val="clear" w:color="auto" w:fill="auto"/>
            <w:vAlign w:val="center"/>
          </w:tcPr>
          <w:p w14:paraId="1790A7B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r>
      <w:tr w14:paraId="3CB4CE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737" w:hRule="atLeast"/>
          <w:jc w:val="center"/>
        </w:trPr>
        <w:tc>
          <w:tcPr>
            <w:tcW w:w="767" w:type="dxa"/>
            <w:shd w:val="clear" w:color="auto" w:fill="auto"/>
            <w:noWrap/>
            <w:vAlign w:val="center"/>
          </w:tcPr>
          <w:p w14:paraId="305C90D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14</w:t>
            </w:r>
          </w:p>
        </w:tc>
        <w:tc>
          <w:tcPr>
            <w:tcW w:w="1528" w:type="dxa"/>
            <w:shd w:val="clear" w:color="auto" w:fill="auto"/>
            <w:vAlign w:val="center"/>
          </w:tcPr>
          <w:p w14:paraId="6A2DD81B">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KRP19701</w:t>
            </w:r>
          </w:p>
        </w:tc>
        <w:tc>
          <w:tcPr>
            <w:tcW w:w="2532" w:type="dxa"/>
            <w:shd w:val="clear" w:color="auto" w:fill="auto"/>
            <w:vAlign w:val="center"/>
          </w:tcPr>
          <w:p w14:paraId="7BC866A3">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家庭腹膜透析治疗指导</w:t>
            </w:r>
          </w:p>
        </w:tc>
        <w:tc>
          <w:tcPr>
            <w:tcW w:w="3545" w:type="dxa"/>
            <w:shd w:val="clear" w:color="auto" w:fill="auto"/>
            <w:vAlign w:val="center"/>
          </w:tcPr>
          <w:p w14:paraId="52166B7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1844" w:type="dxa"/>
            <w:shd w:val="clear" w:color="auto" w:fill="auto"/>
            <w:vAlign w:val="center"/>
          </w:tcPr>
          <w:p w14:paraId="4125453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949" w:type="dxa"/>
            <w:shd w:val="clear" w:color="auto" w:fill="auto"/>
            <w:vAlign w:val="center"/>
          </w:tcPr>
          <w:p w14:paraId="4DDE17E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小时</w:t>
            </w:r>
          </w:p>
        </w:tc>
        <w:tc>
          <w:tcPr>
            <w:tcW w:w="2611" w:type="dxa"/>
            <w:shd w:val="clear" w:color="auto" w:fill="auto"/>
            <w:vAlign w:val="center"/>
          </w:tcPr>
          <w:p w14:paraId="5DFC8CD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r>
      <w:tr w14:paraId="6B0026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737" w:hRule="atLeast"/>
          <w:jc w:val="center"/>
        </w:trPr>
        <w:tc>
          <w:tcPr>
            <w:tcW w:w="767" w:type="dxa"/>
            <w:shd w:val="clear" w:color="auto" w:fill="auto"/>
            <w:noWrap/>
            <w:vAlign w:val="center"/>
          </w:tcPr>
          <w:p w14:paraId="7F6BAA9B">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15</w:t>
            </w:r>
          </w:p>
        </w:tc>
        <w:tc>
          <w:tcPr>
            <w:tcW w:w="1528" w:type="dxa"/>
            <w:shd w:val="clear" w:color="auto" w:fill="auto"/>
            <w:vAlign w:val="center"/>
          </w:tcPr>
          <w:p w14:paraId="607CF1D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KRP22702</w:t>
            </w:r>
          </w:p>
        </w:tc>
        <w:tc>
          <w:tcPr>
            <w:tcW w:w="2532" w:type="dxa"/>
            <w:shd w:val="clear" w:color="auto" w:fill="auto"/>
            <w:vAlign w:val="center"/>
          </w:tcPr>
          <w:p w14:paraId="3457D1B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家庭腹膜透析治疗</w:t>
            </w:r>
          </w:p>
        </w:tc>
        <w:tc>
          <w:tcPr>
            <w:tcW w:w="3545" w:type="dxa"/>
            <w:shd w:val="clear" w:color="auto" w:fill="auto"/>
            <w:vAlign w:val="center"/>
          </w:tcPr>
          <w:p w14:paraId="2814AA2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1844" w:type="dxa"/>
            <w:shd w:val="clear" w:color="auto" w:fill="auto"/>
            <w:vAlign w:val="center"/>
          </w:tcPr>
          <w:p w14:paraId="3BCF6F42">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949" w:type="dxa"/>
            <w:shd w:val="clear" w:color="auto" w:fill="auto"/>
            <w:vAlign w:val="center"/>
          </w:tcPr>
          <w:p w14:paraId="1FEC047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月</w:t>
            </w:r>
          </w:p>
        </w:tc>
        <w:tc>
          <w:tcPr>
            <w:tcW w:w="2611" w:type="dxa"/>
            <w:shd w:val="clear" w:color="auto" w:fill="auto"/>
            <w:vAlign w:val="center"/>
          </w:tcPr>
          <w:p w14:paraId="3C24CE03">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r>
      <w:tr w14:paraId="6DA1F1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737" w:hRule="atLeast"/>
          <w:jc w:val="center"/>
        </w:trPr>
        <w:tc>
          <w:tcPr>
            <w:tcW w:w="767" w:type="dxa"/>
            <w:shd w:val="clear" w:color="auto" w:fill="auto"/>
            <w:noWrap/>
            <w:vAlign w:val="center"/>
          </w:tcPr>
          <w:p w14:paraId="7FC75070">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16</w:t>
            </w:r>
          </w:p>
        </w:tc>
        <w:tc>
          <w:tcPr>
            <w:tcW w:w="1528" w:type="dxa"/>
            <w:shd w:val="clear" w:color="auto" w:fill="auto"/>
            <w:noWrap/>
            <w:vAlign w:val="center"/>
          </w:tcPr>
          <w:p w14:paraId="1C65E31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310905023</w:t>
            </w:r>
          </w:p>
        </w:tc>
        <w:tc>
          <w:tcPr>
            <w:tcW w:w="2532" w:type="dxa"/>
            <w:shd w:val="clear" w:color="auto" w:fill="auto"/>
            <w:noWrap/>
            <w:vAlign w:val="center"/>
          </w:tcPr>
          <w:p w14:paraId="0BC562F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人工肝治疗</w:t>
            </w:r>
          </w:p>
        </w:tc>
        <w:tc>
          <w:tcPr>
            <w:tcW w:w="3545" w:type="dxa"/>
            <w:shd w:val="clear" w:color="auto" w:fill="auto"/>
            <w:noWrap/>
            <w:vAlign w:val="center"/>
          </w:tcPr>
          <w:p w14:paraId="2E734CE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1844" w:type="dxa"/>
            <w:shd w:val="clear" w:color="auto" w:fill="auto"/>
            <w:noWrap/>
            <w:vAlign w:val="center"/>
          </w:tcPr>
          <w:p w14:paraId="18599D86">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949" w:type="dxa"/>
            <w:shd w:val="clear" w:color="auto" w:fill="auto"/>
            <w:noWrap/>
            <w:vAlign w:val="center"/>
          </w:tcPr>
          <w:p w14:paraId="40FCD73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次</w:t>
            </w:r>
          </w:p>
        </w:tc>
        <w:tc>
          <w:tcPr>
            <w:tcW w:w="2611" w:type="dxa"/>
            <w:shd w:val="clear" w:color="auto" w:fill="auto"/>
            <w:noWrap/>
            <w:vAlign w:val="center"/>
          </w:tcPr>
          <w:p w14:paraId="3BDECE6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r>
    </w:tbl>
    <w:p w14:paraId="7334B0F6">
      <w:pPr>
        <w:pStyle w:val="14"/>
        <w:keepNext w:val="0"/>
        <w:keepLines w:val="0"/>
        <w:pageBreakBefore w:val="0"/>
        <w:widowControl w:val="0"/>
        <w:shd w:val="clear"/>
        <w:kinsoku/>
        <w:wordWrap/>
        <w:overflowPunct w:val="0"/>
        <w:topLinePunct w:val="0"/>
        <w:autoSpaceDE/>
        <w:autoSpaceDN/>
        <w:bidi w:val="0"/>
        <w:adjustRightInd w:val="0"/>
        <w:snapToGrid w:val="0"/>
        <w:spacing w:after="0" w:line="240" w:lineRule="auto"/>
        <w:ind w:left="0" w:leftChars="0" w:firstLine="628"/>
        <w:textAlignment w:val="auto"/>
        <w:rPr>
          <w:rFonts w:hint="eastAsia" w:ascii="方正书宋_GBK" w:hAnsi="方正书宋_GBK" w:eastAsia="方正书宋_GBK" w:cs="方正书宋_GBK"/>
          <w:color w:val="000000" w:themeColor="text1"/>
          <w:sz w:val="20"/>
          <w:szCs w:val="20"/>
          <w14:textFill>
            <w14:solidFill>
              <w14:schemeClr w14:val="tx1"/>
            </w14:solidFill>
          </w14:textFill>
        </w:rPr>
        <w:sectPr>
          <w:headerReference r:id="rId11" w:type="first"/>
          <w:footerReference r:id="rId14" w:type="first"/>
          <w:headerReference r:id="rId9" w:type="default"/>
          <w:footerReference r:id="rId12" w:type="default"/>
          <w:headerReference r:id="rId10" w:type="even"/>
          <w:footerReference r:id="rId13" w:type="even"/>
          <w:pgSz w:w="16838" w:h="11906" w:orient="landscape"/>
          <w:pgMar w:top="1644" w:right="1417" w:bottom="1474" w:left="1701" w:header="851" w:footer="992" w:gutter="0"/>
          <w:pgBorders>
            <w:top w:val="none" w:sz="0" w:space="0"/>
            <w:left w:val="none" w:sz="0" w:space="0"/>
            <w:bottom w:val="none" w:sz="0" w:space="0"/>
            <w:right w:val="none" w:sz="0" w:space="0"/>
          </w:pgBorders>
          <w:pgNumType w:fmt="decimal"/>
          <w:cols w:space="0" w:num="1"/>
          <w:rtlGutter w:val="0"/>
          <w:docGrid w:type="linesAndChars" w:linePitch="627" w:charSpace="-1259"/>
        </w:sectPr>
      </w:pPr>
    </w:p>
    <w:p w14:paraId="6A8E2275">
      <w:pPr>
        <w:keepNext w:val="0"/>
        <w:keepLines w:val="0"/>
        <w:pageBreakBefore w:val="0"/>
        <w:widowControl w:val="0"/>
        <w:shd w:val="clear"/>
        <w:kinsoku/>
        <w:wordWrap/>
        <w:overflowPunct w:val="0"/>
        <w:topLinePunct w:val="0"/>
        <w:autoSpaceDE/>
        <w:autoSpaceDN/>
        <w:bidi w:val="0"/>
        <w:adjustRightInd w:val="0"/>
        <w:snapToGrid w:val="0"/>
        <w:jc w:val="left"/>
        <w:textAlignment w:val="auto"/>
        <w:rPr>
          <w:rFonts w:hint="eastAsia" w:ascii="黑体" w:hAnsi="宋体" w:eastAsia="黑体" w:cs="黑体"/>
          <w:color w:val="000000" w:themeColor="text1"/>
          <w:kern w:val="0"/>
          <w:sz w:val="32"/>
          <w:szCs w:val="32"/>
          <w:lang w:bidi="ar"/>
          <w14:textFill>
            <w14:solidFill>
              <w14:schemeClr w14:val="tx1"/>
            </w14:solidFill>
          </w14:textFill>
        </w:rPr>
      </w:pPr>
      <w:r>
        <w:rPr>
          <w:rFonts w:hint="eastAsia" w:ascii="黑体" w:hAnsi="宋体" w:eastAsia="黑体" w:cs="黑体"/>
          <w:color w:val="000000" w:themeColor="text1"/>
          <w:kern w:val="0"/>
          <w:sz w:val="32"/>
          <w:szCs w:val="32"/>
          <w:lang w:bidi="ar"/>
          <w14:textFill>
            <w14:solidFill>
              <w14:schemeClr w14:val="tx1"/>
            </w14:solidFill>
          </w14:textFill>
        </w:rPr>
        <w:t>附件3</w:t>
      </w:r>
    </w:p>
    <w:p w14:paraId="76F77936">
      <w:pPr>
        <w:keepNext w:val="0"/>
        <w:keepLines w:val="0"/>
        <w:pageBreakBefore w:val="0"/>
        <w:widowControl w:val="0"/>
        <w:shd w:val="clear"/>
        <w:kinsoku/>
        <w:wordWrap/>
        <w:overflowPunct w:val="0"/>
        <w:topLinePunct w:val="0"/>
        <w:autoSpaceDE/>
        <w:autoSpaceDN/>
        <w:bidi w:val="0"/>
        <w:adjustRightInd w:val="0"/>
        <w:snapToGrid w:val="0"/>
        <w:jc w:val="left"/>
        <w:textAlignment w:val="auto"/>
        <w:rPr>
          <w:rFonts w:hint="eastAsia" w:ascii="黑体" w:hAnsi="宋体" w:eastAsia="黑体" w:cs="黑体"/>
          <w:color w:val="000000" w:themeColor="text1"/>
          <w:kern w:val="0"/>
          <w:sz w:val="32"/>
          <w:szCs w:val="32"/>
          <w:lang w:bidi="ar"/>
          <w14:textFill>
            <w14:solidFill>
              <w14:schemeClr w14:val="tx1"/>
            </w14:solidFill>
          </w14:textFill>
        </w:rPr>
      </w:pPr>
    </w:p>
    <w:p w14:paraId="69CCC1BC">
      <w:pPr>
        <w:keepNext w:val="0"/>
        <w:keepLines w:val="0"/>
        <w:pageBreakBefore w:val="0"/>
        <w:widowControl w:val="0"/>
        <w:shd w:val="clear"/>
        <w:kinsoku/>
        <w:wordWrap/>
        <w:overflowPunct/>
        <w:topLinePunct w:val="0"/>
        <w:autoSpaceDE/>
        <w:autoSpaceDN/>
        <w:bidi w:val="0"/>
        <w:adjustRightInd w:val="0"/>
        <w:snapToGrid w:val="0"/>
        <w:spacing w:after="191" w:afterLines="30" w:line="580" w:lineRule="exact"/>
        <w:jc w:val="center"/>
        <w:textAlignment w:val="auto"/>
        <w:rPr>
          <w:rFonts w:hint="eastAsia" w:ascii="方正小标宋简体" w:hAnsi="方正小标宋简体" w:eastAsia="方正小标宋简体" w:cs="方正小标宋简体"/>
          <w:snapToGrid w:val="0"/>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snapToGrid w:val="0"/>
          <w:color w:val="000000" w:themeColor="text1"/>
          <w:kern w:val="0"/>
          <w:sz w:val="44"/>
          <w:szCs w:val="44"/>
          <w:lang w:val="en-US" w:eastAsia="zh-CN"/>
          <w14:textFill>
            <w14:solidFill>
              <w14:schemeClr w14:val="tx1"/>
            </w14:solidFill>
          </w14:textFill>
        </w:rPr>
        <w:t>济南市透析类医疗服务价格项目映射关系表</w:t>
      </w:r>
    </w:p>
    <w:tbl>
      <w:tblPr>
        <w:tblStyle w:val="15"/>
        <w:tblW w:w="884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841"/>
        <w:gridCol w:w="1676"/>
        <w:gridCol w:w="2978"/>
        <w:gridCol w:w="1674"/>
        <w:gridCol w:w="1675"/>
      </w:tblGrid>
      <w:tr w14:paraId="245037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tblHeader/>
          <w:jc w:val="center"/>
        </w:trPr>
        <w:tc>
          <w:tcPr>
            <w:tcW w:w="5495" w:type="dxa"/>
            <w:gridSpan w:val="3"/>
            <w:shd w:val="clear" w:color="auto" w:fill="auto"/>
            <w:vAlign w:val="center"/>
          </w:tcPr>
          <w:p w14:paraId="6F31445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b/>
                <w:bCs/>
                <w:color w:val="000000" w:themeColor="text1"/>
                <w:sz w:val="20"/>
                <w:szCs w:val="20"/>
                <w14:textFill>
                  <w14:solidFill>
                    <w14:schemeClr w14:val="tx1"/>
                  </w14:solidFill>
                </w14:textFill>
              </w:rPr>
            </w:pPr>
            <w:r>
              <w:rPr>
                <w:rFonts w:hint="eastAsia" w:ascii="黑体" w:hAnsi="黑体" w:eastAsia="黑体" w:cs="黑体"/>
                <w:b/>
                <w:bCs/>
                <w:color w:val="000000" w:themeColor="text1"/>
                <w:kern w:val="0"/>
                <w:sz w:val="20"/>
                <w:szCs w:val="20"/>
                <w:lang w:bidi="ar"/>
                <w14:textFill>
                  <w14:solidFill>
                    <w14:schemeClr w14:val="tx1"/>
                  </w14:solidFill>
                </w14:textFill>
              </w:rPr>
              <w:t>透析类医疗服务价格项目</w:t>
            </w:r>
          </w:p>
        </w:tc>
        <w:tc>
          <w:tcPr>
            <w:tcW w:w="3349" w:type="dxa"/>
            <w:gridSpan w:val="2"/>
            <w:shd w:val="clear" w:color="auto" w:fill="auto"/>
            <w:vAlign w:val="center"/>
          </w:tcPr>
          <w:p w14:paraId="50172E18">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b/>
                <w:bCs/>
                <w:color w:val="000000" w:themeColor="text1"/>
                <w:sz w:val="20"/>
                <w:szCs w:val="20"/>
                <w14:textFill>
                  <w14:solidFill>
                    <w14:schemeClr w14:val="tx1"/>
                  </w14:solidFill>
                </w14:textFill>
              </w:rPr>
            </w:pPr>
            <w:r>
              <w:rPr>
                <w:rFonts w:hint="eastAsia" w:ascii="黑体" w:hAnsi="黑体" w:eastAsia="黑体" w:cs="黑体"/>
                <w:b/>
                <w:bCs/>
                <w:color w:val="000000" w:themeColor="text1"/>
                <w:kern w:val="0"/>
                <w:sz w:val="20"/>
                <w:szCs w:val="20"/>
                <w:lang w:bidi="ar"/>
                <w14:textFill>
                  <w14:solidFill>
                    <w14:schemeClr w14:val="tx1"/>
                  </w14:solidFill>
                </w14:textFill>
              </w:rPr>
              <w:t>映射我省原价格项目</w:t>
            </w:r>
          </w:p>
        </w:tc>
      </w:tr>
      <w:tr w14:paraId="699BAD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tblHeader/>
          <w:jc w:val="center"/>
        </w:trPr>
        <w:tc>
          <w:tcPr>
            <w:tcW w:w="841" w:type="dxa"/>
            <w:shd w:val="clear" w:color="auto" w:fill="auto"/>
            <w:vAlign w:val="center"/>
          </w:tcPr>
          <w:p w14:paraId="3480ECFB">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b/>
                <w:bCs/>
                <w:color w:val="000000" w:themeColor="text1"/>
                <w:sz w:val="20"/>
                <w:szCs w:val="20"/>
                <w14:textFill>
                  <w14:solidFill>
                    <w14:schemeClr w14:val="tx1"/>
                  </w14:solidFill>
                </w14:textFill>
              </w:rPr>
            </w:pPr>
            <w:r>
              <w:rPr>
                <w:rFonts w:hint="eastAsia" w:ascii="黑体" w:hAnsi="黑体" w:eastAsia="黑体" w:cs="黑体"/>
                <w:b/>
                <w:bCs/>
                <w:color w:val="000000" w:themeColor="text1"/>
                <w:kern w:val="0"/>
                <w:sz w:val="20"/>
                <w:szCs w:val="20"/>
                <w:lang w:bidi="ar"/>
                <w14:textFill>
                  <w14:solidFill>
                    <w14:schemeClr w14:val="tx1"/>
                  </w14:solidFill>
                </w14:textFill>
              </w:rPr>
              <w:t>序号</w:t>
            </w:r>
          </w:p>
        </w:tc>
        <w:tc>
          <w:tcPr>
            <w:tcW w:w="1676" w:type="dxa"/>
            <w:shd w:val="clear" w:color="auto" w:fill="auto"/>
            <w:vAlign w:val="center"/>
          </w:tcPr>
          <w:p w14:paraId="51102DA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b/>
                <w:bCs/>
                <w:color w:val="000000" w:themeColor="text1"/>
                <w:sz w:val="20"/>
                <w:szCs w:val="20"/>
                <w14:textFill>
                  <w14:solidFill>
                    <w14:schemeClr w14:val="tx1"/>
                  </w14:solidFill>
                </w14:textFill>
              </w:rPr>
            </w:pPr>
            <w:r>
              <w:rPr>
                <w:rFonts w:hint="eastAsia" w:ascii="黑体" w:hAnsi="黑体" w:eastAsia="黑体" w:cs="黑体"/>
                <w:b/>
                <w:bCs/>
                <w:color w:val="000000" w:themeColor="text1"/>
                <w:kern w:val="0"/>
                <w:sz w:val="20"/>
                <w:szCs w:val="20"/>
                <w:lang w:bidi="ar"/>
                <w14:textFill>
                  <w14:solidFill>
                    <w14:schemeClr w14:val="tx1"/>
                  </w14:solidFill>
                </w14:textFill>
              </w:rPr>
              <w:t>项目编码</w:t>
            </w:r>
          </w:p>
        </w:tc>
        <w:tc>
          <w:tcPr>
            <w:tcW w:w="2978" w:type="dxa"/>
            <w:shd w:val="clear" w:color="auto" w:fill="auto"/>
            <w:vAlign w:val="center"/>
          </w:tcPr>
          <w:p w14:paraId="74B3482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b/>
                <w:bCs/>
                <w:color w:val="000000" w:themeColor="text1"/>
                <w:sz w:val="20"/>
                <w:szCs w:val="20"/>
                <w14:textFill>
                  <w14:solidFill>
                    <w14:schemeClr w14:val="tx1"/>
                  </w14:solidFill>
                </w14:textFill>
              </w:rPr>
            </w:pPr>
            <w:r>
              <w:rPr>
                <w:rFonts w:hint="eastAsia" w:ascii="黑体" w:hAnsi="黑体" w:eastAsia="黑体" w:cs="黑体"/>
                <w:b/>
                <w:bCs/>
                <w:color w:val="000000" w:themeColor="text1"/>
                <w:kern w:val="0"/>
                <w:sz w:val="20"/>
                <w:szCs w:val="20"/>
                <w:lang w:bidi="ar"/>
                <w14:textFill>
                  <w14:solidFill>
                    <w14:schemeClr w14:val="tx1"/>
                  </w14:solidFill>
                </w14:textFill>
              </w:rPr>
              <w:t>项目名称</w:t>
            </w:r>
          </w:p>
        </w:tc>
        <w:tc>
          <w:tcPr>
            <w:tcW w:w="1674" w:type="dxa"/>
            <w:shd w:val="clear" w:color="auto" w:fill="auto"/>
            <w:vAlign w:val="center"/>
          </w:tcPr>
          <w:p w14:paraId="1CE44276">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b/>
                <w:bCs/>
                <w:color w:val="000000" w:themeColor="text1"/>
                <w:sz w:val="20"/>
                <w:szCs w:val="20"/>
                <w14:textFill>
                  <w14:solidFill>
                    <w14:schemeClr w14:val="tx1"/>
                  </w14:solidFill>
                </w14:textFill>
              </w:rPr>
            </w:pPr>
            <w:r>
              <w:rPr>
                <w:rFonts w:hint="eastAsia" w:ascii="黑体" w:hAnsi="黑体" w:eastAsia="黑体" w:cs="黑体"/>
                <w:b/>
                <w:bCs/>
                <w:color w:val="000000" w:themeColor="text1"/>
                <w:kern w:val="0"/>
                <w:sz w:val="20"/>
                <w:szCs w:val="20"/>
                <w:lang w:bidi="ar"/>
                <w14:textFill>
                  <w14:solidFill>
                    <w14:schemeClr w14:val="tx1"/>
                  </w14:solidFill>
                </w14:textFill>
              </w:rPr>
              <w:t>项目编码</w:t>
            </w:r>
          </w:p>
        </w:tc>
        <w:tc>
          <w:tcPr>
            <w:tcW w:w="1675" w:type="dxa"/>
            <w:shd w:val="clear" w:color="auto" w:fill="auto"/>
            <w:vAlign w:val="center"/>
          </w:tcPr>
          <w:p w14:paraId="7BD65C3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黑体" w:hAnsi="黑体" w:eastAsia="黑体" w:cs="黑体"/>
                <w:b/>
                <w:bCs/>
                <w:color w:val="000000" w:themeColor="text1"/>
                <w:sz w:val="20"/>
                <w:szCs w:val="20"/>
                <w14:textFill>
                  <w14:solidFill>
                    <w14:schemeClr w14:val="tx1"/>
                  </w14:solidFill>
                </w14:textFill>
              </w:rPr>
            </w:pPr>
            <w:r>
              <w:rPr>
                <w:rFonts w:hint="eastAsia" w:ascii="黑体" w:hAnsi="黑体" w:eastAsia="黑体" w:cs="黑体"/>
                <w:b/>
                <w:bCs/>
                <w:color w:val="000000" w:themeColor="text1"/>
                <w:kern w:val="0"/>
                <w:sz w:val="20"/>
                <w:szCs w:val="20"/>
                <w:lang w:bidi="ar"/>
                <w14:textFill>
                  <w14:solidFill>
                    <w14:schemeClr w14:val="tx1"/>
                  </w14:solidFill>
                </w14:textFill>
              </w:rPr>
              <w:t>项目名称</w:t>
            </w:r>
          </w:p>
        </w:tc>
      </w:tr>
      <w:tr w14:paraId="452BF8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841" w:type="dxa"/>
            <w:vMerge w:val="restart"/>
            <w:shd w:val="clear" w:color="auto" w:fill="auto"/>
            <w:vAlign w:val="center"/>
          </w:tcPr>
          <w:p w14:paraId="146B3230">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w:t>
            </w:r>
          </w:p>
        </w:tc>
        <w:tc>
          <w:tcPr>
            <w:tcW w:w="1676" w:type="dxa"/>
            <w:vMerge w:val="restart"/>
            <w:shd w:val="clear" w:color="auto" w:fill="auto"/>
            <w:vAlign w:val="center"/>
          </w:tcPr>
          <w:p w14:paraId="6F7128E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013110000010000</w:t>
            </w:r>
          </w:p>
        </w:tc>
        <w:tc>
          <w:tcPr>
            <w:tcW w:w="2978" w:type="dxa"/>
            <w:vMerge w:val="restart"/>
            <w:shd w:val="clear" w:color="auto" w:fill="auto"/>
            <w:vAlign w:val="center"/>
          </w:tcPr>
          <w:p w14:paraId="633B6BC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血液透析费</w:t>
            </w:r>
          </w:p>
        </w:tc>
        <w:tc>
          <w:tcPr>
            <w:tcW w:w="1674" w:type="dxa"/>
            <w:shd w:val="clear" w:color="auto" w:fill="auto"/>
            <w:vAlign w:val="center"/>
          </w:tcPr>
          <w:p w14:paraId="79A38CBB">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311000006</w:t>
            </w:r>
          </w:p>
        </w:tc>
        <w:tc>
          <w:tcPr>
            <w:tcW w:w="1675" w:type="dxa"/>
            <w:shd w:val="clear" w:color="auto" w:fill="auto"/>
            <w:vAlign w:val="center"/>
          </w:tcPr>
          <w:p w14:paraId="125AEC67">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血液透析</w:t>
            </w:r>
          </w:p>
        </w:tc>
      </w:tr>
      <w:tr w14:paraId="3F1111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841" w:type="dxa"/>
            <w:vMerge w:val="continue"/>
            <w:shd w:val="clear" w:color="auto" w:fill="auto"/>
            <w:vAlign w:val="center"/>
          </w:tcPr>
          <w:p w14:paraId="42EF9C60">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1676" w:type="dxa"/>
            <w:vMerge w:val="continue"/>
            <w:shd w:val="clear" w:color="auto" w:fill="auto"/>
            <w:vAlign w:val="center"/>
          </w:tcPr>
          <w:p w14:paraId="7D4EEA0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2978" w:type="dxa"/>
            <w:vMerge w:val="continue"/>
            <w:shd w:val="clear" w:color="auto" w:fill="auto"/>
            <w:vAlign w:val="center"/>
          </w:tcPr>
          <w:p w14:paraId="577643D3">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1674" w:type="dxa"/>
            <w:shd w:val="clear" w:color="auto" w:fill="auto"/>
            <w:vAlign w:val="center"/>
          </w:tcPr>
          <w:p w14:paraId="6F14D196">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311000012</w:t>
            </w:r>
          </w:p>
        </w:tc>
        <w:tc>
          <w:tcPr>
            <w:tcW w:w="1675" w:type="dxa"/>
            <w:shd w:val="clear" w:color="auto" w:fill="auto"/>
            <w:vAlign w:val="center"/>
          </w:tcPr>
          <w:p w14:paraId="0CB962D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血透监测</w:t>
            </w:r>
          </w:p>
        </w:tc>
      </w:tr>
      <w:tr w14:paraId="5E5715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841" w:type="dxa"/>
            <w:vMerge w:val="restart"/>
            <w:shd w:val="clear" w:color="auto" w:fill="auto"/>
            <w:vAlign w:val="center"/>
          </w:tcPr>
          <w:p w14:paraId="0CE83E7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2</w:t>
            </w:r>
          </w:p>
        </w:tc>
        <w:tc>
          <w:tcPr>
            <w:tcW w:w="1676" w:type="dxa"/>
            <w:vMerge w:val="restart"/>
            <w:shd w:val="clear" w:color="auto" w:fill="auto"/>
            <w:vAlign w:val="center"/>
          </w:tcPr>
          <w:p w14:paraId="44B1C8AE">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013110000020000</w:t>
            </w:r>
          </w:p>
        </w:tc>
        <w:tc>
          <w:tcPr>
            <w:tcW w:w="2978" w:type="dxa"/>
            <w:vMerge w:val="restart"/>
            <w:shd w:val="clear" w:color="auto" w:fill="auto"/>
            <w:vAlign w:val="center"/>
          </w:tcPr>
          <w:p w14:paraId="736C8670">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血液滤过费</w:t>
            </w:r>
          </w:p>
        </w:tc>
        <w:tc>
          <w:tcPr>
            <w:tcW w:w="1674" w:type="dxa"/>
            <w:shd w:val="clear" w:color="auto" w:fill="auto"/>
            <w:vAlign w:val="center"/>
          </w:tcPr>
          <w:p w14:paraId="256E5E9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311000007</w:t>
            </w:r>
          </w:p>
        </w:tc>
        <w:tc>
          <w:tcPr>
            <w:tcW w:w="1675" w:type="dxa"/>
            <w:shd w:val="clear" w:color="auto" w:fill="auto"/>
            <w:vAlign w:val="center"/>
          </w:tcPr>
          <w:p w14:paraId="1630847B">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血液滤过</w:t>
            </w:r>
          </w:p>
        </w:tc>
      </w:tr>
      <w:tr w14:paraId="01DB2A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841" w:type="dxa"/>
            <w:vMerge w:val="continue"/>
            <w:shd w:val="clear" w:color="auto" w:fill="auto"/>
            <w:vAlign w:val="center"/>
          </w:tcPr>
          <w:p w14:paraId="4DD4963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1676" w:type="dxa"/>
            <w:vMerge w:val="continue"/>
            <w:shd w:val="clear" w:color="auto" w:fill="auto"/>
            <w:vAlign w:val="center"/>
          </w:tcPr>
          <w:p w14:paraId="6F94D77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2978" w:type="dxa"/>
            <w:vMerge w:val="continue"/>
            <w:shd w:val="clear" w:color="auto" w:fill="auto"/>
            <w:vAlign w:val="center"/>
          </w:tcPr>
          <w:p w14:paraId="3C1B9FC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1674" w:type="dxa"/>
            <w:shd w:val="clear" w:color="auto" w:fill="auto"/>
            <w:vAlign w:val="center"/>
          </w:tcPr>
          <w:p w14:paraId="0ACCF57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311000012</w:t>
            </w:r>
          </w:p>
        </w:tc>
        <w:tc>
          <w:tcPr>
            <w:tcW w:w="1675" w:type="dxa"/>
            <w:shd w:val="clear" w:color="auto" w:fill="auto"/>
            <w:vAlign w:val="center"/>
          </w:tcPr>
          <w:p w14:paraId="73F10F0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血透监测</w:t>
            </w:r>
          </w:p>
        </w:tc>
      </w:tr>
      <w:tr w14:paraId="7F6D02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841" w:type="dxa"/>
            <w:vMerge w:val="restart"/>
            <w:shd w:val="clear" w:color="auto" w:fill="auto"/>
            <w:vAlign w:val="center"/>
          </w:tcPr>
          <w:p w14:paraId="4FEC2E0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w:t>
            </w:r>
          </w:p>
        </w:tc>
        <w:tc>
          <w:tcPr>
            <w:tcW w:w="1676" w:type="dxa"/>
            <w:vMerge w:val="restart"/>
            <w:shd w:val="clear" w:color="auto" w:fill="auto"/>
            <w:vAlign w:val="center"/>
          </w:tcPr>
          <w:p w14:paraId="32AF581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013110000030000</w:t>
            </w:r>
          </w:p>
        </w:tc>
        <w:tc>
          <w:tcPr>
            <w:tcW w:w="2978" w:type="dxa"/>
            <w:vMerge w:val="restart"/>
            <w:shd w:val="clear" w:color="auto" w:fill="auto"/>
            <w:vAlign w:val="center"/>
          </w:tcPr>
          <w:p w14:paraId="0BD2E052">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血液透析滤过费</w:t>
            </w:r>
          </w:p>
        </w:tc>
        <w:tc>
          <w:tcPr>
            <w:tcW w:w="1674" w:type="dxa"/>
            <w:shd w:val="clear" w:color="auto" w:fill="auto"/>
            <w:vAlign w:val="center"/>
          </w:tcPr>
          <w:p w14:paraId="33F4503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311000008</w:t>
            </w:r>
          </w:p>
        </w:tc>
        <w:tc>
          <w:tcPr>
            <w:tcW w:w="1675" w:type="dxa"/>
            <w:shd w:val="clear" w:color="auto" w:fill="auto"/>
            <w:vAlign w:val="center"/>
          </w:tcPr>
          <w:p w14:paraId="3EB6A1E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血液透析滤过</w:t>
            </w:r>
          </w:p>
        </w:tc>
      </w:tr>
      <w:tr w14:paraId="702C4A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841" w:type="dxa"/>
            <w:vMerge w:val="continue"/>
            <w:shd w:val="clear" w:color="auto" w:fill="auto"/>
            <w:vAlign w:val="center"/>
          </w:tcPr>
          <w:p w14:paraId="13FDAAA6">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1676" w:type="dxa"/>
            <w:vMerge w:val="continue"/>
            <w:shd w:val="clear" w:color="auto" w:fill="auto"/>
            <w:vAlign w:val="center"/>
          </w:tcPr>
          <w:p w14:paraId="05886D2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2978" w:type="dxa"/>
            <w:vMerge w:val="continue"/>
            <w:shd w:val="clear" w:color="auto" w:fill="auto"/>
            <w:vAlign w:val="center"/>
          </w:tcPr>
          <w:p w14:paraId="5DD082F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1674" w:type="dxa"/>
            <w:shd w:val="clear" w:color="auto" w:fill="auto"/>
            <w:vAlign w:val="center"/>
          </w:tcPr>
          <w:p w14:paraId="233D9CCB">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311000012</w:t>
            </w:r>
          </w:p>
        </w:tc>
        <w:tc>
          <w:tcPr>
            <w:tcW w:w="1675" w:type="dxa"/>
            <w:shd w:val="clear" w:color="auto" w:fill="auto"/>
            <w:vAlign w:val="center"/>
          </w:tcPr>
          <w:p w14:paraId="0DB4E7C6">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血透监测</w:t>
            </w:r>
          </w:p>
        </w:tc>
      </w:tr>
      <w:tr w14:paraId="372434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841" w:type="dxa"/>
            <w:shd w:val="clear" w:color="auto" w:fill="auto"/>
            <w:vAlign w:val="center"/>
          </w:tcPr>
          <w:p w14:paraId="6E23C9F8">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4</w:t>
            </w:r>
          </w:p>
        </w:tc>
        <w:tc>
          <w:tcPr>
            <w:tcW w:w="1676" w:type="dxa"/>
            <w:shd w:val="clear" w:color="auto" w:fill="auto"/>
            <w:vAlign w:val="center"/>
          </w:tcPr>
          <w:p w14:paraId="6E08191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013110000040000</w:t>
            </w:r>
          </w:p>
        </w:tc>
        <w:tc>
          <w:tcPr>
            <w:tcW w:w="2978" w:type="dxa"/>
            <w:shd w:val="clear" w:color="auto" w:fill="auto"/>
            <w:vAlign w:val="center"/>
          </w:tcPr>
          <w:p w14:paraId="47B86EA3">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血液灌流费</w:t>
            </w:r>
          </w:p>
        </w:tc>
        <w:tc>
          <w:tcPr>
            <w:tcW w:w="1674" w:type="dxa"/>
            <w:shd w:val="clear" w:color="auto" w:fill="auto"/>
            <w:vAlign w:val="center"/>
          </w:tcPr>
          <w:p w14:paraId="09793BD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311000010</w:t>
            </w:r>
          </w:p>
        </w:tc>
        <w:tc>
          <w:tcPr>
            <w:tcW w:w="1675" w:type="dxa"/>
            <w:shd w:val="clear" w:color="auto" w:fill="auto"/>
            <w:vAlign w:val="center"/>
          </w:tcPr>
          <w:p w14:paraId="0AFA15D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血液灌流</w:t>
            </w:r>
          </w:p>
        </w:tc>
      </w:tr>
      <w:tr w14:paraId="4FA838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841" w:type="dxa"/>
            <w:vMerge w:val="restart"/>
            <w:shd w:val="clear" w:color="auto" w:fill="auto"/>
            <w:vAlign w:val="center"/>
          </w:tcPr>
          <w:p w14:paraId="0972DB28">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5</w:t>
            </w:r>
          </w:p>
        </w:tc>
        <w:tc>
          <w:tcPr>
            <w:tcW w:w="1676" w:type="dxa"/>
            <w:vMerge w:val="restart"/>
            <w:shd w:val="clear" w:color="auto" w:fill="auto"/>
            <w:vAlign w:val="center"/>
          </w:tcPr>
          <w:p w14:paraId="164E55C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013110000050000</w:t>
            </w:r>
          </w:p>
        </w:tc>
        <w:tc>
          <w:tcPr>
            <w:tcW w:w="2978" w:type="dxa"/>
            <w:vMerge w:val="restart"/>
            <w:shd w:val="clear" w:color="auto" w:fill="auto"/>
            <w:vAlign w:val="center"/>
          </w:tcPr>
          <w:p w14:paraId="563CF793">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血液透析灌流费</w:t>
            </w:r>
          </w:p>
        </w:tc>
        <w:tc>
          <w:tcPr>
            <w:tcW w:w="1674" w:type="dxa"/>
            <w:shd w:val="clear" w:color="auto" w:fill="auto"/>
            <w:vAlign w:val="center"/>
          </w:tcPr>
          <w:p w14:paraId="7BF2A528">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311000012</w:t>
            </w:r>
          </w:p>
        </w:tc>
        <w:tc>
          <w:tcPr>
            <w:tcW w:w="1675" w:type="dxa"/>
            <w:shd w:val="clear" w:color="auto" w:fill="auto"/>
            <w:vAlign w:val="center"/>
          </w:tcPr>
          <w:p w14:paraId="26B6D8C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血透监测</w:t>
            </w:r>
          </w:p>
        </w:tc>
      </w:tr>
      <w:tr w14:paraId="3744E9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841" w:type="dxa"/>
            <w:vMerge w:val="continue"/>
            <w:shd w:val="clear" w:color="auto" w:fill="auto"/>
            <w:vAlign w:val="center"/>
          </w:tcPr>
          <w:p w14:paraId="0390E0D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1676" w:type="dxa"/>
            <w:vMerge w:val="continue"/>
            <w:shd w:val="clear" w:color="auto" w:fill="auto"/>
            <w:vAlign w:val="center"/>
          </w:tcPr>
          <w:p w14:paraId="680D561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2978" w:type="dxa"/>
            <w:vMerge w:val="continue"/>
            <w:shd w:val="clear" w:color="auto" w:fill="auto"/>
            <w:vAlign w:val="center"/>
          </w:tcPr>
          <w:p w14:paraId="62AD8C78">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1674" w:type="dxa"/>
            <w:shd w:val="clear" w:color="auto" w:fill="auto"/>
            <w:vAlign w:val="center"/>
          </w:tcPr>
          <w:p w14:paraId="36F2D40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311000006</w:t>
            </w:r>
          </w:p>
        </w:tc>
        <w:tc>
          <w:tcPr>
            <w:tcW w:w="1675" w:type="dxa"/>
            <w:shd w:val="clear" w:color="auto" w:fill="auto"/>
            <w:vAlign w:val="center"/>
          </w:tcPr>
          <w:p w14:paraId="1CBDC540">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血液透析</w:t>
            </w:r>
          </w:p>
        </w:tc>
      </w:tr>
      <w:tr w14:paraId="5A9FB9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841" w:type="dxa"/>
            <w:vMerge w:val="continue"/>
            <w:shd w:val="clear" w:color="auto" w:fill="auto"/>
            <w:vAlign w:val="center"/>
          </w:tcPr>
          <w:p w14:paraId="69BF2872">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1676" w:type="dxa"/>
            <w:vMerge w:val="continue"/>
            <w:shd w:val="clear" w:color="auto" w:fill="auto"/>
            <w:vAlign w:val="center"/>
          </w:tcPr>
          <w:p w14:paraId="657F7FCB">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2978" w:type="dxa"/>
            <w:vMerge w:val="continue"/>
            <w:shd w:val="clear" w:color="auto" w:fill="auto"/>
            <w:vAlign w:val="center"/>
          </w:tcPr>
          <w:p w14:paraId="67567B8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1674" w:type="dxa"/>
            <w:shd w:val="clear" w:color="auto" w:fill="auto"/>
            <w:vAlign w:val="center"/>
          </w:tcPr>
          <w:p w14:paraId="7BCE537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311000010</w:t>
            </w:r>
          </w:p>
        </w:tc>
        <w:tc>
          <w:tcPr>
            <w:tcW w:w="1675" w:type="dxa"/>
            <w:shd w:val="clear" w:color="auto" w:fill="auto"/>
            <w:vAlign w:val="center"/>
          </w:tcPr>
          <w:p w14:paraId="35640EF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血液灌流</w:t>
            </w:r>
          </w:p>
        </w:tc>
      </w:tr>
      <w:tr w14:paraId="2CBD18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841" w:type="dxa"/>
            <w:vMerge w:val="restart"/>
            <w:shd w:val="clear" w:color="auto" w:fill="auto"/>
            <w:vAlign w:val="center"/>
          </w:tcPr>
          <w:p w14:paraId="3CAEA342">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6</w:t>
            </w:r>
          </w:p>
        </w:tc>
        <w:tc>
          <w:tcPr>
            <w:tcW w:w="1676" w:type="dxa"/>
            <w:shd w:val="clear" w:color="auto" w:fill="auto"/>
            <w:vAlign w:val="center"/>
          </w:tcPr>
          <w:p w14:paraId="12B9E2F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013110000060000</w:t>
            </w:r>
          </w:p>
        </w:tc>
        <w:tc>
          <w:tcPr>
            <w:tcW w:w="2978" w:type="dxa"/>
            <w:shd w:val="clear" w:color="auto" w:fill="auto"/>
            <w:vAlign w:val="center"/>
          </w:tcPr>
          <w:p w14:paraId="0045A662">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血浆置换费</w:t>
            </w:r>
          </w:p>
        </w:tc>
        <w:tc>
          <w:tcPr>
            <w:tcW w:w="1674" w:type="dxa"/>
            <w:shd w:val="clear" w:color="auto" w:fill="auto"/>
            <w:vAlign w:val="center"/>
          </w:tcPr>
          <w:p w14:paraId="0B0C9FF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310800008</w:t>
            </w:r>
          </w:p>
        </w:tc>
        <w:tc>
          <w:tcPr>
            <w:tcW w:w="1675" w:type="dxa"/>
            <w:shd w:val="clear" w:color="auto" w:fill="auto"/>
            <w:vAlign w:val="center"/>
          </w:tcPr>
          <w:p w14:paraId="7E62BB6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血浆置换术</w:t>
            </w:r>
          </w:p>
        </w:tc>
      </w:tr>
      <w:tr w14:paraId="03FB1C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841" w:type="dxa"/>
            <w:vMerge w:val="continue"/>
            <w:shd w:val="clear" w:color="auto" w:fill="auto"/>
            <w:vAlign w:val="center"/>
          </w:tcPr>
          <w:p w14:paraId="6ADB42C3">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1676" w:type="dxa"/>
            <w:shd w:val="clear" w:color="auto" w:fill="auto"/>
            <w:vAlign w:val="center"/>
          </w:tcPr>
          <w:p w14:paraId="789D2B2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013110000060001</w:t>
            </w:r>
          </w:p>
        </w:tc>
        <w:tc>
          <w:tcPr>
            <w:tcW w:w="2978" w:type="dxa"/>
            <w:shd w:val="clear" w:color="auto" w:fill="auto"/>
            <w:vAlign w:val="center"/>
          </w:tcPr>
          <w:p w14:paraId="408E2C66">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血浆置换费-双重血浆置换（加收）</w:t>
            </w:r>
          </w:p>
        </w:tc>
        <w:tc>
          <w:tcPr>
            <w:tcW w:w="1674" w:type="dxa"/>
            <w:shd w:val="clear" w:color="auto" w:fill="auto"/>
            <w:vAlign w:val="center"/>
          </w:tcPr>
          <w:p w14:paraId="294A10C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1675" w:type="dxa"/>
            <w:shd w:val="clear" w:color="auto" w:fill="auto"/>
            <w:vAlign w:val="center"/>
          </w:tcPr>
          <w:p w14:paraId="1973A12E">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r>
      <w:tr w14:paraId="042088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841" w:type="dxa"/>
            <w:shd w:val="clear" w:color="auto" w:fill="auto"/>
            <w:vAlign w:val="center"/>
          </w:tcPr>
          <w:p w14:paraId="5376D7F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7</w:t>
            </w:r>
          </w:p>
        </w:tc>
        <w:tc>
          <w:tcPr>
            <w:tcW w:w="1676" w:type="dxa"/>
            <w:shd w:val="clear" w:color="auto" w:fill="auto"/>
            <w:vAlign w:val="center"/>
          </w:tcPr>
          <w:p w14:paraId="1147814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013110000070000</w:t>
            </w:r>
          </w:p>
        </w:tc>
        <w:tc>
          <w:tcPr>
            <w:tcW w:w="2978" w:type="dxa"/>
            <w:shd w:val="clear" w:color="auto" w:fill="auto"/>
            <w:vAlign w:val="center"/>
          </w:tcPr>
          <w:p w14:paraId="7F379898">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血浆吸附费</w:t>
            </w:r>
          </w:p>
        </w:tc>
        <w:tc>
          <w:tcPr>
            <w:tcW w:w="1674" w:type="dxa"/>
            <w:shd w:val="clear" w:color="auto" w:fill="auto"/>
            <w:vAlign w:val="center"/>
          </w:tcPr>
          <w:p w14:paraId="12E5FF93">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311000009</w:t>
            </w:r>
          </w:p>
        </w:tc>
        <w:tc>
          <w:tcPr>
            <w:tcW w:w="1675" w:type="dxa"/>
            <w:shd w:val="clear" w:color="auto" w:fill="auto"/>
            <w:vAlign w:val="center"/>
          </w:tcPr>
          <w:p w14:paraId="08236EC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连续性血浆滤过</w:t>
            </w:r>
          </w:p>
          <w:p w14:paraId="1C8A63B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吸附</w:t>
            </w:r>
          </w:p>
        </w:tc>
      </w:tr>
      <w:tr w14:paraId="2B4FCE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841" w:type="dxa"/>
            <w:shd w:val="clear" w:color="auto" w:fill="auto"/>
            <w:vAlign w:val="center"/>
          </w:tcPr>
          <w:p w14:paraId="7F5AAA1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8</w:t>
            </w:r>
          </w:p>
        </w:tc>
        <w:tc>
          <w:tcPr>
            <w:tcW w:w="1676" w:type="dxa"/>
            <w:shd w:val="clear" w:color="auto" w:fill="auto"/>
            <w:vAlign w:val="center"/>
          </w:tcPr>
          <w:p w14:paraId="543C6DC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013110000080000</w:t>
            </w:r>
          </w:p>
        </w:tc>
        <w:tc>
          <w:tcPr>
            <w:tcW w:w="2978" w:type="dxa"/>
            <w:shd w:val="clear" w:color="auto" w:fill="auto"/>
            <w:vAlign w:val="center"/>
          </w:tcPr>
          <w:p w14:paraId="2D4D40E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连续性肾脏替代治疗费</w:t>
            </w:r>
          </w:p>
        </w:tc>
        <w:tc>
          <w:tcPr>
            <w:tcW w:w="1674" w:type="dxa"/>
            <w:shd w:val="clear" w:color="auto" w:fill="auto"/>
            <w:vAlign w:val="center"/>
          </w:tcPr>
          <w:p w14:paraId="07BF487E">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311000011</w:t>
            </w:r>
          </w:p>
        </w:tc>
        <w:tc>
          <w:tcPr>
            <w:tcW w:w="1675" w:type="dxa"/>
            <w:shd w:val="clear" w:color="auto" w:fill="auto"/>
            <w:vAlign w:val="center"/>
          </w:tcPr>
          <w:p w14:paraId="504CBF32">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连续性血液净化</w:t>
            </w:r>
          </w:p>
        </w:tc>
      </w:tr>
      <w:tr w14:paraId="79DD43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841" w:type="dxa"/>
            <w:shd w:val="clear" w:color="auto" w:fill="auto"/>
            <w:vAlign w:val="center"/>
          </w:tcPr>
          <w:p w14:paraId="3C7A492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lang w:val="en-US" w:eastAsia="zh-CN"/>
                <w14:textFill>
                  <w14:solidFill>
                    <w14:schemeClr w14:val="tx1"/>
                  </w14:solidFill>
                </w14:textFill>
              </w:rPr>
            </w:pPr>
            <w:r>
              <w:rPr>
                <w:rFonts w:hint="eastAsia" w:ascii="方正书宋_GBK" w:hAnsi="方正书宋_GBK" w:eastAsia="方正书宋_GBK" w:cs="方正书宋_GBK"/>
                <w:color w:val="000000" w:themeColor="text1"/>
                <w:sz w:val="20"/>
                <w:szCs w:val="20"/>
                <w:lang w:val="en-US" w:eastAsia="zh-CN"/>
                <w14:textFill>
                  <w14:solidFill>
                    <w14:schemeClr w14:val="tx1"/>
                  </w14:solidFill>
                </w14:textFill>
              </w:rPr>
              <w:t>8</w:t>
            </w:r>
          </w:p>
        </w:tc>
        <w:tc>
          <w:tcPr>
            <w:tcW w:w="1676" w:type="dxa"/>
            <w:shd w:val="clear" w:color="auto" w:fill="auto"/>
            <w:vAlign w:val="center"/>
          </w:tcPr>
          <w:p w14:paraId="6A07814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013110000080001</w:t>
            </w:r>
          </w:p>
        </w:tc>
        <w:tc>
          <w:tcPr>
            <w:tcW w:w="2978" w:type="dxa"/>
            <w:shd w:val="clear" w:color="auto" w:fill="auto"/>
            <w:vAlign w:val="center"/>
          </w:tcPr>
          <w:p w14:paraId="3CF7B43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连续性肾脏替代治疗费-连续性血浆吸附滤过治疗（加收）</w:t>
            </w:r>
          </w:p>
        </w:tc>
        <w:tc>
          <w:tcPr>
            <w:tcW w:w="1674" w:type="dxa"/>
            <w:shd w:val="clear" w:color="auto" w:fill="auto"/>
            <w:vAlign w:val="center"/>
          </w:tcPr>
          <w:p w14:paraId="05CAAFDB">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311000009</w:t>
            </w:r>
          </w:p>
        </w:tc>
        <w:tc>
          <w:tcPr>
            <w:tcW w:w="1675" w:type="dxa"/>
            <w:shd w:val="clear" w:color="auto" w:fill="auto"/>
            <w:vAlign w:val="center"/>
          </w:tcPr>
          <w:p w14:paraId="4BC9054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连续性血浆滤过吸附</w:t>
            </w:r>
          </w:p>
        </w:tc>
      </w:tr>
      <w:tr w14:paraId="2B38B9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841" w:type="dxa"/>
            <w:shd w:val="clear" w:color="auto" w:fill="auto"/>
            <w:vAlign w:val="center"/>
          </w:tcPr>
          <w:p w14:paraId="386AA846">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9</w:t>
            </w:r>
          </w:p>
        </w:tc>
        <w:tc>
          <w:tcPr>
            <w:tcW w:w="1676" w:type="dxa"/>
            <w:shd w:val="clear" w:color="auto" w:fill="auto"/>
            <w:vAlign w:val="center"/>
          </w:tcPr>
          <w:p w14:paraId="6EC66928">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013110000090000</w:t>
            </w:r>
          </w:p>
        </w:tc>
        <w:tc>
          <w:tcPr>
            <w:tcW w:w="2978" w:type="dxa"/>
            <w:shd w:val="clear" w:color="auto" w:fill="auto"/>
            <w:vAlign w:val="center"/>
          </w:tcPr>
          <w:p w14:paraId="4CBD1AAB">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腹膜透析费（人工）</w:t>
            </w:r>
          </w:p>
        </w:tc>
        <w:tc>
          <w:tcPr>
            <w:tcW w:w="1674" w:type="dxa"/>
            <w:shd w:val="clear" w:color="auto" w:fill="auto"/>
            <w:vAlign w:val="center"/>
          </w:tcPr>
          <w:p w14:paraId="0DB4E4C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311000003</w:t>
            </w:r>
          </w:p>
        </w:tc>
        <w:tc>
          <w:tcPr>
            <w:tcW w:w="1675" w:type="dxa"/>
            <w:shd w:val="clear" w:color="auto" w:fill="auto"/>
            <w:vAlign w:val="center"/>
          </w:tcPr>
          <w:p w14:paraId="6FB91A7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腹膜透析换液</w:t>
            </w:r>
          </w:p>
        </w:tc>
      </w:tr>
      <w:tr w14:paraId="2C00D0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841" w:type="dxa"/>
            <w:shd w:val="clear" w:color="auto" w:fill="auto"/>
            <w:vAlign w:val="center"/>
          </w:tcPr>
          <w:p w14:paraId="3A31F40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10</w:t>
            </w:r>
          </w:p>
        </w:tc>
        <w:tc>
          <w:tcPr>
            <w:tcW w:w="1676" w:type="dxa"/>
            <w:shd w:val="clear" w:color="auto" w:fill="auto"/>
            <w:vAlign w:val="center"/>
          </w:tcPr>
          <w:p w14:paraId="296B08F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013110000100000</w:t>
            </w:r>
          </w:p>
        </w:tc>
        <w:tc>
          <w:tcPr>
            <w:tcW w:w="2978" w:type="dxa"/>
            <w:shd w:val="clear" w:color="auto" w:fill="auto"/>
            <w:vAlign w:val="center"/>
          </w:tcPr>
          <w:p w14:paraId="0A44629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腹膜透析费（自动）</w:t>
            </w:r>
          </w:p>
        </w:tc>
        <w:tc>
          <w:tcPr>
            <w:tcW w:w="1674" w:type="dxa"/>
            <w:shd w:val="clear" w:color="auto" w:fill="auto"/>
            <w:vAlign w:val="center"/>
          </w:tcPr>
          <w:p w14:paraId="7C8834A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311000002</w:t>
            </w:r>
          </w:p>
        </w:tc>
        <w:tc>
          <w:tcPr>
            <w:tcW w:w="1675" w:type="dxa"/>
            <w:shd w:val="clear" w:color="auto" w:fill="auto"/>
            <w:vAlign w:val="center"/>
          </w:tcPr>
          <w:p w14:paraId="10587157">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腹透机自动腹膜透析</w:t>
            </w:r>
          </w:p>
        </w:tc>
      </w:tr>
      <w:tr w14:paraId="4167BD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841" w:type="dxa"/>
            <w:shd w:val="clear" w:color="auto" w:fill="auto"/>
            <w:vAlign w:val="center"/>
          </w:tcPr>
          <w:p w14:paraId="364C8E2E">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11</w:t>
            </w:r>
          </w:p>
        </w:tc>
        <w:tc>
          <w:tcPr>
            <w:tcW w:w="1676" w:type="dxa"/>
            <w:shd w:val="clear" w:color="auto" w:fill="auto"/>
            <w:vAlign w:val="center"/>
          </w:tcPr>
          <w:p w14:paraId="31F74AF6">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013110000110000</w:t>
            </w:r>
          </w:p>
        </w:tc>
        <w:tc>
          <w:tcPr>
            <w:tcW w:w="2978" w:type="dxa"/>
            <w:shd w:val="clear" w:color="auto" w:fill="auto"/>
            <w:vAlign w:val="center"/>
          </w:tcPr>
          <w:p w14:paraId="77038772">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腹膜透析操作训练费</w:t>
            </w:r>
          </w:p>
        </w:tc>
        <w:tc>
          <w:tcPr>
            <w:tcW w:w="1674" w:type="dxa"/>
            <w:shd w:val="clear" w:color="auto" w:fill="auto"/>
            <w:vAlign w:val="center"/>
          </w:tcPr>
          <w:p w14:paraId="5D701693">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KRP19701</w:t>
            </w:r>
          </w:p>
        </w:tc>
        <w:tc>
          <w:tcPr>
            <w:tcW w:w="1675" w:type="dxa"/>
            <w:shd w:val="clear" w:color="auto" w:fill="auto"/>
            <w:vAlign w:val="center"/>
          </w:tcPr>
          <w:p w14:paraId="301EF07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家庭腹膜透析</w:t>
            </w:r>
          </w:p>
          <w:p w14:paraId="2DFC417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治疗指导</w:t>
            </w:r>
          </w:p>
        </w:tc>
      </w:tr>
      <w:tr w14:paraId="0D679B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841" w:type="dxa"/>
            <w:shd w:val="clear" w:color="auto" w:fill="auto"/>
            <w:vAlign w:val="center"/>
          </w:tcPr>
          <w:p w14:paraId="43DA1673">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12</w:t>
            </w:r>
          </w:p>
        </w:tc>
        <w:tc>
          <w:tcPr>
            <w:tcW w:w="1676" w:type="dxa"/>
            <w:shd w:val="clear" w:color="auto" w:fill="auto"/>
            <w:vAlign w:val="center"/>
          </w:tcPr>
          <w:p w14:paraId="209C0130">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013110000120000</w:t>
            </w:r>
          </w:p>
        </w:tc>
        <w:tc>
          <w:tcPr>
            <w:tcW w:w="2978" w:type="dxa"/>
            <w:shd w:val="clear" w:color="auto" w:fill="auto"/>
            <w:vAlign w:val="center"/>
          </w:tcPr>
          <w:p w14:paraId="1BE645E3">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腹膜透析延伸服务费</w:t>
            </w:r>
          </w:p>
        </w:tc>
        <w:tc>
          <w:tcPr>
            <w:tcW w:w="1674" w:type="dxa"/>
            <w:shd w:val="clear" w:color="auto" w:fill="auto"/>
            <w:vAlign w:val="center"/>
          </w:tcPr>
          <w:p w14:paraId="6C13D8D3">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KRP22702</w:t>
            </w:r>
          </w:p>
        </w:tc>
        <w:tc>
          <w:tcPr>
            <w:tcW w:w="1675" w:type="dxa"/>
            <w:shd w:val="clear" w:color="auto" w:fill="auto"/>
            <w:vAlign w:val="center"/>
          </w:tcPr>
          <w:p w14:paraId="3FD5F01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家庭腹膜透析治疗</w:t>
            </w:r>
          </w:p>
        </w:tc>
      </w:tr>
      <w:tr w14:paraId="7B5638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841" w:type="dxa"/>
            <w:shd w:val="clear" w:color="auto" w:fill="auto"/>
            <w:vAlign w:val="center"/>
          </w:tcPr>
          <w:p w14:paraId="5AB3807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13</w:t>
            </w:r>
          </w:p>
        </w:tc>
        <w:tc>
          <w:tcPr>
            <w:tcW w:w="1676" w:type="dxa"/>
            <w:shd w:val="clear" w:color="auto" w:fill="auto"/>
            <w:vAlign w:val="center"/>
          </w:tcPr>
          <w:p w14:paraId="335400B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013110000130000</w:t>
            </w:r>
          </w:p>
        </w:tc>
        <w:tc>
          <w:tcPr>
            <w:tcW w:w="2978" w:type="dxa"/>
            <w:shd w:val="clear" w:color="auto" w:fill="auto"/>
            <w:vAlign w:val="center"/>
          </w:tcPr>
          <w:p w14:paraId="38AB474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透析管路处理费</w:t>
            </w:r>
          </w:p>
        </w:tc>
        <w:tc>
          <w:tcPr>
            <w:tcW w:w="1674" w:type="dxa"/>
            <w:shd w:val="clear" w:color="auto" w:fill="auto"/>
            <w:vAlign w:val="center"/>
          </w:tcPr>
          <w:p w14:paraId="1DD9C1B0">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1675" w:type="dxa"/>
            <w:shd w:val="clear" w:color="auto" w:fill="auto"/>
            <w:vAlign w:val="center"/>
          </w:tcPr>
          <w:p w14:paraId="45E84970">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r>
      <w:tr w14:paraId="61042F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841" w:type="dxa"/>
            <w:shd w:val="clear" w:color="auto" w:fill="auto"/>
            <w:vAlign w:val="center"/>
          </w:tcPr>
          <w:p w14:paraId="35D4F99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14</w:t>
            </w:r>
          </w:p>
        </w:tc>
        <w:tc>
          <w:tcPr>
            <w:tcW w:w="1676" w:type="dxa"/>
            <w:shd w:val="clear" w:color="auto" w:fill="auto"/>
            <w:vAlign w:val="center"/>
          </w:tcPr>
          <w:p w14:paraId="4677A178">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013110000140000</w:t>
            </w:r>
          </w:p>
        </w:tc>
        <w:tc>
          <w:tcPr>
            <w:tcW w:w="2978" w:type="dxa"/>
            <w:shd w:val="clear" w:color="auto" w:fill="auto"/>
            <w:vAlign w:val="center"/>
          </w:tcPr>
          <w:p w14:paraId="767A585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腹膜透析外管更换费</w:t>
            </w:r>
          </w:p>
        </w:tc>
        <w:tc>
          <w:tcPr>
            <w:tcW w:w="1674" w:type="dxa"/>
            <w:shd w:val="clear" w:color="auto" w:fill="auto"/>
            <w:vAlign w:val="center"/>
          </w:tcPr>
          <w:p w14:paraId="4E9C53C7">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311000004</w:t>
            </w:r>
          </w:p>
        </w:tc>
        <w:tc>
          <w:tcPr>
            <w:tcW w:w="1675" w:type="dxa"/>
            <w:shd w:val="clear" w:color="auto" w:fill="auto"/>
            <w:vAlign w:val="center"/>
          </w:tcPr>
          <w:p w14:paraId="5E46E676">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腹膜透析换管</w:t>
            </w:r>
          </w:p>
        </w:tc>
      </w:tr>
      <w:tr w14:paraId="0E924D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841" w:type="dxa"/>
            <w:shd w:val="clear" w:color="auto" w:fill="auto"/>
            <w:vAlign w:val="center"/>
          </w:tcPr>
          <w:p w14:paraId="78A5245B">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15</w:t>
            </w:r>
          </w:p>
        </w:tc>
        <w:tc>
          <w:tcPr>
            <w:tcW w:w="1676" w:type="dxa"/>
            <w:shd w:val="clear" w:color="auto" w:fill="auto"/>
            <w:vAlign w:val="center"/>
          </w:tcPr>
          <w:p w14:paraId="7270BF93">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013110000150000</w:t>
            </w:r>
          </w:p>
        </w:tc>
        <w:tc>
          <w:tcPr>
            <w:tcW w:w="2978" w:type="dxa"/>
            <w:shd w:val="clear" w:color="auto" w:fill="auto"/>
            <w:vAlign w:val="center"/>
          </w:tcPr>
          <w:p w14:paraId="6A7268CE">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腹膜平衡试验费</w:t>
            </w:r>
          </w:p>
        </w:tc>
        <w:tc>
          <w:tcPr>
            <w:tcW w:w="1674" w:type="dxa"/>
            <w:shd w:val="clear" w:color="auto" w:fill="auto"/>
            <w:vAlign w:val="center"/>
          </w:tcPr>
          <w:p w14:paraId="422B912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311000005</w:t>
            </w:r>
          </w:p>
        </w:tc>
        <w:tc>
          <w:tcPr>
            <w:tcW w:w="1675" w:type="dxa"/>
            <w:shd w:val="clear" w:color="auto" w:fill="auto"/>
            <w:vAlign w:val="center"/>
          </w:tcPr>
          <w:p w14:paraId="1C6CA212">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腹膜平衡试验</w:t>
            </w:r>
          </w:p>
        </w:tc>
      </w:tr>
      <w:tr w14:paraId="3B7FF8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841" w:type="dxa"/>
            <w:vMerge w:val="restart"/>
            <w:shd w:val="clear" w:color="auto" w:fill="auto"/>
            <w:vAlign w:val="center"/>
          </w:tcPr>
          <w:p w14:paraId="1DB9D397">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16</w:t>
            </w:r>
          </w:p>
        </w:tc>
        <w:tc>
          <w:tcPr>
            <w:tcW w:w="1676" w:type="dxa"/>
            <w:shd w:val="clear" w:color="auto" w:fill="auto"/>
            <w:vAlign w:val="center"/>
          </w:tcPr>
          <w:p w14:paraId="7CF70C1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013311000010000</w:t>
            </w:r>
          </w:p>
        </w:tc>
        <w:tc>
          <w:tcPr>
            <w:tcW w:w="2978" w:type="dxa"/>
            <w:shd w:val="clear" w:color="auto" w:fill="auto"/>
            <w:vAlign w:val="center"/>
          </w:tcPr>
          <w:p w14:paraId="2C98A09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腹膜透析置管费</w:t>
            </w:r>
          </w:p>
        </w:tc>
        <w:tc>
          <w:tcPr>
            <w:tcW w:w="1674" w:type="dxa"/>
            <w:shd w:val="clear" w:color="auto" w:fill="auto"/>
            <w:vAlign w:val="center"/>
          </w:tcPr>
          <w:p w14:paraId="76554B4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311000001</w:t>
            </w:r>
          </w:p>
        </w:tc>
        <w:tc>
          <w:tcPr>
            <w:tcW w:w="1675" w:type="dxa"/>
            <w:shd w:val="clear" w:color="auto" w:fill="auto"/>
            <w:vAlign w:val="center"/>
          </w:tcPr>
          <w:p w14:paraId="4135796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腹膜透析置管术</w:t>
            </w:r>
          </w:p>
        </w:tc>
      </w:tr>
      <w:tr w14:paraId="7FCB3C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841" w:type="dxa"/>
            <w:vMerge w:val="continue"/>
            <w:shd w:val="clear" w:color="auto" w:fill="auto"/>
            <w:vAlign w:val="center"/>
          </w:tcPr>
          <w:p w14:paraId="3773F9E3">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1676" w:type="dxa"/>
            <w:shd w:val="clear" w:color="auto" w:fill="auto"/>
            <w:vAlign w:val="center"/>
          </w:tcPr>
          <w:p w14:paraId="774648A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013311000010001</w:t>
            </w:r>
          </w:p>
        </w:tc>
        <w:tc>
          <w:tcPr>
            <w:tcW w:w="2978" w:type="dxa"/>
            <w:shd w:val="clear" w:color="auto" w:fill="auto"/>
            <w:vAlign w:val="center"/>
          </w:tcPr>
          <w:p w14:paraId="5E5E7B5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腹膜透析置管费-儿童（加收）</w:t>
            </w:r>
          </w:p>
        </w:tc>
        <w:tc>
          <w:tcPr>
            <w:tcW w:w="1674" w:type="dxa"/>
            <w:shd w:val="clear" w:color="auto" w:fill="auto"/>
            <w:vAlign w:val="center"/>
          </w:tcPr>
          <w:p w14:paraId="69AFCEA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1675" w:type="dxa"/>
            <w:shd w:val="clear" w:color="auto" w:fill="auto"/>
            <w:vAlign w:val="center"/>
          </w:tcPr>
          <w:p w14:paraId="18974F55">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r>
      <w:tr w14:paraId="036320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841" w:type="dxa"/>
            <w:vMerge w:val="restart"/>
            <w:shd w:val="clear" w:color="auto" w:fill="auto"/>
            <w:vAlign w:val="center"/>
          </w:tcPr>
          <w:p w14:paraId="32EF3F8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17</w:t>
            </w:r>
          </w:p>
        </w:tc>
        <w:tc>
          <w:tcPr>
            <w:tcW w:w="1676" w:type="dxa"/>
            <w:shd w:val="clear" w:color="auto" w:fill="auto"/>
            <w:vAlign w:val="center"/>
          </w:tcPr>
          <w:p w14:paraId="1F63F4E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013311000020000</w:t>
            </w:r>
          </w:p>
        </w:tc>
        <w:tc>
          <w:tcPr>
            <w:tcW w:w="2978" w:type="dxa"/>
            <w:shd w:val="clear" w:color="auto" w:fill="auto"/>
            <w:vAlign w:val="center"/>
          </w:tcPr>
          <w:p w14:paraId="58B829B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腹膜透析换管费</w:t>
            </w:r>
          </w:p>
        </w:tc>
        <w:tc>
          <w:tcPr>
            <w:tcW w:w="1674" w:type="dxa"/>
            <w:shd w:val="clear" w:color="auto" w:fill="auto"/>
            <w:vAlign w:val="center"/>
          </w:tcPr>
          <w:p w14:paraId="2C258130">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311000004</w:t>
            </w:r>
          </w:p>
        </w:tc>
        <w:tc>
          <w:tcPr>
            <w:tcW w:w="1675" w:type="dxa"/>
            <w:shd w:val="clear" w:color="auto" w:fill="auto"/>
            <w:vAlign w:val="center"/>
          </w:tcPr>
          <w:p w14:paraId="35D9E64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腹膜透析换管</w:t>
            </w:r>
          </w:p>
        </w:tc>
      </w:tr>
      <w:tr w14:paraId="6D6DEC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841" w:type="dxa"/>
            <w:vMerge w:val="continue"/>
            <w:shd w:val="clear" w:color="auto" w:fill="auto"/>
            <w:vAlign w:val="center"/>
          </w:tcPr>
          <w:p w14:paraId="6FF49B8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1676" w:type="dxa"/>
            <w:shd w:val="clear" w:color="auto" w:fill="auto"/>
            <w:vAlign w:val="center"/>
          </w:tcPr>
          <w:p w14:paraId="15FFCEC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013311000020001</w:t>
            </w:r>
          </w:p>
        </w:tc>
        <w:tc>
          <w:tcPr>
            <w:tcW w:w="2978" w:type="dxa"/>
            <w:shd w:val="clear" w:color="auto" w:fill="auto"/>
            <w:vAlign w:val="center"/>
          </w:tcPr>
          <w:p w14:paraId="11AD8E6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腹膜透析换管费-儿童（加收）</w:t>
            </w:r>
          </w:p>
        </w:tc>
        <w:tc>
          <w:tcPr>
            <w:tcW w:w="1674" w:type="dxa"/>
            <w:shd w:val="clear" w:color="auto" w:fill="auto"/>
            <w:vAlign w:val="center"/>
          </w:tcPr>
          <w:p w14:paraId="4A3BD50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1675" w:type="dxa"/>
            <w:shd w:val="clear" w:color="auto" w:fill="auto"/>
            <w:vAlign w:val="center"/>
          </w:tcPr>
          <w:p w14:paraId="7468A42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r>
      <w:tr w14:paraId="588410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841" w:type="dxa"/>
            <w:shd w:val="clear" w:color="auto" w:fill="auto"/>
            <w:vAlign w:val="center"/>
          </w:tcPr>
          <w:p w14:paraId="2D0A0776">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18</w:t>
            </w:r>
          </w:p>
        </w:tc>
        <w:tc>
          <w:tcPr>
            <w:tcW w:w="1676" w:type="dxa"/>
            <w:shd w:val="clear" w:color="auto" w:fill="auto"/>
            <w:vAlign w:val="center"/>
          </w:tcPr>
          <w:p w14:paraId="74CD0B9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013110000160000</w:t>
            </w:r>
          </w:p>
        </w:tc>
        <w:tc>
          <w:tcPr>
            <w:tcW w:w="2978" w:type="dxa"/>
            <w:shd w:val="clear" w:color="auto" w:fill="auto"/>
            <w:vAlign w:val="center"/>
          </w:tcPr>
          <w:p w14:paraId="79436664">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腹膜透析导管复位费（导丝复位）</w:t>
            </w:r>
          </w:p>
        </w:tc>
        <w:tc>
          <w:tcPr>
            <w:tcW w:w="1674" w:type="dxa"/>
            <w:shd w:val="clear" w:color="auto" w:fill="auto"/>
            <w:vAlign w:val="center"/>
          </w:tcPr>
          <w:p w14:paraId="29BBFAF2">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1675" w:type="dxa"/>
            <w:shd w:val="clear" w:color="auto" w:fill="auto"/>
            <w:vAlign w:val="center"/>
          </w:tcPr>
          <w:p w14:paraId="2B96F00E">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r>
      <w:tr w14:paraId="7712DA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841" w:type="dxa"/>
            <w:vMerge w:val="restart"/>
            <w:shd w:val="clear" w:color="auto" w:fill="auto"/>
            <w:vAlign w:val="center"/>
          </w:tcPr>
          <w:p w14:paraId="5D70EFF8">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19</w:t>
            </w:r>
          </w:p>
        </w:tc>
        <w:tc>
          <w:tcPr>
            <w:tcW w:w="1676" w:type="dxa"/>
            <w:shd w:val="clear" w:color="auto" w:fill="auto"/>
            <w:vAlign w:val="center"/>
          </w:tcPr>
          <w:p w14:paraId="50B2F32E">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013311000030000</w:t>
            </w:r>
          </w:p>
        </w:tc>
        <w:tc>
          <w:tcPr>
            <w:tcW w:w="2978" w:type="dxa"/>
            <w:shd w:val="clear" w:color="auto" w:fill="auto"/>
            <w:vAlign w:val="center"/>
          </w:tcPr>
          <w:p w14:paraId="7C280FB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腹膜透析导管复位费（手术复位）</w:t>
            </w:r>
          </w:p>
        </w:tc>
        <w:tc>
          <w:tcPr>
            <w:tcW w:w="1674" w:type="dxa"/>
            <w:shd w:val="clear" w:color="auto" w:fill="auto"/>
            <w:vAlign w:val="center"/>
          </w:tcPr>
          <w:p w14:paraId="27F0B24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1675" w:type="dxa"/>
            <w:shd w:val="clear" w:color="auto" w:fill="auto"/>
            <w:vAlign w:val="center"/>
          </w:tcPr>
          <w:p w14:paraId="57F542D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r>
      <w:tr w14:paraId="064B74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841" w:type="dxa"/>
            <w:vMerge w:val="continue"/>
            <w:shd w:val="clear" w:color="auto" w:fill="auto"/>
            <w:vAlign w:val="center"/>
          </w:tcPr>
          <w:p w14:paraId="295BCFC7">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1676" w:type="dxa"/>
            <w:shd w:val="clear" w:color="auto" w:fill="auto"/>
            <w:vAlign w:val="center"/>
          </w:tcPr>
          <w:p w14:paraId="423ED04C">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013311000030001</w:t>
            </w:r>
          </w:p>
        </w:tc>
        <w:tc>
          <w:tcPr>
            <w:tcW w:w="2978" w:type="dxa"/>
            <w:shd w:val="clear" w:color="auto" w:fill="auto"/>
            <w:vAlign w:val="center"/>
          </w:tcPr>
          <w:p w14:paraId="4DE3D81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腹膜透析导管复位费</w:t>
            </w:r>
          </w:p>
          <w:p w14:paraId="7EC9C6A0">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（手术复位）-儿童（加收）</w:t>
            </w:r>
          </w:p>
        </w:tc>
        <w:tc>
          <w:tcPr>
            <w:tcW w:w="1674" w:type="dxa"/>
            <w:shd w:val="clear" w:color="auto" w:fill="auto"/>
            <w:vAlign w:val="center"/>
          </w:tcPr>
          <w:p w14:paraId="1DD5F238">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1675" w:type="dxa"/>
            <w:shd w:val="clear" w:color="auto" w:fill="auto"/>
            <w:vAlign w:val="center"/>
          </w:tcPr>
          <w:p w14:paraId="33BA1F31">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r>
      <w:tr w14:paraId="79C2EB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841" w:type="dxa"/>
            <w:shd w:val="clear" w:color="auto" w:fill="auto"/>
            <w:vAlign w:val="center"/>
          </w:tcPr>
          <w:p w14:paraId="17B829E6">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20</w:t>
            </w:r>
          </w:p>
        </w:tc>
        <w:tc>
          <w:tcPr>
            <w:tcW w:w="1676" w:type="dxa"/>
            <w:shd w:val="clear" w:color="auto" w:fill="auto"/>
            <w:vAlign w:val="center"/>
          </w:tcPr>
          <w:p w14:paraId="0F2C2430">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013110000170000</w:t>
            </w:r>
          </w:p>
        </w:tc>
        <w:tc>
          <w:tcPr>
            <w:tcW w:w="2978" w:type="dxa"/>
            <w:shd w:val="clear" w:color="auto" w:fill="auto"/>
            <w:vAlign w:val="center"/>
          </w:tcPr>
          <w:p w14:paraId="2B7511CA">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腹膜透析导管取出费</w:t>
            </w:r>
          </w:p>
        </w:tc>
        <w:tc>
          <w:tcPr>
            <w:tcW w:w="1674" w:type="dxa"/>
            <w:shd w:val="clear" w:color="auto" w:fill="auto"/>
            <w:vAlign w:val="center"/>
          </w:tcPr>
          <w:p w14:paraId="45384FBE">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311000001</w:t>
            </w:r>
          </w:p>
        </w:tc>
        <w:tc>
          <w:tcPr>
            <w:tcW w:w="1675" w:type="dxa"/>
            <w:shd w:val="clear" w:color="auto" w:fill="auto"/>
            <w:vAlign w:val="center"/>
          </w:tcPr>
          <w:p w14:paraId="1C58124E">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腹膜透析置管术（包括拔管术）</w:t>
            </w:r>
          </w:p>
        </w:tc>
      </w:tr>
      <w:tr w14:paraId="39CFA7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841" w:type="dxa"/>
            <w:shd w:val="clear" w:color="auto" w:fill="auto"/>
            <w:vAlign w:val="center"/>
          </w:tcPr>
          <w:p w14:paraId="45D0FA3E">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21</w:t>
            </w:r>
          </w:p>
        </w:tc>
        <w:tc>
          <w:tcPr>
            <w:tcW w:w="1676" w:type="dxa"/>
            <w:shd w:val="clear" w:color="auto" w:fill="auto"/>
            <w:vAlign w:val="center"/>
          </w:tcPr>
          <w:p w14:paraId="7D1D02A6">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013110000180000</w:t>
            </w:r>
          </w:p>
        </w:tc>
        <w:tc>
          <w:tcPr>
            <w:tcW w:w="2978" w:type="dxa"/>
            <w:shd w:val="clear" w:color="auto" w:fill="auto"/>
            <w:vAlign w:val="center"/>
          </w:tcPr>
          <w:p w14:paraId="5CFB8A3F">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textAlignment w:val="center"/>
              <w:rPr>
                <w:rFonts w:hint="eastAsia" w:ascii="方正书宋_GBK" w:hAnsi="方正书宋_GBK" w:eastAsia="方正书宋_GBK" w:cs="方正书宋_GBK"/>
                <w:color w:val="000000" w:themeColor="text1"/>
                <w:sz w:val="20"/>
                <w:szCs w:val="20"/>
                <w14:textFill>
                  <w14:solidFill>
                    <w14:schemeClr w14:val="tx1"/>
                  </w14:solidFill>
                </w14:textFill>
              </w:rPr>
            </w:pPr>
            <w:r>
              <w:rPr>
                <w:rFonts w:hint="eastAsia" w:ascii="方正书宋_GBK" w:hAnsi="方正书宋_GBK" w:eastAsia="方正书宋_GBK" w:cs="方正书宋_GBK"/>
                <w:color w:val="000000" w:themeColor="text1"/>
                <w:kern w:val="0"/>
                <w:sz w:val="20"/>
                <w:szCs w:val="20"/>
                <w:lang w:bidi="ar"/>
                <w14:textFill>
                  <w14:solidFill>
                    <w14:schemeClr w14:val="tx1"/>
                  </w14:solidFill>
                </w14:textFill>
              </w:rPr>
              <w:t>腹膜透析导管感染清创费</w:t>
            </w:r>
          </w:p>
        </w:tc>
        <w:tc>
          <w:tcPr>
            <w:tcW w:w="1674" w:type="dxa"/>
            <w:shd w:val="clear" w:color="auto" w:fill="auto"/>
            <w:vAlign w:val="center"/>
          </w:tcPr>
          <w:p w14:paraId="38F37B1D">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c>
          <w:tcPr>
            <w:tcW w:w="1675" w:type="dxa"/>
            <w:shd w:val="clear" w:color="auto" w:fill="auto"/>
            <w:vAlign w:val="center"/>
          </w:tcPr>
          <w:p w14:paraId="6FC6D469">
            <w:pPr>
              <w:keepNext w:val="0"/>
              <w:keepLines w:val="0"/>
              <w:pageBreakBefore w:val="0"/>
              <w:widowControl w:val="0"/>
              <w:shd w:val="clear"/>
              <w:kinsoku/>
              <w:wordWrap/>
              <w:overflowPunct w:val="0"/>
              <w:topLinePunct w:val="0"/>
              <w:autoSpaceDE/>
              <w:autoSpaceDN/>
              <w:bidi w:val="0"/>
              <w:adjustRightInd w:val="0"/>
              <w:snapToGrid w:val="0"/>
              <w:spacing w:line="240" w:lineRule="auto"/>
              <w:jc w:val="center"/>
              <w:rPr>
                <w:rFonts w:hint="eastAsia" w:ascii="方正书宋_GBK" w:hAnsi="方正书宋_GBK" w:eastAsia="方正书宋_GBK" w:cs="方正书宋_GBK"/>
                <w:color w:val="000000" w:themeColor="text1"/>
                <w:sz w:val="20"/>
                <w:szCs w:val="20"/>
                <w14:textFill>
                  <w14:solidFill>
                    <w14:schemeClr w14:val="tx1"/>
                  </w14:solidFill>
                </w14:textFill>
              </w:rPr>
            </w:pPr>
          </w:p>
        </w:tc>
      </w:tr>
    </w:tbl>
    <w:p w14:paraId="2F910D17">
      <w:pPr>
        <w:pStyle w:val="14"/>
        <w:shd w:val="clear"/>
        <w:spacing w:line="240" w:lineRule="exact"/>
        <w:ind w:left="628" w:firstLine="628"/>
        <w:rPr>
          <w:rFonts w:hint="eastAsia"/>
          <w:color w:val="000000" w:themeColor="text1"/>
          <w14:textFill>
            <w14:solidFill>
              <w14:schemeClr w14:val="tx1"/>
            </w14:solidFill>
          </w14:textFill>
        </w:rPr>
      </w:pPr>
    </w:p>
    <w:p w14:paraId="2A4D8A4A">
      <w:pPr>
        <w:pStyle w:val="14"/>
        <w:shd w:val="clear"/>
        <w:spacing w:line="240" w:lineRule="exact"/>
        <w:ind w:left="628" w:firstLine="628"/>
        <w:rPr>
          <w:rFonts w:hint="eastAsia"/>
          <w:color w:val="000000" w:themeColor="text1"/>
          <w14:textFill>
            <w14:solidFill>
              <w14:schemeClr w14:val="tx1"/>
            </w14:solidFill>
          </w14:textFill>
        </w:rPr>
      </w:pPr>
    </w:p>
    <w:p w14:paraId="647DC034">
      <w:pPr>
        <w:pStyle w:val="14"/>
        <w:shd w:val="clear"/>
        <w:spacing w:line="240" w:lineRule="exact"/>
        <w:ind w:left="628" w:firstLine="628"/>
        <w:rPr>
          <w:rFonts w:hint="eastAsia"/>
          <w:color w:val="000000" w:themeColor="text1"/>
          <w14:textFill>
            <w14:solidFill>
              <w14:schemeClr w14:val="tx1"/>
            </w14:solidFill>
          </w14:textFill>
        </w:rPr>
      </w:pPr>
    </w:p>
    <w:p w14:paraId="61755C1F">
      <w:pPr>
        <w:pStyle w:val="14"/>
        <w:shd w:val="clear"/>
        <w:spacing w:line="240" w:lineRule="exact"/>
        <w:ind w:left="628" w:firstLine="628"/>
        <w:rPr>
          <w:rFonts w:hint="eastAsia"/>
          <w:color w:val="000000" w:themeColor="text1"/>
          <w14:textFill>
            <w14:solidFill>
              <w14:schemeClr w14:val="tx1"/>
            </w14:solidFill>
          </w14:textFill>
        </w:rPr>
      </w:pPr>
    </w:p>
    <w:p w14:paraId="5DD7A4BE">
      <w:pPr>
        <w:pStyle w:val="14"/>
        <w:shd w:val="clear"/>
        <w:spacing w:line="240" w:lineRule="exact"/>
        <w:ind w:left="628" w:firstLine="628"/>
        <w:rPr>
          <w:rFonts w:hint="eastAsia"/>
          <w:color w:val="000000" w:themeColor="text1"/>
          <w14:textFill>
            <w14:solidFill>
              <w14:schemeClr w14:val="tx1"/>
            </w14:solidFill>
          </w14:textFill>
        </w:rPr>
      </w:pPr>
    </w:p>
    <w:p w14:paraId="5BC72669">
      <w:pPr>
        <w:pStyle w:val="14"/>
        <w:shd w:val="clear"/>
        <w:spacing w:line="240" w:lineRule="exact"/>
        <w:ind w:left="628" w:firstLine="628"/>
        <w:rPr>
          <w:rFonts w:hint="eastAsia"/>
          <w:color w:val="000000" w:themeColor="text1"/>
          <w14:textFill>
            <w14:solidFill>
              <w14:schemeClr w14:val="tx1"/>
            </w14:solidFill>
          </w14:textFill>
        </w:rPr>
      </w:pPr>
    </w:p>
    <w:p w14:paraId="41F76770">
      <w:pPr>
        <w:pStyle w:val="14"/>
        <w:shd w:val="clear"/>
        <w:spacing w:line="240" w:lineRule="exact"/>
        <w:ind w:left="628" w:firstLine="628"/>
        <w:rPr>
          <w:rFonts w:hint="eastAsia"/>
          <w:color w:val="000000" w:themeColor="text1"/>
          <w14:textFill>
            <w14:solidFill>
              <w14:schemeClr w14:val="tx1"/>
            </w14:solidFill>
          </w14:textFill>
        </w:rPr>
      </w:pPr>
    </w:p>
    <w:p w14:paraId="0D48C8EA">
      <w:pPr>
        <w:pStyle w:val="14"/>
        <w:shd w:val="clear"/>
        <w:spacing w:line="240" w:lineRule="exact"/>
        <w:ind w:left="628" w:firstLine="628"/>
        <w:rPr>
          <w:rFonts w:hint="eastAsia"/>
          <w:color w:val="000000" w:themeColor="text1"/>
          <w14:textFill>
            <w14:solidFill>
              <w14:schemeClr w14:val="tx1"/>
            </w14:solidFill>
          </w14:textFill>
        </w:rPr>
      </w:pPr>
    </w:p>
    <w:p w14:paraId="6CBCE877">
      <w:pPr>
        <w:pStyle w:val="14"/>
        <w:shd w:val="clear"/>
        <w:spacing w:line="240" w:lineRule="exact"/>
        <w:ind w:left="628" w:firstLine="628"/>
        <w:rPr>
          <w:rFonts w:hint="eastAsia"/>
          <w:color w:val="000000" w:themeColor="text1"/>
          <w14:textFill>
            <w14:solidFill>
              <w14:schemeClr w14:val="tx1"/>
            </w14:solidFill>
          </w14:textFill>
        </w:rPr>
      </w:pPr>
    </w:p>
    <w:p w14:paraId="09BF3097">
      <w:pPr>
        <w:pStyle w:val="14"/>
        <w:shd w:val="clear"/>
        <w:spacing w:line="240" w:lineRule="exact"/>
        <w:ind w:left="628" w:firstLine="628"/>
        <w:rPr>
          <w:rFonts w:hint="eastAsia"/>
          <w:color w:val="000000" w:themeColor="text1"/>
          <w14:textFill>
            <w14:solidFill>
              <w14:schemeClr w14:val="tx1"/>
            </w14:solidFill>
          </w14:textFill>
        </w:rPr>
      </w:pPr>
    </w:p>
    <w:p w14:paraId="5C7FCB83">
      <w:pPr>
        <w:pStyle w:val="14"/>
        <w:shd w:val="clear"/>
        <w:spacing w:line="240" w:lineRule="exact"/>
        <w:ind w:left="628" w:firstLine="628"/>
        <w:rPr>
          <w:rFonts w:hint="eastAsia"/>
          <w:color w:val="000000" w:themeColor="text1"/>
          <w14:textFill>
            <w14:solidFill>
              <w14:schemeClr w14:val="tx1"/>
            </w14:solidFill>
          </w14:textFill>
        </w:rPr>
      </w:pPr>
    </w:p>
    <w:p w14:paraId="7993D550">
      <w:pPr>
        <w:pStyle w:val="14"/>
        <w:shd w:val="clear"/>
        <w:spacing w:line="240" w:lineRule="exact"/>
        <w:ind w:left="628" w:firstLine="628"/>
        <w:rPr>
          <w:rFonts w:hint="eastAsia"/>
          <w:color w:val="000000" w:themeColor="text1"/>
          <w14:textFill>
            <w14:solidFill>
              <w14:schemeClr w14:val="tx1"/>
            </w14:solidFill>
          </w14:textFill>
        </w:rPr>
      </w:pPr>
    </w:p>
    <w:p w14:paraId="75B7BAE7">
      <w:pPr>
        <w:pStyle w:val="14"/>
        <w:shd w:val="clear"/>
        <w:spacing w:line="240" w:lineRule="exact"/>
        <w:ind w:left="628" w:firstLine="628"/>
        <w:rPr>
          <w:rFonts w:hint="eastAsia"/>
          <w:color w:val="000000" w:themeColor="text1"/>
          <w14:textFill>
            <w14:solidFill>
              <w14:schemeClr w14:val="tx1"/>
            </w14:solidFill>
          </w14:textFill>
        </w:rPr>
      </w:pPr>
    </w:p>
    <w:p w14:paraId="12F0D81E">
      <w:pPr>
        <w:pStyle w:val="14"/>
        <w:shd w:val="clear"/>
        <w:spacing w:line="240" w:lineRule="exact"/>
        <w:ind w:left="628" w:firstLine="628"/>
        <w:rPr>
          <w:rFonts w:hint="eastAsia"/>
          <w:color w:val="000000" w:themeColor="text1"/>
          <w14:textFill>
            <w14:solidFill>
              <w14:schemeClr w14:val="tx1"/>
            </w14:solidFill>
          </w14:textFill>
        </w:rPr>
      </w:pPr>
    </w:p>
    <w:p w14:paraId="452D3389">
      <w:pPr>
        <w:pStyle w:val="14"/>
        <w:shd w:val="clear"/>
        <w:spacing w:line="240" w:lineRule="exact"/>
        <w:ind w:left="628" w:firstLine="628"/>
        <w:rPr>
          <w:rFonts w:hint="eastAsia"/>
          <w:color w:val="000000" w:themeColor="text1"/>
          <w14:textFill>
            <w14:solidFill>
              <w14:schemeClr w14:val="tx1"/>
            </w14:solidFill>
          </w14:textFill>
        </w:rPr>
      </w:pPr>
    </w:p>
    <w:p w14:paraId="7CEB6574">
      <w:pPr>
        <w:pStyle w:val="14"/>
        <w:shd w:val="clear"/>
        <w:spacing w:line="240" w:lineRule="exact"/>
        <w:ind w:left="628" w:firstLine="628"/>
        <w:rPr>
          <w:rFonts w:hint="eastAsia"/>
          <w:color w:val="000000" w:themeColor="text1"/>
          <w14:textFill>
            <w14:solidFill>
              <w14:schemeClr w14:val="tx1"/>
            </w14:solidFill>
          </w14:textFill>
        </w:rPr>
      </w:pPr>
    </w:p>
    <w:p w14:paraId="5FB8905F">
      <w:pPr>
        <w:pStyle w:val="14"/>
        <w:shd w:val="clear"/>
        <w:spacing w:line="240" w:lineRule="exact"/>
        <w:ind w:left="628" w:firstLine="628"/>
        <w:rPr>
          <w:rFonts w:hint="eastAsia"/>
          <w:color w:val="000000" w:themeColor="text1"/>
          <w14:textFill>
            <w14:solidFill>
              <w14:schemeClr w14:val="tx1"/>
            </w14:solidFill>
          </w14:textFill>
        </w:rPr>
      </w:pPr>
    </w:p>
    <w:p w14:paraId="468BDEA3">
      <w:pPr>
        <w:pStyle w:val="14"/>
        <w:shd w:val="clear"/>
        <w:spacing w:line="240" w:lineRule="exact"/>
        <w:ind w:left="628" w:firstLine="628"/>
        <w:rPr>
          <w:rFonts w:hint="eastAsia"/>
          <w:color w:val="000000" w:themeColor="text1"/>
          <w14:textFill>
            <w14:solidFill>
              <w14:schemeClr w14:val="tx1"/>
            </w14:solidFill>
          </w14:textFill>
        </w:rPr>
      </w:pPr>
    </w:p>
    <w:p w14:paraId="15D23CB1">
      <w:pPr>
        <w:pStyle w:val="14"/>
        <w:shd w:val="clear"/>
        <w:spacing w:line="240" w:lineRule="exact"/>
        <w:ind w:left="628" w:firstLine="628"/>
        <w:rPr>
          <w:rFonts w:hint="eastAsia"/>
          <w:color w:val="000000" w:themeColor="text1"/>
          <w14:textFill>
            <w14:solidFill>
              <w14:schemeClr w14:val="tx1"/>
            </w14:solidFill>
          </w14:textFill>
        </w:rPr>
      </w:pPr>
    </w:p>
    <w:p w14:paraId="7656BE2F">
      <w:pPr>
        <w:pStyle w:val="14"/>
        <w:shd w:val="clear"/>
        <w:spacing w:line="240" w:lineRule="exact"/>
        <w:ind w:left="628" w:firstLine="628"/>
        <w:rPr>
          <w:rFonts w:hint="eastAsia"/>
          <w:color w:val="000000" w:themeColor="text1"/>
          <w14:textFill>
            <w14:solidFill>
              <w14:schemeClr w14:val="tx1"/>
            </w14:solidFill>
          </w14:textFill>
        </w:rPr>
      </w:pPr>
    </w:p>
    <w:p w14:paraId="687063EE">
      <w:pPr>
        <w:pStyle w:val="14"/>
        <w:shd w:val="clear"/>
        <w:spacing w:line="240" w:lineRule="exact"/>
        <w:ind w:left="628" w:firstLine="628"/>
        <w:rPr>
          <w:rFonts w:hint="eastAsia"/>
          <w:color w:val="000000" w:themeColor="text1"/>
          <w14:textFill>
            <w14:solidFill>
              <w14:schemeClr w14:val="tx1"/>
            </w14:solidFill>
          </w14:textFill>
        </w:rPr>
      </w:pPr>
    </w:p>
    <w:p w14:paraId="5DA494EE">
      <w:pPr>
        <w:pStyle w:val="14"/>
        <w:shd w:val="clear"/>
        <w:spacing w:line="240" w:lineRule="exact"/>
        <w:ind w:left="628" w:firstLine="628"/>
        <w:rPr>
          <w:rFonts w:hint="eastAsia"/>
          <w:color w:val="000000" w:themeColor="text1"/>
          <w14:textFill>
            <w14:solidFill>
              <w14:schemeClr w14:val="tx1"/>
            </w14:solidFill>
          </w14:textFill>
        </w:rPr>
      </w:pPr>
    </w:p>
    <w:p w14:paraId="6D218358">
      <w:pPr>
        <w:pStyle w:val="14"/>
        <w:shd w:val="clear"/>
        <w:spacing w:line="240" w:lineRule="exact"/>
        <w:ind w:left="628" w:firstLine="628"/>
        <w:rPr>
          <w:rFonts w:hint="eastAsia"/>
          <w:color w:val="000000" w:themeColor="text1"/>
          <w14:textFill>
            <w14:solidFill>
              <w14:schemeClr w14:val="tx1"/>
            </w14:solidFill>
          </w14:textFill>
        </w:rPr>
      </w:pPr>
    </w:p>
    <w:p w14:paraId="2591E259">
      <w:pPr>
        <w:pStyle w:val="14"/>
        <w:shd w:val="clear"/>
        <w:spacing w:line="240" w:lineRule="exact"/>
        <w:ind w:left="628" w:firstLine="628"/>
        <w:rPr>
          <w:rFonts w:hint="eastAsia"/>
          <w:color w:val="000000" w:themeColor="text1"/>
          <w14:textFill>
            <w14:solidFill>
              <w14:schemeClr w14:val="tx1"/>
            </w14:solidFill>
          </w14:textFill>
        </w:rPr>
      </w:pPr>
    </w:p>
    <w:p w14:paraId="1A40120F">
      <w:pPr>
        <w:pStyle w:val="14"/>
        <w:shd w:val="clear"/>
        <w:spacing w:line="240" w:lineRule="exact"/>
        <w:ind w:left="628" w:firstLine="628"/>
        <w:rPr>
          <w:rFonts w:hint="eastAsia"/>
          <w:color w:val="000000" w:themeColor="text1"/>
          <w14:textFill>
            <w14:solidFill>
              <w14:schemeClr w14:val="tx1"/>
            </w14:solidFill>
          </w14:textFill>
        </w:rPr>
      </w:pPr>
    </w:p>
    <w:p w14:paraId="371BC399">
      <w:pPr>
        <w:pStyle w:val="14"/>
        <w:shd w:val="clear"/>
        <w:spacing w:line="240" w:lineRule="exact"/>
        <w:ind w:left="628" w:firstLine="628"/>
        <w:rPr>
          <w:rFonts w:hint="eastAsia"/>
          <w:color w:val="000000" w:themeColor="text1"/>
          <w14:textFill>
            <w14:solidFill>
              <w14:schemeClr w14:val="tx1"/>
            </w14:solidFill>
          </w14:textFill>
        </w:rPr>
      </w:pPr>
    </w:p>
    <w:p w14:paraId="3B3BC072">
      <w:pPr>
        <w:pStyle w:val="14"/>
        <w:shd w:val="clear"/>
        <w:spacing w:line="240" w:lineRule="exact"/>
        <w:ind w:left="628" w:firstLine="628"/>
        <w:rPr>
          <w:rFonts w:hint="eastAsia"/>
          <w:color w:val="000000" w:themeColor="text1"/>
          <w14:textFill>
            <w14:solidFill>
              <w14:schemeClr w14:val="tx1"/>
            </w14:solidFill>
          </w14:textFill>
        </w:rPr>
      </w:pPr>
    </w:p>
    <w:p w14:paraId="206FAF40">
      <w:pPr>
        <w:pStyle w:val="14"/>
        <w:shd w:val="clear"/>
        <w:spacing w:line="240" w:lineRule="exact"/>
        <w:ind w:left="628" w:firstLine="628"/>
        <w:rPr>
          <w:rFonts w:hint="eastAsia"/>
          <w:color w:val="000000" w:themeColor="text1"/>
          <w14:textFill>
            <w14:solidFill>
              <w14:schemeClr w14:val="tx1"/>
            </w14:solidFill>
          </w14:textFill>
        </w:rPr>
      </w:pPr>
    </w:p>
    <w:p w14:paraId="71E77AE8">
      <w:pPr>
        <w:pStyle w:val="14"/>
        <w:shd w:val="clear"/>
        <w:spacing w:line="240" w:lineRule="exact"/>
        <w:ind w:left="628" w:firstLine="628"/>
        <w:rPr>
          <w:rFonts w:hint="eastAsia"/>
          <w:color w:val="000000" w:themeColor="text1"/>
          <w14:textFill>
            <w14:solidFill>
              <w14:schemeClr w14:val="tx1"/>
            </w14:solidFill>
          </w14:textFill>
        </w:rPr>
      </w:pPr>
    </w:p>
    <w:p w14:paraId="1DD65553">
      <w:pPr>
        <w:pStyle w:val="14"/>
        <w:shd w:val="clear"/>
        <w:spacing w:line="240" w:lineRule="exact"/>
        <w:ind w:left="628" w:firstLine="628"/>
        <w:rPr>
          <w:rFonts w:hint="eastAsia"/>
          <w:color w:val="000000" w:themeColor="text1"/>
          <w14:textFill>
            <w14:solidFill>
              <w14:schemeClr w14:val="tx1"/>
            </w14:solidFill>
          </w14:textFill>
        </w:rPr>
      </w:pPr>
    </w:p>
    <w:p w14:paraId="1DA15919">
      <w:pPr>
        <w:pStyle w:val="14"/>
        <w:shd w:val="clear"/>
        <w:spacing w:line="240" w:lineRule="exact"/>
        <w:ind w:left="628" w:firstLine="628"/>
        <w:rPr>
          <w:rFonts w:hint="eastAsia"/>
          <w:color w:val="000000" w:themeColor="text1"/>
          <w14:textFill>
            <w14:solidFill>
              <w14:schemeClr w14:val="tx1"/>
            </w14:solidFill>
          </w14:textFill>
        </w:rPr>
      </w:pPr>
    </w:p>
    <w:p w14:paraId="224F2741">
      <w:pPr>
        <w:pStyle w:val="14"/>
        <w:keepNext w:val="0"/>
        <w:keepLines w:val="0"/>
        <w:pageBreakBefore w:val="0"/>
        <w:widowControl w:val="0"/>
        <w:shd w:val="clear"/>
        <w:kinsoku/>
        <w:wordWrap/>
        <w:overflowPunct/>
        <w:topLinePunct w:val="0"/>
        <w:autoSpaceDE/>
        <w:autoSpaceDN/>
        <w:bidi w:val="0"/>
        <w:adjustRightInd/>
        <w:snapToGrid/>
        <w:spacing w:line="200" w:lineRule="exact"/>
        <w:ind w:left="628" w:firstLine="628"/>
        <w:textAlignment w:val="auto"/>
        <w:rPr>
          <w:rFonts w:hint="eastAsia"/>
          <w:color w:val="000000" w:themeColor="text1"/>
          <w14:textFill>
            <w14:solidFill>
              <w14:schemeClr w14:val="tx1"/>
            </w14:solidFill>
          </w14:textFill>
        </w:rPr>
      </w:pPr>
    </w:p>
    <w:p w14:paraId="3C08F3AC">
      <w:pPr>
        <w:pStyle w:val="14"/>
        <w:keepNext w:val="0"/>
        <w:keepLines w:val="0"/>
        <w:pageBreakBefore w:val="0"/>
        <w:widowControl w:val="0"/>
        <w:shd w:val="clear"/>
        <w:kinsoku/>
        <w:wordWrap/>
        <w:overflowPunct/>
        <w:topLinePunct w:val="0"/>
        <w:autoSpaceDE/>
        <w:autoSpaceDN/>
        <w:bidi w:val="0"/>
        <w:adjustRightInd/>
        <w:snapToGrid/>
        <w:spacing w:line="160" w:lineRule="exact"/>
        <w:ind w:left="628" w:firstLine="628"/>
        <w:textAlignment w:val="auto"/>
        <w:rPr>
          <w:rFonts w:hint="eastAsia"/>
          <w:color w:val="000000" w:themeColor="text1"/>
          <w14:textFill>
            <w14:solidFill>
              <w14:schemeClr w14:val="tx1"/>
            </w14:solidFill>
          </w14:textFill>
        </w:rPr>
      </w:pPr>
    </w:p>
    <w:p w14:paraId="583D4AE6">
      <w:pPr>
        <w:pStyle w:val="7"/>
        <w:keepNext w:val="0"/>
        <w:keepLines w:val="0"/>
        <w:pageBreakBefore w:val="0"/>
        <w:widowControl w:val="0"/>
        <w:shd w:val="clear"/>
        <w:kinsoku/>
        <w:wordWrap/>
        <w:overflowPunct/>
        <w:topLinePunct w:val="0"/>
        <w:autoSpaceDE/>
        <w:autoSpaceDN/>
        <w:bidi w:val="0"/>
        <w:adjustRightInd w:val="0"/>
        <w:snapToGrid w:val="0"/>
        <w:spacing w:after="62" w:afterLines="10" w:line="500" w:lineRule="exact"/>
        <w:ind w:left="314" w:leftChars="100" w:right="314" w:rightChars="100"/>
        <w:textAlignment w:val="auto"/>
        <w:rPr>
          <w:rFonts w:hint="eastAsia" w:ascii="仿宋_GB2312" w:hAnsi="Times New Roman" w:cs="Times New Roman"/>
          <w:color w:val="000000" w:themeColor="text1"/>
          <w:sz w:val="28"/>
          <w:szCs w:val="28"/>
          <w14:textFill>
            <w14:solidFill>
              <w14:schemeClr w14:val="tx1"/>
            </w14:solidFill>
          </w14:textFill>
        </w:rPr>
      </w:pPr>
      <w:r>
        <w:rPr>
          <w:rFonts w:hint="eastAsia" w:ascii="仿宋_GB2312"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align>center</wp:align>
                </wp:positionH>
                <wp:positionV relativeFrom="paragraph">
                  <wp:posOffset>100965</wp:posOffset>
                </wp:positionV>
                <wp:extent cx="5615940" cy="0"/>
                <wp:effectExtent l="0" t="4445" r="0" b="5080"/>
                <wp:wrapSquare wrapText="bothSides"/>
                <wp:docPr id="8" name="直接连接符 8"/>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_x0000_s1026" o:spid="_x0000_s1026" o:spt="20" style="position:absolute;left:0pt;margin-top:7.95pt;height:0pt;width:442.2pt;mso-position-horizontal:center;mso-wrap-distance-bottom:0pt;mso-wrap-distance-left:9pt;mso-wrap-distance-right:9pt;mso-wrap-distance-top:0pt;z-index:251668480;mso-width-relative:page;mso-height-relative:page;" filled="f" stroked="t" coordsize="21600,21600" o:gfxdata="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mdfcz1AAAAAYBAAAPAAAAAAAAAAEAIAAAACIAAABkcnMvZG93bnJldi54bWxQSwECFAAUAAAA&#10;CACHTuJAr7em3fIBAADiAwAADgAAAAAAAAABACAAAAAjAQAAZHJzL2Uyb0RvYy54bWxQSwUGAAAA&#10;AAYABgBZAQAAhwUAAAAA&#10;">
                <v:fill on="f" focussize="0,0"/>
                <v:stroke color="#000000" joinstyle="round"/>
                <v:imagedata o:title=""/>
                <o:lock v:ext="edit" aspectratio="f"/>
                <w10:wrap type="square"/>
              </v:line>
            </w:pict>
          </mc:Fallback>
        </mc:AlternateContent>
      </w:r>
      <w:r>
        <w:rPr>
          <w:rFonts w:hint="eastAsia" w:ascii="仿宋_GB2312" w:hAnsi="Times New Roman" w:cs="Times New Roman"/>
          <w:color w:val="000000" w:themeColor="text1"/>
          <w:sz w:val="28"/>
          <w:szCs w:val="28"/>
          <w14:textFill>
            <w14:solidFill>
              <w14:schemeClr w14:val="tx1"/>
            </w14:solidFill>
          </w14:textFill>
        </w:rPr>
        <w:t>抄送：</w:t>
      </w:r>
      <w:r>
        <w:rPr>
          <w:rFonts w:hint="eastAsia" w:ascii="仿宋_GB2312" w:hAnsi="Times New Roman" w:cs="Times New Roman"/>
          <w:color w:val="000000" w:themeColor="text1"/>
          <w:sz w:val="28"/>
          <w:szCs w:val="28"/>
          <w:lang w:val="en-US" w:eastAsia="zh-CN"/>
          <w14:textFill>
            <w14:solidFill>
              <w14:schemeClr w14:val="tx1"/>
            </w14:solidFill>
          </w14:textFill>
        </w:rPr>
        <w:t>市</w:t>
      </w:r>
      <w:r>
        <w:rPr>
          <w:rFonts w:hint="eastAsia" w:ascii="仿宋_GB2312" w:hAnsi="Times New Roman" w:cs="Times New Roman"/>
          <w:color w:val="000000" w:themeColor="text1"/>
          <w:sz w:val="28"/>
          <w:szCs w:val="28"/>
          <w14:textFill>
            <w14:solidFill>
              <w14:schemeClr w14:val="tx1"/>
            </w14:solidFill>
          </w14:textFill>
        </w:rPr>
        <w:t>卫生健康委、</w:t>
      </w:r>
      <w:r>
        <w:rPr>
          <w:rFonts w:hint="eastAsia" w:ascii="仿宋_GB2312" w:hAnsi="Times New Roman" w:cs="Times New Roman"/>
          <w:color w:val="000000" w:themeColor="text1"/>
          <w:sz w:val="28"/>
          <w:szCs w:val="28"/>
          <w:lang w:val="en-US" w:eastAsia="zh-CN"/>
          <w14:textFill>
            <w14:solidFill>
              <w14:schemeClr w14:val="tx1"/>
            </w14:solidFill>
          </w14:textFill>
        </w:rPr>
        <w:t>市</w:t>
      </w:r>
      <w:r>
        <w:rPr>
          <w:rFonts w:hint="eastAsia" w:ascii="仿宋_GB2312" w:hAnsi="Times New Roman" w:cs="Times New Roman"/>
          <w:color w:val="000000" w:themeColor="text1"/>
          <w:sz w:val="28"/>
          <w:szCs w:val="28"/>
          <w14:textFill>
            <w14:solidFill>
              <w14:schemeClr w14:val="tx1"/>
            </w14:solidFill>
          </w14:textFill>
        </w:rPr>
        <w:t>市场监管局。</w:t>
      </w:r>
    </w:p>
    <w:tbl>
      <w:tblPr>
        <w:tblStyle w:val="15"/>
        <w:tblW w:w="8845" w:type="dxa"/>
        <w:jc w:val="center"/>
        <w:tblBorders>
          <w:top w:val="single" w:color="000000" w:sz="4"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8845"/>
      </w:tblGrid>
      <w:tr w14:paraId="694AFD37">
        <w:tblPrEx>
          <w:tblBorders>
            <w:top w:val="single" w:color="000000" w:sz="4" w:space="0"/>
            <w:left w:val="none" w:color="auto" w:sz="0" w:space="0"/>
            <w:bottom w:val="single" w:color="auto" w:sz="8" w:space="0"/>
            <w:right w:val="none" w:color="auto" w:sz="0" w:space="0"/>
            <w:insideH w:val="single" w:color="auto" w:sz="4" w:space="0"/>
            <w:insideV w:val="none" w:color="auto" w:sz="0" w:space="0"/>
          </w:tblBorders>
          <w:tblCellMar>
            <w:top w:w="0" w:type="dxa"/>
            <w:left w:w="0" w:type="dxa"/>
            <w:bottom w:w="0" w:type="dxa"/>
            <w:right w:w="0" w:type="dxa"/>
          </w:tblCellMar>
        </w:tblPrEx>
        <w:trPr>
          <w:trHeight w:val="567" w:hRule="exact"/>
          <w:jc w:val="center"/>
        </w:trPr>
        <w:tc>
          <w:tcPr>
            <w:tcW w:w="8845" w:type="dxa"/>
            <w:noWrap w:val="0"/>
            <w:vAlign w:val="top"/>
          </w:tcPr>
          <w:p w14:paraId="5541538D">
            <w:pPr>
              <w:pStyle w:val="7"/>
              <w:shd w:val="clear"/>
              <w:adjustRightInd w:val="0"/>
              <w:snapToGrid w:val="0"/>
              <w:spacing w:line="500" w:lineRule="exact"/>
              <w:ind w:left="314" w:leftChars="100" w:right="314" w:rightChars="100"/>
              <w:rPr>
                <w:rFonts w:hint="eastAsia" w:ascii="仿宋_GB2312" w:hAnsi="Times New Roman"/>
                <w:color w:val="000000" w:themeColor="text1"/>
                <w:sz w:val="28"/>
                <w:szCs w:val="28"/>
                <w14:textFill>
                  <w14:solidFill>
                    <w14:schemeClr w14:val="tx1"/>
                  </w14:solidFill>
                </w14:textFill>
              </w:rPr>
            </w:pPr>
            <w:r>
              <w:rPr>
                <w:rFonts w:hint="eastAsia" w:ascii="仿宋_GB2312" w:hAnsi="Times New Roman"/>
                <w:color w:val="000000" w:themeColor="text1"/>
                <w:sz w:val="28"/>
                <w:szCs w:val="28"/>
                <w14:textFill>
                  <w14:solidFill>
                    <w14:schemeClr w14:val="tx1"/>
                  </w14:solidFill>
                </w14:textFill>
              </w:rPr>
              <w:t xml:space="preserve">济南市医疗保障局办公室                </w:t>
            </w:r>
            <w:r>
              <w:rPr>
                <w:rFonts w:hint="eastAsia" w:ascii="仿宋_GB2312" w:hAnsi="Times New Roman"/>
                <w:color w:val="000000" w:themeColor="text1"/>
                <w:sz w:val="28"/>
                <w:szCs w:val="28"/>
                <w:lang w:val="en-US" w:eastAsia="zh-CN"/>
                <w14:textFill>
                  <w14:solidFill>
                    <w14:schemeClr w14:val="tx1"/>
                  </w14:solidFill>
                </w14:textFill>
              </w:rPr>
              <w:t xml:space="preserve"> </w:t>
            </w:r>
            <w:r>
              <w:rPr>
                <w:rFonts w:hint="eastAsia" w:ascii="仿宋_GB2312" w:hAnsi="Times New Roman"/>
                <w:color w:val="000000" w:themeColor="text1"/>
                <w:sz w:val="28"/>
                <w:szCs w:val="28"/>
                <w14:textFill>
                  <w14:solidFill>
                    <w14:schemeClr w14:val="tx1"/>
                  </w14:solidFill>
                </w14:textFill>
              </w:rPr>
              <w:t xml:space="preserve">  </w:t>
            </w:r>
            <w:r>
              <w:rPr>
                <w:rFonts w:ascii="仿宋_GB2312" w:hAnsi="Times New Roman"/>
                <w:color w:val="000000" w:themeColor="text1"/>
                <w:sz w:val="28"/>
                <w:szCs w:val="28"/>
                <w14:textFill>
                  <w14:solidFill>
                    <w14:schemeClr w14:val="tx1"/>
                  </w14:solidFill>
                </w14:textFill>
              </w:rPr>
              <w:t>20</w:t>
            </w:r>
            <w:r>
              <w:rPr>
                <w:rFonts w:hint="eastAsia" w:ascii="仿宋_GB2312" w:hAnsi="Times New Roman"/>
                <w:color w:val="000000" w:themeColor="text1"/>
                <w:sz w:val="28"/>
                <w:szCs w:val="28"/>
                <w14:textFill>
                  <w14:solidFill>
                    <w14:schemeClr w14:val="tx1"/>
                  </w14:solidFill>
                </w14:textFill>
              </w:rPr>
              <w:t>2</w:t>
            </w:r>
            <w:r>
              <w:rPr>
                <w:rFonts w:hint="eastAsia" w:ascii="仿宋_GB2312" w:hAnsi="Times New Roman"/>
                <w:color w:val="000000" w:themeColor="text1"/>
                <w:sz w:val="28"/>
                <w:szCs w:val="28"/>
                <w:lang w:val="en-US" w:eastAsia="zh-CN"/>
                <w14:textFill>
                  <w14:solidFill>
                    <w14:schemeClr w14:val="tx1"/>
                  </w14:solidFill>
                </w14:textFill>
              </w:rPr>
              <w:t>5</w:t>
            </w:r>
            <w:r>
              <w:rPr>
                <w:rFonts w:ascii="仿宋_GB2312" w:hAnsi="Times New Roman"/>
                <w:color w:val="000000" w:themeColor="text1"/>
                <w:sz w:val="28"/>
                <w:szCs w:val="28"/>
                <w14:textFill>
                  <w14:solidFill>
                    <w14:schemeClr w14:val="tx1"/>
                  </w14:solidFill>
                </w14:textFill>
              </w:rPr>
              <w:t>年</w:t>
            </w:r>
            <w:r>
              <w:rPr>
                <w:rFonts w:hint="eastAsia" w:ascii="仿宋_GB2312" w:hAnsi="Times New Roman"/>
                <w:color w:val="000000" w:themeColor="text1"/>
                <w:sz w:val="28"/>
                <w:szCs w:val="28"/>
                <w:lang w:val="en-US" w:eastAsia="zh-CN"/>
                <w14:textFill>
                  <w14:solidFill>
                    <w14:schemeClr w14:val="tx1"/>
                  </w14:solidFill>
                </w14:textFill>
              </w:rPr>
              <w:t>7</w:t>
            </w:r>
            <w:r>
              <w:rPr>
                <w:rFonts w:ascii="仿宋_GB2312" w:hAnsi="Times New Roman"/>
                <w:color w:val="000000" w:themeColor="text1"/>
                <w:sz w:val="28"/>
                <w:szCs w:val="28"/>
                <w14:textFill>
                  <w14:solidFill>
                    <w14:schemeClr w14:val="tx1"/>
                  </w14:solidFill>
                </w14:textFill>
              </w:rPr>
              <w:t>月</w:t>
            </w:r>
            <w:r>
              <w:rPr>
                <w:rFonts w:hint="eastAsia" w:ascii="仿宋_GB2312" w:hAnsi="Times New Roman"/>
                <w:color w:val="000000" w:themeColor="text1"/>
                <w:sz w:val="28"/>
                <w:szCs w:val="28"/>
                <w:lang w:val="en-US" w:eastAsia="zh-CN"/>
                <w14:textFill>
                  <w14:solidFill>
                    <w14:schemeClr w14:val="tx1"/>
                  </w14:solidFill>
                </w14:textFill>
              </w:rPr>
              <w:t>10</w:t>
            </w:r>
            <w:r>
              <w:rPr>
                <w:rFonts w:ascii="仿宋_GB2312" w:hAnsi="Times New Roman"/>
                <w:color w:val="000000" w:themeColor="text1"/>
                <w:sz w:val="28"/>
                <w:szCs w:val="28"/>
                <w14:textFill>
                  <w14:solidFill>
                    <w14:schemeClr w14:val="tx1"/>
                  </w14:solidFill>
                </w14:textFill>
              </w:rPr>
              <w:t>日</w:t>
            </w:r>
            <w:r>
              <w:rPr>
                <w:rFonts w:hint="eastAsia" w:ascii="仿宋_GB2312" w:hAnsi="Times New Roman"/>
                <w:color w:val="000000" w:themeColor="text1"/>
                <w:sz w:val="28"/>
                <w:szCs w:val="28"/>
                <w14:textFill>
                  <w14:solidFill>
                    <w14:schemeClr w14:val="tx1"/>
                  </w14:solidFill>
                </w14:textFill>
              </w:rPr>
              <w:t>印发</w:t>
            </w:r>
          </w:p>
        </w:tc>
      </w:tr>
    </w:tbl>
    <w:p w14:paraId="24521C17">
      <w:pPr>
        <w:pStyle w:val="14"/>
        <w:keepNext w:val="0"/>
        <w:keepLines w:val="0"/>
        <w:pageBreakBefore w:val="0"/>
        <w:widowControl w:val="0"/>
        <w:shd w:val="clear"/>
        <w:kinsoku/>
        <w:wordWrap/>
        <w:overflowPunct/>
        <w:topLinePunct w:val="0"/>
        <w:autoSpaceDE/>
        <w:autoSpaceDN/>
        <w:bidi w:val="0"/>
        <w:adjustRightInd/>
        <w:snapToGrid/>
        <w:spacing w:line="20" w:lineRule="exact"/>
        <w:textAlignment w:val="auto"/>
        <w:rPr>
          <w:rFonts w:hint="eastAsia"/>
          <w:color w:val="000000" w:themeColor="text1"/>
          <w14:textFill>
            <w14:solidFill>
              <w14:schemeClr w14:val="tx1"/>
            </w14:solidFill>
          </w14:textFill>
        </w:rPr>
      </w:pPr>
    </w:p>
    <w:sectPr>
      <w:headerReference r:id="rId15" w:type="default"/>
      <w:footerReference r:id="rId17" w:type="default"/>
      <w:headerReference r:id="rId16" w:type="even"/>
      <w:footerReference r:id="rId18" w:type="even"/>
      <w:pgSz w:w="11906" w:h="16838"/>
      <w:pgMar w:top="1984" w:right="1474" w:bottom="1701" w:left="1644" w:header="851" w:footer="992" w:gutter="0"/>
      <w:pgBorders>
        <w:top w:val="none" w:sz="0" w:space="0"/>
        <w:left w:val="none" w:sz="0" w:space="0"/>
        <w:bottom w:val="none" w:sz="0" w:space="0"/>
        <w:right w:val="none" w:sz="0" w:space="0"/>
      </w:pgBorders>
      <w:pgNumType w:fmt="decimal"/>
      <w:cols w:space="0" w:num="1"/>
      <w:rtlGutter w:val="0"/>
      <w:docGrid w:type="linesAndChars" w:linePitch="597"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9265A">
    <w:pPr>
      <w:pStyle w:val="10"/>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4572635</wp:posOffset>
              </wp:positionH>
              <wp:positionV relativeFrom="paragraph">
                <wp:posOffset>-272415</wp:posOffset>
              </wp:positionV>
              <wp:extent cx="1007745" cy="28829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00774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C4657">
                          <w:pPr>
                            <w:pStyle w:val="10"/>
                            <w:jc w:val="center"/>
                            <w:rPr>
                              <w:rStyle w:val="19"/>
                              <w:rFonts w:hint="eastAsia" w:ascii="方正书宋_GBK" w:eastAsia="方正书宋_GBK"/>
                              <w:color w:val="000000"/>
                              <w:sz w:val="28"/>
                              <w:szCs w:val="28"/>
                            </w:rPr>
                          </w:pPr>
                          <w:r>
                            <w:rPr>
                              <w:rStyle w:val="19"/>
                              <w:rFonts w:hint="eastAsia" w:ascii="方正书宋_GBK" w:eastAsia="方正书宋_GBK"/>
                              <w:color w:val="000000"/>
                              <w:sz w:val="28"/>
                              <w:szCs w:val="28"/>
                            </w:rPr>
                            <w:t xml:space="preserve">— </w:t>
                          </w:r>
                          <w:r>
                            <w:rPr>
                              <w:rStyle w:val="19"/>
                              <w:rFonts w:hint="eastAsia" w:ascii="方正书宋_GBK" w:eastAsia="方正书宋_GBK"/>
                              <w:color w:val="000000"/>
                              <w:sz w:val="28"/>
                              <w:szCs w:val="28"/>
                            </w:rPr>
                            <w:fldChar w:fldCharType="begin"/>
                          </w:r>
                          <w:r>
                            <w:rPr>
                              <w:rStyle w:val="19"/>
                              <w:rFonts w:hint="eastAsia" w:ascii="方正书宋_GBK" w:eastAsia="方正书宋_GBK"/>
                              <w:color w:val="000000"/>
                              <w:sz w:val="28"/>
                              <w:szCs w:val="28"/>
                            </w:rPr>
                            <w:instrText xml:space="preserve"> PAGE  \* MERGEFORMAT </w:instrText>
                          </w:r>
                          <w:r>
                            <w:rPr>
                              <w:rStyle w:val="19"/>
                              <w:rFonts w:hint="eastAsia" w:ascii="方正书宋_GBK" w:eastAsia="方正书宋_GBK"/>
                              <w:color w:val="000000"/>
                              <w:sz w:val="28"/>
                              <w:szCs w:val="28"/>
                            </w:rPr>
                            <w:fldChar w:fldCharType="separate"/>
                          </w:r>
                          <w:r>
                            <w:rPr>
                              <w:rStyle w:val="19"/>
                              <w:rFonts w:hint="eastAsia" w:ascii="方正书宋_GBK" w:eastAsia="方正书宋_GBK"/>
                              <w:color w:val="000000"/>
                              <w:sz w:val="28"/>
                              <w:szCs w:val="28"/>
                            </w:rPr>
                            <w:t>3</w:t>
                          </w:r>
                          <w:r>
                            <w:rPr>
                              <w:rStyle w:val="19"/>
                              <w:rFonts w:hint="eastAsia" w:ascii="方正书宋_GBK" w:eastAsia="方正书宋_GBK"/>
                              <w:color w:val="000000"/>
                              <w:sz w:val="28"/>
                              <w:szCs w:val="28"/>
                            </w:rPr>
                            <w:fldChar w:fldCharType="end"/>
                          </w:r>
                          <w:r>
                            <w:rPr>
                              <w:rStyle w:val="19"/>
                              <w:rFonts w:hint="eastAsia" w:ascii="方正书宋_GBK" w:eastAsia="方正书宋_GBK"/>
                              <w:color w:val="000000"/>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0.05pt;margin-top:-21.45pt;height:22.7pt;width:79.35pt;mso-position-horizontal-relative:margin;z-index:251659264;mso-width-relative:page;mso-height-relative:page;" filled="f" stroked="f" coordsize="21600,21600" o:gfxdata="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UAcNnZAAAACQEAAA8AAAAAAAAAAQAgAAAAIgAAAGRycy9kb3du&#10;cmV2LnhtbFBLAQIUABQAAAAIAIdO4kChyPcuNwIAAGIEAAAOAAAAAAAAAAEAIAAAACgBAABkcnMv&#10;ZTJvRG9jLnhtbFBLBQYAAAAABgAGAFkBAADRBQAAAAA=&#10;">
              <v:fill on="f" focussize="0,0"/>
              <v:stroke on="f" weight="0.5pt"/>
              <v:imagedata o:title=""/>
              <o:lock v:ext="edit" aspectratio="f"/>
              <v:textbox inset="0mm,0mm,0mm,0mm">
                <w:txbxContent>
                  <w:p w14:paraId="226C4657">
                    <w:pPr>
                      <w:pStyle w:val="10"/>
                      <w:jc w:val="center"/>
                      <w:rPr>
                        <w:rStyle w:val="19"/>
                        <w:rFonts w:hint="eastAsia" w:ascii="方正书宋_GBK" w:eastAsia="方正书宋_GBK"/>
                        <w:color w:val="000000"/>
                        <w:sz w:val="28"/>
                        <w:szCs w:val="28"/>
                      </w:rPr>
                    </w:pPr>
                    <w:r>
                      <w:rPr>
                        <w:rStyle w:val="19"/>
                        <w:rFonts w:hint="eastAsia" w:ascii="方正书宋_GBK" w:eastAsia="方正书宋_GBK"/>
                        <w:color w:val="000000"/>
                        <w:sz w:val="28"/>
                        <w:szCs w:val="28"/>
                      </w:rPr>
                      <w:t xml:space="preserve">— </w:t>
                    </w:r>
                    <w:r>
                      <w:rPr>
                        <w:rStyle w:val="19"/>
                        <w:rFonts w:hint="eastAsia" w:ascii="方正书宋_GBK" w:eastAsia="方正书宋_GBK"/>
                        <w:color w:val="000000"/>
                        <w:sz w:val="28"/>
                        <w:szCs w:val="28"/>
                      </w:rPr>
                      <w:fldChar w:fldCharType="begin"/>
                    </w:r>
                    <w:r>
                      <w:rPr>
                        <w:rStyle w:val="19"/>
                        <w:rFonts w:hint="eastAsia" w:ascii="方正书宋_GBK" w:eastAsia="方正书宋_GBK"/>
                        <w:color w:val="000000"/>
                        <w:sz w:val="28"/>
                        <w:szCs w:val="28"/>
                      </w:rPr>
                      <w:instrText xml:space="preserve"> PAGE  \* MERGEFORMAT </w:instrText>
                    </w:r>
                    <w:r>
                      <w:rPr>
                        <w:rStyle w:val="19"/>
                        <w:rFonts w:hint="eastAsia" w:ascii="方正书宋_GBK" w:eastAsia="方正书宋_GBK"/>
                        <w:color w:val="000000"/>
                        <w:sz w:val="28"/>
                        <w:szCs w:val="28"/>
                      </w:rPr>
                      <w:fldChar w:fldCharType="separate"/>
                    </w:r>
                    <w:r>
                      <w:rPr>
                        <w:rStyle w:val="19"/>
                        <w:rFonts w:hint="eastAsia" w:ascii="方正书宋_GBK" w:eastAsia="方正书宋_GBK"/>
                        <w:color w:val="000000"/>
                        <w:sz w:val="28"/>
                        <w:szCs w:val="28"/>
                      </w:rPr>
                      <w:t>3</w:t>
                    </w:r>
                    <w:r>
                      <w:rPr>
                        <w:rStyle w:val="19"/>
                        <w:rFonts w:hint="eastAsia" w:ascii="方正书宋_GBK" w:eastAsia="方正书宋_GBK"/>
                        <w:color w:val="000000"/>
                        <w:sz w:val="28"/>
                        <w:szCs w:val="28"/>
                      </w:rPr>
                      <w:fldChar w:fldCharType="end"/>
                    </w:r>
                    <w:r>
                      <w:rPr>
                        <w:rStyle w:val="19"/>
                        <w:rFonts w:hint="eastAsia" w:ascii="方正书宋_GBK" w:eastAsia="方正书宋_GBK"/>
                        <w:color w:val="000000"/>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B47A0">
    <w:pPr>
      <w:pStyle w:val="10"/>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-272415</wp:posOffset>
              </wp:positionV>
              <wp:extent cx="1007745" cy="28829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0774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266AC">
                          <w:pPr>
                            <w:pStyle w:val="10"/>
                            <w:jc w:val="center"/>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 xml:space="preserve">— </w:t>
                          </w: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 PAGE  \* MERGEFORMAT </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rPr>
                            <w:t>2</w:t>
                          </w:r>
                          <w:r>
                            <w:rPr>
                              <w:rFonts w:hint="eastAsia" w:ascii="方正书宋_GBK" w:hAnsi="方正书宋_GBK" w:eastAsia="方正书宋_GBK" w:cs="方正书宋_GBK"/>
                              <w:sz w:val="28"/>
                              <w:szCs w:val="28"/>
                            </w:rPr>
                            <w:fldChar w:fldCharType="end"/>
                          </w:r>
                          <w:r>
                            <w:rPr>
                              <w:rFonts w:hint="eastAsia" w:ascii="方正书宋_GBK" w:hAnsi="方正书宋_GBK" w:eastAsia="方正书宋_GBK" w:cs="方正书宋_GBK"/>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21.45pt;height:22.7pt;width:79.35pt;mso-position-horizontal-relative:margin;z-index:251660288;mso-width-relative:page;mso-height-relative:page;" filled="f" stroked="f" coordsize="21600,21600" o:gfxdata="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c3xFbVAAAABgEAAA8AAAAAAAAAAQAgAAAAIgAAAGRycy9kb3ducmV2&#10;LnhtbFBLAQIUABQAAAAIAIdO4kA9q4rmOAIAAGIEAAAOAAAAAAAAAAEAIAAAACQBAABkcnMvZTJv&#10;RG9jLnhtbFBLBQYAAAAABgAGAFkBAADOBQAAAAA=&#10;">
              <v:fill on="f" focussize="0,0"/>
              <v:stroke on="f" weight="0.5pt"/>
              <v:imagedata o:title=""/>
              <o:lock v:ext="edit" aspectratio="f"/>
              <v:textbox inset="0mm,0mm,0mm,0mm">
                <w:txbxContent>
                  <w:p w14:paraId="10F266AC">
                    <w:pPr>
                      <w:pStyle w:val="10"/>
                      <w:jc w:val="center"/>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 xml:space="preserve">— </w:t>
                    </w: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 PAGE  \* MERGEFORMAT </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rPr>
                      <w:t>2</w:t>
                    </w:r>
                    <w:r>
                      <w:rPr>
                        <w:rFonts w:hint="eastAsia" w:ascii="方正书宋_GBK" w:hAnsi="方正书宋_GBK" w:eastAsia="方正书宋_GBK" w:cs="方正书宋_GBK"/>
                        <w:sz w:val="28"/>
                        <w:szCs w:val="28"/>
                      </w:rPr>
                      <w:fldChar w:fldCharType="end"/>
                    </w:r>
                    <w:r>
                      <w:rPr>
                        <w:rFonts w:hint="eastAsia" w:ascii="方正书宋_GBK" w:hAnsi="方正书宋_GBK" w:eastAsia="方正书宋_GBK" w:cs="方正书宋_GBK"/>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551C1">
    <w:pPr>
      <w:pStyle w:val="10"/>
    </w:pPr>
    <w:r>
      <w:rPr>
        <w:sz w:val="18"/>
      </w:rPr>
      <mc:AlternateContent>
        <mc:Choice Requires="wps">
          <w:drawing>
            <wp:anchor distT="0" distB="0" distL="114300" distR="114300" simplePos="0" relativeHeight="251661312" behindDoc="0" locked="0" layoutInCell="1" allowOverlap="1">
              <wp:simplePos x="0" y="0"/>
              <wp:positionH relativeFrom="margin">
                <wp:posOffset>4572635</wp:posOffset>
              </wp:positionH>
              <wp:positionV relativeFrom="paragraph">
                <wp:posOffset>-272415</wp:posOffset>
              </wp:positionV>
              <wp:extent cx="1007745" cy="28829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00774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2EE7A9">
                          <w:pPr>
                            <w:pStyle w:val="10"/>
                            <w:jc w:val="center"/>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 xml:space="preserve">— </w:t>
                          </w: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 PAGE  \* MERGEFORMAT </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rPr>
                            <w:t>1</w:t>
                          </w:r>
                          <w:r>
                            <w:rPr>
                              <w:rFonts w:hint="eastAsia" w:ascii="方正书宋_GBK" w:hAnsi="方正书宋_GBK" w:eastAsia="方正书宋_GBK" w:cs="方正书宋_GBK"/>
                              <w:sz w:val="28"/>
                              <w:szCs w:val="28"/>
                            </w:rPr>
                            <w:fldChar w:fldCharType="end"/>
                          </w:r>
                          <w:r>
                            <w:rPr>
                              <w:rFonts w:hint="eastAsia" w:ascii="方正书宋_GBK" w:hAnsi="方正书宋_GBK" w:eastAsia="方正书宋_GBK" w:cs="方正书宋_GBK"/>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0.05pt;margin-top:-21.45pt;height:22.7pt;width:79.35pt;mso-position-horizontal-relative:margin;z-index:251661312;mso-width-relative:page;mso-height-relative:page;" filled="f" stroked="f" coordsize="21600,21600" o:gfxdata="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VAHDZ2QAAAAkBAAAPAAAAAAAAAAEAIAAAACIAAABkcnMvZG93&#10;bnJldi54bWxQSwECFAAUAAAACACHTuJAYF7vpzgCAABkBAAADgAAAAAAAAABACAAAAAoAQAAZHJz&#10;L2Uyb0RvYy54bWxQSwUGAAAAAAYABgBZAQAA0gUAAAAA&#10;">
              <v:fill on="f" focussize="0,0"/>
              <v:stroke on="f" weight="0.5pt"/>
              <v:imagedata o:title=""/>
              <o:lock v:ext="edit" aspectratio="f"/>
              <v:textbox inset="0mm,0mm,0mm,0mm">
                <w:txbxContent>
                  <w:p w14:paraId="152EE7A9">
                    <w:pPr>
                      <w:pStyle w:val="10"/>
                      <w:jc w:val="center"/>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 xml:space="preserve">— </w:t>
                    </w: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 PAGE  \* MERGEFORMAT </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rPr>
                      <w:t>1</w:t>
                    </w:r>
                    <w:r>
                      <w:rPr>
                        <w:rFonts w:hint="eastAsia" w:ascii="方正书宋_GBK" w:hAnsi="方正书宋_GBK" w:eastAsia="方正书宋_GBK" w:cs="方正书宋_GBK"/>
                        <w:sz w:val="28"/>
                        <w:szCs w:val="28"/>
                      </w:rPr>
                      <w:fldChar w:fldCharType="end"/>
                    </w:r>
                    <w:r>
                      <w:rPr>
                        <w:rFonts w:hint="eastAsia" w:ascii="方正书宋_GBK" w:hAnsi="方正书宋_GBK" w:eastAsia="方正书宋_GBK" w:cs="方正书宋_GBK"/>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0E28A">
    <w:pPr>
      <w:pStyle w:val="10"/>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posOffset>-570865</wp:posOffset>
              </wp:positionH>
              <wp:positionV relativeFrom="paragraph">
                <wp:posOffset>-1224915</wp:posOffset>
              </wp:positionV>
              <wp:extent cx="431800" cy="10077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31800" cy="10077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7A1F31">
                          <w:pPr>
                            <w:pStyle w:val="10"/>
                            <w:jc w:val="center"/>
                            <w:rPr>
                              <w:rStyle w:val="19"/>
                              <w:rFonts w:hint="eastAsia" w:ascii="方正书宋_GBK" w:eastAsia="方正书宋_GBK"/>
                              <w:color w:val="000000"/>
                              <w:sz w:val="28"/>
                              <w:szCs w:val="28"/>
                            </w:rPr>
                          </w:pPr>
                          <w:r>
                            <w:rPr>
                              <w:rStyle w:val="19"/>
                              <w:rFonts w:hint="eastAsia" w:ascii="方正书宋_GBK" w:eastAsia="方正书宋_GBK"/>
                              <w:color w:val="000000"/>
                              <w:sz w:val="28"/>
                              <w:szCs w:val="28"/>
                            </w:rPr>
                            <w:t xml:space="preserve">— </w:t>
                          </w:r>
                          <w:r>
                            <w:rPr>
                              <w:rStyle w:val="19"/>
                              <w:rFonts w:hint="eastAsia" w:ascii="方正书宋_GBK" w:eastAsia="方正书宋_GBK"/>
                              <w:color w:val="000000"/>
                              <w:sz w:val="28"/>
                              <w:szCs w:val="28"/>
                            </w:rPr>
                            <w:fldChar w:fldCharType="begin"/>
                          </w:r>
                          <w:r>
                            <w:rPr>
                              <w:rStyle w:val="19"/>
                              <w:rFonts w:hint="eastAsia" w:ascii="方正书宋_GBK" w:eastAsia="方正书宋_GBK"/>
                              <w:color w:val="000000"/>
                              <w:sz w:val="28"/>
                              <w:szCs w:val="28"/>
                            </w:rPr>
                            <w:instrText xml:space="preserve"> PAGE  \* MERGEFORMAT </w:instrText>
                          </w:r>
                          <w:r>
                            <w:rPr>
                              <w:rStyle w:val="19"/>
                              <w:rFonts w:hint="eastAsia" w:ascii="方正书宋_GBK" w:eastAsia="方正书宋_GBK"/>
                              <w:color w:val="000000"/>
                              <w:sz w:val="28"/>
                              <w:szCs w:val="28"/>
                            </w:rPr>
                            <w:fldChar w:fldCharType="separate"/>
                          </w:r>
                          <w:r>
                            <w:rPr>
                              <w:rStyle w:val="19"/>
                              <w:rFonts w:hint="eastAsia" w:ascii="方正书宋_GBK" w:eastAsia="方正书宋_GBK"/>
                              <w:color w:val="000000"/>
                              <w:sz w:val="28"/>
                              <w:szCs w:val="28"/>
                            </w:rPr>
                            <w:t>3</w:t>
                          </w:r>
                          <w:r>
                            <w:rPr>
                              <w:rStyle w:val="19"/>
                              <w:rFonts w:hint="eastAsia" w:ascii="方正书宋_GBK" w:eastAsia="方正书宋_GBK"/>
                              <w:color w:val="000000"/>
                              <w:sz w:val="28"/>
                              <w:szCs w:val="28"/>
                            </w:rPr>
                            <w:fldChar w:fldCharType="end"/>
                          </w:r>
                          <w:r>
                            <w:rPr>
                              <w:rStyle w:val="19"/>
                              <w:rFonts w:hint="eastAsia" w:ascii="方正书宋_GBK" w:eastAsia="方正书宋_GBK"/>
                              <w:color w:val="000000"/>
                              <w:sz w:val="28"/>
                              <w:szCs w:val="28"/>
                            </w:rPr>
                            <w:t xml:space="preserve"> —</w:t>
                          </w:r>
                        </w:p>
                      </w:txbxContent>
                    </wps:txbx>
                    <wps:bodyPr rot="0" spcFirstLastPara="0" vertOverflow="overflow" horzOverflow="overflow" vert="eaVert"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4.95pt;margin-top:-96.45pt;height:79.35pt;width:34pt;mso-position-horizontal-relative:margin;z-index:251662336;mso-width-relative:page;mso-height-relative:page;" filled="f" stroked="f" coordsize="21600,21600" o:gfxdata="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J5Wa9cAAAAMAQAADwAAAAAAAAABACAAAAAiAAAAZHJzL2Rv&#10;d25yZXYueG1sUEsBAhQAFAAAAAgAh07iQNSh2GY7AgAAZgQAAA4AAAAAAAAAAQAgAAAAJgEAAGRy&#10;cy9lMm9Eb2MueG1sUEsFBgAAAAAGAAYAWQEAANMFAAAAAA==&#10;">
              <v:fill on="f" focussize="0,0"/>
              <v:stroke on="f" weight="0.5pt"/>
              <v:imagedata o:title=""/>
              <o:lock v:ext="edit" aspectratio="f"/>
              <v:textbox inset="0mm,0mm,0mm,0mm" style="layout-flow:vertical-ideographic;">
                <w:txbxContent>
                  <w:p w14:paraId="777A1F31">
                    <w:pPr>
                      <w:pStyle w:val="10"/>
                      <w:jc w:val="center"/>
                      <w:rPr>
                        <w:rStyle w:val="19"/>
                        <w:rFonts w:hint="eastAsia" w:ascii="方正书宋_GBK" w:eastAsia="方正书宋_GBK"/>
                        <w:color w:val="000000"/>
                        <w:sz w:val="28"/>
                        <w:szCs w:val="28"/>
                      </w:rPr>
                    </w:pPr>
                    <w:r>
                      <w:rPr>
                        <w:rStyle w:val="19"/>
                        <w:rFonts w:hint="eastAsia" w:ascii="方正书宋_GBK" w:eastAsia="方正书宋_GBK"/>
                        <w:color w:val="000000"/>
                        <w:sz w:val="28"/>
                        <w:szCs w:val="28"/>
                      </w:rPr>
                      <w:t xml:space="preserve">— </w:t>
                    </w:r>
                    <w:r>
                      <w:rPr>
                        <w:rStyle w:val="19"/>
                        <w:rFonts w:hint="eastAsia" w:ascii="方正书宋_GBK" w:eastAsia="方正书宋_GBK"/>
                        <w:color w:val="000000"/>
                        <w:sz w:val="28"/>
                        <w:szCs w:val="28"/>
                      </w:rPr>
                      <w:fldChar w:fldCharType="begin"/>
                    </w:r>
                    <w:r>
                      <w:rPr>
                        <w:rStyle w:val="19"/>
                        <w:rFonts w:hint="eastAsia" w:ascii="方正书宋_GBK" w:eastAsia="方正书宋_GBK"/>
                        <w:color w:val="000000"/>
                        <w:sz w:val="28"/>
                        <w:szCs w:val="28"/>
                      </w:rPr>
                      <w:instrText xml:space="preserve"> PAGE  \* MERGEFORMAT </w:instrText>
                    </w:r>
                    <w:r>
                      <w:rPr>
                        <w:rStyle w:val="19"/>
                        <w:rFonts w:hint="eastAsia" w:ascii="方正书宋_GBK" w:eastAsia="方正书宋_GBK"/>
                        <w:color w:val="000000"/>
                        <w:sz w:val="28"/>
                        <w:szCs w:val="28"/>
                      </w:rPr>
                      <w:fldChar w:fldCharType="separate"/>
                    </w:r>
                    <w:r>
                      <w:rPr>
                        <w:rStyle w:val="19"/>
                        <w:rFonts w:hint="eastAsia" w:ascii="方正书宋_GBK" w:eastAsia="方正书宋_GBK"/>
                        <w:color w:val="000000"/>
                        <w:sz w:val="28"/>
                        <w:szCs w:val="28"/>
                      </w:rPr>
                      <w:t>3</w:t>
                    </w:r>
                    <w:r>
                      <w:rPr>
                        <w:rStyle w:val="19"/>
                        <w:rFonts w:hint="eastAsia" w:ascii="方正书宋_GBK" w:eastAsia="方正书宋_GBK"/>
                        <w:color w:val="000000"/>
                        <w:sz w:val="28"/>
                        <w:szCs w:val="28"/>
                      </w:rPr>
                      <w:fldChar w:fldCharType="end"/>
                    </w:r>
                    <w:r>
                      <w:rPr>
                        <w:rStyle w:val="19"/>
                        <w:rFonts w:hint="eastAsia" w:ascii="方正书宋_GBK" w:eastAsia="方正书宋_GBK"/>
                        <w:color w:val="000000"/>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AF38C">
    <w:pPr>
      <w:pStyle w:val="10"/>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E427C">
    <w:pPr>
      <w:pStyle w:val="10"/>
    </w:pPr>
    <w:r>
      <w:rPr>
        <w:sz w:val="18"/>
      </w:rPr>
      <mc:AlternateContent>
        <mc:Choice Requires="wps">
          <w:drawing>
            <wp:anchor distT="0" distB="0" distL="114300" distR="114300" simplePos="0" relativeHeight="251664384" behindDoc="0" locked="0" layoutInCell="1" allowOverlap="1">
              <wp:simplePos x="0" y="0"/>
              <wp:positionH relativeFrom="margin">
                <wp:posOffset>4572635</wp:posOffset>
              </wp:positionH>
              <wp:positionV relativeFrom="paragraph">
                <wp:posOffset>-272415</wp:posOffset>
              </wp:positionV>
              <wp:extent cx="1007745" cy="28829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00774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948E3">
                          <w:pPr>
                            <w:pStyle w:val="10"/>
                            <w:jc w:val="center"/>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 xml:space="preserve">— </w:t>
                          </w: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 PAGE  \* MERGEFORMAT </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rPr>
                            <w:t>1</w:t>
                          </w:r>
                          <w:r>
                            <w:rPr>
                              <w:rFonts w:hint="eastAsia" w:ascii="方正书宋_GBK" w:hAnsi="方正书宋_GBK" w:eastAsia="方正书宋_GBK" w:cs="方正书宋_GBK"/>
                              <w:sz w:val="28"/>
                              <w:szCs w:val="28"/>
                            </w:rPr>
                            <w:fldChar w:fldCharType="end"/>
                          </w:r>
                          <w:r>
                            <w:rPr>
                              <w:rFonts w:hint="eastAsia" w:ascii="方正书宋_GBK" w:hAnsi="方正书宋_GBK" w:eastAsia="方正书宋_GBK" w:cs="方正书宋_GBK"/>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0.05pt;margin-top:-21.45pt;height:22.7pt;width:79.35pt;mso-position-horizontal-relative:margin;z-index:251664384;mso-width-relative:page;mso-height-relative:page;" filled="f" stroked="f" coordsize="21600,21600" o:gfxdata="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1QBw2dkAAAAJAQAADwAAAAAAAAABACAAAAAiAAAAZHJzL2Rv&#10;d25yZXYueG1sUEsBAhQAFAAAAAgAh07iQB2B2NQ5AgAAZAQAAA4AAAAAAAAAAQAgAAAAKAEAAGRy&#10;cy9lMm9Eb2MueG1sUEsFBgAAAAAGAAYAWQEAANMFAAAAAA==&#10;">
              <v:fill on="f" focussize="0,0"/>
              <v:stroke on="f" weight="0.5pt"/>
              <v:imagedata o:title=""/>
              <o:lock v:ext="edit" aspectratio="f"/>
              <v:textbox inset="0mm,0mm,0mm,0mm">
                <w:txbxContent>
                  <w:p w14:paraId="27E948E3">
                    <w:pPr>
                      <w:pStyle w:val="10"/>
                      <w:jc w:val="center"/>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 xml:space="preserve">— </w:t>
                    </w: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 PAGE  \* MERGEFORMAT </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rPr>
                      <w:t>1</w:t>
                    </w:r>
                    <w:r>
                      <w:rPr>
                        <w:rFonts w:hint="eastAsia" w:ascii="方正书宋_GBK" w:hAnsi="方正书宋_GBK" w:eastAsia="方正书宋_GBK" w:cs="方正书宋_GBK"/>
                        <w:sz w:val="28"/>
                        <w:szCs w:val="28"/>
                      </w:rPr>
                      <w:fldChar w:fldCharType="end"/>
                    </w:r>
                    <w:r>
                      <w:rPr>
                        <w:rFonts w:hint="eastAsia" w:ascii="方正书宋_GBK" w:hAnsi="方正书宋_GBK" w:eastAsia="方正书宋_GBK" w:cs="方正书宋_GBK"/>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C90DB">
    <w:pPr>
      <w:pStyle w:val="10"/>
      <w:ind w:right="360" w:firstLine="360"/>
    </w:pPr>
    <w:r>
      <w:rPr>
        <w:sz w:val="18"/>
      </w:rPr>
      <mc:AlternateContent>
        <mc:Choice Requires="wps">
          <w:drawing>
            <wp:anchor distT="0" distB="0" distL="114300" distR="114300" simplePos="0" relativeHeight="251666432" behindDoc="0" locked="0" layoutInCell="1" allowOverlap="1">
              <wp:simplePos x="0" y="0"/>
              <wp:positionH relativeFrom="margin">
                <wp:posOffset>4572635</wp:posOffset>
              </wp:positionH>
              <wp:positionV relativeFrom="paragraph">
                <wp:posOffset>-272415</wp:posOffset>
              </wp:positionV>
              <wp:extent cx="1007745" cy="28829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00774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DCAB6">
                          <w:pPr>
                            <w:pStyle w:val="10"/>
                            <w:jc w:val="center"/>
                            <w:rPr>
                              <w:rStyle w:val="19"/>
                              <w:rFonts w:hint="eastAsia" w:ascii="方正书宋_GBK" w:eastAsia="方正书宋_GBK"/>
                              <w:color w:val="000000"/>
                              <w:sz w:val="28"/>
                              <w:szCs w:val="28"/>
                            </w:rPr>
                          </w:pPr>
                          <w:r>
                            <w:rPr>
                              <w:rStyle w:val="19"/>
                              <w:rFonts w:hint="eastAsia" w:ascii="方正书宋_GBK" w:eastAsia="方正书宋_GBK"/>
                              <w:color w:val="000000"/>
                              <w:sz w:val="28"/>
                              <w:szCs w:val="28"/>
                            </w:rPr>
                            <w:t xml:space="preserve">— </w:t>
                          </w:r>
                          <w:r>
                            <w:rPr>
                              <w:rStyle w:val="19"/>
                              <w:rFonts w:hint="eastAsia" w:ascii="方正书宋_GBK" w:eastAsia="方正书宋_GBK"/>
                              <w:color w:val="000000"/>
                              <w:sz w:val="28"/>
                              <w:szCs w:val="28"/>
                            </w:rPr>
                            <w:fldChar w:fldCharType="begin"/>
                          </w:r>
                          <w:r>
                            <w:rPr>
                              <w:rStyle w:val="19"/>
                              <w:rFonts w:hint="eastAsia" w:ascii="方正书宋_GBK" w:eastAsia="方正书宋_GBK"/>
                              <w:color w:val="000000"/>
                              <w:sz w:val="28"/>
                              <w:szCs w:val="28"/>
                            </w:rPr>
                            <w:instrText xml:space="preserve"> PAGE  \* MERGEFORMAT </w:instrText>
                          </w:r>
                          <w:r>
                            <w:rPr>
                              <w:rStyle w:val="19"/>
                              <w:rFonts w:hint="eastAsia" w:ascii="方正书宋_GBK" w:eastAsia="方正书宋_GBK"/>
                              <w:color w:val="000000"/>
                              <w:sz w:val="28"/>
                              <w:szCs w:val="28"/>
                            </w:rPr>
                            <w:fldChar w:fldCharType="separate"/>
                          </w:r>
                          <w:r>
                            <w:rPr>
                              <w:rStyle w:val="19"/>
                              <w:rFonts w:hint="eastAsia" w:ascii="方正书宋_GBK" w:eastAsia="方正书宋_GBK"/>
                              <w:color w:val="000000"/>
                              <w:sz w:val="28"/>
                              <w:szCs w:val="28"/>
                            </w:rPr>
                            <w:t>3</w:t>
                          </w:r>
                          <w:r>
                            <w:rPr>
                              <w:rStyle w:val="19"/>
                              <w:rFonts w:hint="eastAsia" w:ascii="方正书宋_GBK" w:eastAsia="方正书宋_GBK"/>
                              <w:color w:val="000000"/>
                              <w:sz w:val="28"/>
                              <w:szCs w:val="28"/>
                            </w:rPr>
                            <w:fldChar w:fldCharType="end"/>
                          </w:r>
                          <w:r>
                            <w:rPr>
                              <w:rStyle w:val="19"/>
                              <w:rFonts w:hint="eastAsia" w:ascii="方正书宋_GBK" w:eastAsia="方正书宋_GBK"/>
                              <w:color w:val="000000"/>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0.05pt;margin-top:-21.45pt;height:22.7pt;width:79.35pt;mso-position-horizontal-relative:margin;z-index:251666432;mso-width-relative:page;mso-height-relative:page;" filled="f" stroked="f" coordsize="21600,21600" o:gfxdata="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VAHDZ2QAAAAkBAAAPAAAAAAAAAAEAIAAAACIAAABkcnMvZG93&#10;bnJldi54bWxQSwECFAAUAAAACACHTuJA84iKqjgCAABkBAAADgAAAAAAAAABACAAAAAoAQAAZHJz&#10;L2Uyb0RvYy54bWxQSwUGAAAAAAYABgBZAQAA0gUAAAAA&#10;">
              <v:fill on="f" focussize="0,0"/>
              <v:stroke on="f" weight="0.5pt"/>
              <v:imagedata o:title=""/>
              <o:lock v:ext="edit" aspectratio="f"/>
              <v:textbox inset="0mm,0mm,0mm,0mm">
                <w:txbxContent>
                  <w:p w14:paraId="39CDCAB6">
                    <w:pPr>
                      <w:pStyle w:val="10"/>
                      <w:jc w:val="center"/>
                      <w:rPr>
                        <w:rStyle w:val="19"/>
                        <w:rFonts w:hint="eastAsia" w:ascii="方正书宋_GBK" w:eastAsia="方正书宋_GBK"/>
                        <w:color w:val="000000"/>
                        <w:sz w:val="28"/>
                        <w:szCs w:val="28"/>
                      </w:rPr>
                    </w:pPr>
                    <w:r>
                      <w:rPr>
                        <w:rStyle w:val="19"/>
                        <w:rFonts w:hint="eastAsia" w:ascii="方正书宋_GBK" w:eastAsia="方正书宋_GBK"/>
                        <w:color w:val="000000"/>
                        <w:sz w:val="28"/>
                        <w:szCs w:val="28"/>
                      </w:rPr>
                      <w:t xml:space="preserve">— </w:t>
                    </w:r>
                    <w:r>
                      <w:rPr>
                        <w:rStyle w:val="19"/>
                        <w:rFonts w:hint="eastAsia" w:ascii="方正书宋_GBK" w:eastAsia="方正书宋_GBK"/>
                        <w:color w:val="000000"/>
                        <w:sz w:val="28"/>
                        <w:szCs w:val="28"/>
                      </w:rPr>
                      <w:fldChar w:fldCharType="begin"/>
                    </w:r>
                    <w:r>
                      <w:rPr>
                        <w:rStyle w:val="19"/>
                        <w:rFonts w:hint="eastAsia" w:ascii="方正书宋_GBK" w:eastAsia="方正书宋_GBK"/>
                        <w:color w:val="000000"/>
                        <w:sz w:val="28"/>
                        <w:szCs w:val="28"/>
                      </w:rPr>
                      <w:instrText xml:space="preserve"> PAGE  \* MERGEFORMAT </w:instrText>
                    </w:r>
                    <w:r>
                      <w:rPr>
                        <w:rStyle w:val="19"/>
                        <w:rFonts w:hint="eastAsia" w:ascii="方正书宋_GBK" w:eastAsia="方正书宋_GBK"/>
                        <w:color w:val="000000"/>
                        <w:sz w:val="28"/>
                        <w:szCs w:val="28"/>
                      </w:rPr>
                      <w:fldChar w:fldCharType="separate"/>
                    </w:r>
                    <w:r>
                      <w:rPr>
                        <w:rStyle w:val="19"/>
                        <w:rFonts w:hint="eastAsia" w:ascii="方正书宋_GBK" w:eastAsia="方正书宋_GBK"/>
                        <w:color w:val="000000"/>
                        <w:sz w:val="28"/>
                        <w:szCs w:val="28"/>
                      </w:rPr>
                      <w:t>3</w:t>
                    </w:r>
                    <w:r>
                      <w:rPr>
                        <w:rStyle w:val="19"/>
                        <w:rFonts w:hint="eastAsia" w:ascii="方正书宋_GBK" w:eastAsia="方正书宋_GBK"/>
                        <w:color w:val="000000"/>
                        <w:sz w:val="28"/>
                        <w:szCs w:val="28"/>
                      </w:rPr>
                      <w:fldChar w:fldCharType="end"/>
                    </w:r>
                    <w:r>
                      <w:rPr>
                        <w:rStyle w:val="19"/>
                        <w:rFonts w:hint="eastAsia" w:ascii="方正书宋_GBK" w:eastAsia="方正书宋_GBK"/>
                        <w:color w:val="000000"/>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67DB5">
    <w:pPr>
      <w:pStyle w:val="10"/>
      <w:ind w:right="360" w:firstLine="360"/>
    </w:pPr>
    <w:r>
      <w:rPr>
        <w:sz w:val="18"/>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-272415</wp:posOffset>
              </wp:positionV>
              <wp:extent cx="1007745" cy="28829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007745" cy="288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6C307D">
                          <w:pPr>
                            <w:pStyle w:val="10"/>
                            <w:jc w:val="center"/>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 xml:space="preserve">— </w:t>
                          </w: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 PAGE  \* MERGEFORMAT </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rPr>
                            <w:t>2</w:t>
                          </w:r>
                          <w:r>
                            <w:rPr>
                              <w:rFonts w:hint="eastAsia" w:ascii="方正书宋_GBK" w:hAnsi="方正书宋_GBK" w:eastAsia="方正书宋_GBK" w:cs="方正书宋_GBK"/>
                              <w:sz w:val="28"/>
                              <w:szCs w:val="28"/>
                            </w:rPr>
                            <w:fldChar w:fldCharType="end"/>
                          </w:r>
                          <w:r>
                            <w:rPr>
                              <w:rFonts w:hint="eastAsia" w:ascii="方正书宋_GBK" w:hAnsi="方正书宋_GBK" w:eastAsia="方正书宋_GBK" w:cs="方正书宋_GBK"/>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21.45pt;height:22.7pt;width:79.35pt;mso-position-horizontal-relative:margin;z-index:251667456;mso-width-relative:page;mso-height-relative:page;" filled="f" stroked="f" coordsize="21600,21600" o:gfxdata="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zfEVtUAAAAGAQAADwAAAAAAAAABACAAAAAiAAAAZHJzL2Rvd25yZXYu&#10;eG1sUEsBAhQAFAAAAAgAh07iQOc/tzI3AgAAZAQAAA4AAAAAAAAAAQAgAAAAJAEAAGRycy9lMm9E&#10;b2MueG1sUEsFBgAAAAAGAAYAWQEAAM0FAAAAAA==&#10;">
              <v:fill on="f" focussize="0,0"/>
              <v:stroke on="f" weight="0.5pt"/>
              <v:imagedata o:title=""/>
              <o:lock v:ext="edit" aspectratio="f"/>
              <v:textbox inset="0mm,0mm,0mm,0mm">
                <w:txbxContent>
                  <w:p w14:paraId="006C307D">
                    <w:pPr>
                      <w:pStyle w:val="10"/>
                      <w:jc w:val="center"/>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 xml:space="preserve">— </w:t>
                    </w: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 PAGE  \* MERGEFORMAT </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rPr>
                      <w:t>2</w:t>
                    </w:r>
                    <w:r>
                      <w:rPr>
                        <w:rFonts w:hint="eastAsia" w:ascii="方正书宋_GBK" w:hAnsi="方正书宋_GBK" w:eastAsia="方正书宋_GBK" w:cs="方正书宋_GBK"/>
                        <w:sz w:val="28"/>
                        <w:szCs w:val="28"/>
                      </w:rPr>
                      <w:fldChar w:fldCharType="end"/>
                    </w:r>
                    <w:r>
                      <w:rPr>
                        <w:rFonts w:hint="eastAsia" w:ascii="方正书宋_GBK" w:hAnsi="方正书宋_GBK" w:eastAsia="方正书宋_GBK" w:cs="方正书宋_GBK"/>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1101D">
    <w:pPr>
      <w:pStyle w:val="11"/>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E9351">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7954B">
    <w:pPr>
      <w:pStyle w:val="11"/>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4897E">
    <w:pPr>
      <w:pStyle w:val="11"/>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5507E">
    <w:pPr>
      <w:pStyle w:val="11"/>
      <w:pBdr>
        <w:bottom w:val="none" w:color="auto" w:sz="0" w:space="0"/>
      </w:pBdr>
    </w:pPr>
    <w:r>
      <w:rPr>
        <w:sz w:val="18"/>
      </w:rPr>
      <mc:AlternateContent>
        <mc:Choice Requires="wps">
          <w:drawing>
            <wp:anchor distT="0" distB="0" distL="114300" distR="114300" simplePos="0" relativeHeight="251663360" behindDoc="0" locked="0" layoutInCell="1" allowOverlap="1">
              <wp:simplePos x="0" y="0"/>
              <wp:positionH relativeFrom="margin">
                <wp:posOffset>-570865</wp:posOffset>
              </wp:positionH>
              <wp:positionV relativeFrom="paragraph">
                <wp:posOffset>544830</wp:posOffset>
              </wp:positionV>
              <wp:extent cx="431800" cy="100774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31800" cy="10077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AB0FC">
                          <w:pPr>
                            <w:pStyle w:val="10"/>
                            <w:jc w:val="center"/>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 xml:space="preserve">— </w:t>
                          </w: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 PAGE  \* MERGEFORMAT </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rPr>
                            <w:t>2</w:t>
                          </w:r>
                          <w:r>
                            <w:rPr>
                              <w:rFonts w:hint="eastAsia" w:ascii="方正书宋_GBK" w:hAnsi="方正书宋_GBK" w:eastAsia="方正书宋_GBK" w:cs="方正书宋_GBK"/>
                              <w:sz w:val="28"/>
                              <w:szCs w:val="28"/>
                            </w:rPr>
                            <w:fldChar w:fldCharType="end"/>
                          </w:r>
                          <w:r>
                            <w:rPr>
                              <w:rFonts w:hint="eastAsia" w:ascii="方正书宋_GBK" w:hAnsi="方正书宋_GBK" w:eastAsia="方正书宋_GBK" w:cs="方正书宋_GBK"/>
                              <w:sz w:val="28"/>
                              <w:szCs w:val="28"/>
                            </w:rPr>
                            <w:t xml:space="preserve"> —</w:t>
                          </w:r>
                        </w:p>
                      </w:txbxContent>
                    </wps:txbx>
                    <wps:bodyPr rot="0" spcFirstLastPara="0" vertOverflow="overflow" horzOverflow="overflow" vert="eaVert"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4.95pt;margin-top:42.9pt;height:79.35pt;width:34pt;mso-position-horizontal-relative:margin;z-index:251663360;mso-width-relative:page;mso-height-relative:page;" filled="f" stroked="f" coordsize="21600,21600" o:gfxdata="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ihhtG2AAAAAoBAAAPAAAAAAAAAAEAIAAAACIAAABkcnMv&#10;ZG93bnJldi54bWxQSwECFAAUAAAACACHTuJAHRol6jwCAABmBAAADgAAAAAAAAABACAAAAAnAQAA&#10;ZHJzL2Uyb0RvYy54bWxQSwUGAAAAAAYABgBZAQAA1QUAAAAA&#10;">
              <v:fill on="f" focussize="0,0"/>
              <v:stroke on="f" weight="0.5pt"/>
              <v:imagedata o:title=""/>
              <o:lock v:ext="edit" aspectratio="f"/>
              <v:textbox inset="0mm,0mm,0mm,0mm" style="layout-flow:vertical-ideographic;">
                <w:txbxContent>
                  <w:p w14:paraId="000AB0FC">
                    <w:pPr>
                      <w:pStyle w:val="10"/>
                      <w:jc w:val="center"/>
                      <w:rPr>
                        <w:rFonts w:hint="eastAsia" w:ascii="方正书宋_GBK" w:hAnsi="方正书宋_GBK" w:eastAsia="方正书宋_GBK" w:cs="方正书宋_GBK"/>
                        <w:sz w:val="28"/>
                        <w:szCs w:val="28"/>
                      </w:rPr>
                    </w:pPr>
                    <w:r>
                      <w:rPr>
                        <w:rFonts w:hint="eastAsia" w:ascii="方正书宋_GBK" w:hAnsi="方正书宋_GBK" w:eastAsia="方正书宋_GBK" w:cs="方正书宋_GBK"/>
                        <w:sz w:val="28"/>
                        <w:szCs w:val="28"/>
                      </w:rPr>
                      <w:t xml:space="preserve">— </w:t>
                    </w:r>
                    <w:r>
                      <w:rPr>
                        <w:rFonts w:hint="eastAsia" w:ascii="方正书宋_GBK" w:hAnsi="方正书宋_GBK" w:eastAsia="方正书宋_GBK" w:cs="方正书宋_GBK"/>
                        <w:sz w:val="28"/>
                        <w:szCs w:val="28"/>
                      </w:rPr>
                      <w:fldChar w:fldCharType="begin"/>
                    </w:r>
                    <w:r>
                      <w:rPr>
                        <w:rFonts w:hint="eastAsia" w:ascii="方正书宋_GBK" w:hAnsi="方正书宋_GBK" w:eastAsia="方正书宋_GBK" w:cs="方正书宋_GBK"/>
                        <w:sz w:val="28"/>
                        <w:szCs w:val="28"/>
                      </w:rPr>
                      <w:instrText xml:space="preserve"> PAGE  \* MERGEFORMAT </w:instrText>
                    </w:r>
                    <w:r>
                      <w:rPr>
                        <w:rFonts w:hint="eastAsia" w:ascii="方正书宋_GBK" w:hAnsi="方正书宋_GBK" w:eastAsia="方正书宋_GBK" w:cs="方正书宋_GBK"/>
                        <w:sz w:val="28"/>
                        <w:szCs w:val="28"/>
                      </w:rPr>
                      <w:fldChar w:fldCharType="separate"/>
                    </w:r>
                    <w:r>
                      <w:rPr>
                        <w:rFonts w:hint="eastAsia" w:ascii="方正书宋_GBK" w:hAnsi="方正书宋_GBK" w:eastAsia="方正书宋_GBK" w:cs="方正书宋_GBK"/>
                        <w:sz w:val="28"/>
                        <w:szCs w:val="28"/>
                      </w:rPr>
                      <w:t>2</w:t>
                    </w:r>
                    <w:r>
                      <w:rPr>
                        <w:rFonts w:hint="eastAsia" w:ascii="方正书宋_GBK" w:hAnsi="方正书宋_GBK" w:eastAsia="方正书宋_GBK" w:cs="方正书宋_GBK"/>
                        <w:sz w:val="28"/>
                        <w:szCs w:val="28"/>
                      </w:rPr>
                      <w:fldChar w:fldCharType="end"/>
                    </w:r>
                    <w:r>
                      <w:rPr>
                        <w:rFonts w:hint="eastAsia" w:ascii="方正书宋_GBK" w:hAnsi="方正书宋_GBK" w:eastAsia="方正书宋_GBK" w:cs="方正书宋_GBK"/>
                        <w:sz w:val="28"/>
                        <w:szCs w:val="28"/>
                      </w:rPr>
                      <w:t xml:space="preserve"> —</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DFAAE">
    <w:pPr>
      <w:pStyle w:val="11"/>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59898">
    <w:pPr>
      <w:pStyle w:val="11"/>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9E63">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7"/>
  <w:drawingGridVerticalSpacing w:val="314"/>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ODFlZGIwOGNhZWIzNTgyZTk3YjRmYmY5NmZlMmQifQ=="/>
    <w:docVar w:name="KSO_WPS_MARK_KEY" w:val="2bde140f-b868-4967-9dcf-4957d6d21249"/>
  </w:docVars>
  <w:rsids>
    <w:rsidRoot w:val="006B7253"/>
    <w:rsid w:val="00005169"/>
    <w:rsid w:val="00022F54"/>
    <w:rsid w:val="00026512"/>
    <w:rsid w:val="00027A17"/>
    <w:rsid w:val="00045C86"/>
    <w:rsid w:val="000526BF"/>
    <w:rsid w:val="00053A68"/>
    <w:rsid w:val="000543C1"/>
    <w:rsid w:val="0005701A"/>
    <w:rsid w:val="000701DE"/>
    <w:rsid w:val="0007093F"/>
    <w:rsid w:val="00072F1B"/>
    <w:rsid w:val="00074806"/>
    <w:rsid w:val="00077459"/>
    <w:rsid w:val="00077B1A"/>
    <w:rsid w:val="00080C6F"/>
    <w:rsid w:val="00080E9B"/>
    <w:rsid w:val="0008137D"/>
    <w:rsid w:val="000866A3"/>
    <w:rsid w:val="000900E3"/>
    <w:rsid w:val="00092AD6"/>
    <w:rsid w:val="00094027"/>
    <w:rsid w:val="000A101C"/>
    <w:rsid w:val="000A17D0"/>
    <w:rsid w:val="000B003C"/>
    <w:rsid w:val="000B3EAE"/>
    <w:rsid w:val="000B506D"/>
    <w:rsid w:val="000C24E8"/>
    <w:rsid w:val="000C2574"/>
    <w:rsid w:val="000C566C"/>
    <w:rsid w:val="000C60A6"/>
    <w:rsid w:val="000C6CDF"/>
    <w:rsid w:val="000D1143"/>
    <w:rsid w:val="000D57CF"/>
    <w:rsid w:val="000D6519"/>
    <w:rsid w:val="000E18E6"/>
    <w:rsid w:val="000F18A4"/>
    <w:rsid w:val="00100FF8"/>
    <w:rsid w:val="00101944"/>
    <w:rsid w:val="00103D60"/>
    <w:rsid w:val="001066C7"/>
    <w:rsid w:val="001112A2"/>
    <w:rsid w:val="00122A35"/>
    <w:rsid w:val="00122DC0"/>
    <w:rsid w:val="00131ADC"/>
    <w:rsid w:val="00136D7C"/>
    <w:rsid w:val="001439FA"/>
    <w:rsid w:val="001620B1"/>
    <w:rsid w:val="00163A9B"/>
    <w:rsid w:val="00164EB0"/>
    <w:rsid w:val="001728CD"/>
    <w:rsid w:val="001731DF"/>
    <w:rsid w:val="001761BF"/>
    <w:rsid w:val="001814CB"/>
    <w:rsid w:val="0018163E"/>
    <w:rsid w:val="00184BEC"/>
    <w:rsid w:val="00190AE7"/>
    <w:rsid w:val="001910E2"/>
    <w:rsid w:val="001B3CAF"/>
    <w:rsid w:val="001B3FF9"/>
    <w:rsid w:val="001C08CF"/>
    <w:rsid w:val="001C103C"/>
    <w:rsid w:val="001C7B37"/>
    <w:rsid w:val="001D3AD9"/>
    <w:rsid w:val="001D4469"/>
    <w:rsid w:val="001D5268"/>
    <w:rsid w:val="001D62D1"/>
    <w:rsid w:val="001E2ADB"/>
    <w:rsid w:val="001E4579"/>
    <w:rsid w:val="00201665"/>
    <w:rsid w:val="0020230D"/>
    <w:rsid w:val="002027AA"/>
    <w:rsid w:val="0020560C"/>
    <w:rsid w:val="00205690"/>
    <w:rsid w:val="00214EA6"/>
    <w:rsid w:val="00216ABC"/>
    <w:rsid w:val="002172EB"/>
    <w:rsid w:val="00220175"/>
    <w:rsid w:val="00222FAD"/>
    <w:rsid w:val="00224127"/>
    <w:rsid w:val="0022630D"/>
    <w:rsid w:val="00233E43"/>
    <w:rsid w:val="002451BA"/>
    <w:rsid w:val="002538FF"/>
    <w:rsid w:val="00253C17"/>
    <w:rsid w:val="00255375"/>
    <w:rsid w:val="002627BE"/>
    <w:rsid w:val="00264BA2"/>
    <w:rsid w:val="00265804"/>
    <w:rsid w:val="00267A7A"/>
    <w:rsid w:val="002A4882"/>
    <w:rsid w:val="002A489D"/>
    <w:rsid w:val="002B4A0A"/>
    <w:rsid w:val="002B5AD0"/>
    <w:rsid w:val="002C703F"/>
    <w:rsid w:val="002C7C46"/>
    <w:rsid w:val="002D57CC"/>
    <w:rsid w:val="002D6133"/>
    <w:rsid w:val="002F25DD"/>
    <w:rsid w:val="002F435F"/>
    <w:rsid w:val="002F4589"/>
    <w:rsid w:val="002F543E"/>
    <w:rsid w:val="0030503D"/>
    <w:rsid w:val="00306459"/>
    <w:rsid w:val="003076A4"/>
    <w:rsid w:val="00311CBE"/>
    <w:rsid w:val="0031532D"/>
    <w:rsid w:val="00333116"/>
    <w:rsid w:val="0033319D"/>
    <w:rsid w:val="00333ED9"/>
    <w:rsid w:val="00335C18"/>
    <w:rsid w:val="0034187A"/>
    <w:rsid w:val="003429CF"/>
    <w:rsid w:val="0034368A"/>
    <w:rsid w:val="0035512E"/>
    <w:rsid w:val="00356007"/>
    <w:rsid w:val="003565EA"/>
    <w:rsid w:val="00357C59"/>
    <w:rsid w:val="0036163F"/>
    <w:rsid w:val="00362C11"/>
    <w:rsid w:val="003753F4"/>
    <w:rsid w:val="00376C82"/>
    <w:rsid w:val="00383086"/>
    <w:rsid w:val="003A0C3F"/>
    <w:rsid w:val="003A19BC"/>
    <w:rsid w:val="003A277B"/>
    <w:rsid w:val="003A37D7"/>
    <w:rsid w:val="003B0622"/>
    <w:rsid w:val="003C0DFE"/>
    <w:rsid w:val="003D42D8"/>
    <w:rsid w:val="003E20D9"/>
    <w:rsid w:val="003E2E6C"/>
    <w:rsid w:val="003E622E"/>
    <w:rsid w:val="003E6C2F"/>
    <w:rsid w:val="00401495"/>
    <w:rsid w:val="00402489"/>
    <w:rsid w:val="00406344"/>
    <w:rsid w:val="00423C5B"/>
    <w:rsid w:val="004331AF"/>
    <w:rsid w:val="00433B9B"/>
    <w:rsid w:val="0044091E"/>
    <w:rsid w:val="00444A2D"/>
    <w:rsid w:val="00444DAC"/>
    <w:rsid w:val="004552A2"/>
    <w:rsid w:val="004620CB"/>
    <w:rsid w:val="00465247"/>
    <w:rsid w:val="00465253"/>
    <w:rsid w:val="0047070A"/>
    <w:rsid w:val="00475B61"/>
    <w:rsid w:val="00482E5B"/>
    <w:rsid w:val="00484660"/>
    <w:rsid w:val="0048661A"/>
    <w:rsid w:val="004900B3"/>
    <w:rsid w:val="00493AC4"/>
    <w:rsid w:val="0049648D"/>
    <w:rsid w:val="004966C5"/>
    <w:rsid w:val="004979F1"/>
    <w:rsid w:val="004A78A9"/>
    <w:rsid w:val="004B2F8B"/>
    <w:rsid w:val="004C0AE3"/>
    <w:rsid w:val="004C2D51"/>
    <w:rsid w:val="004C744C"/>
    <w:rsid w:val="004D1213"/>
    <w:rsid w:val="004D4B9E"/>
    <w:rsid w:val="004E5D3F"/>
    <w:rsid w:val="004F18A7"/>
    <w:rsid w:val="004F3B43"/>
    <w:rsid w:val="0050258C"/>
    <w:rsid w:val="005041B6"/>
    <w:rsid w:val="0051116A"/>
    <w:rsid w:val="005164B7"/>
    <w:rsid w:val="0051788E"/>
    <w:rsid w:val="00520BE4"/>
    <w:rsid w:val="00520FCF"/>
    <w:rsid w:val="0052161F"/>
    <w:rsid w:val="005244C4"/>
    <w:rsid w:val="00530D19"/>
    <w:rsid w:val="00535350"/>
    <w:rsid w:val="005423F9"/>
    <w:rsid w:val="00543635"/>
    <w:rsid w:val="005446DF"/>
    <w:rsid w:val="00546B2D"/>
    <w:rsid w:val="00547C1A"/>
    <w:rsid w:val="0055433D"/>
    <w:rsid w:val="00575A01"/>
    <w:rsid w:val="00582D58"/>
    <w:rsid w:val="0058777D"/>
    <w:rsid w:val="00593193"/>
    <w:rsid w:val="005B157D"/>
    <w:rsid w:val="005B6CDD"/>
    <w:rsid w:val="005C3F69"/>
    <w:rsid w:val="005C4F46"/>
    <w:rsid w:val="005C5B14"/>
    <w:rsid w:val="005D1F58"/>
    <w:rsid w:val="005E4D7C"/>
    <w:rsid w:val="005F6EFB"/>
    <w:rsid w:val="006143B6"/>
    <w:rsid w:val="00617D83"/>
    <w:rsid w:val="00623EC1"/>
    <w:rsid w:val="00625839"/>
    <w:rsid w:val="00632A3A"/>
    <w:rsid w:val="006422BA"/>
    <w:rsid w:val="00642B14"/>
    <w:rsid w:val="0066557A"/>
    <w:rsid w:val="006665FF"/>
    <w:rsid w:val="00680086"/>
    <w:rsid w:val="006818A2"/>
    <w:rsid w:val="00682935"/>
    <w:rsid w:val="00686F45"/>
    <w:rsid w:val="006906D9"/>
    <w:rsid w:val="006A1C88"/>
    <w:rsid w:val="006A54E2"/>
    <w:rsid w:val="006B0BED"/>
    <w:rsid w:val="006B1C0F"/>
    <w:rsid w:val="006B7253"/>
    <w:rsid w:val="006D1628"/>
    <w:rsid w:val="006D1EAE"/>
    <w:rsid w:val="006D467D"/>
    <w:rsid w:val="006D63CE"/>
    <w:rsid w:val="006F209A"/>
    <w:rsid w:val="006F30B4"/>
    <w:rsid w:val="00700630"/>
    <w:rsid w:val="00703E90"/>
    <w:rsid w:val="00710CA1"/>
    <w:rsid w:val="00715B59"/>
    <w:rsid w:val="007168FB"/>
    <w:rsid w:val="00720AA8"/>
    <w:rsid w:val="00725CD5"/>
    <w:rsid w:val="00727008"/>
    <w:rsid w:val="00737708"/>
    <w:rsid w:val="00740F0E"/>
    <w:rsid w:val="00743E61"/>
    <w:rsid w:val="007666D8"/>
    <w:rsid w:val="00766D56"/>
    <w:rsid w:val="00766FFF"/>
    <w:rsid w:val="007744E8"/>
    <w:rsid w:val="007765C9"/>
    <w:rsid w:val="00776AF4"/>
    <w:rsid w:val="007771B9"/>
    <w:rsid w:val="00777964"/>
    <w:rsid w:val="00780BA1"/>
    <w:rsid w:val="00780CA9"/>
    <w:rsid w:val="00784EF2"/>
    <w:rsid w:val="00794A4D"/>
    <w:rsid w:val="0079615A"/>
    <w:rsid w:val="007A0381"/>
    <w:rsid w:val="007A1EB9"/>
    <w:rsid w:val="007A239A"/>
    <w:rsid w:val="007A6145"/>
    <w:rsid w:val="007A6861"/>
    <w:rsid w:val="007A6BC0"/>
    <w:rsid w:val="007A6E7C"/>
    <w:rsid w:val="007A7BEE"/>
    <w:rsid w:val="007C1D87"/>
    <w:rsid w:val="007C2B51"/>
    <w:rsid w:val="007C4933"/>
    <w:rsid w:val="007C6E85"/>
    <w:rsid w:val="007D11E4"/>
    <w:rsid w:val="007D3DC2"/>
    <w:rsid w:val="007D45DA"/>
    <w:rsid w:val="007E1CF3"/>
    <w:rsid w:val="007E20D7"/>
    <w:rsid w:val="007E4C16"/>
    <w:rsid w:val="007F3D5E"/>
    <w:rsid w:val="007F7C36"/>
    <w:rsid w:val="00802943"/>
    <w:rsid w:val="00805838"/>
    <w:rsid w:val="00821F05"/>
    <w:rsid w:val="0082306C"/>
    <w:rsid w:val="00826527"/>
    <w:rsid w:val="0085103B"/>
    <w:rsid w:val="00852939"/>
    <w:rsid w:val="00856623"/>
    <w:rsid w:val="00862DA7"/>
    <w:rsid w:val="008722B0"/>
    <w:rsid w:val="00885648"/>
    <w:rsid w:val="00887365"/>
    <w:rsid w:val="008904AA"/>
    <w:rsid w:val="008A16A9"/>
    <w:rsid w:val="008C19B2"/>
    <w:rsid w:val="008E7E70"/>
    <w:rsid w:val="009025E0"/>
    <w:rsid w:val="00907A3D"/>
    <w:rsid w:val="00911905"/>
    <w:rsid w:val="009257EF"/>
    <w:rsid w:val="00930A7A"/>
    <w:rsid w:val="00937251"/>
    <w:rsid w:val="00944E05"/>
    <w:rsid w:val="0095453C"/>
    <w:rsid w:val="0095760D"/>
    <w:rsid w:val="0095773D"/>
    <w:rsid w:val="00960B2F"/>
    <w:rsid w:val="00981327"/>
    <w:rsid w:val="00983EEC"/>
    <w:rsid w:val="00986565"/>
    <w:rsid w:val="0099527C"/>
    <w:rsid w:val="009A0927"/>
    <w:rsid w:val="009A6E1D"/>
    <w:rsid w:val="009B0355"/>
    <w:rsid w:val="009B078A"/>
    <w:rsid w:val="009B298F"/>
    <w:rsid w:val="009B3563"/>
    <w:rsid w:val="009B470B"/>
    <w:rsid w:val="009B51A4"/>
    <w:rsid w:val="009B6DE1"/>
    <w:rsid w:val="009B7264"/>
    <w:rsid w:val="009C3316"/>
    <w:rsid w:val="009D0476"/>
    <w:rsid w:val="009D23C6"/>
    <w:rsid w:val="009D25E4"/>
    <w:rsid w:val="009E3C22"/>
    <w:rsid w:val="009E5259"/>
    <w:rsid w:val="009E78A1"/>
    <w:rsid w:val="009F1076"/>
    <w:rsid w:val="00A070A5"/>
    <w:rsid w:val="00A12982"/>
    <w:rsid w:val="00A15753"/>
    <w:rsid w:val="00A20B2A"/>
    <w:rsid w:val="00A249AA"/>
    <w:rsid w:val="00A4012A"/>
    <w:rsid w:val="00A40AAC"/>
    <w:rsid w:val="00A42D8D"/>
    <w:rsid w:val="00A4601E"/>
    <w:rsid w:val="00A501F9"/>
    <w:rsid w:val="00A56630"/>
    <w:rsid w:val="00A64BF7"/>
    <w:rsid w:val="00A65BCC"/>
    <w:rsid w:val="00A67BBF"/>
    <w:rsid w:val="00A71442"/>
    <w:rsid w:val="00A73ED3"/>
    <w:rsid w:val="00A74B71"/>
    <w:rsid w:val="00A767E2"/>
    <w:rsid w:val="00A806FC"/>
    <w:rsid w:val="00A832DC"/>
    <w:rsid w:val="00A8605F"/>
    <w:rsid w:val="00A86627"/>
    <w:rsid w:val="00A96716"/>
    <w:rsid w:val="00AA2750"/>
    <w:rsid w:val="00AA53E5"/>
    <w:rsid w:val="00AB457F"/>
    <w:rsid w:val="00AC5546"/>
    <w:rsid w:val="00AD221F"/>
    <w:rsid w:val="00AE2F74"/>
    <w:rsid w:val="00AF1FF7"/>
    <w:rsid w:val="00AF201C"/>
    <w:rsid w:val="00AF224D"/>
    <w:rsid w:val="00B0063B"/>
    <w:rsid w:val="00B03E7E"/>
    <w:rsid w:val="00B0732C"/>
    <w:rsid w:val="00B109B8"/>
    <w:rsid w:val="00B10A88"/>
    <w:rsid w:val="00B13218"/>
    <w:rsid w:val="00B13B49"/>
    <w:rsid w:val="00B16FFC"/>
    <w:rsid w:val="00B1723F"/>
    <w:rsid w:val="00B22067"/>
    <w:rsid w:val="00B24DED"/>
    <w:rsid w:val="00B26039"/>
    <w:rsid w:val="00B26E15"/>
    <w:rsid w:val="00B305C5"/>
    <w:rsid w:val="00B37451"/>
    <w:rsid w:val="00B4768F"/>
    <w:rsid w:val="00B55093"/>
    <w:rsid w:val="00B710C0"/>
    <w:rsid w:val="00B7496E"/>
    <w:rsid w:val="00B94781"/>
    <w:rsid w:val="00BA667E"/>
    <w:rsid w:val="00BB0209"/>
    <w:rsid w:val="00BB0460"/>
    <w:rsid w:val="00BB0887"/>
    <w:rsid w:val="00BB1C21"/>
    <w:rsid w:val="00BB4BE8"/>
    <w:rsid w:val="00BC71A0"/>
    <w:rsid w:val="00BD14B8"/>
    <w:rsid w:val="00BD74D5"/>
    <w:rsid w:val="00BE45B8"/>
    <w:rsid w:val="00BE54D0"/>
    <w:rsid w:val="00BF3BB7"/>
    <w:rsid w:val="00C057A9"/>
    <w:rsid w:val="00C06DC9"/>
    <w:rsid w:val="00C15C74"/>
    <w:rsid w:val="00C16DE2"/>
    <w:rsid w:val="00C218FC"/>
    <w:rsid w:val="00C225DC"/>
    <w:rsid w:val="00C26449"/>
    <w:rsid w:val="00C3217D"/>
    <w:rsid w:val="00C35A7E"/>
    <w:rsid w:val="00C425DF"/>
    <w:rsid w:val="00C430A3"/>
    <w:rsid w:val="00C453A9"/>
    <w:rsid w:val="00C52164"/>
    <w:rsid w:val="00C65436"/>
    <w:rsid w:val="00C74CD2"/>
    <w:rsid w:val="00C75A30"/>
    <w:rsid w:val="00C87499"/>
    <w:rsid w:val="00C91995"/>
    <w:rsid w:val="00C9254E"/>
    <w:rsid w:val="00C92690"/>
    <w:rsid w:val="00CA1401"/>
    <w:rsid w:val="00CA2987"/>
    <w:rsid w:val="00CA4AF1"/>
    <w:rsid w:val="00CA4DFD"/>
    <w:rsid w:val="00CB671A"/>
    <w:rsid w:val="00CB6818"/>
    <w:rsid w:val="00CB722A"/>
    <w:rsid w:val="00CD1B07"/>
    <w:rsid w:val="00CD2AF0"/>
    <w:rsid w:val="00CD4F0D"/>
    <w:rsid w:val="00CE4E1C"/>
    <w:rsid w:val="00CE5DB8"/>
    <w:rsid w:val="00CF2121"/>
    <w:rsid w:val="00CF2B6A"/>
    <w:rsid w:val="00CF51DD"/>
    <w:rsid w:val="00D001B6"/>
    <w:rsid w:val="00D03958"/>
    <w:rsid w:val="00D065BD"/>
    <w:rsid w:val="00D13151"/>
    <w:rsid w:val="00D17358"/>
    <w:rsid w:val="00D35501"/>
    <w:rsid w:val="00D35D16"/>
    <w:rsid w:val="00D413CB"/>
    <w:rsid w:val="00D527B0"/>
    <w:rsid w:val="00D53FE0"/>
    <w:rsid w:val="00D54282"/>
    <w:rsid w:val="00D632B5"/>
    <w:rsid w:val="00D6796E"/>
    <w:rsid w:val="00D70674"/>
    <w:rsid w:val="00D77F72"/>
    <w:rsid w:val="00D80A28"/>
    <w:rsid w:val="00D81A3E"/>
    <w:rsid w:val="00D81AE3"/>
    <w:rsid w:val="00D826B3"/>
    <w:rsid w:val="00D84C4B"/>
    <w:rsid w:val="00D85430"/>
    <w:rsid w:val="00D860CD"/>
    <w:rsid w:val="00D91BEB"/>
    <w:rsid w:val="00D97974"/>
    <w:rsid w:val="00DA3393"/>
    <w:rsid w:val="00DA361E"/>
    <w:rsid w:val="00DA45E7"/>
    <w:rsid w:val="00DA4E9E"/>
    <w:rsid w:val="00DC1C6F"/>
    <w:rsid w:val="00DC546E"/>
    <w:rsid w:val="00DD0F3E"/>
    <w:rsid w:val="00DE24AB"/>
    <w:rsid w:val="00DE3440"/>
    <w:rsid w:val="00E01F4C"/>
    <w:rsid w:val="00E0428D"/>
    <w:rsid w:val="00E10E49"/>
    <w:rsid w:val="00E201C7"/>
    <w:rsid w:val="00E238A6"/>
    <w:rsid w:val="00E302D8"/>
    <w:rsid w:val="00E313E3"/>
    <w:rsid w:val="00E31C06"/>
    <w:rsid w:val="00E31D1E"/>
    <w:rsid w:val="00E337AE"/>
    <w:rsid w:val="00E376FD"/>
    <w:rsid w:val="00E40076"/>
    <w:rsid w:val="00E42293"/>
    <w:rsid w:val="00E44D69"/>
    <w:rsid w:val="00E50CB8"/>
    <w:rsid w:val="00E55A96"/>
    <w:rsid w:val="00E57053"/>
    <w:rsid w:val="00E61BFA"/>
    <w:rsid w:val="00E94C4C"/>
    <w:rsid w:val="00E95BB5"/>
    <w:rsid w:val="00EA1716"/>
    <w:rsid w:val="00EB0741"/>
    <w:rsid w:val="00EB464D"/>
    <w:rsid w:val="00EC283E"/>
    <w:rsid w:val="00EC3CEB"/>
    <w:rsid w:val="00EC3D98"/>
    <w:rsid w:val="00ED16CF"/>
    <w:rsid w:val="00EE0FC1"/>
    <w:rsid w:val="00EE2019"/>
    <w:rsid w:val="00EE609D"/>
    <w:rsid w:val="00EF10EB"/>
    <w:rsid w:val="00EF3FF6"/>
    <w:rsid w:val="00F044BF"/>
    <w:rsid w:val="00F05402"/>
    <w:rsid w:val="00F20A31"/>
    <w:rsid w:val="00F21F86"/>
    <w:rsid w:val="00F22F61"/>
    <w:rsid w:val="00F474D2"/>
    <w:rsid w:val="00F475AC"/>
    <w:rsid w:val="00F47FE6"/>
    <w:rsid w:val="00F5555A"/>
    <w:rsid w:val="00F71E2E"/>
    <w:rsid w:val="00F73CE6"/>
    <w:rsid w:val="00F768F9"/>
    <w:rsid w:val="00F8255A"/>
    <w:rsid w:val="00F82694"/>
    <w:rsid w:val="00F83DB3"/>
    <w:rsid w:val="00F97E2D"/>
    <w:rsid w:val="00FA53D2"/>
    <w:rsid w:val="00FB56E8"/>
    <w:rsid w:val="00FD2EB5"/>
    <w:rsid w:val="00FD6326"/>
    <w:rsid w:val="00FD7DE0"/>
    <w:rsid w:val="00FE1018"/>
    <w:rsid w:val="00FE2CCE"/>
    <w:rsid w:val="00FF572B"/>
    <w:rsid w:val="017D14E1"/>
    <w:rsid w:val="02B6046D"/>
    <w:rsid w:val="02C153F5"/>
    <w:rsid w:val="04863229"/>
    <w:rsid w:val="061A2272"/>
    <w:rsid w:val="09F10CF8"/>
    <w:rsid w:val="0A5847B8"/>
    <w:rsid w:val="0ACB31DC"/>
    <w:rsid w:val="0D8B1011"/>
    <w:rsid w:val="11391A19"/>
    <w:rsid w:val="126637EB"/>
    <w:rsid w:val="12D60169"/>
    <w:rsid w:val="168B3820"/>
    <w:rsid w:val="1CA9353A"/>
    <w:rsid w:val="1CAC4C2B"/>
    <w:rsid w:val="1DEA2038"/>
    <w:rsid w:val="235C5307"/>
    <w:rsid w:val="272F597E"/>
    <w:rsid w:val="280C5191"/>
    <w:rsid w:val="2BFC0282"/>
    <w:rsid w:val="2CBA24FA"/>
    <w:rsid w:val="2D8E5D42"/>
    <w:rsid w:val="2F2D4036"/>
    <w:rsid w:val="2FB42616"/>
    <w:rsid w:val="326E3A6A"/>
    <w:rsid w:val="33C62492"/>
    <w:rsid w:val="376B1D40"/>
    <w:rsid w:val="37FD0494"/>
    <w:rsid w:val="386A5303"/>
    <w:rsid w:val="39007C46"/>
    <w:rsid w:val="3CCB4689"/>
    <w:rsid w:val="3CF86885"/>
    <w:rsid w:val="3DD60F75"/>
    <w:rsid w:val="3E72445E"/>
    <w:rsid w:val="3F2007F8"/>
    <w:rsid w:val="3F3048E0"/>
    <w:rsid w:val="42975399"/>
    <w:rsid w:val="4545799C"/>
    <w:rsid w:val="455C240E"/>
    <w:rsid w:val="46D75610"/>
    <w:rsid w:val="48ED0B47"/>
    <w:rsid w:val="4AA37ADE"/>
    <w:rsid w:val="4F452EBC"/>
    <w:rsid w:val="50BC2A2C"/>
    <w:rsid w:val="511B76E6"/>
    <w:rsid w:val="51B32BDA"/>
    <w:rsid w:val="54D77655"/>
    <w:rsid w:val="55AE4859"/>
    <w:rsid w:val="582052DF"/>
    <w:rsid w:val="5BE33F13"/>
    <w:rsid w:val="5D5F5CF1"/>
    <w:rsid w:val="5F5121BD"/>
    <w:rsid w:val="61F37C47"/>
    <w:rsid w:val="64FF5CCC"/>
    <w:rsid w:val="672C7CD4"/>
    <w:rsid w:val="68904DF1"/>
    <w:rsid w:val="68ED2F0D"/>
    <w:rsid w:val="69054DF1"/>
    <w:rsid w:val="6A582B8E"/>
    <w:rsid w:val="6D7E290C"/>
    <w:rsid w:val="6F186900"/>
    <w:rsid w:val="6FB82B6D"/>
    <w:rsid w:val="71846313"/>
    <w:rsid w:val="721148E6"/>
    <w:rsid w:val="728D2389"/>
    <w:rsid w:val="73ED4D30"/>
    <w:rsid w:val="78CE2999"/>
    <w:rsid w:val="7D3A4075"/>
    <w:rsid w:val="7E851A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unhideWhenUsed/>
    <w:qFormat/>
    <w:uiPriority w:val="0"/>
    <w:pPr>
      <w:keepNext/>
      <w:keepLines/>
      <w:spacing w:line="580" w:lineRule="exact"/>
      <w:outlineLvl w:val="1"/>
    </w:pPr>
    <w:rPr>
      <w:rFonts w:ascii="Arial" w:hAnsi="Arial"/>
      <w:sz w:val="36"/>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0"/>
    <w:rPr>
      <w:rFonts w:ascii="Calibri" w:hAnsi="Calibri" w:eastAsia="宋体"/>
      <w:szCs w:val="32"/>
    </w:rPr>
  </w:style>
  <w:style w:type="paragraph" w:styleId="4">
    <w:name w:val="Document Map"/>
    <w:basedOn w:val="1"/>
    <w:semiHidden/>
    <w:qFormat/>
    <w:uiPriority w:val="0"/>
    <w:pPr>
      <w:shd w:val="clear" w:color="auto" w:fill="000080"/>
    </w:pPr>
  </w:style>
  <w:style w:type="paragraph" w:styleId="5">
    <w:name w:val="Body Text"/>
    <w:basedOn w:val="1"/>
    <w:qFormat/>
    <w:uiPriority w:val="0"/>
    <w:pPr>
      <w:widowControl/>
      <w:spacing w:before="100" w:beforeAutospacing="1" w:after="100" w:afterAutospacing="1"/>
      <w:jc w:val="left"/>
    </w:pPr>
    <w:rPr>
      <w:rFonts w:ascii="宋体" w:hAnsi="宋体" w:eastAsia="宋体" w:cs="宋体"/>
      <w:kern w:val="0"/>
      <w:sz w:val="24"/>
    </w:rPr>
  </w:style>
  <w:style w:type="paragraph" w:styleId="6">
    <w:name w:val="Body Text Indent"/>
    <w:basedOn w:val="1"/>
    <w:unhideWhenUsed/>
    <w:qFormat/>
    <w:uiPriority w:val="99"/>
    <w:pPr>
      <w:spacing w:after="120"/>
      <w:ind w:left="420" w:leftChars="200"/>
    </w:pPr>
  </w:style>
  <w:style w:type="paragraph" w:styleId="7">
    <w:name w:val="Plain Text"/>
    <w:basedOn w:val="1"/>
    <w:qFormat/>
    <w:uiPriority w:val="0"/>
    <w:rPr>
      <w:rFonts w:ascii="宋体" w:hAnsi="Courier New"/>
      <w:szCs w:val="2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eastAsia="宋体" w:cs="宋体"/>
      <w:kern w:val="0"/>
      <w:sz w:val="24"/>
    </w:rPr>
  </w:style>
  <w:style w:type="paragraph" w:styleId="13">
    <w:name w:val="Title"/>
    <w:basedOn w:val="1"/>
    <w:next w:val="1"/>
    <w:qFormat/>
    <w:uiPriority w:val="0"/>
    <w:pPr>
      <w:widowControl/>
      <w:spacing w:before="240" w:after="60"/>
      <w:jc w:val="center"/>
      <w:outlineLvl w:val="0"/>
    </w:pPr>
    <w:rPr>
      <w:rFonts w:ascii="Arial" w:hAnsi="Arial" w:cs="Arial"/>
      <w:b/>
      <w:bCs/>
      <w:kern w:val="0"/>
    </w:rPr>
  </w:style>
  <w:style w:type="paragraph" w:styleId="14">
    <w:name w:val="Body Text First Indent 2"/>
    <w:basedOn w:val="6"/>
    <w:unhideWhenUsed/>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Hyperlink"/>
    <w:basedOn w:val="17"/>
    <w:qFormat/>
    <w:uiPriority w:val="99"/>
    <w:rPr>
      <w:color w:val="0000FF"/>
      <w:u w:val="single"/>
    </w:rPr>
  </w:style>
  <w:style w:type="paragraph" w:customStyle="1" w:styleId="21">
    <w:name w:val="_Style 19"/>
    <w:basedOn w:val="1"/>
    <w:qFormat/>
    <w:uiPriority w:val="0"/>
    <w:rPr>
      <w:rFonts w:eastAsia="宋体"/>
      <w:sz w:val="21"/>
    </w:rPr>
  </w:style>
  <w:style w:type="paragraph" w:customStyle="1" w:styleId="22">
    <w:name w:val="List Paragraph"/>
    <w:basedOn w:val="1"/>
    <w:qFormat/>
    <w:uiPriority w:val="0"/>
    <w:pPr>
      <w:ind w:firstLine="420" w:firstLineChars="200"/>
    </w:pPr>
    <w:rPr>
      <w:szCs w:val="28"/>
    </w:rPr>
  </w:style>
  <w:style w:type="paragraph" w:customStyle="1" w:styleId="23">
    <w:name w:val="p0"/>
    <w:basedOn w:val="1"/>
    <w:qFormat/>
    <w:uiPriority w:val="0"/>
    <w:pPr>
      <w:widowControl/>
      <w:spacing w:before="100" w:beforeAutospacing="1" w:after="100" w:afterAutospacing="1" w:line="432" w:lineRule="atLeast"/>
      <w:jc w:val="left"/>
    </w:pPr>
    <w:rPr>
      <w:rFonts w:ascii="宋体" w:hAnsi="宋体" w:eastAsia="宋体" w:cs="宋体"/>
      <w:kern w:val="0"/>
      <w:sz w:val="24"/>
    </w:rPr>
  </w:style>
  <w:style w:type="paragraph" w:customStyle="1" w:styleId="24">
    <w:name w:val=" Char Char Char Char"/>
    <w:basedOn w:val="4"/>
    <w:qFormat/>
    <w:uiPriority w:val="0"/>
    <w:rPr>
      <w:rFonts w:eastAsia="宋体"/>
      <w:sz w:val="21"/>
    </w:rPr>
  </w:style>
  <w:style w:type="paragraph" w:customStyle="1" w:styleId="25">
    <w:name w:val="Char"/>
    <w:basedOn w:val="1"/>
    <w:qFormat/>
    <w:uiPriority w:val="0"/>
    <w:rPr>
      <w:rFonts w:eastAsia="宋体"/>
      <w:sz w:val="21"/>
    </w:rPr>
  </w:style>
  <w:style w:type="paragraph" w:customStyle="1" w:styleId="26">
    <w:name w:val="列出段落"/>
    <w:basedOn w:val="1"/>
    <w:qFormat/>
    <w:uiPriority w:val="34"/>
    <w:pPr>
      <w:ind w:firstLine="420" w:firstLineChars="200"/>
    </w:pPr>
    <w:rPr>
      <w:rFonts w:ascii="Calibri" w:hAnsi="Calibri" w:eastAsia="宋体"/>
      <w:sz w:val="21"/>
      <w:szCs w:val="22"/>
    </w:rPr>
  </w:style>
  <w:style w:type="character" w:customStyle="1" w:styleId="27">
    <w:name w:val="16"/>
    <w:basedOn w:val="17"/>
    <w:qFormat/>
    <w:uiPriority w:val="0"/>
    <w:rPr>
      <w:rFonts w:hint="default" w:ascii="Times New Roman" w:hAnsi="Times New Roman" w:cs="Times New Roman"/>
      <w:color w:val="0000FF"/>
      <w:u w:val="single"/>
    </w:rPr>
  </w:style>
  <w:style w:type="paragraph" w:customStyle="1" w:styleId="28">
    <w:name w:val="列表段落1"/>
    <w:basedOn w:val="1"/>
    <w:qFormat/>
    <w:uiPriority w:val="0"/>
    <w:pPr>
      <w:ind w:firstLine="420" w:firstLineChars="200"/>
    </w:pPr>
    <w:rPr>
      <w:rFonts w:ascii="Calibri" w:hAnsi="Calibri" w:eastAsia="宋体" w:cs="宋体"/>
      <w:szCs w:val="32"/>
    </w:rPr>
  </w:style>
  <w:style w:type="character" w:customStyle="1" w:styleId="29">
    <w:name w:val="15"/>
    <w:basedOn w:val="17"/>
    <w:qFormat/>
    <w:uiPriority w:val="0"/>
    <w:rPr>
      <w:rFonts w:hint="default" w:ascii="Calibri" w:hAnsi="Calibri"/>
      <w:color w:val="0000FF"/>
      <w:u w:val="single"/>
    </w:rPr>
  </w:style>
  <w:style w:type="character" w:customStyle="1" w:styleId="30">
    <w:name w:val="font41"/>
    <w:basedOn w:val="17"/>
    <w:qFormat/>
    <w:uiPriority w:val="0"/>
    <w:rPr>
      <w:rFonts w:hint="eastAsia" w:ascii="宋体" w:hAnsi="宋体" w:eastAsia="宋体" w:cs="宋体"/>
      <w:color w:val="000000"/>
      <w:sz w:val="20"/>
      <w:szCs w:val="20"/>
      <w:u w:val="none"/>
    </w:rPr>
  </w:style>
  <w:style w:type="character" w:customStyle="1" w:styleId="31">
    <w:name w:val="font71"/>
    <w:basedOn w:val="17"/>
    <w:qFormat/>
    <w:uiPriority w:val="0"/>
    <w:rPr>
      <w:rFonts w:hint="eastAsia" w:ascii="宋体" w:hAnsi="宋体" w:eastAsia="宋体" w:cs="宋体"/>
      <w:color w:val="FF0000"/>
      <w:sz w:val="20"/>
      <w:szCs w:val="20"/>
      <w:u w:val="none"/>
    </w:rPr>
  </w:style>
  <w:style w:type="character" w:customStyle="1" w:styleId="32">
    <w:name w:val="font61"/>
    <w:basedOn w:val="1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China</Company>
  <Pages>14</Pages>
  <Words>2863</Words>
  <Characters>3244</Characters>
  <Lines>25</Lines>
  <Paragraphs>7</Paragraphs>
  <TotalTime>6</TotalTime>
  <ScaleCrop>false</ScaleCrop>
  <LinksUpToDate>false</LinksUpToDate>
  <CharactersWithSpaces>3427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2024-09-23T05:44:00Z</dcterms:created>
  <dc:creator>VNN.R9</dc:creator>
  <cp:lastModifiedBy>WSQ</cp:lastModifiedBy>
  <cp:lastPrinted>2025-07-09T03:08:00Z</cp:lastPrinted>
  <dcterms:modified xsi:type="dcterms:W3CDTF">2025-07-11T07:05:33Z</dcterms:modified>
  <dc:title>济南市城乡建设委员会文件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2BE81012E2E5493DA9B88880C3280425_13</vt:lpwstr>
  </property>
  <property fmtid="{D5CDD505-2E9C-101B-9397-08002B2CF9AE}" pid="4" name="KSOTemplateDocerSaveRecord">
    <vt:lpwstr>eyJoZGlkIjoiNjkwMDliNTlkYTU5ZmEyNDkwMGJkZTQ3OWM2NGEwYmUifQ==</vt:lpwstr>
  </property>
</Properties>
</file>