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天津市卫生健康委员会优化营商环境</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w:t>
      </w:r>
    </w:p>
    <w:p>
      <w:pPr>
        <w:adjustRightInd w:val="0"/>
        <w:snapToGrid w:val="0"/>
        <w:jc w:val="center"/>
        <w:rPr>
          <w:rFonts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（征求意见稿）</w:t>
      </w:r>
      <w:bookmarkStart w:id="0" w:name="_GoBack"/>
      <w:bookmarkEnd w:id="0"/>
    </w:p>
    <w:p>
      <w:r>
        <w:t>　　</w:t>
      </w:r>
    </w:p>
    <w:p>
      <w:pPr>
        <w:widowControl/>
        <w:shd w:val="clear" w:color="auto" w:fill="FFFFFF"/>
        <w:spacing w:line="360" w:lineRule="atLeast"/>
        <w:ind w:firstLine="480"/>
        <w:jc w:val="left"/>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为优化天津市卫生健康营商环境，提高卫生健康服务水平，平等保护卫生健康相关各类市场主体合法权益，激发市场活力，推进经济社会高质量发展，根据</w:t>
      </w:r>
      <w:r>
        <w:rPr>
          <w:rFonts w:ascii="仿宋_GB2312" w:hAnsi="仿宋_GB2312" w:eastAsia="仿宋_GB2312" w:cs="仿宋_GB2312"/>
          <w:sz w:val="32"/>
          <w:szCs w:val="32"/>
        </w:rPr>
        <w:t>《优化营商环境条例》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中华人民共和国国务院令第722号</w:t>
      </w:r>
      <w:r>
        <w:rPr>
          <w:rFonts w:hint="eastAsia" w:ascii="仿宋_GB2312" w:hAnsi="仿宋_GB2312" w:eastAsia="仿宋_GB2312" w:cs="仿宋_GB2312"/>
          <w:sz w:val="32"/>
          <w:szCs w:val="32"/>
        </w:rPr>
        <w:t>）、《天津市优化营商环境条例》(</w:t>
      </w:r>
      <w:r>
        <w:rPr>
          <w:rFonts w:ascii="仿宋_GB2312" w:hAnsi="仿宋_GB2312" w:eastAsia="仿宋_GB2312" w:cs="仿宋_GB2312"/>
          <w:sz w:val="32"/>
          <w:szCs w:val="32"/>
        </w:rPr>
        <w:t>天津市人大常委会公告第30号</w:t>
      </w:r>
      <w:r>
        <w:rPr>
          <w:rFonts w:hint="eastAsia" w:ascii="仿宋_GB2312" w:hAnsi="仿宋_GB2312" w:eastAsia="仿宋_GB2312" w:cs="仿宋_GB2312"/>
          <w:sz w:val="32"/>
          <w:szCs w:val="32"/>
        </w:rPr>
        <w:t>)和有关法律法规，结合本市卫生健康工作实际，制定本办法。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本市行政区域内卫生健康系统优化营商环境工作，适用本办法。</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本办法所称营商环境，是指卫生健康相关市场主体</w:t>
      </w:r>
      <w:r>
        <w:rPr>
          <w:rFonts w:ascii="仿宋_GB2312" w:hAnsi="仿宋_GB2312" w:eastAsia="仿宋_GB2312" w:cs="仿宋_GB2312"/>
          <w:sz w:val="32"/>
          <w:szCs w:val="32"/>
        </w:rPr>
        <w:t>在市场经济活动中所涉及的体制机制性因素和条件</w:t>
      </w:r>
      <w:r>
        <w:rPr>
          <w:rFonts w:hint="eastAsia" w:ascii="仿宋_GB2312" w:hAnsi="仿宋_GB2312" w:eastAsia="仿宋_GB2312" w:cs="仿宋_GB2312"/>
          <w:sz w:val="32"/>
          <w:szCs w:val="32"/>
        </w:rPr>
        <w:t>，包括政务环境、市场环境、法治环境、人文环境等有关外部因素和条件。</w:t>
      </w:r>
    </w:p>
    <w:p>
      <w:pPr>
        <w:ind w:firstLine="66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卫生健康系统优化营商环境工作，应当坚持改革创新、依法依规、公开公正、廉洁高效、诚实守信、权责一致原则，遵循市场化、法治化、国际化、便利化要求，发挥市场在资源配置中的决定性作用，营造稳定、公平、透明和可预期的卫生健康营商环境。</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各级卫生健康管理部门应当按照《天津市优化营商环境条例》和各级人民政府有关要求，加强对本辖区卫生健康系统优化营商环境工作的组织领导，制定实施卫生健康系统优化营商环境政策措施，建立卫生健康系统优化营商环境工作协调机制，协调解决卫生健康系统优化营商环境中的重大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各卫生健康系统事业单位、行业协会、商会等有关单位应当按照各自职责，做好优化卫生健康系统营商环境相关工作。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各级卫生健康管理部门应当做好政务信息公开工作，通过“政策一点通”平台和官方网站，依法公开本部门制定的涉及卫生健康相关市场主体的创新创业、人才、产业等政策，并提供解读、咨询服务。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各级卫生健康管理部门应当加强优化卫生健康营商环境有关政策法规的宣传工作，及时、准确宣传优化卫生健康营商环境的措施和成效，营造良好舆论氛围。</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各级卫生健康管理部门应当制定本部门权力清单和责任清单，将各项行政职权及其依据、行使主体、运行流程、对应责任等，以清单形式向社会公布，接受社会监督。</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各级卫生健康管理部门应当加强规范性文件制定和审核工作。制定涉及市场主体权利义务的规范性文件，应当符合法律、法规规定，并充分听取卫生健康相关市场主体和行业协会、商会的意见，对合理意见应当吸收采纳。</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各级卫生健康管理部门应当加强和规范事中事后监管工作。建立健全审批监管衔接机制，推动政务服务事项事中事后监管标准化，健全监管规则，创新监管方式，落实监管责任，加快构建权责明确、公平公正、公开透明、简约高效的事中事后监管体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各级卫生健康管理部门应当依法规范行政执法行为，加强行政执法监督，全面落实行政执法公示、行政执法全过程记录和重大行政执法决定法制审核制度。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市卫生健康委应当规范行政执法自由裁量权行使，细化行政执法自由裁量标准，合理确定裁量范围、种类和幅度，保护卫生健康市场主体合法权益。</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各级卫生健康管理部门应当在行政检查中全面落实“双随机、一公开”监管模式，采取随机抽取检查对象、随机选派执法检查人员的方式，及时公布检查、处理结果。实施行政检查，不得妨碍市场主体正常生产经营活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各级卫生健康管理部门在行政执法中应当推广运用说服教育、劝导示范、行政指导等非强制性手段。开展清理整顿、专项整治等活动，应当严格依法进行，尽可能减少对市场主体正常生产经营活动的影响。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各级卫生健康管理部门应当保障各类医疗卫生机构及其从业人员在资格准入、职称评定、项目申报、学科创建、规范化培训和继续教育等方面享受平等待遇。</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各级卫生健康管理部门应当积极落实国家和天津市关于鼓励社会力量举办医疗机构有关支持政策，及时履行向市场主体依法作出的政策承诺</w:t>
      </w:r>
      <w:r>
        <w:rPr>
          <w:rFonts w:ascii="仿宋_GB2312" w:hAnsi="仿宋_GB2312" w:eastAsia="仿宋_GB2312" w:cs="仿宋_GB2312"/>
          <w:sz w:val="32"/>
          <w:szCs w:val="32"/>
        </w:rPr>
        <w:t>以及依法订立的各类合同</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各级卫生健康管理部门及所属事业单位应当及时履行依法签订的各类合同，不得违约拖欠市场主体的货物、工程、服务等账款。</w:t>
      </w:r>
    </w:p>
    <w:p>
      <w:pPr>
        <w:ind w:firstLine="672"/>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各级卫生健康管理部门应当加强卫生健康服务体系建设，优化卫生健康资源配置。根据本行政区域人口、经济社会发展水平，科学制定并实施医疗卫生机构布局规划，合理设置医疗卫生机构，提高卫生健康服务水平。</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各级卫生健康管理部门应当落实普法责任制要求，在依法履行职责中开展法治宣传教育，引导卫生健康相关市场主体合法经营、依法维护自身合法权益。</w:t>
      </w:r>
    </w:p>
    <w:p>
      <w:pPr>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各级卫生健康管理部门应当加强卫生健康相关人才培育和交流工作。创新卫生健康相关人才工作机制，制定人才培养、引进和激励保障措施，为吸引、留住、用好人才提供政策支持。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不断完善卫生健康相关人才继续教育工作机制，积极推动国内外人才智力交流与合作。</w:t>
      </w:r>
    </w:p>
    <w:p>
      <w:pPr>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各级卫生健康管理部门及所属事业单位应当积极培育和践行社会主义核心价值观，加强文明建设，推行文明服务、文明执法，对标对表国际先进服务理念，开展“微笑服务行动”和文明引导活动，营造文明就医环境，构建和谐医患关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各级卫生健康管理部门应当积极推进“智慧医疗建设”，不断深化“互联网+医疗健康”便民惠民行动，推动信息技术与卫生健康深度融合，不断提升卫生健康服务信息化水平，在保障信息安全的基础上，为市民提供更加智能化、便捷化就医和健康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各级卫生健康管理部门及所属医疗机构应当加强医疗卫生服务能力建设，聚焦老年人看病就医、儿科发展、急救和医院投诉等重点工作，简化诊疗流程、增加人员配置、保障药品供应、提供专项服务，切实解决人民群众看病就医的难点、痛点和堵点问题，提升群众就医体验，提升人民群众就医获得感。</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各级卫生健康管理部门及所属疾病预防控制机构应当加强疾病预防控制体系和能力建设，全面提升</w:t>
      </w:r>
      <w:r>
        <w:rPr>
          <w:rFonts w:ascii="仿宋_GB2312" w:hAnsi="仿宋_GB2312" w:eastAsia="仿宋_GB2312" w:cs="仿宋_GB2312"/>
          <w:sz w:val="32"/>
          <w:szCs w:val="32"/>
        </w:rPr>
        <w:t>控制重大疾病流行、有效应对突发公共卫生事件的</w:t>
      </w:r>
      <w:r>
        <w:rPr>
          <w:rFonts w:hint="eastAsia" w:ascii="仿宋_GB2312" w:hAnsi="仿宋_GB2312" w:eastAsia="仿宋_GB2312" w:cs="仿宋_GB2312"/>
          <w:sz w:val="32"/>
          <w:szCs w:val="32"/>
        </w:rPr>
        <w:t>能力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提升人民群众公共卫生安全感，为</w:t>
      </w:r>
      <w:r>
        <w:rPr>
          <w:rFonts w:ascii="仿宋_GB2312" w:hAnsi="仿宋_GB2312" w:eastAsia="仿宋_GB2312" w:cs="仿宋_GB2312"/>
          <w:sz w:val="32"/>
          <w:szCs w:val="32"/>
        </w:rPr>
        <w:t>促进经济发展、维护社会稳定</w:t>
      </w:r>
      <w:r>
        <w:rPr>
          <w:rFonts w:hint="eastAsia" w:ascii="仿宋_GB2312" w:hAnsi="仿宋_GB2312" w:eastAsia="仿宋_GB2312" w:cs="仿宋_GB2312"/>
          <w:sz w:val="32"/>
          <w:szCs w:val="32"/>
        </w:rPr>
        <w:t>提供有力保障。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各级卫生健康管理部门及所属基层医疗机构应当加强卫生健康服务能力建设，提高群众常见病慢性病诊疗和健康管理水平，不断完善家庭医生签约等健康服务，提升人民群众获得感。</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各级卫生健康管理部门及所属妇幼保健机构应当加强妇幼健康服务体系和能力建设,不断提升母婴安全、出生缺陷防控、妇儿健康工作水平。</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各级卫生健康管理部门应当加强老年健康服务体系和能力建设，不断完善老年疾病防治、老年人医疗照护、老年人心理健康与关怀服务等工作。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各级卫生健康管理部门应当加强重点职业病监测、专项调查、职业健康风险评估和职业人群健康管理工作，做好职业病防治协调工作，不断提升职业人群健康水平。</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各级卫生健康管理部门应当加强爱国卫生工作，不断健全组织体系，创新工作方式方法，强化执法、舆论和社会监督，不断改善城乡环境卫生条件，提高人民群众文明卫生素质和城乡居民健康水平。</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各级卫生健康管理部门应当根据新时代人口发展形势要求，加强人口与家庭发展工作，将人口家庭发展融入健康天津建设进程中，切实做好婴幼儿照护、人口监测和计划生育服务指导等工作。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鼓励和支持卫生健康相关高等学校、科研院所、行业协会和商会等面向企业家开展政策法规、管理知识、科技创新等培训，增强企业家发现机会、整合资源、创造价值、回馈社会的能力。</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鼓励和支持开展卫生健康领域的国际交流与合作，整合和创新交流机制，支持形成具有国际影响力的品牌项目。鼓励专业化、国际化的社会组织和民间力量依法依规参与卫生健康交流具体项目运作。</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市医师协会、社会办医协会等行业组织应当加强行业指导和自律管理，反映行业诉求，为市场主体提供信息、咨询、宣传培训、市场拓展等服务，维护会员的合法权益。</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各级卫生健康管理部门及其工作人员未认真履行工作职责，造成卫生健康营商环境被损害的，按照</w:t>
      </w:r>
      <w:r>
        <w:rPr>
          <w:rFonts w:ascii="仿宋_GB2312" w:hAnsi="仿宋_GB2312" w:eastAsia="仿宋_GB2312" w:cs="仿宋_GB2312"/>
          <w:sz w:val="32"/>
          <w:szCs w:val="32"/>
        </w:rPr>
        <w:t>《优化营商环境条例》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中华人民共和国国务院令第722号</w:t>
      </w:r>
      <w:r>
        <w:rPr>
          <w:rFonts w:hint="eastAsia" w:ascii="仿宋_GB2312" w:hAnsi="仿宋_GB2312" w:eastAsia="仿宋_GB2312" w:cs="仿宋_GB2312"/>
          <w:sz w:val="32"/>
          <w:szCs w:val="32"/>
        </w:rPr>
        <w:t>）第六十九条、《天津市优化营商环境条例》(</w:t>
      </w:r>
      <w:r>
        <w:rPr>
          <w:rFonts w:ascii="仿宋_GB2312" w:hAnsi="仿宋_GB2312" w:eastAsia="仿宋_GB2312" w:cs="仿宋_GB2312"/>
          <w:sz w:val="32"/>
          <w:szCs w:val="32"/>
        </w:rPr>
        <w:t>天津市人大常委会公告第30号</w:t>
      </w:r>
      <w:r>
        <w:rPr>
          <w:rFonts w:hint="eastAsia" w:ascii="仿宋_GB2312" w:hAnsi="仿宋_GB2312" w:eastAsia="仿宋_GB2312" w:cs="仿宋_GB2312"/>
          <w:sz w:val="32"/>
          <w:szCs w:val="32"/>
        </w:rPr>
        <w:t>)第六十八条等有关规定，由有权机关依法追究相关责任。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在优化营商环境工作中推进改革、探索试验、敢于担当，但未能实现预期目标或者出现偏差失误，其工作未违反法律、法规中的禁止性、义务性规定，符合国家和本市确定的改革方向，决策程序符合规定，未谋取私利且未损害公共利益的，按照有关规定对其不作负面评价，免除相关责任。</w:t>
      </w:r>
    </w:p>
    <w:p>
      <w:pPr>
        <w:ind w:firstLine="420" w:firstLineChars="200"/>
        <w:rPr>
          <w:rFonts w:ascii="仿宋_GB2312" w:hAnsi="仿宋_GB2312" w:eastAsia="仿宋_GB2312" w:cs="仿宋_GB2312"/>
          <w:sz w:val="32"/>
          <w:szCs w:val="32"/>
        </w:rPr>
      </w:pPr>
      <w:r>
        <w:t>　</w:t>
      </w: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本办法自发布之日起30日后施行。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93863043-9a99-45bb-9aa2-6abcfabf10b0"/>
  </w:docVars>
  <w:rsids>
    <w:rsidRoot w:val="CF3DEF9C"/>
    <w:rsid w:val="00011FE9"/>
    <w:rsid w:val="00013B0B"/>
    <w:rsid w:val="00024005"/>
    <w:rsid w:val="00032ACF"/>
    <w:rsid w:val="00097156"/>
    <w:rsid w:val="000A7AB9"/>
    <w:rsid w:val="000C4789"/>
    <w:rsid w:val="000D3EF8"/>
    <w:rsid w:val="00113531"/>
    <w:rsid w:val="00133592"/>
    <w:rsid w:val="00156984"/>
    <w:rsid w:val="00161860"/>
    <w:rsid w:val="001F0DEA"/>
    <w:rsid w:val="001F3A55"/>
    <w:rsid w:val="00233E20"/>
    <w:rsid w:val="002838C8"/>
    <w:rsid w:val="00285905"/>
    <w:rsid w:val="002948B1"/>
    <w:rsid w:val="002A30C1"/>
    <w:rsid w:val="002A47E1"/>
    <w:rsid w:val="002C2289"/>
    <w:rsid w:val="00302B5F"/>
    <w:rsid w:val="00304A67"/>
    <w:rsid w:val="003171B3"/>
    <w:rsid w:val="00326BC0"/>
    <w:rsid w:val="00331444"/>
    <w:rsid w:val="00347BD7"/>
    <w:rsid w:val="00373E9B"/>
    <w:rsid w:val="00382B2A"/>
    <w:rsid w:val="003D3386"/>
    <w:rsid w:val="003E4D56"/>
    <w:rsid w:val="00416374"/>
    <w:rsid w:val="00440405"/>
    <w:rsid w:val="00451D0A"/>
    <w:rsid w:val="004A162E"/>
    <w:rsid w:val="004A1E7D"/>
    <w:rsid w:val="004D5945"/>
    <w:rsid w:val="004E066F"/>
    <w:rsid w:val="004E1D3A"/>
    <w:rsid w:val="004E445C"/>
    <w:rsid w:val="004F2957"/>
    <w:rsid w:val="00525E5B"/>
    <w:rsid w:val="00526195"/>
    <w:rsid w:val="005327DA"/>
    <w:rsid w:val="0055674B"/>
    <w:rsid w:val="00573036"/>
    <w:rsid w:val="00582C82"/>
    <w:rsid w:val="00591ED7"/>
    <w:rsid w:val="00592902"/>
    <w:rsid w:val="005A4412"/>
    <w:rsid w:val="005C7FA7"/>
    <w:rsid w:val="00651F6B"/>
    <w:rsid w:val="00657E90"/>
    <w:rsid w:val="0068490B"/>
    <w:rsid w:val="0068646E"/>
    <w:rsid w:val="006B4FE6"/>
    <w:rsid w:val="006C7478"/>
    <w:rsid w:val="007052B3"/>
    <w:rsid w:val="007404D2"/>
    <w:rsid w:val="007504C6"/>
    <w:rsid w:val="00751DC0"/>
    <w:rsid w:val="00761C0A"/>
    <w:rsid w:val="007C2FC0"/>
    <w:rsid w:val="007D17EC"/>
    <w:rsid w:val="007E3748"/>
    <w:rsid w:val="007F33C8"/>
    <w:rsid w:val="007F6F6D"/>
    <w:rsid w:val="00814B35"/>
    <w:rsid w:val="008230DF"/>
    <w:rsid w:val="008A20FC"/>
    <w:rsid w:val="008D5CF7"/>
    <w:rsid w:val="008D6A29"/>
    <w:rsid w:val="009025B1"/>
    <w:rsid w:val="0090354F"/>
    <w:rsid w:val="00904679"/>
    <w:rsid w:val="00937035"/>
    <w:rsid w:val="009451CF"/>
    <w:rsid w:val="00953854"/>
    <w:rsid w:val="00983ACE"/>
    <w:rsid w:val="009B1589"/>
    <w:rsid w:val="009C064C"/>
    <w:rsid w:val="009C19CB"/>
    <w:rsid w:val="009E0920"/>
    <w:rsid w:val="00A3504C"/>
    <w:rsid w:val="00A65A9D"/>
    <w:rsid w:val="00A703A9"/>
    <w:rsid w:val="00A724E3"/>
    <w:rsid w:val="00AA7854"/>
    <w:rsid w:val="00AE4E2B"/>
    <w:rsid w:val="00AF2B34"/>
    <w:rsid w:val="00B04E48"/>
    <w:rsid w:val="00B064C7"/>
    <w:rsid w:val="00B12B05"/>
    <w:rsid w:val="00B31412"/>
    <w:rsid w:val="00B37D0C"/>
    <w:rsid w:val="00B403E6"/>
    <w:rsid w:val="00B42655"/>
    <w:rsid w:val="00B4512C"/>
    <w:rsid w:val="00B47128"/>
    <w:rsid w:val="00B47739"/>
    <w:rsid w:val="00B64B62"/>
    <w:rsid w:val="00B9323A"/>
    <w:rsid w:val="00BB5996"/>
    <w:rsid w:val="00C02703"/>
    <w:rsid w:val="00C07936"/>
    <w:rsid w:val="00C34848"/>
    <w:rsid w:val="00C403C4"/>
    <w:rsid w:val="00C4193A"/>
    <w:rsid w:val="00C472AC"/>
    <w:rsid w:val="00C55869"/>
    <w:rsid w:val="00C55A48"/>
    <w:rsid w:val="00C90DEE"/>
    <w:rsid w:val="00C96630"/>
    <w:rsid w:val="00CA6459"/>
    <w:rsid w:val="00CE6FAB"/>
    <w:rsid w:val="00D30A73"/>
    <w:rsid w:val="00D36553"/>
    <w:rsid w:val="00D42F05"/>
    <w:rsid w:val="00D45294"/>
    <w:rsid w:val="00D52CDE"/>
    <w:rsid w:val="00D806D2"/>
    <w:rsid w:val="00DC6D12"/>
    <w:rsid w:val="00DF38A1"/>
    <w:rsid w:val="00E01647"/>
    <w:rsid w:val="00E0507E"/>
    <w:rsid w:val="00E357E7"/>
    <w:rsid w:val="00E51193"/>
    <w:rsid w:val="00E8277F"/>
    <w:rsid w:val="00E9518B"/>
    <w:rsid w:val="00E95AE0"/>
    <w:rsid w:val="00E95CBA"/>
    <w:rsid w:val="00ED6324"/>
    <w:rsid w:val="00F34219"/>
    <w:rsid w:val="00F50BAF"/>
    <w:rsid w:val="00F52832"/>
    <w:rsid w:val="00F60002"/>
    <w:rsid w:val="00F74078"/>
    <w:rsid w:val="00F77F5A"/>
    <w:rsid w:val="00F94D6C"/>
    <w:rsid w:val="00F97641"/>
    <w:rsid w:val="00FA6A59"/>
    <w:rsid w:val="00FB00A9"/>
    <w:rsid w:val="0EDB2E82"/>
    <w:rsid w:val="46FF1A82"/>
    <w:rsid w:val="4AEFC6B2"/>
    <w:rsid w:val="4D97CC1A"/>
    <w:rsid w:val="59881242"/>
    <w:rsid w:val="5D899951"/>
    <w:rsid w:val="5FEED61F"/>
    <w:rsid w:val="5FFB97EA"/>
    <w:rsid w:val="6F6DB4B3"/>
    <w:rsid w:val="7E359782"/>
    <w:rsid w:val="7FF33968"/>
    <w:rsid w:val="7FFE64E7"/>
    <w:rsid w:val="AFFB5F8F"/>
    <w:rsid w:val="AFFDF449"/>
    <w:rsid w:val="BAFB071E"/>
    <w:rsid w:val="CF3DEF9C"/>
    <w:rsid w:val="D72F6713"/>
    <w:rsid w:val="DDDF4B00"/>
    <w:rsid w:val="E6C18108"/>
    <w:rsid w:val="EDBF026D"/>
    <w:rsid w:val="EFF63848"/>
    <w:rsid w:val="F7EFE81C"/>
    <w:rsid w:val="F9B3266A"/>
    <w:rsid w:val="F9DF51E7"/>
    <w:rsid w:val="FC3B721E"/>
    <w:rsid w:val="FECF241B"/>
    <w:rsid w:val="FECFC789"/>
    <w:rsid w:val="FEEBC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3366</Words>
  <Characters>3373</Characters>
  <Lines>24</Lines>
  <Paragraphs>6</Paragraphs>
  <TotalTime>4</TotalTime>
  <ScaleCrop>false</ScaleCrop>
  <LinksUpToDate>false</LinksUpToDate>
  <CharactersWithSpaces>3420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2020-03-31T08:48:00Z</dcterms:created>
  <dc:creator>kylin</dc:creator>
  <cp:lastModifiedBy>Administrator</cp:lastModifiedBy>
  <cp:lastPrinted>2019-11-12T16:51:00Z</cp:lastPrinted>
  <dcterms:modified xsi:type="dcterms:W3CDTF">2025-06-05T06:37:07Z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777AE4455434414F9FBB3341F246261D_13</vt:lpwstr>
  </property>
</Properties>
</file>