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7641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附件1</w:t>
      </w:r>
    </w:p>
    <w:p w14:paraId="7B470DE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color w:val="auto"/>
          <w:sz w:val="32"/>
          <w:szCs w:val="32"/>
        </w:rPr>
      </w:pPr>
    </w:p>
    <w:p w14:paraId="52AC61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36"/>
          <w:szCs w:val="36"/>
          <w:lang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年公共卫生随机监督抽查</w:t>
      </w:r>
      <w:r>
        <w:rPr>
          <w:rFonts w:hint="default" w:ascii="Times New Roman" w:hAnsi="Times New Roman" w:eastAsia="方正小标宋简体" w:cs="Times New Roman"/>
          <w:b w:val="0"/>
          <w:bCs/>
          <w:color w:val="auto"/>
          <w:sz w:val="36"/>
          <w:szCs w:val="36"/>
          <w:lang w:eastAsia="zh-CN"/>
        </w:rPr>
        <w:t>实施计划</w:t>
      </w:r>
    </w:p>
    <w:p w14:paraId="5B5EC4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color w:val="auto"/>
          <w:sz w:val="36"/>
          <w:szCs w:val="36"/>
          <w:lang w:eastAsia="zh-CN"/>
        </w:rPr>
      </w:pPr>
    </w:p>
    <w:p w14:paraId="3F9E04BF">
      <w:pPr>
        <w:keepNext w:val="0"/>
        <w:keepLines w:val="0"/>
        <w:pageBreakBefore w:val="0"/>
        <w:widowControl w:val="0"/>
        <w:tabs>
          <w:tab w:val="left" w:pos="6705"/>
        </w:tabs>
        <w:kinsoku/>
        <w:wordWrap/>
        <w:overflowPunct/>
        <w:topLinePunct w:val="0"/>
        <w:autoSpaceDE/>
        <w:autoSpaceDN/>
        <w:bidi w:val="0"/>
        <w:spacing w:beforeLines="0" w:afterLines="0" w:line="540" w:lineRule="exact"/>
        <w:ind w:firstLine="64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一、</w:t>
      </w:r>
      <w:r>
        <w:rPr>
          <w:rFonts w:hint="default" w:ascii="Times New Roman" w:hAnsi="Times New Roman" w:eastAsia="黑体" w:cs="Times New Roman"/>
          <w:color w:val="auto"/>
          <w:sz w:val="32"/>
        </w:rPr>
        <w:t>监督检查内容</w:t>
      </w:r>
    </w:p>
    <w:p w14:paraId="1938EFA5">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40" w:lineRule="exact"/>
        <w:ind w:left="0"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2"/>
          <w:sz w:val="32"/>
          <w:szCs w:val="22"/>
          <w:lang w:val="en-US" w:eastAsia="zh-CN" w:bidi="ar-SA"/>
        </w:rPr>
        <w:t>(一）学校卫生。</w:t>
      </w:r>
      <w:r>
        <w:rPr>
          <w:rFonts w:hint="default" w:ascii="Times New Roman" w:hAnsi="Times New Roman" w:eastAsia="仿宋_GB2312" w:cs="Times New Roman"/>
          <w:b w:val="0"/>
          <w:bCs w:val="0"/>
          <w:color w:val="auto"/>
          <w:kern w:val="0"/>
          <w:sz w:val="32"/>
          <w:szCs w:val="32"/>
          <w:lang w:val="en-US" w:eastAsia="zh-CN" w:bidi="ar"/>
        </w:rPr>
        <w:t>抽查学校教学和生活环境、学习用品、饮用水卫生管理、传染病防控和学校卫生保健机构设立及人员配备情况，抽检教室采光、照明及人均面积和水质。</w:t>
      </w:r>
    </w:p>
    <w:p w14:paraId="002BA42C">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2"/>
          <w:sz w:val="32"/>
          <w:szCs w:val="22"/>
          <w:lang w:val="en-US" w:eastAsia="zh-CN" w:bidi="ar-SA"/>
        </w:rPr>
        <w:t>（二）公共场所卫生。</w:t>
      </w:r>
      <w:r>
        <w:rPr>
          <w:rFonts w:hint="default" w:ascii="Times New Roman" w:hAnsi="Times New Roman" w:eastAsia="仿宋_GB2312" w:cs="Times New Roman"/>
          <w:b w:val="0"/>
          <w:bCs w:val="0"/>
          <w:color w:val="auto"/>
          <w:kern w:val="0"/>
          <w:sz w:val="32"/>
          <w:szCs w:val="32"/>
          <w:lang w:val="en-US" w:eastAsia="zh-CN" w:bidi="ar"/>
        </w:rPr>
        <w:t>抽查游泳、住宿、沐浴、美容美发等场所卫生管理情况，抽查顾客用品用具、水质、空气以及集中空调通风系统卫生质量。</w:t>
      </w:r>
    </w:p>
    <w:p w14:paraId="41E7FEB8">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rPr>
          <w:rFonts w:hint="default" w:ascii="Times New Roman" w:hAnsi="Times New Roman" w:eastAsia="仿宋_GB2312" w:cs="Times New Roman"/>
          <w:color w:val="auto"/>
          <w:sz w:val="32"/>
          <w:highlight w:val="none"/>
          <w:lang w:eastAsia="zh-CN"/>
        </w:rPr>
      </w:pPr>
      <w:r>
        <w:rPr>
          <w:rFonts w:hint="default" w:ascii="Times New Roman" w:hAnsi="Times New Roman" w:eastAsia="仿宋_GB2312" w:cs="Times New Roman"/>
          <w:color w:val="auto"/>
          <w:sz w:val="32"/>
          <w:lang w:eastAsia="zh-CN"/>
        </w:rPr>
        <w:t>（三）</w:t>
      </w:r>
      <w:r>
        <w:rPr>
          <w:rFonts w:hint="default" w:ascii="Times New Roman" w:hAnsi="Times New Roman" w:eastAsia="仿宋_GB2312" w:cs="Times New Roman"/>
          <w:color w:val="auto"/>
          <w:sz w:val="32"/>
        </w:rPr>
        <w:t>生活饮用水卫生。抽查集中式供水、小型集中式供水、二次供水的卫生管理情况，抽查供水水质。</w:t>
      </w:r>
      <w:r>
        <w:rPr>
          <w:rFonts w:hint="default" w:ascii="Times New Roman" w:hAnsi="Times New Roman" w:eastAsia="仿宋_GB2312" w:cs="Times New Roman"/>
          <w:color w:val="auto"/>
          <w:sz w:val="32"/>
          <w:lang w:eastAsia="zh-CN"/>
        </w:rPr>
        <w:t>建立健全供水单位卫生监督档案。</w:t>
      </w:r>
      <w:r>
        <w:rPr>
          <w:rFonts w:hint="default" w:ascii="Times New Roman" w:hAnsi="Times New Roman" w:eastAsia="仿宋_GB2312" w:cs="Times New Roman"/>
          <w:color w:val="auto"/>
          <w:sz w:val="32"/>
        </w:rPr>
        <w:t>推进</w:t>
      </w:r>
      <w:r>
        <w:rPr>
          <w:rFonts w:hint="default" w:ascii="Times New Roman" w:hAnsi="Times New Roman" w:eastAsia="仿宋_GB2312" w:cs="Times New Roman"/>
          <w:color w:val="auto"/>
          <w:sz w:val="32"/>
          <w:lang w:eastAsia="zh-CN"/>
        </w:rPr>
        <w:t>落实城乡饮用</w:t>
      </w:r>
      <w:r>
        <w:rPr>
          <w:rFonts w:hint="default" w:ascii="Times New Roman" w:hAnsi="Times New Roman" w:eastAsia="仿宋_GB2312" w:cs="Times New Roman"/>
          <w:color w:val="auto"/>
          <w:sz w:val="32"/>
        </w:rPr>
        <w:t>水卫生安全巡查服务。</w:t>
      </w:r>
    </w:p>
    <w:p w14:paraId="76A49675">
      <w:pPr>
        <w:keepNext w:val="0"/>
        <w:keepLines w:val="0"/>
        <w:pageBreakBefore w:val="0"/>
        <w:widowControl w:val="0"/>
        <w:kinsoku/>
        <w:wordWrap/>
        <w:overflowPunct/>
        <w:topLinePunct w:val="0"/>
        <w:autoSpaceDE/>
        <w:autoSpaceDN/>
        <w:bidi w:val="0"/>
        <w:spacing w:beforeLines="0" w:afterLines="0" w:line="54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四</w:t>
      </w:r>
      <w:r>
        <w:rPr>
          <w:rFonts w:hint="default" w:ascii="Times New Roman" w:hAnsi="Times New Roman" w:eastAsia="仿宋_GB2312" w:cs="Times New Roman"/>
          <w:color w:val="auto"/>
          <w:sz w:val="32"/>
        </w:rPr>
        <w:t>）涉及饮用水卫生安全的产品。抽查涉水产品生产经营单位、在华责任单位</w:t>
      </w:r>
      <w:r>
        <w:rPr>
          <w:rFonts w:hint="default" w:ascii="Times New Roman" w:hAnsi="Times New Roman" w:eastAsia="仿宋_GB2312" w:cs="Times New Roman"/>
          <w:color w:val="auto"/>
          <w:sz w:val="32"/>
          <w:lang w:eastAsia="zh-CN"/>
        </w:rPr>
        <w:t>卫生管理</w:t>
      </w:r>
      <w:r>
        <w:rPr>
          <w:rFonts w:hint="default" w:ascii="Times New Roman" w:hAnsi="Times New Roman" w:eastAsia="仿宋_GB2312" w:cs="Times New Roman"/>
          <w:color w:val="auto"/>
          <w:sz w:val="32"/>
        </w:rPr>
        <w:t>合规性情况，抽查输配水设备、水处理材料、化学处理剂和水质处理器产品卫生质量。</w:t>
      </w:r>
      <w:r>
        <w:rPr>
          <w:rFonts w:hint="default" w:ascii="Times New Roman" w:hAnsi="Times New Roman" w:eastAsia="仿宋_GB2312" w:cs="Times New Roman"/>
          <w:color w:val="auto"/>
          <w:sz w:val="32"/>
          <w:lang w:eastAsia="zh-CN"/>
        </w:rPr>
        <w:t>建立完善涉水产品卫生许可</w:t>
      </w:r>
      <w:r>
        <w:rPr>
          <w:rFonts w:hint="default" w:ascii="Times New Roman" w:hAnsi="Times New Roman" w:eastAsia="仿宋_GB2312" w:cs="Times New Roman"/>
          <w:color w:val="auto"/>
          <w:sz w:val="32"/>
          <w:szCs w:val="24"/>
        </w:rPr>
        <w:t>和监督信息平台。</w:t>
      </w:r>
      <w:r>
        <w:rPr>
          <w:rFonts w:hint="default" w:ascii="Times New Roman" w:hAnsi="Times New Roman" w:eastAsia="仿宋_GB2312" w:cs="Times New Roman"/>
          <w:color w:val="auto"/>
          <w:sz w:val="32"/>
        </w:rPr>
        <w:t>抽查现制现售饮用水自动售水机的应用现场。</w:t>
      </w:r>
    </w:p>
    <w:p w14:paraId="1B3AC677">
      <w:pPr>
        <w:keepNext w:val="0"/>
        <w:keepLines w:val="0"/>
        <w:pageBreakBefore w:val="0"/>
        <w:widowControl w:val="0"/>
        <w:kinsoku/>
        <w:wordWrap/>
        <w:overflowPunct/>
        <w:topLinePunct w:val="0"/>
        <w:autoSpaceDE/>
        <w:autoSpaceDN/>
        <w:bidi w:val="0"/>
        <w:spacing w:beforeLines="0" w:afterLines="0" w:line="54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（五）餐具饮具集中消毒服务单位。抽查餐具饮具集中消毒服务单位依法生产情况，抽查消毒餐具饮具卫生质量。</w:t>
      </w:r>
    </w:p>
    <w:p w14:paraId="14109770">
      <w:pPr>
        <w:keepNext w:val="0"/>
        <w:keepLines w:val="0"/>
        <w:pageBreakBefore w:val="0"/>
        <w:widowControl w:val="0"/>
        <w:tabs>
          <w:tab w:val="left" w:pos="6705"/>
        </w:tabs>
        <w:kinsoku/>
        <w:wordWrap/>
        <w:overflowPunct/>
        <w:topLinePunct w:val="0"/>
        <w:autoSpaceDE/>
        <w:autoSpaceDN/>
        <w:bidi w:val="0"/>
        <w:spacing w:beforeLines="0" w:afterLines="0" w:line="540" w:lineRule="exact"/>
        <w:ind w:firstLine="64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w:t>
      </w:r>
      <w:r>
        <w:rPr>
          <w:rFonts w:hint="default" w:ascii="Times New Roman" w:hAnsi="Times New Roman" w:eastAsia="黑体" w:cs="Times New Roman"/>
          <w:color w:val="auto"/>
          <w:sz w:val="32"/>
          <w:lang w:eastAsia="zh-CN"/>
        </w:rPr>
        <w:t>抽查及</w:t>
      </w:r>
      <w:r>
        <w:rPr>
          <w:rFonts w:hint="default" w:ascii="Times New Roman" w:hAnsi="Times New Roman" w:eastAsia="黑体" w:cs="Times New Roman"/>
          <w:color w:val="auto"/>
          <w:sz w:val="32"/>
        </w:rPr>
        <w:t>结果报送要求</w:t>
      </w:r>
    </w:p>
    <w:p w14:paraId="7FA21C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rPr>
        <w:t>（一）各地要切实加强对上报数据信息的审核，按照抽查工作计划表及监督信息报告卡要求填报数据信息，保证数据信息项目齐全、质量可靠。请于202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年11月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日前完成国家随机监督抽查工作任务和数据填报工作</w:t>
      </w:r>
      <w:r>
        <w:rPr>
          <w:rFonts w:hint="default" w:ascii="Times New Roman" w:hAnsi="Times New Roman" w:eastAsia="仿宋_GB2312" w:cs="Times New Roman"/>
          <w:color w:val="auto"/>
          <w:sz w:val="32"/>
          <w:szCs w:val="32"/>
          <w:lang w:eastAsia="zh-CN"/>
        </w:rPr>
        <w:t>（游泳场所的监督抽查工作和数据填报工作请于</w:t>
      </w:r>
      <w:r>
        <w:rPr>
          <w:rFonts w:hint="default" w:ascii="Times New Roman" w:hAnsi="Times New Roman" w:eastAsia="仿宋_GB2312" w:cs="Times New Roman"/>
          <w:color w:val="auto"/>
          <w:sz w:val="32"/>
          <w:szCs w:val="32"/>
          <w:lang w:val="en-US" w:eastAsia="zh-CN"/>
        </w:rPr>
        <w:t>2024年8月15日前完成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。目前尚不能通过监督信息报告卡上报的数据信息，需以</w:t>
      </w:r>
      <w:r>
        <w:rPr>
          <w:rFonts w:hint="default" w:ascii="Times New Roman" w:hAnsi="Times New Roman" w:eastAsia="仿宋_GB2312" w:cs="Times New Roman"/>
          <w:color w:val="auto"/>
          <w:sz w:val="32"/>
          <w:szCs w:val="32"/>
          <w:lang w:eastAsia="zh-CN"/>
        </w:rPr>
        <w:t>纸质汇总表</w:t>
      </w:r>
      <w:r>
        <w:rPr>
          <w:rFonts w:hint="default" w:ascii="Times New Roman" w:hAnsi="Times New Roman" w:eastAsia="仿宋_GB2312" w:cs="Times New Roman"/>
          <w:color w:val="auto"/>
          <w:sz w:val="32"/>
          <w:szCs w:val="32"/>
        </w:rPr>
        <w:t>方式上报</w:t>
      </w:r>
      <w:r>
        <w:rPr>
          <w:rFonts w:hint="default" w:ascii="Times New Roman" w:hAnsi="Times New Roman" w:eastAsia="仿宋_GB2312" w:cs="Times New Roman"/>
          <w:color w:val="auto"/>
          <w:sz w:val="32"/>
          <w:szCs w:val="32"/>
          <w:lang w:eastAsia="zh-CN"/>
        </w:rPr>
        <w:t>（含电子版）</w:t>
      </w:r>
      <w:r>
        <w:rPr>
          <w:rFonts w:hint="default" w:ascii="Times New Roman" w:hAnsi="Times New Roman" w:eastAsia="仿宋_GB2312" w:cs="Times New Roman"/>
          <w:color w:val="auto"/>
          <w:sz w:val="32"/>
          <w:szCs w:val="32"/>
        </w:rPr>
        <w:t>。</w:t>
      </w:r>
    </w:p>
    <w:p w14:paraId="17C01D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24"/>
          <w:u w:val="none"/>
          <w:lang w:eastAsia="zh-CN"/>
        </w:rPr>
      </w:pPr>
      <w:r>
        <w:rPr>
          <w:rFonts w:hint="default" w:ascii="Times New Roman" w:hAnsi="Times New Roman" w:eastAsia="仿宋_GB2312" w:cs="Times New Roman"/>
          <w:color w:val="auto"/>
          <w:sz w:val="32"/>
          <w:szCs w:val="32"/>
          <w:u w:val="none"/>
          <w:lang w:eastAsia="zh-CN"/>
        </w:rPr>
        <w:t>各市</w:t>
      </w:r>
      <w:r>
        <w:rPr>
          <w:rFonts w:hint="default" w:ascii="Times New Roman" w:hAnsi="Times New Roman" w:eastAsia="仿宋_GB2312" w:cs="Times New Roman"/>
          <w:color w:val="auto"/>
          <w:sz w:val="32"/>
          <w:szCs w:val="32"/>
          <w:u w:val="none"/>
        </w:rPr>
        <w:t>级</w:t>
      </w:r>
      <w:r>
        <w:rPr>
          <w:rFonts w:hint="default" w:ascii="Times New Roman" w:hAnsi="Times New Roman" w:eastAsia="仿宋_GB2312" w:cs="Times New Roman"/>
          <w:strike w:val="0"/>
          <w:dstrike w:val="0"/>
          <w:color w:val="auto"/>
          <w:sz w:val="32"/>
          <w:szCs w:val="32"/>
          <w:u w:val="none"/>
          <w:lang w:eastAsia="zh-CN"/>
        </w:rPr>
        <w:t>卫健委（</w:t>
      </w:r>
      <w:r>
        <w:rPr>
          <w:rFonts w:hint="default" w:ascii="Times New Roman" w:hAnsi="Times New Roman" w:eastAsia="仿宋_GB2312" w:cs="Times New Roman"/>
          <w:strike w:val="0"/>
          <w:color w:val="auto"/>
          <w:sz w:val="32"/>
          <w:szCs w:val="32"/>
          <w:u w:val="none"/>
          <w:lang w:eastAsia="zh-CN"/>
        </w:rPr>
        <w:t>疾控局</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color w:val="auto"/>
          <w:sz w:val="32"/>
          <w:u w:val="none"/>
          <w:lang w:eastAsia="zh-CN"/>
        </w:rPr>
        <w:t>请</w:t>
      </w:r>
      <w:r>
        <w:rPr>
          <w:rFonts w:hint="default" w:ascii="Times New Roman" w:hAnsi="Times New Roman" w:eastAsia="仿宋_GB2312" w:cs="Times New Roman"/>
          <w:color w:val="auto"/>
          <w:sz w:val="32"/>
          <w:szCs w:val="24"/>
          <w:u w:val="none"/>
          <w:lang w:eastAsia="zh-CN"/>
        </w:rPr>
        <w:t>于</w:t>
      </w:r>
      <w:r>
        <w:rPr>
          <w:rFonts w:hint="default" w:ascii="Times New Roman" w:hAnsi="Times New Roman" w:eastAsia="仿宋_GB2312" w:cs="Times New Roman"/>
          <w:color w:val="auto"/>
          <w:sz w:val="32"/>
          <w:szCs w:val="24"/>
          <w:u w:val="none"/>
          <w:lang w:val="en-US" w:eastAsia="zh-CN"/>
        </w:rPr>
        <w:t>2025</w:t>
      </w:r>
      <w:r>
        <w:rPr>
          <w:rFonts w:hint="default" w:ascii="Times New Roman" w:hAnsi="Times New Roman" w:eastAsia="仿宋_GB2312" w:cs="Times New Roman"/>
          <w:strike w:val="0"/>
          <w:dstrike w:val="0"/>
          <w:color w:val="auto"/>
          <w:sz w:val="32"/>
          <w:szCs w:val="24"/>
          <w:u w:val="none"/>
          <w:lang w:val="en-US" w:eastAsia="zh-CN"/>
        </w:rPr>
        <w:t>年</w:t>
      </w:r>
      <w:r>
        <w:rPr>
          <w:rFonts w:hint="default" w:ascii="Times New Roman" w:hAnsi="Times New Roman" w:eastAsia="仿宋_GB2312" w:cs="Times New Roman"/>
          <w:color w:val="auto"/>
          <w:sz w:val="32"/>
          <w:szCs w:val="24"/>
          <w:u w:val="none"/>
          <w:lang w:val="en-US" w:eastAsia="zh-CN"/>
        </w:rPr>
        <w:t>6月15日</w:t>
      </w:r>
      <w:r>
        <w:rPr>
          <w:rFonts w:hint="default" w:ascii="Times New Roman" w:hAnsi="Times New Roman" w:eastAsia="仿宋_GB2312" w:cs="Times New Roman"/>
          <w:color w:val="auto"/>
          <w:sz w:val="32"/>
          <w:szCs w:val="24"/>
          <w:u w:val="none"/>
        </w:rPr>
        <w:t>前</w:t>
      </w:r>
      <w:r>
        <w:rPr>
          <w:rFonts w:hint="default" w:ascii="Times New Roman" w:hAnsi="Times New Roman" w:eastAsia="仿宋_GB2312" w:cs="Times New Roman"/>
          <w:color w:val="auto"/>
          <w:sz w:val="32"/>
          <w:szCs w:val="24"/>
          <w:u w:val="none"/>
          <w:lang w:eastAsia="zh-CN"/>
        </w:rPr>
        <w:t>、</w:t>
      </w:r>
      <w:r>
        <w:rPr>
          <w:rFonts w:hint="default" w:ascii="Times New Roman" w:hAnsi="Times New Roman" w:eastAsia="仿宋_GB2312" w:cs="Times New Roman"/>
          <w:color w:val="auto"/>
          <w:sz w:val="32"/>
          <w:szCs w:val="24"/>
          <w:u w:val="none"/>
          <w:lang w:val="en-US" w:eastAsia="zh-CN"/>
        </w:rPr>
        <w:t>1</w:t>
      </w:r>
      <w:r>
        <w:rPr>
          <w:rFonts w:hint="default" w:ascii="Times New Roman" w:hAnsi="Times New Roman" w:eastAsia="仿宋_GB2312" w:cs="Times New Roman"/>
          <w:color w:val="auto"/>
          <w:sz w:val="32"/>
          <w:szCs w:val="24"/>
          <w:u w:val="none"/>
        </w:rPr>
        <w:t>1月</w:t>
      </w:r>
      <w:r>
        <w:rPr>
          <w:rFonts w:hint="default" w:ascii="Times New Roman" w:hAnsi="Times New Roman" w:eastAsia="仿宋_GB2312" w:cs="Times New Roman"/>
          <w:color w:val="auto"/>
          <w:sz w:val="32"/>
          <w:szCs w:val="24"/>
          <w:u w:val="none"/>
          <w:lang w:val="en-US" w:eastAsia="zh-CN"/>
        </w:rPr>
        <w:t>15</w:t>
      </w:r>
      <w:r>
        <w:rPr>
          <w:rFonts w:hint="default" w:ascii="Times New Roman" w:hAnsi="Times New Roman" w:eastAsia="仿宋_GB2312" w:cs="Times New Roman"/>
          <w:color w:val="auto"/>
          <w:sz w:val="32"/>
          <w:szCs w:val="24"/>
          <w:u w:val="none"/>
        </w:rPr>
        <w:t>日</w:t>
      </w:r>
      <w:r>
        <w:rPr>
          <w:rFonts w:hint="default" w:ascii="Times New Roman" w:hAnsi="Times New Roman" w:eastAsia="仿宋_GB2312" w:cs="Times New Roman"/>
          <w:color w:val="auto"/>
          <w:sz w:val="32"/>
          <w:szCs w:val="24"/>
          <w:u w:val="none"/>
          <w:lang w:eastAsia="zh-CN"/>
        </w:rPr>
        <w:t>前分别</w:t>
      </w:r>
      <w:r>
        <w:rPr>
          <w:rFonts w:hint="default" w:ascii="Times New Roman" w:hAnsi="Times New Roman" w:eastAsia="仿宋_GB2312" w:cs="Times New Roman"/>
          <w:color w:val="auto"/>
          <w:sz w:val="32"/>
          <w:szCs w:val="24"/>
          <w:u w:val="none"/>
          <w:lang w:val="en-US" w:eastAsia="zh-CN"/>
        </w:rPr>
        <w:t>将辖区年度公共卫生国家随机监督抽查</w:t>
      </w:r>
      <w:r>
        <w:rPr>
          <w:rFonts w:hint="default" w:ascii="Times New Roman" w:hAnsi="Times New Roman" w:eastAsia="仿宋_GB2312" w:cs="Times New Roman"/>
          <w:color w:val="auto"/>
          <w:sz w:val="32"/>
          <w:szCs w:val="24"/>
          <w:u w:val="none"/>
          <w:lang w:eastAsia="zh-CN"/>
        </w:rPr>
        <w:t>工作阶段性</w:t>
      </w:r>
      <w:r>
        <w:rPr>
          <w:rFonts w:hint="default" w:ascii="Times New Roman" w:hAnsi="Times New Roman" w:eastAsia="仿宋_GB2312" w:cs="Times New Roman"/>
          <w:color w:val="auto"/>
          <w:sz w:val="32"/>
          <w:szCs w:val="24"/>
          <w:u w:val="none"/>
        </w:rPr>
        <w:t>总结</w:t>
      </w:r>
      <w:r>
        <w:rPr>
          <w:rFonts w:hint="default" w:ascii="Times New Roman" w:hAnsi="Times New Roman" w:eastAsia="仿宋_GB2312" w:cs="Times New Roman"/>
          <w:color w:val="auto"/>
          <w:sz w:val="32"/>
          <w:szCs w:val="24"/>
          <w:u w:val="none"/>
          <w:lang w:val="en-US" w:eastAsia="zh-CN"/>
        </w:rPr>
        <w:t>、</w:t>
      </w:r>
      <w:r>
        <w:rPr>
          <w:rFonts w:hint="default" w:ascii="Times New Roman" w:hAnsi="Times New Roman" w:eastAsia="仿宋_GB2312" w:cs="Times New Roman"/>
          <w:color w:val="auto"/>
          <w:sz w:val="32"/>
          <w:szCs w:val="24"/>
          <w:u w:val="none"/>
          <w:lang w:eastAsia="zh-CN"/>
        </w:rPr>
        <w:t>全年总结</w:t>
      </w:r>
      <w:r>
        <w:rPr>
          <w:rFonts w:hint="default" w:ascii="Times New Roman" w:hAnsi="Times New Roman" w:eastAsia="仿宋_GB2312" w:cs="Times New Roman"/>
          <w:color w:val="auto"/>
          <w:sz w:val="32"/>
          <w:szCs w:val="24"/>
          <w:u w:val="none"/>
        </w:rPr>
        <w:t>报送</w:t>
      </w:r>
      <w:r>
        <w:rPr>
          <w:rFonts w:hint="default" w:ascii="Times New Roman" w:hAnsi="Times New Roman" w:eastAsia="仿宋_GB2312" w:cs="Times New Roman"/>
          <w:color w:val="auto"/>
          <w:sz w:val="32"/>
          <w:szCs w:val="24"/>
          <w:u w:val="none"/>
          <w:lang w:eastAsia="zh-CN"/>
        </w:rPr>
        <w:t>省疾控局。</w:t>
      </w:r>
    </w:p>
    <w:p w14:paraId="19B860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szCs w:val="32"/>
        </w:rPr>
        <w:t>（二）各地要将完成本抽查</w:t>
      </w:r>
      <w:r>
        <w:rPr>
          <w:rFonts w:hint="default" w:ascii="Times New Roman" w:hAnsi="Times New Roman" w:eastAsia="仿宋_GB2312" w:cs="Times New Roman"/>
          <w:strike w:val="0"/>
          <w:dstrike w:val="0"/>
          <w:color w:val="auto"/>
          <w:sz w:val="32"/>
          <w:szCs w:val="32"/>
          <w:lang w:eastAsia="zh-CN"/>
        </w:rPr>
        <w:t>方案</w:t>
      </w:r>
      <w:r>
        <w:rPr>
          <w:rFonts w:hint="default" w:ascii="Times New Roman" w:hAnsi="Times New Roman" w:eastAsia="仿宋_GB2312" w:cs="Times New Roman"/>
          <w:color w:val="auto"/>
          <w:sz w:val="32"/>
          <w:szCs w:val="32"/>
        </w:rPr>
        <w:t>中的学校采光和照明抽查任务，作为贯彻落实《综合防控儿童青少年近视实施方案》的一项重要内容，会同辖区教育行政部门做好抽查、记录和公布工作。</w:t>
      </w:r>
      <w:r>
        <w:rPr>
          <w:rFonts w:hint="default" w:ascii="Times New Roman" w:hAnsi="Times New Roman" w:eastAsia="仿宋_GB2312" w:cs="Times New Roman"/>
          <w:color w:val="auto"/>
          <w:sz w:val="32"/>
          <w:szCs w:val="32"/>
          <w:lang w:eastAsia="zh-CN"/>
        </w:rPr>
        <w:t>各地要将农村设计日供水</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lang w:val="en-US" w:eastAsia="zh-CN"/>
        </w:rPr>
        <w:t>0m</w:t>
      </w:r>
      <w:r>
        <w:rPr>
          <w:rFonts w:hint="default" w:ascii="Times New Roman" w:hAnsi="Times New Roman" w:eastAsia="仿宋_GB2312" w:cs="Times New Roman"/>
          <w:color w:val="auto"/>
          <w:sz w:val="32"/>
          <w:vertAlign w:val="superscript"/>
          <w:lang w:val="en-US" w:eastAsia="zh-CN"/>
        </w:rPr>
        <w:t>3</w:t>
      </w:r>
      <w:r>
        <w:rPr>
          <w:rFonts w:hint="default" w:ascii="Times New Roman" w:hAnsi="Times New Roman" w:eastAsia="仿宋_GB2312" w:cs="Times New Roman"/>
          <w:color w:val="auto"/>
          <w:sz w:val="32"/>
          <w:vertAlign w:val="baseline"/>
          <w:lang w:val="en-US" w:eastAsia="zh-CN"/>
        </w:rPr>
        <w:t>及</w:t>
      </w:r>
      <w:r>
        <w:rPr>
          <w:rFonts w:hint="default" w:ascii="Times New Roman" w:hAnsi="Times New Roman" w:eastAsia="仿宋_GB2312" w:cs="Times New Roman"/>
          <w:color w:val="auto"/>
          <w:sz w:val="32"/>
          <w:lang w:val="en-US" w:eastAsia="zh-CN"/>
        </w:rPr>
        <w:t>以上集中式供水、农村小型集中式供水监督抽查情况，特别是水质消毒等方面发现的问题通报辖区水行政主管部门，发挥主管部门职能作用，促进问题解决。</w:t>
      </w:r>
    </w:p>
    <w:p w14:paraId="000B1D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trike/>
          <w:dstrike w:val="0"/>
          <w:color w:val="auto"/>
          <w:kern w:val="2"/>
          <w:sz w:val="32"/>
          <w:szCs w:val="24"/>
          <w:lang w:val="en-US" w:eastAsia="zh-CN" w:bidi="ar"/>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lang w:eastAsia="zh-CN"/>
        </w:rPr>
        <w:t>各地要全面完成对辖区内设计日供水</w:t>
      </w:r>
      <w:r>
        <w:rPr>
          <w:rFonts w:hint="default" w:ascii="Times New Roman" w:hAnsi="Times New Roman" w:eastAsia="仿宋_GB2312" w:cs="Times New Roman"/>
          <w:color w:val="auto"/>
          <w:sz w:val="32"/>
          <w:lang w:val="en-US" w:eastAsia="zh-CN"/>
        </w:rPr>
        <w:t>100m</w:t>
      </w:r>
      <w:r>
        <w:rPr>
          <w:rFonts w:hint="default" w:ascii="Times New Roman" w:hAnsi="Times New Roman" w:eastAsia="仿宋_GB2312" w:cs="Times New Roman"/>
          <w:color w:val="auto"/>
          <w:sz w:val="32"/>
          <w:vertAlign w:val="superscript"/>
          <w:lang w:val="en-US" w:eastAsia="zh-CN"/>
        </w:rPr>
        <w:t>3</w:t>
      </w:r>
      <w:r>
        <w:rPr>
          <w:rFonts w:hint="default" w:ascii="Times New Roman" w:hAnsi="Times New Roman" w:eastAsia="仿宋_GB2312" w:cs="Times New Roman"/>
          <w:color w:val="auto"/>
          <w:sz w:val="32"/>
          <w:lang w:val="en-US" w:eastAsia="zh-CN"/>
        </w:rPr>
        <w:t>以上集中式供水、二次供水的摸底、建档工作，全面排查辖区内涉水产品生产企业、在华责任单位的涉水产品卫生许可批件持有情况及</w:t>
      </w:r>
      <w:r>
        <w:rPr>
          <w:rFonts w:hint="default" w:ascii="Times New Roman" w:hAnsi="Times New Roman" w:eastAsia="仿宋_GB2312" w:cs="Times New Roman"/>
          <w:strike w:val="0"/>
          <w:dstrike w:val="0"/>
          <w:color w:val="auto"/>
          <w:sz w:val="32"/>
          <w:lang w:val="en-US" w:eastAsia="zh-CN"/>
        </w:rPr>
        <w:t>许可批件信息</w:t>
      </w:r>
      <w:r>
        <w:rPr>
          <w:rFonts w:hint="default" w:ascii="Times New Roman" w:hAnsi="Times New Roman" w:eastAsia="仿宋_GB2312" w:cs="Times New Roman"/>
          <w:color w:val="auto"/>
          <w:sz w:val="32"/>
          <w:lang w:val="en-US" w:eastAsia="zh-CN"/>
        </w:rPr>
        <w:t>录入被</w:t>
      </w:r>
      <w:r>
        <w:rPr>
          <w:rFonts w:hint="default" w:ascii="Times New Roman" w:hAnsi="Times New Roman" w:eastAsia="仿宋_GB2312" w:cs="Times New Roman"/>
          <w:color w:val="auto"/>
          <w:sz w:val="32"/>
        </w:rPr>
        <w:t>监督</w:t>
      </w:r>
      <w:r>
        <w:rPr>
          <w:rFonts w:hint="default" w:ascii="Times New Roman" w:hAnsi="Times New Roman" w:eastAsia="仿宋_GB2312" w:cs="Times New Roman"/>
          <w:color w:val="auto"/>
          <w:sz w:val="32"/>
          <w:lang w:eastAsia="zh-CN"/>
        </w:rPr>
        <w:t>单位</w:t>
      </w:r>
      <w:r>
        <w:rPr>
          <w:rFonts w:hint="default" w:ascii="Times New Roman" w:hAnsi="Times New Roman" w:eastAsia="仿宋_GB2312" w:cs="Times New Roman"/>
          <w:color w:val="auto"/>
          <w:sz w:val="32"/>
        </w:rPr>
        <w:t>信息卡</w:t>
      </w:r>
      <w:r>
        <w:rPr>
          <w:rFonts w:hint="default" w:ascii="Times New Roman" w:hAnsi="Times New Roman" w:eastAsia="仿宋_GB2312" w:cs="Times New Roman"/>
          <w:color w:val="auto"/>
          <w:sz w:val="32"/>
          <w:lang w:eastAsia="zh-CN"/>
        </w:rPr>
        <w:t>情况，完成</w:t>
      </w:r>
      <w:r>
        <w:rPr>
          <w:rFonts w:hint="default" w:ascii="Times New Roman" w:hAnsi="Times New Roman" w:eastAsia="仿宋_GB2312" w:cs="Times New Roman"/>
          <w:color w:val="auto"/>
          <w:kern w:val="2"/>
          <w:sz w:val="32"/>
          <w:szCs w:val="24"/>
          <w:lang w:val="en-US" w:eastAsia="zh-CN" w:bidi="ar"/>
        </w:rPr>
        <w:t>补充完善工作。</w:t>
      </w:r>
    </w:p>
    <w:p w14:paraId="1067D547">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（四）各地要强化处理措施，对监督检查中发现的突出问题，及时向当地政府主管部门通报情况，促进协同监管；重大案件信息要及时向</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疾控局报告。</w:t>
      </w:r>
    </w:p>
    <w:p w14:paraId="0B4A634C">
      <w:pPr>
        <w:widowControl/>
        <w:spacing w:beforeLines="0" w:afterLines="0"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省疾控局</w:t>
      </w:r>
      <w:r>
        <w:rPr>
          <w:rFonts w:hint="default" w:ascii="Times New Roman" w:hAnsi="Times New Roman" w:eastAsia="仿宋_GB2312" w:cs="Times New Roman"/>
          <w:color w:val="auto"/>
          <w:sz w:val="32"/>
          <w:szCs w:val="32"/>
        </w:rPr>
        <w:t>联系人：</w:t>
      </w:r>
      <w:r>
        <w:rPr>
          <w:rFonts w:hint="default" w:ascii="Times New Roman" w:hAnsi="Times New Roman" w:eastAsia="仿宋_GB2312" w:cs="Times New Roman"/>
          <w:color w:val="auto"/>
          <w:sz w:val="32"/>
          <w:szCs w:val="32"/>
          <w:lang w:eastAsia="zh-CN"/>
        </w:rPr>
        <w:t>徐周，</w:t>
      </w:r>
      <w:r>
        <w:rPr>
          <w:rFonts w:hint="default" w:ascii="Times New Roman" w:hAnsi="Times New Roman" w:eastAsia="仿宋_GB2312" w:cs="Times New Roman"/>
          <w:color w:val="auto"/>
          <w:sz w:val="32"/>
          <w:szCs w:val="32"/>
        </w:rPr>
        <w:t>电话0551</w:t>
      </w:r>
      <w:r>
        <w:rPr>
          <w:rFonts w:hint="default" w:ascii="Times New Roman" w:hAnsi="Times New Roman" w:eastAsia="仿宋_GB2312" w:cs="Times New Roman"/>
          <w:color w:val="auto"/>
          <w:sz w:val="32"/>
          <w:szCs w:val="32"/>
          <w:lang w:val="en-US" w:eastAsia="zh-CN"/>
        </w:rPr>
        <w:t>-62995159；</w:t>
      </w:r>
      <w:r>
        <w:rPr>
          <w:rFonts w:hint="default" w:ascii="Times New Roman" w:hAnsi="Times New Roman" w:eastAsia="仿宋_GB2312" w:cs="Times New Roman"/>
          <w:color w:val="auto"/>
          <w:sz w:val="32"/>
          <w:szCs w:val="32"/>
        </w:rPr>
        <w:t>邮箱：</w:t>
      </w:r>
      <w:r>
        <w:rPr>
          <w:rFonts w:hint="default" w:ascii="Times New Roman" w:hAnsi="Times New Roman" w:eastAsia="仿宋_GB2312" w:cs="Times New Roman"/>
          <w:color w:val="auto"/>
          <w:sz w:val="32"/>
          <w:szCs w:val="32"/>
          <w:lang w:val="en-US" w:eastAsia="zh-CN"/>
        </w:rPr>
        <w:t>ahwsjdc</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.com</w:t>
      </w:r>
      <w:r>
        <w:rPr>
          <w:rFonts w:hint="default" w:ascii="Times New Roman" w:hAnsi="Times New Roman" w:eastAsia="仿宋_GB2312" w:cs="Times New Roman"/>
          <w:color w:val="auto"/>
          <w:sz w:val="32"/>
          <w:szCs w:val="32"/>
          <w:lang w:eastAsia="zh-CN"/>
        </w:rPr>
        <w:t>。</w:t>
      </w:r>
    </w:p>
    <w:p w14:paraId="0003F50D">
      <w:pPr>
        <w:tabs>
          <w:tab w:val="left" w:pos="1480"/>
          <w:tab w:val="left" w:pos="1701"/>
        </w:tabs>
        <w:spacing w:beforeLines="0" w:afterLines="0" w:line="240" w:lineRule="auto"/>
        <w:ind w:left="0" w:leftChars="0" w:firstLine="0"/>
        <w:jc w:val="center"/>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 xml:space="preserve">   </w:t>
      </w:r>
    </w:p>
    <w:p w14:paraId="7F69045F">
      <w:pPr>
        <w:adjustRightInd w:val="0"/>
        <w:snapToGrid w:val="0"/>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附表：1.202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年学校卫生随机监督抽查工作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w:t>
      </w:r>
      <w:r>
        <w:rPr>
          <w:rFonts w:hint="default" w:ascii="Times New Roman" w:hAnsi="Times New Roman" w:eastAsia="仿宋_GB2312" w:cs="Times New Roman"/>
          <w:color w:val="auto"/>
          <w:sz w:val="32"/>
          <w:szCs w:val="32"/>
          <w:lang w:eastAsia="zh-CN"/>
        </w:rPr>
        <w:t>表</w:t>
      </w:r>
    </w:p>
    <w:p w14:paraId="020774BE">
      <w:pPr>
        <w:adjustRightInd w:val="0"/>
        <w:snapToGrid w:val="0"/>
        <w:spacing w:line="560" w:lineRule="exact"/>
        <w:ind w:firstLine="1540" w:firstLineChars="5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2.202</w:t>
      </w:r>
      <w:r>
        <w:rPr>
          <w:rFonts w:hint="default" w:ascii="Times New Roman" w:hAnsi="Times New Roman" w:eastAsia="仿宋_GB2312" w:cs="Times New Roman"/>
          <w:color w:val="auto"/>
          <w:spacing w:val="-6"/>
          <w:sz w:val="32"/>
          <w:szCs w:val="32"/>
          <w:lang w:val="en-US" w:eastAsia="zh-CN"/>
        </w:rPr>
        <w:t>5</w:t>
      </w:r>
      <w:r>
        <w:rPr>
          <w:rFonts w:hint="default" w:ascii="Times New Roman" w:hAnsi="Times New Roman" w:eastAsia="仿宋_GB2312" w:cs="Times New Roman"/>
          <w:color w:val="auto"/>
          <w:spacing w:val="-6"/>
          <w:sz w:val="32"/>
          <w:szCs w:val="32"/>
        </w:rPr>
        <w:t>年公共场所卫生随机监督抽查工作</w:t>
      </w:r>
      <w:r>
        <w:rPr>
          <w:rFonts w:hint="default" w:ascii="Times New Roman" w:hAnsi="Times New Roman" w:eastAsia="仿宋_GB2312" w:cs="Times New Roman"/>
          <w:color w:val="auto"/>
          <w:spacing w:val="-6"/>
          <w:sz w:val="32"/>
          <w:szCs w:val="32"/>
          <w:lang w:eastAsia="zh-CN"/>
        </w:rPr>
        <w:t>实施</w:t>
      </w:r>
      <w:r>
        <w:rPr>
          <w:rFonts w:hint="default" w:ascii="Times New Roman" w:hAnsi="Times New Roman" w:eastAsia="仿宋_GB2312" w:cs="Times New Roman"/>
          <w:color w:val="auto"/>
          <w:spacing w:val="-6"/>
          <w:sz w:val="32"/>
          <w:szCs w:val="32"/>
        </w:rPr>
        <w:t>计划表</w:t>
      </w:r>
    </w:p>
    <w:p w14:paraId="02C48528">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年餐具饮具集中消毒服务单位随机监督抽查</w:t>
      </w:r>
    </w:p>
    <w:p w14:paraId="159AAEBF">
      <w:pPr>
        <w:adjustRightInd w:val="0"/>
        <w:snapToGrid w:val="0"/>
        <w:spacing w:line="56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计划表</w:t>
      </w:r>
    </w:p>
    <w:p w14:paraId="3DAE99C0">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年生活饮用水卫生</w:t>
      </w:r>
      <w:r>
        <w:rPr>
          <w:rFonts w:hint="default" w:ascii="Times New Roman" w:hAnsi="Times New Roman" w:eastAsia="仿宋_GB2312" w:cs="Times New Roman"/>
          <w:color w:val="auto"/>
          <w:sz w:val="32"/>
          <w:szCs w:val="32"/>
          <w:lang w:eastAsia="zh-CN"/>
        </w:rPr>
        <w:t>随机</w:t>
      </w:r>
      <w:r>
        <w:rPr>
          <w:rFonts w:hint="default" w:ascii="Times New Roman" w:hAnsi="Times New Roman" w:eastAsia="仿宋_GB2312" w:cs="Times New Roman"/>
          <w:color w:val="auto"/>
          <w:sz w:val="32"/>
          <w:szCs w:val="32"/>
        </w:rPr>
        <w:t>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w:t>
      </w:r>
    </w:p>
    <w:p w14:paraId="687454DC">
      <w:pPr>
        <w:adjustRightInd w:val="0"/>
        <w:snapToGrid w:val="0"/>
        <w:spacing w:line="56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划表</w:t>
      </w:r>
    </w:p>
    <w:p w14:paraId="0B35A8A0">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年涉水产品</w:t>
      </w:r>
      <w:r>
        <w:rPr>
          <w:rFonts w:hint="default" w:ascii="Times New Roman" w:hAnsi="Times New Roman" w:eastAsia="仿宋_GB2312" w:cs="Times New Roman"/>
          <w:color w:val="auto"/>
          <w:sz w:val="32"/>
          <w:szCs w:val="32"/>
          <w:lang w:eastAsia="zh-CN"/>
        </w:rPr>
        <w:t>随机</w:t>
      </w:r>
      <w:r>
        <w:rPr>
          <w:rFonts w:hint="default" w:ascii="Times New Roman" w:hAnsi="Times New Roman" w:eastAsia="仿宋_GB2312" w:cs="Times New Roman"/>
          <w:color w:val="auto"/>
          <w:sz w:val="32"/>
          <w:szCs w:val="32"/>
        </w:rPr>
        <w:t>监督抽查工作</w:t>
      </w:r>
      <w:r>
        <w:rPr>
          <w:rFonts w:hint="default"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rPr>
        <w:t>计划表</w:t>
      </w:r>
    </w:p>
    <w:p w14:paraId="76D3C592">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年供水单位</w:t>
      </w:r>
      <w:r>
        <w:rPr>
          <w:rFonts w:hint="default" w:ascii="Times New Roman" w:hAnsi="Times New Roman" w:eastAsia="仿宋_GB2312" w:cs="Times New Roman"/>
          <w:color w:val="auto"/>
          <w:sz w:val="32"/>
          <w:szCs w:val="32"/>
          <w:lang w:eastAsia="zh-CN"/>
        </w:rPr>
        <w:t>及涉水产品随机</w:t>
      </w:r>
      <w:r>
        <w:rPr>
          <w:rFonts w:hint="default" w:ascii="Times New Roman" w:hAnsi="Times New Roman" w:eastAsia="仿宋_GB2312" w:cs="Times New Roman"/>
          <w:color w:val="auto"/>
          <w:sz w:val="32"/>
          <w:szCs w:val="32"/>
        </w:rPr>
        <w:t>监督</w:t>
      </w:r>
      <w:r>
        <w:rPr>
          <w:rFonts w:hint="default" w:ascii="Times New Roman" w:hAnsi="Times New Roman" w:eastAsia="仿宋_GB2312" w:cs="Times New Roman"/>
          <w:color w:val="auto"/>
          <w:sz w:val="32"/>
          <w:szCs w:val="32"/>
          <w:lang w:eastAsia="zh-CN"/>
        </w:rPr>
        <w:t>抽查</w:t>
      </w:r>
      <w:r>
        <w:rPr>
          <w:rFonts w:hint="default" w:ascii="Times New Roman" w:hAnsi="Times New Roman" w:eastAsia="仿宋_GB2312" w:cs="Times New Roman"/>
          <w:color w:val="auto"/>
          <w:sz w:val="32"/>
          <w:szCs w:val="32"/>
        </w:rPr>
        <w:t>信息汇</w:t>
      </w:r>
    </w:p>
    <w:p w14:paraId="2CCB8633">
      <w:pPr>
        <w:adjustRightInd w:val="0"/>
        <w:snapToGrid w:val="0"/>
        <w:spacing w:line="560" w:lineRule="exact"/>
        <w:ind w:firstLine="1920" w:firstLineChars="600"/>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总表</w:t>
      </w:r>
      <w:r>
        <w:rPr>
          <w:rFonts w:hint="default" w:ascii="Times New Roman" w:hAnsi="Times New Roman" w:eastAsia="仿宋_GB2312" w:cs="Times New Roman"/>
          <w:color w:val="auto"/>
          <w:sz w:val="32"/>
          <w:szCs w:val="32"/>
          <w:lang w:val="en"/>
        </w:rPr>
        <w:t xml:space="preserve">       </w:t>
      </w:r>
    </w:p>
    <w:p w14:paraId="18A4119E">
      <w:pPr>
        <w:adjustRightInd w:val="0"/>
        <w:snapToGrid w:val="0"/>
        <w:spacing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2025年农村集中式供水随机监督抽查信息汇总表</w:t>
      </w:r>
    </w:p>
    <w:p w14:paraId="22C3CE38">
      <w:pPr>
        <w:adjustRightInd w:val="0"/>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年供水</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水质</w:t>
      </w:r>
      <w:r>
        <w:rPr>
          <w:rFonts w:hint="default" w:ascii="Times New Roman" w:hAnsi="Times New Roman" w:eastAsia="仿宋_GB2312" w:cs="Times New Roman"/>
          <w:color w:val="auto"/>
          <w:sz w:val="32"/>
          <w:szCs w:val="32"/>
          <w:lang w:val="en-US" w:eastAsia="zh-CN"/>
        </w:rPr>
        <w:t>随机</w:t>
      </w:r>
      <w:r>
        <w:rPr>
          <w:rFonts w:hint="default" w:ascii="Times New Roman" w:hAnsi="Times New Roman" w:eastAsia="仿宋_GB2312" w:cs="Times New Roman"/>
          <w:color w:val="auto"/>
          <w:sz w:val="32"/>
          <w:szCs w:val="32"/>
        </w:rPr>
        <w:t>监督抽查信息汇总表</w:t>
      </w:r>
    </w:p>
    <w:p w14:paraId="5503739F">
      <w:pPr>
        <w:adjustRightInd w:val="0"/>
        <w:snapToGrid w:val="0"/>
        <w:spacing w:line="560" w:lineRule="exact"/>
        <w:ind w:firstLine="1540" w:firstLineChars="5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val="en-US" w:eastAsia="zh-CN"/>
        </w:rPr>
        <w:t>9</w:t>
      </w:r>
      <w:r>
        <w:rPr>
          <w:rFonts w:hint="default" w:ascii="Times New Roman" w:hAnsi="Times New Roman" w:eastAsia="仿宋_GB2312" w:cs="Times New Roman"/>
          <w:color w:val="auto"/>
          <w:spacing w:val="-6"/>
          <w:sz w:val="32"/>
          <w:szCs w:val="32"/>
        </w:rPr>
        <w:t>.202</w:t>
      </w:r>
      <w:r>
        <w:rPr>
          <w:rFonts w:hint="default" w:ascii="Times New Roman" w:hAnsi="Times New Roman" w:eastAsia="仿宋_GB2312" w:cs="Times New Roman"/>
          <w:color w:val="auto"/>
          <w:spacing w:val="-6"/>
          <w:sz w:val="32"/>
          <w:szCs w:val="32"/>
          <w:lang w:val="en-US" w:eastAsia="zh-CN"/>
        </w:rPr>
        <w:t>5</w:t>
      </w:r>
      <w:r>
        <w:rPr>
          <w:rFonts w:hint="default" w:ascii="Times New Roman" w:hAnsi="Times New Roman" w:eastAsia="仿宋_GB2312" w:cs="Times New Roman"/>
          <w:color w:val="auto"/>
          <w:spacing w:val="-6"/>
          <w:sz w:val="32"/>
          <w:szCs w:val="32"/>
        </w:rPr>
        <w:t>年二次供水卫生管理</w:t>
      </w:r>
      <w:r>
        <w:rPr>
          <w:rFonts w:hint="default" w:ascii="Times New Roman" w:hAnsi="Times New Roman" w:eastAsia="仿宋_GB2312" w:cs="Times New Roman"/>
          <w:color w:val="auto"/>
          <w:spacing w:val="-6"/>
          <w:sz w:val="32"/>
          <w:szCs w:val="32"/>
          <w:lang w:val="en-US" w:eastAsia="zh-CN"/>
        </w:rPr>
        <w:t>随机</w:t>
      </w:r>
      <w:r>
        <w:rPr>
          <w:rFonts w:hint="default" w:ascii="Times New Roman" w:hAnsi="Times New Roman" w:eastAsia="仿宋_GB2312" w:cs="Times New Roman"/>
          <w:color w:val="auto"/>
          <w:spacing w:val="-6"/>
          <w:sz w:val="32"/>
          <w:szCs w:val="32"/>
        </w:rPr>
        <w:t>监督抽查信息汇总表</w:t>
      </w:r>
    </w:p>
    <w:p w14:paraId="000D4E1F">
      <w:pPr>
        <w:adjustRightInd w:val="0"/>
        <w:snapToGrid w:val="0"/>
        <w:spacing w:line="560" w:lineRule="exact"/>
        <w:ind w:firstLine="1540" w:firstLineChars="5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val="en-US" w:eastAsia="zh-CN"/>
        </w:rPr>
        <w:t>10.2025</w:t>
      </w:r>
      <w:r>
        <w:rPr>
          <w:rFonts w:hint="default" w:ascii="Times New Roman" w:hAnsi="Times New Roman" w:eastAsia="仿宋_GB2312" w:cs="Times New Roman"/>
          <w:color w:val="auto"/>
          <w:spacing w:val="-6"/>
          <w:sz w:val="32"/>
          <w:szCs w:val="32"/>
        </w:rPr>
        <w:t>年涉水产品经营单位</w:t>
      </w:r>
      <w:r>
        <w:rPr>
          <w:rFonts w:hint="default" w:ascii="Times New Roman" w:hAnsi="Times New Roman" w:eastAsia="仿宋_GB2312" w:cs="Times New Roman"/>
          <w:color w:val="auto"/>
          <w:spacing w:val="-6"/>
          <w:sz w:val="32"/>
          <w:szCs w:val="32"/>
          <w:lang w:eastAsia="zh-CN"/>
        </w:rPr>
        <w:t>随机</w:t>
      </w:r>
      <w:r>
        <w:rPr>
          <w:rFonts w:hint="default" w:ascii="Times New Roman" w:hAnsi="Times New Roman" w:eastAsia="仿宋_GB2312" w:cs="Times New Roman"/>
          <w:color w:val="auto"/>
          <w:spacing w:val="-6"/>
          <w:sz w:val="32"/>
          <w:szCs w:val="32"/>
        </w:rPr>
        <w:t>监督抽查信息汇总表</w:t>
      </w:r>
    </w:p>
    <w:p w14:paraId="440AD235">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472C35F3">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F6BA06A">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26CF9771">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CC93FC8">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B4D0B75">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628851E6">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9F682DE">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sectPr>
          <w:headerReference r:id="rId3" w:type="default"/>
          <w:footerReference r:id="rId4" w:type="default"/>
          <w:pgSz w:w="11906" w:h="16838"/>
          <w:pgMar w:top="2098" w:right="1474" w:bottom="1984" w:left="1531" w:header="851" w:footer="1446" w:gutter="0"/>
          <w:pgNumType w:fmt="decimal" w:start="2"/>
          <w:cols w:space="0" w:num="1"/>
          <w:rtlGutter w:val="0"/>
          <w:docGrid w:type="lines" w:linePitch="592" w:charSpace="0"/>
        </w:sectPr>
      </w:pPr>
    </w:p>
    <w:p w14:paraId="43E326F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附表</w:t>
      </w:r>
      <w:r>
        <w:rPr>
          <w:rFonts w:hint="default" w:ascii="Times New Roman" w:hAnsi="Times New Roman" w:eastAsia="黑体" w:cs="Times New Roman"/>
          <w:b w:val="0"/>
          <w:bCs w:val="0"/>
          <w:color w:val="auto"/>
          <w:sz w:val="32"/>
          <w:szCs w:val="32"/>
          <w:lang w:val="en-US" w:eastAsia="zh-CN"/>
        </w:rPr>
        <w:t>1</w:t>
      </w:r>
    </w:p>
    <w:p w14:paraId="037173EB">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宋体" w:cs="Times New Roman"/>
          <w:b/>
          <w:color w:val="auto"/>
          <w:sz w:val="32"/>
          <w:szCs w:val="32"/>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年学校卫生随机监督抽查工作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tbl>
      <w:tblPr>
        <w:tblStyle w:val="14"/>
        <w:tblW w:w="14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620"/>
        <w:gridCol w:w="5189"/>
        <w:gridCol w:w="2125"/>
        <w:gridCol w:w="2375"/>
        <w:gridCol w:w="1670"/>
      </w:tblGrid>
      <w:tr w14:paraId="779B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09" w:type="dxa"/>
            <w:noWrap w:val="0"/>
            <w:vAlign w:val="center"/>
          </w:tcPr>
          <w:p w14:paraId="4024C41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监督检查对象</w:t>
            </w:r>
          </w:p>
        </w:tc>
        <w:tc>
          <w:tcPr>
            <w:tcW w:w="1620" w:type="dxa"/>
            <w:noWrap w:val="0"/>
            <w:vAlign w:val="center"/>
          </w:tcPr>
          <w:p w14:paraId="181E6A9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范围和数量</w:t>
            </w:r>
          </w:p>
        </w:tc>
        <w:tc>
          <w:tcPr>
            <w:tcW w:w="5189" w:type="dxa"/>
            <w:noWrap w:val="0"/>
            <w:vAlign w:val="center"/>
          </w:tcPr>
          <w:p w14:paraId="0F4064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检查内容</w:t>
            </w:r>
          </w:p>
        </w:tc>
        <w:tc>
          <w:tcPr>
            <w:tcW w:w="2125" w:type="dxa"/>
            <w:noWrap w:val="0"/>
            <w:vAlign w:val="center"/>
          </w:tcPr>
          <w:p w14:paraId="5B38213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检测项目</w:t>
            </w:r>
          </w:p>
        </w:tc>
        <w:tc>
          <w:tcPr>
            <w:tcW w:w="2375" w:type="dxa"/>
            <w:noWrap w:val="0"/>
            <w:vAlign w:val="center"/>
          </w:tcPr>
          <w:p w14:paraId="5399FBB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任务分工</w:t>
            </w:r>
          </w:p>
        </w:tc>
        <w:tc>
          <w:tcPr>
            <w:tcW w:w="1670" w:type="dxa"/>
            <w:noWrap w:val="0"/>
            <w:vAlign w:val="center"/>
          </w:tcPr>
          <w:p w14:paraId="3A13528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z w:val="21"/>
                <w:szCs w:val="21"/>
              </w:rPr>
              <w:t>工作完成期限</w:t>
            </w:r>
          </w:p>
        </w:tc>
      </w:tr>
      <w:tr w14:paraId="574A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1509" w:type="dxa"/>
            <w:noWrap w:val="0"/>
            <w:vAlign w:val="center"/>
          </w:tcPr>
          <w:p w14:paraId="3B54F6C2">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中小学校及高校</w:t>
            </w:r>
          </w:p>
        </w:tc>
        <w:tc>
          <w:tcPr>
            <w:tcW w:w="1620" w:type="dxa"/>
            <w:noWrap w:val="0"/>
            <w:vAlign w:val="center"/>
          </w:tcPr>
          <w:p w14:paraId="3A05ED4B">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根据下达的具体任务清单执行</w:t>
            </w:r>
          </w:p>
        </w:tc>
        <w:tc>
          <w:tcPr>
            <w:tcW w:w="5189" w:type="dxa"/>
            <w:noWrap w:val="0"/>
            <w:vAlign w:val="center"/>
          </w:tcPr>
          <w:p w14:paraId="6846DB87">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1.学校落实教学和生活环境卫生要求情况，包括教室课桌椅配备</w:t>
            </w:r>
            <w:r>
              <w:rPr>
                <w:rFonts w:hint="default" w:ascii="Times New Roman" w:hAnsi="Times New Roman" w:eastAsia="仿宋_GB2312" w:cs="Times New Roman"/>
                <w:color w:val="auto"/>
                <w:spacing w:val="-11"/>
                <w:kern w:val="2"/>
                <w:sz w:val="21"/>
                <w:szCs w:val="21"/>
                <w:vertAlign w:val="superscript"/>
                <w:lang w:val="en-US" w:eastAsia="zh-CN" w:bidi="ar-SA"/>
              </w:rPr>
              <w:t>(a)</w:t>
            </w:r>
            <w:r>
              <w:rPr>
                <w:rFonts w:hint="default" w:ascii="Times New Roman" w:hAnsi="Times New Roman" w:eastAsia="仿宋_GB2312" w:cs="Times New Roman"/>
                <w:color w:val="auto"/>
                <w:spacing w:val="-11"/>
                <w:kern w:val="2"/>
                <w:sz w:val="21"/>
                <w:szCs w:val="21"/>
                <w:lang w:val="en-US" w:eastAsia="zh-CN" w:bidi="ar-SA"/>
              </w:rPr>
              <w:t>、教室采光和照明</w:t>
            </w:r>
            <w:r>
              <w:rPr>
                <w:rFonts w:hint="default" w:ascii="Times New Roman" w:hAnsi="Times New Roman" w:eastAsia="仿宋_GB2312" w:cs="Times New Roman"/>
                <w:color w:val="auto"/>
                <w:spacing w:val="-11"/>
                <w:kern w:val="2"/>
                <w:sz w:val="21"/>
                <w:szCs w:val="21"/>
                <w:vertAlign w:val="superscript"/>
                <w:lang w:val="en-US" w:eastAsia="zh-CN" w:bidi="ar-SA"/>
              </w:rPr>
              <w:t>(b)</w:t>
            </w:r>
            <w:r>
              <w:rPr>
                <w:rFonts w:hint="default" w:ascii="Times New Roman" w:hAnsi="Times New Roman" w:eastAsia="仿宋_GB2312" w:cs="Times New Roman"/>
                <w:color w:val="auto"/>
                <w:spacing w:val="-11"/>
                <w:kern w:val="2"/>
                <w:sz w:val="21"/>
                <w:szCs w:val="21"/>
                <w:lang w:val="en-US" w:eastAsia="zh-CN" w:bidi="ar-SA"/>
              </w:rPr>
              <w:t>、教室人均面积、教室和宿舍通风设施、教学楼厕所及洗手设施设置等情况。学校提供的学习用品达标情况</w:t>
            </w:r>
            <w:r>
              <w:rPr>
                <w:rFonts w:hint="default" w:ascii="Times New Roman" w:hAnsi="Times New Roman" w:eastAsia="仿宋_GB2312" w:cs="Times New Roman"/>
                <w:color w:val="auto"/>
                <w:spacing w:val="-11"/>
                <w:kern w:val="2"/>
                <w:sz w:val="21"/>
                <w:szCs w:val="21"/>
                <w:vertAlign w:val="superscript"/>
                <w:lang w:val="en-US" w:eastAsia="zh-CN" w:bidi="ar-SA"/>
              </w:rPr>
              <w:t>（c）</w:t>
            </w:r>
            <w:r>
              <w:rPr>
                <w:rFonts w:hint="default" w:ascii="Times New Roman" w:hAnsi="Times New Roman" w:eastAsia="仿宋_GB2312" w:cs="Times New Roman"/>
                <w:color w:val="auto"/>
                <w:spacing w:val="-11"/>
                <w:kern w:val="2"/>
                <w:sz w:val="21"/>
                <w:szCs w:val="21"/>
                <w:lang w:val="en-US" w:eastAsia="zh-CN" w:bidi="ar-SA"/>
              </w:rPr>
              <w:t>，包括教室灯具</w:t>
            </w:r>
            <w:r>
              <w:rPr>
                <w:rFonts w:hint="default" w:ascii="Times New Roman" w:hAnsi="Times New Roman" w:eastAsia="仿宋_GB2312" w:cs="Times New Roman"/>
                <w:color w:val="auto"/>
                <w:spacing w:val="-11"/>
                <w:kern w:val="2"/>
                <w:sz w:val="21"/>
                <w:szCs w:val="21"/>
                <w:vertAlign w:val="superscript"/>
                <w:lang w:val="en-US" w:eastAsia="zh-CN" w:bidi="ar-SA"/>
              </w:rPr>
              <w:t>(d)</w:t>
            </w:r>
            <w:r>
              <w:rPr>
                <w:rFonts w:hint="default" w:ascii="Times New Roman" w:hAnsi="Times New Roman" w:eastAsia="仿宋_GB2312" w:cs="Times New Roman"/>
                <w:color w:val="auto"/>
                <w:spacing w:val="-11"/>
                <w:kern w:val="2"/>
                <w:sz w:val="21"/>
                <w:szCs w:val="21"/>
                <w:lang w:val="en-US" w:eastAsia="zh-CN" w:bidi="ar-SA"/>
              </w:rPr>
              <w:t>、考试试卷</w:t>
            </w:r>
            <w:r>
              <w:rPr>
                <w:rFonts w:hint="default" w:ascii="Times New Roman" w:hAnsi="Times New Roman" w:eastAsia="仿宋_GB2312" w:cs="Times New Roman"/>
                <w:color w:val="auto"/>
                <w:spacing w:val="-11"/>
                <w:kern w:val="2"/>
                <w:sz w:val="21"/>
                <w:szCs w:val="21"/>
                <w:vertAlign w:val="superscript"/>
                <w:lang w:val="en-US" w:eastAsia="zh-CN" w:bidi="ar-SA"/>
              </w:rPr>
              <w:t>(e)</w:t>
            </w:r>
            <w:r>
              <w:rPr>
                <w:rFonts w:hint="default" w:ascii="Times New Roman" w:hAnsi="Times New Roman" w:eastAsia="仿宋_GB2312" w:cs="Times New Roman"/>
                <w:color w:val="auto"/>
                <w:spacing w:val="-11"/>
                <w:kern w:val="2"/>
                <w:sz w:val="21"/>
                <w:szCs w:val="21"/>
                <w:lang w:val="en-US" w:eastAsia="zh-CN" w:bidi="ar-SA"/>
              </w:rPr>
              <w:t>等情况。</w:t>
            </w:r>
          </w:p>
          <w:p w14:paraId="068FB0BB">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2.学校落实传染病和常见病防控要求情况，包括专人负责疫情报告、传染病防控“一案八制”</w:t>
            </w:r>
            <w:r>
              <w:rPr>
                <w:rFonts w:hint="default" w:ascii="Times New Roman" w:hAnsi="Times New Roman" w:eastAsia="仿宋_GB2312" w:cs="Times New Roman"/>
                <w:color w:val="auto"/>
                <w:spacing w:val="-11"/>
                <w:kern w:val="2"/>
                <w:sz w:val="21"/>
                <w:szCs w:val="21"/>
                <w:vertAlign w:val="superscript"/>
                <w:lang w:val="en-US" w:eastAsia="zh-CN" w:bidi="ar-SA"/>
              </w:rPr>
              <w:t>(f)</w:t>
            </w:r>
            <w:r>
              <w:rPr>
                <w:rFonts w:hint="default" w:ascii="Times New Roman" w:hAnsi="Times New Roman" w:eastAsia="仿宋_GB2312" w:cs="Times New Roman"/>
                <w:color w:val="auto"/>
                <w:spacing w:val="-11"/>
                <w:kern w:val="2"/>
                <w:sz w:val="21"/>
                <w:szCs w:val="21"/>
                <w:lang w:val="en-US" w:eastAsia="zh-CN" w:bidi="ar-SA"/>
              </w:rPr>
              <w:t>、晨检记录和因病缺勤病因追查与登记记录、复课证明查验、新生入学接种证查验登记、按规定实施学生健康体检、按要求设立卫生室或保健室、按要求配备卫生专业技术人员或保健教师等情况。</w:t>
            </w:r>
            <w:r>
              <w:rPr>
                <w:rFonts w:hint="default" w:ascii="Times New Roman" w:hAnsi="Times New Roman" w:eastAsia="仿宋_GB2312" w:cs="Times New Roman"/>
                <w:color w:val="auto"/>
                <w:spacing w:val="-11"/>
                <w:kern w:val="2"/>
                <w:sz w:val="21"/>
                <w:szCs w:val="21"/>
                <w:vertAlign w:val="superscript"/>
                <w:lang w:val="en-US" w:eastAsia="zh-CN" w:bidi="ar-SA"/>
              </w:rPr>
              <w:t>(g)</w:t>
            </w:r>
          </w:p>
          <w:p w14:paraId="33595890">
            <w:pPr>
              <w:keepNext/>
              <w:keepLines/>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left"/>
              <w:textAlignment w:val="auto"/>
              <w:rPr>
                <w:rFonts w:hint="default" w:ascii="Times New Roman" w:hAnsi="Times New Roman" w:eastAsia="仿宋_GB2312" w:cs="Times New Roman"/>
                <w:color w:val="auto"/>
                <w:spacing w:val="-11"/>
                <w:kern w:val="2"/>
                <w:sz w:val="21"/>
                <w:szCs w:val="21"/>
                <w:lang w:val="en-US" w:eastAsia="zh-CN" w:bidi="ar-SA"/>
              </w:rPr>
            </w:pPr>
            <w:r>
              <w:rPr>
                <w:rFonts w:hint="default" w:ascii="Times New Roman" w:hAnsi="Times New Roman" w:eastAsia="仿宋_GB2312" w:cs="Times New Roman"/>
                <w:color w:val="auto"/>
                <w:spacing w:val="-11"/>
                <w:kern w:val="2"/>
                <w:sz w:val="21"/>
                <w:szCs w:val="21"/>
                <w:lang w:val="en-US" w:eastAsia="zh-CN" w:bidi="ar-SA"/>
              </w:rPr>
              <w:t>3.学校落实饮用水卫生要求情况，包括使用自建设施集中式供水的学校落实水源卫生防护、配备使用水质消毒设施设备情况，使用二次供水的学校防止蓄水池周围污染和按规定开展蓄水池清洗消毒情况</w:t>
            </w:r>
            <w:r>
              <w:rPr>
                <w:rFonts w:hint="default" w:ascii="Times New Roman" w:hAnsi="Times New Roman" w:eastAsia="仿宋_GB2312" w:cs="Times New Roman"/>
                <w:color w:val="auto"/>
                <w:spacing w:val="-11"/>
                <w:sz w:val="21"/>
                <w:szCs w:val="21"/>
                <w:lang w:eastAsia="zh-CN"/>
              </w:rPr>
              <w:t>，以及使用的涉水产品取得卫生许可批件等情况。</w:t>
            </w:r>
          </w:p>
          <w:p w14:paraId="4F30DF69">
            <w:pPr>
              <w:keepNext/>
              <w:keepLines/>
              <w:pageBreakBefore w:val="0"/>
              <w:widowControl/>
              <w:numPr>
                <w:ilvl w:val="0"/>
                <w:numId w:val="0"/>
              </w:numPr>
              <w:suppressLineNumbers w:val="0"/>
              <w:kinsoku/>
              <w:wordWrap/>
              <w:overflowPunct/>
              <w:topLinePunct w:val="0"/>
              <w:autoSpaceDE/>
              <w:autoSpaceDN/>
              <w:bidi w:val="0"/>
              <w:spacing w:before="0" w:beforeAutospacing="0" w:after="0" w:afterAutospacing="0" w:line="260" w:lineRule="exact"/>
              <w:ind w:left="0" w:leftChars="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kern w:val="2"/>
                <w:sz w:val="21"/>
                <w:szCs w:val="21"/>
                <w:lang w:val="en-US" w:eastAsia="zh-CN" w:bidi="ar-SA"/>
              </w:rPr>
              <w:t>4.学校纳入卫生监督协管服务情况。</w:t>
            </w:r>
          </w:p>
        </w:tc>
        <w:tc>
          <w:tcPr>
            <w:tcW w:w="2125" w:type="dxa"/>
            <w:noWrap w:val="0"/>
            <w:vAlign w:val="center"/>
          </w:tcPr>
          <w:p w14:paraId="261ED4D3">
            <w:pPr>
              <w:keepNext/>
              <w:keepLines/>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1.教室采光（窗地面积比）、照明（课桌面照度及均匀度、黑板面照度及均匀度）及教室人均面积。</w:t>
            </w:r>
          </w:p>
          <w:p w14:paraId="2BF1E781">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2"/>
                <w:sz w:val="21"/>
                <w:szCs w:val="21"/>
                <w:lang w:val="en-US" w:eastAsia="zh-CN" w:bidi="ar-SA"/>
              </w:rPr>
              <w:t>2.学校自建设施集中式供水和二次供水水质色度、浑浊度、臭和味、肉眼可见物、pH和消毒剂余量。</w:t>
            </w:r>
          </w:p>
        </w:tc>
        <w:tc>
          <w:tcPr>
            <w:tcW w:w="2375" w:type="dxa"/>
            <w:noWrap w:val="0"/>
            <w:vAlign w:val="center"/>
          </w:tcPr>
          <w:p w14:paraId="5E702465">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1.各市、县（区）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负责本辖区内学校卫生监督抽检任务的组织、协调与保障工作；</w:t>
            </w:r>
          </w:p>
          <w:p w14:paraId="048F1FA9">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3E178D67">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670" w:type="dxa"/>
            <w:noWrap w:val="0"/>
            <w:vAlign w:val="center"/>
          </w:tcPr>
          <w:p w14:paraId="4765AC84">
            <w:pPr>
              <w:keepNext/>
              <w:keepLines/>
              <w:pageBreakBefore w:val="0"/>
              <w:widowControl/>
              <w:suppressLineNumbers w:val="0"/>
              <w:kinsoku/>
              <w:wordWrap/>
              <w:overflowPunct/>
              <w:topLinePunct w:val="0"/>
              <w:autoSpaceDE/>
              <w:autoSpaceDN/>
              <w:bidi w:val="0"/>
              <w:spacing w:before="0" w:beforeAutospacing="0" w:after="0" w:afterAutospacing="0" w:line="26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11月1</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日前完成全部</w:t>
            </w:r>
            <w:r>
              <w:rPr>
                <w:rFonts w:hint="default" w:ascii="Times New Roman" w:hAnsi="Times New Roman" w:eastAsia="仿宋_GB2312" w:cs="Times New Roman"/>
                <w:color w:val="auto"/>
                <w:sz w:val="21"/>
                <w:szCs w:val="21"/>
                <w:lang w:eastAsia="zh-CN"/>
              </w:rPr>
              <w:t>监督抽查工作和数据填报工作</w:t>
            </w:r>
            <w:r>
              <w:rPr>
                <w:rFonts w:hint="default" w:ascii="Times New Roman" w:hAnsi="Times New Roman" w:eastAsia="仿宋_GB2312" w:cs="Times New Roman"/>
                <w:color w:val="auto"/>
                <w:sz w:val="21"/>
                <w:szCs w:val="21"/>
              </w:rPr>
              <w:t>。</w:t>
            </w:r>
          </w:p>
        </w:tc>
      </w:tr>
    </w:tbl>
    <w:p w14:paraId="6F2F0AFA">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a.指每间教室至少设有2种不同高低型号的课桌椅，且每人一席。</w:t>
      </w:r>
    </w:p>
    <w:p w14:paraId="76AC875C">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b.教室采光和照明检查项目含采光方向、防眩光措施、装设人工照明、黑板局部照明灯设置</w:t>
      </w:r>
      <w:r>
        <w:rPr>
          <w:rFonts w:hint="default" w:ascii="Times New Roman" w:hAnsi="Times New Roman" w:eastAsia="仿宋_GB2312" w:cs="Times New Roman"/>
          <w:color w:val="auto"/>
          <w:sz w:val="21"/>
          <w:szCs w:val="21"/>
          <w:lang w:eastAsia="zh-CN"/>
        </w:rPr>
        <w:t>，依据《中小学设计规范》（</w:t>
      </w:r>
      <w:r>
        <w:rPr>
          <w:rFonts w:hint="default" w:ascii="Times New Roman" w:hAnsi="Times New Roman" w:eastAsia="仿宋_GB2312" w:cs="Times New Roman"/>
          <w:color w:val="auto"/>
          <w:sz w:val="21"/>
          <w:szCs w:val="21"/>
          <w:lang w:val="en-US" w:eastAsia="zh-CN"/>
        </w:rPr>
        <w:t>GB50099</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《中小学校教室采光和照明卫生标准》（GB7793）的规定进行达标判定。</w:t>
      </w:r>
    </w:p>
    <w:p w14:paraId="683E1C05">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c.</w:t>
      </w:r>
      <w:r>
        <w:rPr>
          <w:rFonts w:hint="default" w:ascii="Times New Roman" w:hAnsi="Times New Roman" w:eastAsia="仿宋_GB2312" w:cs="Times New Roman"/>
          <w:color w:val="auto"/>
          <w:sz w:val="21"/>
          <w:szCs w:val="21"/>
          <w:lang w:eastAsia="zh-CN"/>
        </w:rPr>
        <w:t>依据</w:t>
      </w:r>
      <w:r>
        <w:rPr>
          <w:rFonts w:hint="default" w:ascii="Times New Roman" w:hAnsi="Times New Roman" w:eastAsia="仿宋_GB2312" w:cs="Times New Roman"/>
          <w:color w:val="auto"/>
          <w:sz w:val="21"/>
          <w:szCs w:val="21"/>
        </w:rPr>
        <w:t>《儿童青少年学习用品近视防控卫生要求》（GB40070）</w:t>
      </w:r>
      <w:r>
        <w:rPr>
          <w:rFonts w:hint="default" w:ascii="Times New Roman" w:hAnsi="Times New Roman" w:eastAsia="仿宋_GB2312" w:cs="Times New Roman"/>
          <w:color w:val="auto"/>
          <w:sz w:val="21"/>
          <w:szCs w:val="21"/>
          <w:lang w:eastAsia="zh-CN"/>
        </w:rPr>
        <w:t>的规定进行达标判定</w:t>
      </w:r>
      <w:r>
        <w:rPr>
          <w:rFonts w:hint="default" w:ascii="Times New Roman" w:hAnsi="Times New Roman" w:eastAsia="仿宋_GB2312" w:cs="Times New Roman"/>
          <w:color w:val="auto"/>
          <w:sz w:val="21"/>
          <w:szCs w:val="21"/>
        </w:rPr>
        <w:t>。</w:t>
      </w:r>
    </w:p>
    <w:p w14:paraId="79926C0D">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d.灯具检查包括强制性产品认证、色温、显色指数、蓝光。可通过现场查看灯具标志标识及索证资料来完成。对于GB7001中不免除视网膜蓝光危害评估的灯具，根据IEC/TR 62778进行蓝光危害评估，教室一般照明灯</w:t>
      </w:r>
      <w:r>
        <w:rPr>
          <w:rFonts w:hint="default" w:ascii="Times New Roman" w:hAnsi="Times New Roman" w:eastAsia="仿宋_GB2312" w:cs="Times New Roman"/>
          <w:color w:val="auto"/>
          <w:sz w:val="21"/>
          <w:szCs w:val="21"/>
          <w:lang w:eastAsia="zh-CN"/>
        </w:rPr>
        <w:t>和</w:t>
      </w:r>
      <w:r>
        <w:rPr>
          <w:rFonts w:hint="default" w:ascii="Times New Roman" w:hAnsi="Times New Roman" w:eastAsia="仿宋_GB2312" w:cs="Times New Roman"/>
          <w:color w:val="auto"/>
          <w:sz w:val="21"/>
          <w:szCs w:val="21"/>
        </w:rPr>
        <w:t>黑板局部照明灯中有</w:t>
      </w:r>
      <w:r>
        <w:rPr>
          <w:rFonts w:hint="default" w:ascii="Times New Roman" w:hAnsi="Times New Roman" w:eastAsia="仿宋_GB2312" w:cs="Times New Roman"/>
          <w:color w:val="auto"/>
          <w:sz w:val="21"/>
          <w:szCs w:val="21"/>
          <w:lang w:val="en-US" w:eastAsia="zh-CN"/>
        </w:rPr>
        <w:t>1项</w:t>
      </w:r>
      <w:r>
        <w:rPr>
          <w:rFonts w:hint="default" w:ascii="Times New Roman" w:hAnsi="Times New Roman" w:eastAsia="仿宋_GB2312" w:cs="Times New Roman"/>
          <w:color w:val="auto"/>
          <w:sz w:val="21"/>
          <w:szCs w:val="21"/>
        </w:rPr>
        <w:t>不合格即判定为该项不合格；其他免除视网膜蓝光危害评估的灯具默认蓝光合格。</w:t>
      </w:r>
    </w:p>
    <w:p w14:paraId="29DF73FF">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e.考试试卷检查包括学校自制考试试卷纸张D65亮度及D65荧光亮度、字体字号、行空。可通过实验室检测或现场查看索证资料来完成。</w:t>
      </w:r>
    </w:p>
    <w:p w14:paraId="47D92D81">
      <w:pPr>
        <w:pStyle w:val="27"/>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f.</w:t>
      </w:r>
      <w:r>
        <w:rPr>
          <w:rFonts w:hint="default" w:ascii="Times New Roman" w:hAnsi="Times New Roman" w:eastAsia="仿宋_GB2312" w:cs="Times New Roman"/>
          <w:color w:val="auto"/>
          <w:sz w:val="21"/>
          <w:szCs w:val="21"/>
          <w:lang w:eastAsia="zh-CN"/>
        </w:rPr>
        <w:t>依据</w:t>
      </w:r>
      <w:r>
        <w:rPr>
          <w:rFonts w:hint="default" w:ascii="Times New Roman" w:hAnsi="Times New Roman" w:eastAsia="仿宋_GB2312" w:cs="Times New Roman"/>
          <w:color w:val="auto"/>
          <w:sz w:val="21"/>
          <w:szCs w:val="21"/>
        </w:rPr>
        <w:t>《中小学校传染病预防控制工作管理规范》（GB28932）第4.8条规定的传染病预防控制应急预案和相关制度。</w:t>
      </w:r>
    </w:p>
    <w:p w14:paraId="6A63320D">
      <w:pPr>
        <w:keepNext w:val="0"/>
        <w:keepLines w:val="0"/>
        <w:pageBreakBefore w:val="0"/>
        <w:widowControl w:val="0"/>
        <w:kinsoku/>
        <w:wordWrap/>
        <w:overflowPunct/>
        <w:topLinePunct w:val="0"/>
        <w:autoSpaceDE/>
        <w:autoSpaceDN/>
        <w:bidi w:val="0"/>
        <w:spacing w:line="24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
        </w:rPr>
        <w:t>g.</w:t>
      </w:r>
      <w:r>
        <w:rPr>
          <w:rFonts w:hint="default" w:ascii="Times New Roman" w:hAnsi="Times New Roman" w:eastAsia="仿宋_GB2312" w:cs="Times New Roman"/>
          <w:color w:val="auto"/>
          <w:sz w:val="21"/>
          <w:szCs w:val="21"/>
          <w:lang w:val="en" w:eastAsia="zh-CN"/>
        </w:rPr>
        <w:t>依据</w:t>
      </w:r>
      <w:r>
        <w:rPr>
          <w:rFonts w:hint="default" w:ascii="Times New Roman" w:hAnsi="Times New Roman" w:eastAsia="仿宋_GB2312" w:cs="Times New Roman"/>
          <w:color w:val="auto"/>
          <w:sz w:val="21"/>
          <w:szCs w:val="21"/>
        </w:rPr>
        <w:t>《中小学校传染病预防控制工作管理规范》（GB28932）第4.</w:t>
      </w:r>
      <w:r>
        <w:rPr>
          <w:rFonts w:hint="default" w:ascii="Times New Roman" w:hAnsi="Times New Roman" w:eastAsia="仿宋_GB2312" w:cs="Times New Roman"/>
          <w:color w:val="auto"/>
          <w:sz w:val="21"/>
          <w:szCs w:val="21"/>
          <w:lang w:val="en-US" w:eastAsia="zh-CN"/>
        </w:rPr>
        <w:t>5条、4.6条规定的设立卫生室或保健室、配备卫生专业技术人员或保健教师的要求。</w:t>
      </w:r>
    </w:p>
    <w:p w14:paraId="35F1012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附表2</w:t>
      </w:r>
    </w:p>
    <w:p w14:paraId="1506D189">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年公共场所卫生随机监督抽查工作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p w14:paraId="1DCC07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color w:val="auto"/>
          <w:sz w:val="36"/>
          <w:szCs w:val="36"/>
        </w:rPr>
      </w:pPr>
    </w:p>
    <w:tbl>
      <w:tblPr>
        <w:tblStyle w:val="14"/>
        <w:tblW w:w="15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04"/>
        <w:gridCol w:w="3817"/>
        <w:gridCol w:w="3616"/>
        <w:gridCol w:w="950"/>
        <w:gridCol w:w="1717"/>
        <w:gridCol w:w="1936"/>
      </w:tblGrid>
      <w:tr w14:paraId="2A5A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blHeader/>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5A765CE8">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监督检查对象</w:t>
            </w:r>
          </w:p>
        </w:tc>
        <w:tc>
          <w:tcPr>
            <w:tcW w:w="1804" w:type="dxa"/>
            <w:tcBorders>
              <w:top w:val="single" w:color="auto" w:sz="4" w:space="0"/>
              <w:left w:val="single" w:color="auto" w:sz="4" w:space="0"/>
              <w:bottom w:val="single" w:color="auto" w:sz="4" w:space="0"/>
              <w:right w:val="single" w:color="auto" w:sz="4" w:space="0"/>
            </w:tcBorders>
            <w:noWrap w:val="0"/>
            <w:vAlign w:val="center"/>
          </w:tcPr>
          <w:p w14:paraId="056F1CC5">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lang w:eastAsia="zh-CN"/>
              </w:rPr>
            </w:pPr>
            <w:r>
              <w:rPr>
                <w:rFonts w:hint="default" w:ascii="Times New Roman" w:hAnsi="Times New Roman" w:eastAsia="仿宋_GB2312" w:cs="Times New Roman"/>
                <w:b/>
                <w:bCs w:val="0"/>
                <w:color w:val="auto"/>
                <w:sz w:val="21"/>
                <w:szCs w:val="21"/>
              </w:rPr>
              <w:t>抽查范围和</w:t>
            </w:r>
            <w:r>
              <w:rPr>
                <w:rFonts w:hint="default" w:ascii="Times New Roman" w:hAnsi="Times New Roman" w:eastAsia="仿宋_GB2312" w:cs="Times New Roman"/>
                <w:b/>
                <w:bCs w:val="0"/>
                <w:color w:val="auto"/>
                <w:sz w:val="21"/>
                <w:szCs w:val="21"/>
                <w:lang w:eastAsia="zh-CN"/>
              </w:rPr>
              <w:t>数量</w:t>
            </w:r>
          </w:p>
        </w:tc>
        <w:tc>
          <w:tcPr>
            <w:tcW w:w="3817" w:type="dxa"/>
            <w:tcBorders>
              <w:top w:val="single" w:color="auto" w:sz="4" w:space="0"/>
              <w:left w:val="single" w:color="auto" w:sz="4" w:space="0"/>
              <w:bottom w:val="single" w:color="auto" w:sz="4" w:space="0"/>
              <w:right w:val="single" w:color="auto" w:sz="4" w:space="0"/>
            </w:tcBorders>
            <w:noWrap w:val="0"/>
            <w:vAlign w:val="center"/>
          </w:tcPr>
          <w:p w14:paraId="74B3648F">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检查内容</w:t>
            </w:r>
          </w:p>
        </w:tc>
        <w:tc>
          <w:tcPr>
            <w:tcW w:w="4566" w:type="dxa"/>
            <w:gridSpan w:val="2"/>
            <w:tcBorders>
              <w:top w:val="single" w:color="auto" w:sz="4" w:space="0"/>
              <w:left w:val="single" w:color="auto" w:sz="4" w:space="0"/>
              <w:bottom w:val="single" w:color="auto" w:sz="4" w:space="0"/>
              <w:right w:val="single" w:color="auto" w:sz="4" w:space="0"/>
            </w:tcBorders>
            <w:noWrap w:val="0"/>
            <w:vAlign w:val="center"/>
          </w:tcPr>
          <w:p w14:paraId="08D61DB1">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检测项目</w:t>
            </w:r>
          </w:p>
        </w:tc>
        <w:tc>
          <w:tcPr>
            <w:tcW w:w="1717" w:type="dxa"/>
            <w:tcBorders>
              <w:top w:val="single" w:color="auto" w:sz="4" w:space="0"/>
              <w:left w:val="single" w:color="auto" w:sz="4" w:space="0"/>
              <w:bottom w:val="single" w:color="auto" w:sz="4" w:space="0"/>
              <w:right w:val="single" w:color="auto" w:sz="4" w:space="0"/>
            </w:tcBorders>
            <w:noWrap w:val="0"/>
            <w:vAlign w:val="center"/>
          </w:tcPr>
          <w:p w14:paraId="74BE340F">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任务分工</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90026AA">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b/>
                <w:bCs w:val="0"/>
                <w:color w:val="auto"/>
                <w:sz w:val="21"/>
                <w:szCs w:val="21"/>
              </w:rPr>
            </w:pPr>
            <w:r>
              <w:rPr>
                <w:rFonts w:hint="default" w:ascii="Times New Roman" w:hAnsi="Times New Roman" w:eastAsia="仿宋_GB2312" w:cs="Times New Roman"/>
                <w:b/>
                <w:bCs w:val="0"/>
                <w:color w:val="auto"/>
                <w:sz w:val="21"/>
                <w:szCs w:val="21"/>
              </w:rPr>
              <w:t>工作完成期限</w:t>
            </w:r>
          </w:p>
        </w:tc>
      </w:tr>
      <w:tr w14:paraId="4731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7CA221AA">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游泳场所</w:t>
            </w:r>
            <w:r>
              <w:rPr>
                <w:rFonts w:hint="default" w:ascii="Times New Roman" w:hAnsi="Times New Roman" w:eastAsia="仿宋_GB2312" w:cs="Times New Roman"/>
                <w:color w:val="auto"/>
                <w:sz w:val="21"/>
                <w:szCs w:val="21"/>
                <w:vertAlign w:val="superscript"/>
              </w:rPr>
              <w:t>（a）</w:t>
            </w:r>
          </w:p>
        </w:tc>
        <w:tc>
          <w:tcPr>
            <w:tcW w:w="1804" w:type="dxa"/>
            <w:vMerge w:val="restart"/>
            <w:tcBorders>
              <w:top w:val="single" w:color="auto" w:sz="4" w:space="0"/>
              <w:left w:val="single" w:color="auto" w:sz="4" w:space="0"/>
              <w:right w:val="single" w:color="auto" w:sz="4" w:space="0"/>
            </w:tcBorders>
            <w:noWrap w:val="0"/>
            <w:vAlign w:val="center"/>
          </w:tcPr>
          <w:p w14:paraId="6B011D61">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根据下达的具体任务清单执行</w:t>
            </w:r>
          </w:p>
        </w:tc>
        <w:tc>
          <w:tcPr>
            <w:tcW w:w="3817" w:type="dxa"/>
            <w:vMerge w:val="restart"/>
            <w:tcBorders>
              <w:top w:val="single" w:color="auto" w:sz="4" w:space="0"/>
              <w:left w:val="single" w:color="auto" w:sz="4" w:space="0"/>
              <w:bottom w:val="single" w:color="auto" w:sz="4" w:space="0"/>
              <w:right w:val="single" w:color="auto" w:sz="4" w:space="0"/>
            </w:tcBorders>
            <w:noWrap w:val="0"/>
            <w:vAlign w:val="center"/>
          </w:tcPr>
          <w:p w14:paraId="7A9778EE">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1.设置卫生管理部门或人员情况；</w:t>
            </w:r>
          </w:p>
          <w:p w14:paraId="187624D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2.建立卫生管理档案情况；</w:t>
            </w:r>
          </w:p>
          <w:p w14:paraId="662F72A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3.从业人员健康体检情况；</w:t>
            </w:r>
          </w:p>
          <w:p w14:paraId="4FE08C6E">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4.设置禁止吸烟警语标志情况；</w:t>
            </w:r>
          </w:p>
          <w:p w14:paraId="3E97ABB1">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5.对空气、水质、顾客用品用具等进行卫生检测情况；</w:t>
            </w:r>
          </w:p>
          <w:p w14:paraId="692370F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6.公示卫生许可证、卫生信誉度等级和卫生检测信息情况；</w:t>
            </w:r>
          </w:p>
          <w:p w14:paraId="1659AC0A">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7.对顾客用品用具进行清洗、消毒、保洁情况；</w:t>
            </w:r>
          </w:p>
          <w:p w14:paraId="78D88463">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8.实施卫生监督量化分级管理情况；</w:t>
            </w:r>
          </w:p>
          <w:p w14:paraId="5EF43AE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9.住宿场所按照《艾滋病防治条例》放置安全套或者设置安全套发售设施情况。</w:t>
            </w:r>
          </w:p>
        </w:tc>
        <w:tc>
          <w:tcPr>
            <w:tcW w:w="3616" w:type="dxa"/>
            <w:tcBorders>
              <w:top w:val="single" w:color="auto" w:sz="4" w:space="0"/>
              <w:left w:val="single" w:color="auto" w:sz="4" w:space="0"/>
              <w:bottom w:val="single" w:color="auto" w:sz="4" w:space="0"/>
              <w:right w:val="single" w:color="auto" w:sz="4" w:space="0"/>
            </w:tcBorders>
            <w:noWrap w:val="0"/>
            <w:vAlign w:val="center"/>
          </w:tcPr>
          <w:p w14:paraId="705DA21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1.游泳池水浑浊度、pH、游离性余氯、尿素、菌落总数、大肠菌群</w:t>
            </w:r>
          </w:p>
          <w:p w14:paraId="106AD8A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2.浸脚池水游离性余氯</w:t>
            </w:r>
          </w:p>
        </w:tc>
        <w:tc>
          <w:tcPr>
            <w:tcW w:w="950" w:type="dxa"/>
            <w:vMerge w:val="restart"/>
            <w:tcBorders>
              <w:top w:val="single" w:color="auto" w:sz="4" w:space="0"/>
              <w:left w:val="single" w:color="auto" w:sz="4" w:space="0"/>
              <w:right w:val="single" w:color="auto" w:sz="4" w:space="0"/>
            </w:tcBorders>
            <w:noWrap w:val="0"/>
            <w:vAlign w:val="center"/>
          </w:tcPr>
          <w:p w14:paraId="0D5FC27E">
            <w:pPr>
              <w:keepNext/>
              <w:keepLines/>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室内空气中CO</w:t>
            </w:r>
            <w:r>
              <w:rPr>
                <w:rFonts w:hint="default" w:ascii="Times New Roman" w:hAnsi="Times New Roman" w:eastAsia="仿宋_GB2312" w:cs="Times New Roman"/>
                <w:color w:val="auto"/>
                <w:sz w:val="21"/>
                <w:szCs w:val="21"/>
                <w:vertAlign w:val="subscript"/>
              </w:rPr>
              <w:t>2</w:t>
            </w:r>
            <w:r>
              <w:rPr>
                <w:rFonts w:hint="default" w:ascii="Times New Roman" w:hAnsi="Times New Roman" w:eastAsia="仿宋_GB2312" w:cs="Times New Roman"/>
                <w:color w:val="auto"/>
                <w:sz w:val="21"/>
                <w:szCs w:val="21"/>
              </w:rPr>
              <w:t>、PM</w:t>
            </w:r>
            <w:r>
              <w:rPr>
                <w:rFonts w:hint="default" w:ascii="Times New Roman" w:hAnsi="Times New Roman" w:eastAsia="仿宋_GB2312" w:cs="Times New Roman"/>
                <w:color w:val="auto"/>
                <w:sz w:val="21"/>
                <w:szCs w:val="21"/>
                <w:vertAlign w:val="subscript"/>
              </w:rPr>
              <w:t>10</w:t>
            </w:r>
            <w:r>
              <w:rPr>
                <w:rFonts w:hint="default" w:ascii="Times New Roman" w:hAnsi="Times New Roman" w:eastAsia="仿宋_GB2312" w:cs="Times New Roman"/>
                <w:color w:val="auto"/>
                <w:sz w:val="21"/>
                <w:szCs w:val="21"/>
              </w:rPr>
              <w:t>、甲醛、苯、甲苯、二甲苯</w:t>
            </w:r>
            <w:r>
              <w:rPr>
                <w:rFonts w:hint="default" w:ascii="Times New Roman" w:hAnsi="Times New Roman" w:eastAsia="仿宋_GB2312" w:cs="Times New Roman"/>
                <w:color w:val="auto"/>
                <w:sz w:val="21"/>
                <w:szCs w:val="21"/>
                <w:vertAlign w:val="superscript"/>
              </w:rPr>
              <w:t>(e)</w:t>
            </w:r>
          </w:p>
        </w:tc>
        <w:tc>
          <w:tcPr>
            <w:tcW w:w="1717" w:type="dxa"/>
            <w:vMerge w:val="restart"/>
            <w:tcBorders>
              <w:top w:val="single" w:color="auto" w:sz="4" w:space="0"/>
              <w:left w:val="single" w:color="auto" w:sz="4" w:space="0"/>
              <w:right w:val="single" w:color="auto" w:sz="4" w:space="0"/>
            </w:tcBorders>
            <w:noWrap w:val="0"/>
            <w:vAlign w:val="center"/>
          </w:tcPr>
          <w:p w14:paraId="00F1C299">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 各市、县（区）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负责本辖区内公共场所卫生监督抽检任务的组织、协调与保障工作；</w:t>
            </w:r>
          </w:p>
          <w:p w14:paraId="5D180ECB">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5A5C04D2">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936" w:type="dxa"/>
            <w:vMerge w:val="restart"/>
            <w:tcBorders>
              <w:top w:val="single" w:color="auto" w:sz="4" w:space="0"/>
              <w:left w:val="single" w:color="auto" w:sz="4" w:space="0"/>
              <w:right w:val="single" w:color="auto" w:sz="4" w:space="0"/>
            </w:tcBorders>
            <w:noWrap w:val="0"/>
            <w:vAlign w:val="center"/>
          </w:tcPr>
          <w:p w14:paraId="46B251A4">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1、8月15日前完成</w:t>
            </w:r>
            <w:r>
              <w:rPr>
                <w:rFonts w:hint="default" w:ascii="Times New Roman" w:hAnsi="Times New Roman" w:eastAsia="仿宋_GB2312" w:cs="Times New Roman"/>
                <w:color w:val="auto"/>
                <w:sz w:val="21"/>
                <w:szCs w:val="21"/>
                <w:lang w:eastAsia="zh-CN"/>
              </w:rPr>
              <w:t>游泳场所</w:t>
            </w:r>
            <w:r>
              <w:rPr>
                <w:rFonts w:hint="default" w:ascii="Times New Roman" w:hAnsi="Times New Roman" w:eastAsia="仿宋_GB2312" w:cs="Times New Roman"/>
                <w:color w:val="auto"/>
                <w:sz w:val="21"/>
                <w:szCs w:val="21"/>
                <w:lang w:val="en-US" w:eastAsia="zh-CN"/>
              </w:rPr>
              <w:t>监督抽查工作和数据填报工作；</w:t>
            </w:r>
          </w:p>
          <w:p w14:paraId="3B2100DC">
            <w:pPr>
              <w:keepNext w:val="0"/>
              <w:keepLines w:val="0"/>
              <w:pageBreakBefore w:val="0"/>
              <w:suppressLineNumbers w:val="0"/>
              <w:wordWrap/>
              <w:topLinePunct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2、11月15日前完成全部监督抽查工作和数据填报工作。</w:t>
            </w:r>
          </w:p>
        </w:tc>
      </w:tr>
      <w:tr w14:paraId="2667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1B5BF912">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住宿场所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4F5C5984">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506786FB">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0DB4BB1B">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1.棉织品细菌总数</w:t>
            </w:r>
          </w:p>
          <w:p w14:paraId="3BFEA02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2.杯具细菌总数</w:t>
            </w:r>
            <w:r>
              <w:rPr>
                <w:rFonts w:hint="default" w:ascii="Times New Roman" w:hAnsi="Times New Roman" w:eastAsia="仿宋_GB2312" w:cs="Times New Roman"/>
                <w:color w:val="auto"/>
                <w:sz w:val="21"/>
                <w:szCs w:val="21"/>
                <w:vertAlign w:val="superscript"/>
              </w:rPr>
              <w:t>(d)</w:t>
            </w:r>
          </w:p>
          <w:p w14:paraId="21205F7B">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3.淋浴用水嗜肺军团菌</w:t>
            </w:r>
          </w:p>
        </w:tc>
        <w:tc>
          <w:tcPr>
            <w:tcW w:w="950" w:type="dxa"/>
            <w:vMerge w:val="continue"/>
            <w:tcBorders>
              <w:left w:val="single" w:color="auto" w:sz="4" w:space="0"/>
              <w:right w:val="single" w:color="auto" w:sz="4" w:space="0"/>
            </w:tcBorders>
            <w:noWrap w:val="0"/>
            <w:vAlign w:val="top"/>
          </w:tcPr>
          <w:p w14:paraId="5DE28F52">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right w:val="single" w:color="auto" w:sz="4" w:space="0"/>
            </w:tcBorders>
            <w:noWrap w:val="0"/>
            <w:vAlign w:val="top"/>
          </w:tcPr>
          <w:p w14:paraId="39BB570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50B7E59B">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0DE2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59254487">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沐浴场所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36F83AEB">
            <w:pPr>
              <w:keepNext w:val="0"/>
              <w:keepLines w:val="0"/>
              <w:pageBreakBefore w:val="0"/>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11F594D0">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42C2BDA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1.棉织品细菌总数</w:t>
            </w:r>
          </w:p>
          <w:p w14:paraId="4E813FE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2.沐浴用水嗜肺军团菌、池水浊度</w:t>
            </w:r>
            <w:r>
              <w:rPr>
                <w:rFonts w:hint="default" w:ascii="Times New Roman" w:hAnsi="Times New Roman" w:eastAsia="仿宋_GB2312" w:cs="Times New Roman"/>
                <w:color w:val="auto"/>
                <w:sz w:val="21"/>
                <w:szCs w:val="21"/>
                <w:vertAlign w:val="superscript"/>
              </w:rPr>
              <w:t>(f)</w:t>
            </w:r>
          </w:p>
          <w:p w14:paraId="16F149F0">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3.拖鞋细菌总数、真菌总数</w:t>
            </w:r>
            <w:r>
              <w:rPr>
                <w:rFonts w:hint="default" w:ascii="Times New Roman" w:hAnsi="Times New Roman" w:eastAsia="仿宋_GB2312" w:cs="Times New Roman"/>
                <w:color w:val="auto"/>
                <w:sz w:val="21"/>
                <w:szCs w:val="21"/>
                <w:vertAlign w:val="superscript"/>
              </w:rPr>
              <w:t>(d)</w:t>
            </w:r>
          </w:p>
          <w:p w14:paraId="11A52623">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4.修脚工具细菌总数、真菌总数</w:t>
            </w:r>
            <w:r>
              <w:rPr>
                <w:rFonts w:hint="default" w:ascii="Times New Roman" w:hAnsi="Times New Roman" w:eastAsia="仿宋_GB2312" w:cs="Times New Roman"/>
                <w:color w:val="auto"/>
                <w:sz w:val="21"/>
                <w:szCs w:val="21"/>
                <w:vertAlign w:val="superscript"/>
              </w:rPr>
              <w:t>(d)</w:t>
            </w:r>
          </w:p>
        </w:tc>
        <w:tc>
          <w:tcPr>
            <w:tcW w:w="950" w:type="dxa"/>
            <w:vMerge w:val="continue"/>
            <w:tcBorders>
              <w:left w:val="single" w:color="auto" w:sz="4" w:space="0"/>
              <w:right w:val="single" w:color="auto" w:sz="4" w:space="0"/>
            </w:tcBorders>
            <w:noWrap w:val="0"/>
            <w:vAlign w:val="top"/>
          </w:tcPr>
          <w:p w14:paraId="5CE83C6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bottom w:val="single" w:color="auto" w:sz="4" w:space="0"/>
              <w:right w:val="single" w:color="auto" w:sz="4" w:space="0"/>
            </w:tcBorders>
            <w:noWrap w:val="0"/>
            <w:vAlign w:val="top"/>
          </w:tcPr>
          <w:p w14:paraId="3C0A71F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70737D63">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7BCAC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03D93A86">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美容美发场所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5CC46A50">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596987EE">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6FDE64EE">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1.美容美发工具细菌总数</w:t>
            </w:r>
          </w:p>
          <w:p w14:paraId="0FD46CA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2.棉织品细菌总数</w:t>
            </w:r>
            <w:r>
              <w:rPr>
                <w:rFonts w:hint="default" w:ascii="Times New Roman" w:hAnsi="Times New Roman" w:eastAsia="仿宋_GB2312" w:cs="Times New Roman"/>
                <w:color w:val="auto"/>
                <w:sz w:val="21"/>
                <w:szCs w:val="21"/>
                <w:vertAlign w:val="superscript"/>
              </w:rPr>
              <w:t>(d)</w:t>
            </w:r>
          </w:p>
        </w:tc>
        <w:tc>
          <w:tcPr>
            <w:tcW w:w="950" w:type="dxa"/>
            <w:vMerge w:val="continue"/>
            <w:tcBorders>
              <w:left w:val="single" w:color="auto" w:sz="4" w:space="0"/>
              <w:right w:val="single" w:color="auto" w:sz="4" w:space="0"/>
            </w:tcBorders>
            <w:noWrap w:val="0"/>
            <w:vAlign w:val="top"/>
          </w:tcPr>
          <w:p w14:paraId="2BC9BEF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left w:val="single" w:color="auto" w:sz="4" w:space="0"/>
              <w:bottom w:val="single" w:color="auto" w:sz="4" w:space="0"/>
              <w:right w:val="single" w:color="auto" w:sz="4" w:space="0"/>
            </w:tcBorders>
            <w:noWrap w:val="0"/>
            <w:vAlign w:val="top"/>
          </w:tcPr>
          <w:p w14:paraId="5F19C4FB">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528A68CC">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7495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57259DB1">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其他公共场所</w:t>
            </w:r>
            <w:r>
              <w:rPr>
                <w:rFonts w:hint="default" w:ascii="Times New Roman" w:hAnsi="Times New Roman" w:eastAsia="仿宋_GB2312" w:cs="Times New Roman"/>
                <w:color w:val="auto"/>
                <w:sz w:val="21"/>
                <w:szCs w:val="21"/>
                <w:vertAlign w:val="superscript"/>
              </w:rPr>
              <w:t>（a）</w:t>
            </w:r>
          </w:p>
        </w:tc>
        <w:tc>
          <w:tcPr>
            <w:tcW w:w="1804" w:type="dxa"/>
            <w:vMerge w:val="continue"/>
            <w:tcBorders>
              <w:left w:val="single" w:color="auto" w:sz="4" w:space="0"/>
              <w:right w:val="single" w:color="auto" w:sz="4" w:space="0"/>
            </w:tcBorders>
            <w:noWrap w:val="0"/>
            <w:vAlign w:val="center"/>
          </w:tcPr>
          <w:p w14:paraId="65F743E3">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vMerge w:val="continue"/>
            <w:tcBorders>
              <w:top w:val="single" w:color="auto" w:sz="4" w:space="0"/>
              <w:left w:val="single" w:color="auto" w:sz="4" w:space="0"/>
              <w:bottom w:val="single" w:color="auto" w:sz="4" w:space="0"/>
              <w:right w:val="single" w:color="auto" w:sz="4" w:space="0"/>
            </w:tcBorders>
            <w:noWrap w:val="0"/>
            <w:vAlign w:val="center"/>
          </w:tcPr>
          <w:p w14:paraId="7B08B0E5">
            <w:pPr>
              <w:keepNext w:val="0"/>
              <w:keepLines w:val="0"/>
              <w:pageBreakBefore w:val="0"/>
              <w:widowControl/>
              <w:suppressLineNumbers w:val="0"/>
              <w:wordWrap/>
              <w:topLinePunct w:val="0"/>
              <w:bidi w:val="0"/>
              <w:spacing w:before="0" w:beforeAutospacing="0" w:after="0" w:afterAutospacing="0" w:line="320" w:lineRule="exact"/>
              <w:ind w:left="0" w:right="0"/>
              <w:jc w:val="left"/>
              <w:textAlignment w:val="auto"/>
              <w:rPr>
                <w:rFonts w:hint="default" w:ascii="Times New Roman" w:hAnsi="Times New Roman" w:eastAsia="仿宋_GB2312" w:cs="Times New Roman"/>
                <w:color w:val="auto"/>
                <w:sz w:val="21"/>
                <w:szCs w:val="21"/>
              </w:rPr>
            </w:pPr>
          </w:p>
        </w:tc>
        <w:tc>
          <w:tcPr>
            <w:tcW w:w="3616" w:type="dxa"/>
            <w:tcBorders>
              <w:top w:val="single" w:color="auto" w:sz="4" w:space="0"/>
              <w:left w:val="single" w:color="auto" w:sz="4" w:space="0"/>
              <w:bottom w:val="single" w:color="auto" w:sz="4" w:space="0"/>
              <w:right w:val="single" w:color="auto" w:sz="4" w:space="0"/>
            </w:tcBorders>
            <w:noWrap w:val="0"/>
            <w:vAlign w:val="center"/>
          </w:tcPr>
          <w:p w14:paraId="20F17EA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vertAlign w:val="superscript"/>
              </w:rPr>
            </w:pPr>
            <w:r>
              <w:rPr>
                <w:rFonts w:hint="default" w:ascii="Times New Roman" w:hAnsi="Times New Roman" w:eastAsia="仿宋_GB2312" w:cs="Times New Roman"/>
                <w:color w:val="auto"/>
                <w:sz w:val="21"/>
                <w:szCs w:val="21"/>
              </w:rPr>
              <w:t>电影院可能重复使用的3D</w:t>
            </w:r>
            <w:r>
              <w:rPr>
                <w:rFonts w:hint="eastAsia" w:ascii="Times New Roman" w:hAnsi="Times New Roman" w:eastAsia="仿宋_GB2312" w:cs="Times New Roman"/>
                <w:color w:val="auto"/>
                <w:sz w:val="21"/>
                <w:szCs w:val="21"/>
                <w:lang w:val="en-US" w:eastAsia="zh-CN"/>
              </w:rPr>
              <w:t>眼镜</w:t>
            </w:r>
            <w:r>
              <w:rPr>
                <w:rFonts w:hint="default" w:ascii="Times New Roman" w:hAnsi="Times New Roman" w:eastAsia="仿宋_GB2312" w:cs="Times New Roman"/>
                <w:color w:val="auto"/>
                <w:sz w:val="21"/>
                <w:szCs w:val="21"/>
              </w:rPr>
              <w:t>细菌总数</w:t>
            </w:r>
            <w:r>
              <w:rPr>
                <w:rFonts w:hint="default" w:ascii="Times New Roman" w:hAnsi="Times New Roman" w:eastAsia="仿宋_GB2312" w:cs="Times New Roman"/>
                <w:color w:val="auto"/>
                <w:sz w:val="21"/>
                <w:szCs w:val="21"/>
                <w:vertAlign w:val="superscript"/>
              </w:rPr>
              <w:t>(d)</w:t>
            </w:r>
          </w:p>
        </w:tc>
        <w:tc>
          <w:tcPr>
            <w:tcW w:w="950" w:type="dxa"/>
            <w:vMerge w:val="continue"/>
            <w:tcBorders>
              <w:left w:val="single" w:color="auto" w:sz="4" w:space="0"/>
              <w:bottom w:val="single" w:color="auto" w:sz="4" w:space="0"/>
              <w:right w:val="single" w:color="auto" w:sz="4" w:space="0"/>
            </w:tcBorders>
            <w:noWrap w:val="0"/>
            <w:vAlign w:val="center"/>
          </w:tcPr>
          <w:p w14:paraId="337DB7A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717" w:type="dxa"/>
            <w:vMerge w:val="continue"/>
            <w:tcBorders>
              <w:top w:val="single" w:color="auto" w:sz="4" w:space="0"/>
              <w:left w:val="single" w:color="auto" w:sz="4" w:space="0"/>
              <w:right w:val="single" w:color="auto" w:sz="4" w:space="0"/>
            </w:tcBorders>
            <w:noWrap w:val="0"/>
            <w:vAlign w:val="top"/>
          </w:tcPr>
          <w:p w14:paraId="66E912C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right w:val="single" w:color="auto" w:sz="4" w:space="0"/>
            </w:tcBorders>
            <w:noWrap w:val="0"/>
            <w:vAlign w:val="top"/>
          </w:tcPr>
          <w:p w14:paraId="6D837717">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r w14:paraId="7C3B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14:paraId="69789001">
            <w:pPr>
              <w:keepNext w:val="0"/>
              <w:keepLines w:val="0"/>
              <w:pageBreakBefore w:val="0"/>
              <w:widowControl/>
              <w:suppressLineNumbers w:val="0"/>
              <w:wordWrap/>
              <w:topLinePunct w:val="0"/>
              <w:bidi w:val="0"/>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集中空调</w:t>
            </w:r>
          </w:p>
        </w:tc>
        <w:tc>
          <w:tcPr>
            <w:tcW w:w="1804" w:type="dxa"/>
            <w:vMerge w:val="continue"/>
            <w:tcBorders>
              <w:left w:val="single" w:color="auto" w:sz="4" w:space="0"/>
              <w:bottom w:val="single" w:color="auto" w:sz="4" w:space="0"/>
              <w:right w:val="single" w:color="auto" w:sz="4" w:space="0"/>
            </w:tcBorders>
            <w:noWrap w:val="0"/>
            <w:vAlign w:val="center"/>
          </w:tcPr>
          <w:p w14:paraId="4A6828CB">
            <w:pPr>
              <w:keepNext w:val="0"/>
              <w:keepLines w:val="0"/>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3817" w:type="dxa"/>
            <w:tcBorders>
              <w:top w:val="single" w:color="auto" w:sz="4" w:space="0"/>
              <w:left w:val="single" w:color="auto" w:sz="4" w:space="0"/>
              <w:bottom w:val="single" w:color="auto" w:sz="4" w:space="0"/>
              <w:right w:val="single" w:color="auto" w:sz="4" w:space="0"/>
            </w:tcBorders>
            <w:noWrap w:val="0"/>
            <w:vAlign w:val="center"/>
          </w:tcPr>
          <w:p w14:paraId="546250D8">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1.建立集中空调通风系统卫生档案</w:t>
            </w:r>
            <w:r>
              <w:rPr>
                <w:rFonts w:hint="default" w:ascii="Times New Roman" w:hAnsi="Times New Roman" w:eastAsia="仿宋_GB2312" w:cs="Times New Roman"/>
                <w:color w:val="auto"/>
                <w:sz w:val="21"/>
                <w:szCs w:val="21"/>
                <w:vertAlign w:val="superscript"/>
              </w:rPr>
              <w:t>(b)</w:t>
            </w:r>
          </w:p>
          <w:p w14:paraId="1829C1FB">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11"/>
                <w:sz w:val="21"/>
                <w:szCs w:val="21"/>
              </w:rPr>
              <w:t>2.建立预防空气传播性疾病应急预案情况</w:t>
            </w:r>
            <w:r>
              <w:rPr>
                <w:rFonts w:hint="default" w:ascii="Times New Roman" w:hAnsi="Times New Roman" w:eastAsia="仿宋_GB2312" w:cs="Times New Roman"/>
                <w:color w:val="auto"/>
                <w:spacing w:val="-11"/>
                <w:sz w:val="21"/>
                <w:szCs w:val="21"/>
                <w:vertAlign w:val="superscript"/>
              </w:rPr>
              <w:t>(b</w:t>
            </w:r>
            <w:r>
              <w:rPr>
                <w:rFonts w:hint="default" w:ascii="Times New Roman" w:hAnsi="Times New Roman" w:eastAsia="仿宋_GB2312" w:cs="Times New Roman"/>
                <w:color w:val="auto"/>
                <w:sz w:val="21"/>
                <w:szCs w:val="21"/>
                <w:vertAlign w:val="superscript"/>
              </w:rPr>
              <w:t>)</w:t>
            </w:r>
          </w:p>
          <w:p w14:paraId="2226204F">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3.开展集中空调通风系统卫生检测或卫生学评价情况</w:t>
            </w:r>
            <w:r>
              <w:rPr>
                <w:rFonts w:hint="default" w:ascii="Times New Roman" w:hAnsi="Times New Roman" w:eastAsia="仿宋_GB2312" w:cs="Times New Roman"/>
                <w:color w:val="auto"/>
                <w:sz w:val="21"/>
                <w:szCs w:val="21"/>
                <w:vertAlign w:val="superscript"/>
              </w:rPr>
              <w:t>(c)</w:t>
            </w:r>
          </w:p>
          <w:p w14:paraId="11E9F00C">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4.开展集中空调通风系统清洗消毒情况</w:t>
            </w:r>
          </w:p>
          <w:p w14:paraId="51F39E65">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5.集中空调通风系统新风口设置及管理情况</w:t>
            </w:r>
          </w:p>
        </w:tc>
        <w:tc>
          <w:tcPr>
            <w:tcW w:w="4566" w:type="dxa"/>
            <w:gridSpan w:val="2"/>
            <w:tcBorders>
              <w:top w:val="single" w:color="auto" w:sz="4" w:space="0"/>
              <w:left w:val="single" w:color="auto" w:sz="4" w:space="0"/>
              <w:bottom w:val="single" w:color="auto" w:sz="4" w:space="0"/>
              <w:right w:val="single" w:color="auto" w:sz="4" w:space="0"/>
            </w:tcBorders>
            <w:noWrap w:val="0"/>
            <w:vAlign w:val="center"/>
          </w:tcPr>
          <w:p w14:paraId="11AC7D99">
            <w:pPr>
              <w:pStyle w:val="38"/>
              <w:keepNext w:val="0"/>
              <w:keepLines w:val="0"/>
              <w:pageBreakBefore w:val="0"/>
              <w:suppressLineNumbers w:val="0"/>
              <w:kinsoku w:val="0"/>
              <w:wordWrap/>
              <w:overflowPunct w:val="0"/>
              <w:topLinePunct w:val="0"/>
              <w:autoSpaceDE w:val="0"/>
              <w:autoSpaceDN w:val="0"/>
              <w:bidi w:val="0"/>
              <w:adjustRightInd w:val="0"/>
              <w:spacing w:before="0" w:beforeLines="0" w:beforeAutospacing="0" w:after="0" w:afterLines="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1.冷却水中嗜肺军团菌、异养菌总数、游离氯</w:t>
            </w:r>
            <w:r>
              <w:rPr>
                <w:rFonts w:hint="default" w:ascii="Times New Roman" w:hAnsi="Times New Roman" w:eastAsia="仿宋_GB2312" w:cs="Times New Roman"/>
                <w:color w:val="auto"/>
                <w:sz w:val="21"/>
                <w:szCs w:val="21"/>
                <w:vertAlign w:val="superscript"/>
              </w:rPr>
              <w:t>(g)</w:t>
            </w:r>
          </w:p>
          <w:p w14:paraId="67B88174">
            <w:pPr>
              <w:pStyle w:val="38"/>
              <w:keepNext w:val="0"/>
              <w:keepLines w:val="0"/>
              <w:pageBreakBefore w:val="0"/>
              <w:suppressLineNumbers w:val="0"/>
              <w:kinsoku w:val="0"/>
              <w:wordWrap/>
              <w:overflowPunct w:val="0"/>
              <w:topLinePunct w:val="0"/>
              <w:autoSpaceDE w:val="0"/>
              <w:autoSpaceDN w:val="0"/>
              <w:bidi w:val="0"/>
              <w:adjustRightInd w:val="0"/>
              <w:spacing w:before="0" w:beforeLines="0" w:beforeAutospacing="0" w:after="0" w:afterLines="0" w:afterAutospacing="0" w:line="320" w:lineRule="exact"/>
              <w:ind w:left="0" w:right="0"/>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2.送风质量PM₁o、细菌总数、真菌总数、β-溶血性链球菌</w:t>
            </w:r>
            <w:r>
              <w:rPr>
                <w:rFonts w:hint="default" w:ascii="Times New Roman" w:hAnsi="Times New Roman" w:eastAsia="仿宋_GB2312" w:cs="Times New Roman"/>
                <w:color w:val="auto"/>
                <w:sz w:val="21"/>
                <w:szCs w:val="21"/>
                <w:vertAlign w:val="superscript"/>
              </w:rPr>
              <w:t>(h)</w:t>
            </w:r>
          </w:p>
          <w:p w14:paraId="3A010C3D">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3.风管内表面积尘量、细菌总数、真菌总数</w:t>
            </w:r>
            <w:r>
              <w:rPr>
                <w:rFonts w:hint="default" w:ascii="Times New Roman" w:hAnsi="Times New Roman" w:eastAsia="仿宋_GB2312" w:cs="Times New Roman"/>
                <w:color w:val="auto"/>
                <w:sz w:val="21"/>
                <w:szCs w:val="21"/>
                <w:vertAlign w:val="superscript"/>
              </w:rPr>
              <w:t>(</w:t>
            </w:r>
            <w:r>
              <w:rPr>
                <w:rFonts w:hint="default" w:ascii="Times New Roman" w:hAnsi="Times New Roman" w:eastAsia="仿宋_GB2312" w:cs="Times New Roman"/>
                <w:color w:val="auto"/>
                <w:sz w:val="21"/>
                <w:szCs w:val="21"/>
                <w:vertAlign w:val="superscript"/>
                <w:lang w:val="en-US" w:eastAsia="zh-CN"/>
              </w:rPr>
              <w:t>h</w:t>
            </w:r>
            <w:r>
              <w:rPr>
                <w:rFonts w:hint="default" w:ascii="Times New Roman" w:hAnsi="Times New Roman" w:eastAsia="仿宋_GB2312" w:cs="Times New Roman"/>
                <w:color w:val="auto"/>
                <w:sz w:val="21"/>
                <w:szCs w:val="21"/>
                <w:vertAlign w:val="superscript"/>
              </w:rPr>
              <w:t>)</w:t>
            </w:r>
          </w:p>
        </w:tc>
        <w:tc>
          <w:tcPr>
            <w:tcW w:w="1717" w:type="dxa"/>
            <w:vMerge w:val="continue"/>
            <w:tcBorders>
              <w:left w:val="single" w:color="auto" w:sz="4" w:space="0"/>
              <w:bottom w:val="single" w:color="auto" w:sz="4" w:space="0"/>
              <w:right w:val="single" w:color="auto" w:sz="4" w:space="0"/>
            </w:tcBorders>
            <w:noWrap w:val="0"/>
            <w:vAlign w:val="center"/>
          </w:tcPr>
          <w:p w14:paraId="588DD5E0">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c>
          <w:tcPr>
            <w:tcW w:w="1936" w:type="dxa"/>
            <w:vMerge w:val="continue"/>
            <w:tcBorders>
              <w:left w:val="single" w:color="auto" w:sz="4" w:space="0"/>
              <w:bottom w:val="single" w:color="auto" w:sz="4" w:space="0"/>
              <w:right w:val="single" w:color="auto" w:sz="4" w:space="0"/>
            </w:tcBorders>
            <w:noWrap w:val="0"/>
            <w:vAlign w:val="center"/>
          </w:tcPr>
          <w:p w14:paraId="71EA9699">
            <w:pPr>
              <w:keepNext/>
              <w:keepLines/>
              <w:pageBreakBefore w:val="0"/>
              <w:widowControl/>
              <w:suppressLineNumbers w:val="0"/>
              <w:wordWrap/>
              <w:topLinePunct w:val="0"/>
              <w:bidi w:val="0"/>
              <w:spacing w:before="0" w:beforeAutospacing="0" w:after="0" w:afterAutospacing="0" w:line="320" w:lineRule="exact"/>
              <w:ind w:left="0" w:right="0"/>
              <w:textAlignment w:val="auto"/>
              <w:rPr>
                <w:rFonts w:hint="default" w:ascii="Times New Roman" w:hAnsi="Times New Roman" w:eastAsia="仿宋_GB2312" w:cs="Times New Roman"/>
                <w:color w:val="auto"/>
                <w:sz w:val="21"/>
                <w:szCs w:val="21"/>
              </w:rPr>
            </w:pPr>
          </w:p>
        </w:tc>
      </w:tr>
    </w:tbl>
    <w:p w14:paraId="439EAA5B">
      <w:pPr>
        <w:pageBreakBefore w:val="0"/>
        <w:wordWrap/>
        <w:topLinePunct w:val="0"/>
        <w:bidi w:val="0"/>
        <w:spacing w:line="320" w:lineRule="exact"/>
        <w:ind w:left="420" w:hanging="420" w:hangingChars="20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rPr>
        <w:t xml:space="preserve">   a.游泳场所按抽查任务的100%进行检测，住宿场所、沐浴场所、其他公共场所按抽查任务的60%进行检测，美容美发场所按抽查任务的20%进行检测。住宿场所的抽查任务中抽取</w:t>
      </w:r>
      <w:r>
        <w:rPr>
          <w:rFonts w:hint="eastAsia"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户进行淋浴用水嗜肺军团菌检测</w:t>
      </w:r>
      <w:r>
        <w:rPr>
          <w:rFonts w:hint="default" w:ascii="Times New Roman" w:hAnsi="Times New Roman" w:eastAsia="仿宋_GB2312" w:cs="Times New Roman"/>
          <w:color w:val="auto"/>
          <w:kern w:val="0"/>
        </w:rPr>
        <w:t>。</w:t>
      </w:r>
    </w:p>
    <w:p w14:paraId="28FA5BB7">
      <w:pPr>
        <w:pageBreakBefore w:val="0"/>
        <w:wordWrap/>
        <w:topLinePunct w:val="0"/>
        <w:bidi w:val="0"/>
        <w:spacing w:line="320" w:lineRule="exact"/>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 xml:space="preserve">   b.指《公共场所集中空调通风系统卫生规范》（WS 10013-2023）规定的集中空调通风系统卫生档案和预防空气传播性疾病应急预案。</w:t>
      </w:r>
    </w:p>
    <w:p w14:paraId="3F3A42D0">
      <w:pPr>
        <w:pageBreakBefore w:val="0"/>
        <w:wordWrap/>
        <w:topLinePunct w:val="0"/>
        <w:bidi w:val="0"/>
        <w:spacing w:line="320" w:lineRule="exact"/>
        <w:ind w:firstLine="315" w:firstLineChars="15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c.使用单位需提供集中空调通风系统卫生检测报告复印件。</w:t>
      </w:r>
    </w:p>
    <w:p w14:paraId="0CBC8F8C">
      <w:pPr>
        <w:pageBreakBefore w:val="0"/>
        <w:wordWrap/>
        <w:topLinePunct w:val="0"/>
        <w:bidi w:val="0"/>
        <w:spacing w:line="320" w:lineRule="exact"/>
        <w:ind w:firstLine="315" w:firstLineChars="150"/>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d.未使用顾客公共用品用具的该指标为合理缺项。</w:t>
      </w:r>
    </w:p>
    <w:p w14:paraId="36588A75">
      <w:pPr>
        <w:pageBreakBefore w:val="0"/>
        <w:wordWrap/>
        <w:topLinePunct w:val="0"/>
        <w:bidi w:val="0"/>
        <w:spacing w:line="320" w:lineRule="exact"/>
        <w:jc w:val="left"/>
        <w:textAlignment w:val="auto"/>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 xml:space="preserve">   e.只对6个月内进行过室内大面积装修的场所检测甲醛、苯、甲苯、二甲苯项目。</w:t>
      </w:r>
    </w:p>
    <w:p w14:paraId="1524DD45">
      <w:pPr>
        <w:pageBreakBefore w:val="0"/>
        <w:wordWrap/>
        <w:topLinePunct w:val="0"/>
        <w:bidi w:val="0"/>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f.若无池浴，浊度为合理缺项。</w:t>
      </w:r>
    </w:p>
    <w:p w14:paraId="4878E90C">
      <w:pPr>
        <w:pageBreakBefore w:val="0"/>
        <w:wordWrap/>
        <w:topLinePunct w:val="0"/>
        <w:bidi w:val="0"/>
        <w:spacing w:line="320" w:lineRule="exact"/>
        <w:ind w:firstLine="315" w:firstLineChars="15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g.使用封闭干式冷却塔集中空调通风系统的，该三项指标合理缺项；游离氯仅在使用含氯消毒剂对冷却水进行消毒的情况下检测。</w:t>
      </w:r>
    </w:p>
    <w:p w14:paraId="5CE96484">
      <w:pPr>
        <w:pageBreakBefore w:val="0"/>
        <w:wordWrap/>
        <w:topLinePunct w:val="0"/>
        <w:bidi w:val="0"/>
        <w:spacing w:line="320" w:lineRule="exact"/>
        <w:ind w:firstLine="315" w:firstLineChars="15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h.使用无风管集中空调通风系统的，该条要求中所有检测项目均可合理缺项。</w:t>
      </w:r>
    </w:p>
    <w:p w14:paraId="1C33928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宋体" w:cs="Times New Roman"/>
          <w:b/>
          <w:bCs/>
          <w:color w:val="auto"/>
          <w:sz w:val="32"/>
          <w:szCs w:val="32"/>
          <w:lang w:val="en-US" w:eastAsia="zh-CN"/>
        </w:rPr>
      </w:pPr>
      <w:r>
        <w:rPr>
          <w:rFonts w:hint="default" w:ascii="Times New Roman" w:hAnsi="Times New Roman" w:eastAsia="方正黑体_GBK" w:cs="Times New Roman"/>
          <w:color w:val="auto"/>
          <w:sz w:val="32"/>
          <w:szCs w:val="32"/>
        </w:rPr>
        <w:br w:type="page"/>
      </w: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3</w:t>
      </w:r>
    </w:p>
    <w:p w14:paraId="1E905044">
      <w:pPr>
        <w:keepNext w:val="0"/>
        <w:keepLines w:val="0"/>
        <w:pageBreakBefore w:val="0"/>
        <w:widowControl w:val="0"/>
        <w:kinsoku/>
        <w:wordWrap/>
        <w:overflowPunct/>
        <w:topLinePunct w:val="0"/>
        <w:autoSpaceDE/>
        <w:autoSpaceDN/>
        <w:bidi w:val="0"/>
        <w:adjustRightInd/>
        <w:snapToGrid/>
        <w:spacing w:afterLines="0" w:line="52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2025年餐具饮具集中消毒服务单位随机监督抽查工作实施计划表</w:t>
      </w:r>
    </w:p>
    <w:tbl>
      <w:tblPr>
        <w:tblStyle w:val="15"/>
        <w:tblW w:w="14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353"/>
        <w:gridCol w:w="5164"/>
        <w:gridCol w:w="1727"/>
        <w:gridCol w:w="2635"/>
        <w:gridCol w:w="1900"/>
      </w:tblGrid>
      <w:tr w14:paraId="388E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66" w:type="dxa"/>
            <w:noWrap w:val="0"/>
            <w:vAlign w:val="center"/>
          </w:tcPr>
          <w:p w14:paraId="419CF43B">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监督检查对象</w:t>
            </w:r>
          </w:p>
        </w:tc>
        <w:tc>
          <w:tcPr>
            <w:tcW w:w="1353" w:type="dxa"/>
            <w:noWrap w:val="0"/>
            <w:vAlign w:val="center"/>
          </w:tcPr>
          <w:p w14:paraId="78F97337">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范围和数量</w:t>
            </w:r>
          </w:p>
        </w:tc>
        <w:tc>
          <w:tcPr>
            <w:tcW w:w="5164" w:type="dxa"/>
            <w:noWrap w:val="0"/>
            <w:vAlign w:val="center"/>
          </w:tcPr>
          <w:p w14:paraId="709C8BE9">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检查内容</w:t>
            </w:r>
          </w:p>
        </w:tc>
        <w:tc>
          <w:tcPr>
            <w:tcW w:w="1727" w:type="dxa"/>
            <w:noWrap w:val="0"/>
            <w:vAlign w:val="center"/>
          </w:tcPr>
          <w:p w14:paraId="2F2CBC76">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检测项目</w:t>
            </w:r>
          </w:p>
        </w:tc>
        <w:tc>
          <w:tcPr>
            <w:tcW w:w="2635" w:type="dxa"/>
            <w:noWrap w:val="0"/>
            <w:vAlign w:val="center"/>
          </w:tcPr>
          <w:p w14:paraId="021F8EB2">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任务分工</w:t>
            </w:r>
          </w:p>
        </w:tc>
        <w:tc>
          <w:tcPr>
            <w:tcW w:w="1900" w:type="dxa"/>
            <w:noWrap w:val="0"/>
            <w:vAlign w:val="center"/>
          </w:tcPr>
          <w:p w14:paraId="0FAF0066">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工作完成期限</w:t>
            </w:r>
          </w:p>
        </w:tc>
      </w:tr>
      <w:tr w14:paraId="5E15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6" w:type="dxa"/>
            <w:noWrap w:val="0"/>
            <w:vAlign w:val="center"/>
          </w:tcPr>
          <w:p w14:paraId="35E70560">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餐具饮具集中消毒服务单位</w:t>
            </w:r>
          </w:p>
        </w:tc>
        <w:tc>
          <w:tcPr>
            <w:tcW w:w="1353" w:type="dxa"/>
            <w:noWrap w:val="0"/>
            <w:vAlign w:val="center"/>
          </w:tcPr>
          <w:p w14:paraId="6EBDE6B0">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 w:eastAsia="zh-CN"/>
              </w:rPr>
            </w:pPr>
            <w:r>
              <w:rPr>
                <w:rFonts w:hint="default" w:ascii="Times New Roman" w:hAnsi="Times New Roman" w:eastAsia="仿宋_GB2312" w:cs="Times New Roman"/>
                <w:color w:val="auto"/>
                <w:sz w:val="18"/>
                <w:szCs w:val="18"/>
              </w:rPr>
              <w:t>根据下达的具体任务清单执行</w:t>
            </w:r>
            <w:r>
              <w:rPr>
                <w:rFonts w:hint="default" w:ascii="Times New Roman" w:hAnsi="Times New Roman" w:cs="Times New Roman"/>
                <w:color w:val="auto"/>
                <w:sz w:val="18"/>
                <w:szCs w:val="18"/>
                <w:lang w:eastAsia="zh-CN"/>
              </w:rPr>
              <w:t>。</w:t>
            </w:r>
          </w:p>
        </w:tc>
        <w:tc>
          <w:tcPr>
            <w:tcW w:w="5164" w:type="dxa"/>
            <w:noWrap w:val="0"/>
            <w:vAlign w:val="center"/>
          </w:tcPr>
          <w:p w14:paraId="66B949B7">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i w:val="0"/>
                <w:iCs w:val="0"/>
                <w:caps w:val="0"/>
                <w:color w:val="auto"/>
                <w:spacing w:val="0"/>
                <w:sz w:val="21"/>
                <w:szCs w:val="21"/>
                <w:shd w:val="clear" w:color="auto" w:fill="FFFFFF"/>
                <w:lang w:val="en-US" w:eastAsia="zh-CN"/>
              </w:rPr>
              <w:t>1.生产工艺流程布局情况</w:t>
            </w:r>
            <w:r>
              <w:rPr>
                <w:rFonts w:hint="default" w:ascii="Times New Roman" w:hAnsi="Times New Roman" w:eastAsia="仿宋_GB2312" w:cs="Times New Roman"/>
                <w:color w:val="auto"/>
                <w:kern w:val="0"/>
                <w:sz w:val="21"/>
                <w:vertAlign w:val="superscript"/>
              </w:rPr>
              <w:t>(a)</w:t>
            </w:r>
            <w:r>
              <w:rPr>
                <w:rFonts w:hint="default" w:ascii="Times New Roman" w:hAnsi="Times New Roman" w:eastAsia="仿宋_GB2312" w:cs="Times New Roman"/>
                <w:i w:val="0"/>
                <w:iCs w:val="0"/>
                <w:caps w:val="0"/>
                <w:color w:val="auto"/>
                <w:spacing w:val="0"/>
                <w:sz w:val="21"/>
                <w:szCs w:val="21"/>
                <w:shd w:val="clear" w:color="auto" w:fill="FFFFFF"/>
              </w:rPr>
              <w:t>；</w:t>
            </w:r>
          </w:p>
          <w:p w14:paraId="720FD1DF">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lang w:val="en-US" w:eastAsia="zh-CN"/>
              </w:rPr>
              <w:t>2.生产设备与设施情况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sz w:val="21"/>
                <w:lang w:val="en-US" w:eastAsia="zh-CN"/>
              </w:rPr>
              <w:t>；</w:t>
            </w:r>
          </w:p>
          <w:p w14:paraId="0A3EC755">
            <w:pPr>
              <w:keepNext w:val="0"/>
              <w:keepLines w:val="0"/>
              <w:pageBreakBefore w:val="0"/>
              <w:widowControl w:val="0"/>
              <w:numPr>
                <w:ilvl w:val="0"/>
                <w:numId w:val="0"/>
              </w:numPr>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spacing w:val="-6"/>
                <w:kern w:val="0"/>
                <w:sz w:val="21"/>
              </w:rPr>
            </w:pPr>
            <w:r>
              <w:rPr>
                <w:rFonts w:hint="default" w:ascii="Times New Roman" w:hAnsi="Times New Roman" w:eastAsia="仿宋_GB2312" w:cs="Times New Roman"/>
                <w:color w:val="auto"/>
                <w:spacing w:val="-6"/>
                <w:kern w:val="0"/>
                <w:sz w:val="21"/>
              </w:rPr>
              <w:t>3.</w:t>
            </w:r>
            <w:r>
              <w:rPr>
                <w:rFonts w:hint="default" w:ascii="Times New Roman" w:hAnsi="Times New Roman" w:eastAsia="仿宋_GB2312" w:cs="Times New Roman"/>
                <w:color w:val="auto"/>
                <w:spacing w:val="-6"/>
                <w:sz w:val="21"/>
              </w:rPr>
              <w:t>生产用水符合国家规定的生活饮用水卫生标准</w:t>
            </w:r>
            <w:r>
              <w:rPr>
                <w:rFonts w:hint="default" w:ascii="Times New Roman" w:hAnsi="Times New Roman" w:eastAsia="仿宋_GB2312" w:cs="Times New Roman"/>
                <w:color w:val="auto"/>
                <w:spacing w:val="-6"/>
                <w:sz w:val="21"/>
                <w:lang w:val="en-US" w:eastAsia="zh-CN"/>
              </w:rPr>
              <w:t>情况</w:t>
            </w:r>
            <w:r>
              <w:rPr>
                <w:rFonts w:hint="default" w:ascii="Times New Roman" w:hAnsi="Times New Roman" w:eastAsia="仿宋_GB2312" w:cs="Times New Roman"/>
                <w:color w:val="auto"/>
                <w:spacing w:val="-6"/>
                <w:kern w:val="0"/>
                <w:sz w:val="21"/>
                <w:vertAlign w:val="superscript"/>
              </w:rPr>
              <w:t>(</w:t>
            </w:r>
            <w:r>
              <w:rPr>
                <w:rFonts w:hint="default" w:ascii="Times New Roman" w:hAnsi="Times New Roman" w:eastAsia="仿宋_GB2312" w:cs="Times New Roman"/>
                <w:color w:val="auto"/>
                <w:spacing w:val="-6"/>
                <w:kern w:val="0"/>
                <w:sz w:val="21"/>
                <w:vertAlign w:val="superscript"/>
                <w:lang w:val="en-US" w:eastAsia="zh-CN"/>
              </w:rPr>
              <w:t>c</w:t>
            </w:r>
            <w:r>
              <w:rPr>
                <w:rFonts w:hint="default" w:ascii="Times New Roman" w:hAnsi="Times New Roman" w:eastAsia="仿宋_GB2312" w:cs="Times New Roman"/>
                <w:color w:val="auto"/>
                <w:spacing w:val="-6"/>
                <w:kern w:val="0"/>
                <w:sz w:val="21"/>
                <w:vertAlign w:val="superscript"/>
              </w:rPr>
              <w:t>)</w:t>
            </w:r>
            <w:r>
              <w:rPr>
                <w:rFonts w:hint="default" w:ascii="Times New Roman" w:hAnsi="Times New Roman" w:eastAsia="仿宋_GB2312" w:cs="Times New Roman"/>
                <w:color w:val="auto"/>
                <w:spacing w:val="-6"/>
                <w:sz w:val="21"/>
                <w:lang w:eastAsia="zh-CN"/>
              </w:rPr>
              <w:t>；</w:t>
            </w:r>
          </w:p>
          <w:p w14:paraId="6A41C1DC">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4.使用的洗涤剂、消毒剂符合国家食品安全标准情况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d</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r>
              <w:rPr>
                <w:rFonts w:hint="default" w:ascii="Times New Roman" w:hAnsi="Times New Roman" w:eastAsia="仿宋_GB2312" w:cs="Times New Roman"/>
                <w:color w:val="auto"/>
                <w:kern w:val="0"/>
                <w:sz w:val="21"/>
                <w:lang w:val="en-US" w:eastAsia="zh-CN"/>
              </w:rPr>
              <w:t>5</w:t>
            </w:r>
            <w:r>
              <w:rPr>
                <w:rFonts w:hint="default" w:ascii="Times New Roman" w:hAnsi="Times New Roman" w:eastAsia="仿宋_GB2312" w:cs="Times New Roman"/>
                <w:color w:val="auto"/>
                <w:kern w:val="0"/>
                <w:sz w:val="21"/>
              </w:rPr>
              <w:t>.消毒后的餐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饮具进行逐批检验情况；</w:t>
            </w:r>
          </w:p>
          <w:p w14:paraId="03042A9F">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lang w:val="en-US" w:eastAsia="zh-CN"/>
              </w:rPr>
              <w:t>6</w:t>
            </w:r>
            <w:r>
              <w:rPr>
                <w:rFonts w:hint="default" w:ascii="Times New Roman" w:hAnsi="Times New Roman" w:eastAsia="仿宋_GB2312" w:cs="Times New Roman"/>
                <w:color w:val="auto"/>
                <w:kern w:val="0"/>
                <w:sz w:val="21"/>
              </w:rPr>
              <w:t>.建立并遵守餐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饮具出厂检验记录制度情况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e</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p>
        </w:tc>
        <w:tc>
          <w:tcPr>
            <w:tcW w:w="1727" w:type="dxa"/>
            <w:noWrap w:val="0"/>
            <w:vAlign w:val="center"/>
          </w:tcPr>
          <w:p w14:paraId="4F41EDA5">
            <w:pPr>
              <w:keepNext w:val="0"/>
              <w:keepLines w:val="0"/>
              <w:suppressLineNumbers w:val="0"/>
              <w:spacing w:before="0" w:beforeAutospacing="0" w:after="0" w:afterAutospacing="0" w:line="240" w:lineRule="exact"/>
              <w:ind w:left="0" w:right="0" w:firstLine="420" w:firstLineChars="200"/>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635" w:type="dxa"/>
            <w:vMerge w:val="restart"/>
            <w:noWrap w:val="0"/>
            <w:vAlign w:val="center"/>
          </w:tcPr>
          <w:p w14:paraId="69C05B60">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pacing w:val="-6"/>
                <w:sz w:val="21"/>
                <w:szCs w:val="21"/>
                <w:lang w:val="en-US" w:eastAsia="zh-CN"/>
              </w:rPr>
            </w:pPr>
            <w:r>
              <w:rPr>
                <w:rFonts w:hint="default" w:ascii="Times New Roman" w:hAnsi="Times New Roman" w:eastAsia="仿宋_GB2312" w:cs="Times New Roman"/>
                <w:color w:val="auto"/>
                <w:sz w:val="21"/>
                <w:szCs w:val="21"/>
                <w:lang w:val="en-US" w:eastAsia="zh-CN"/>
              </w:rPr>
              <w:t>1.各市、县（区）</w:t>
            </w:r>
            <w:r>
              <w:rPr>
                <w:rFonts w:hint="default" w:ascii="Times New Roman" w:hAnsi="Times New Roman" w:cs="Times New Roman"/>
                <w:color w:val="auto"/>
                <w:sz w:val="21"/>
                <w:szCs w:val="21"/>
                <w:lang w:val="en-US" w:eastAsia="zh-CN"/>
              </w:rPr>
              <w:t>卫健委（疾控局）</w:t>
            </w:r>
            <w:r>
              <w:rPr>
                <w:rFonts w:hint="default" w:ascii="Times New Roman" w:hAnsi="Times New Roman" w:eastAsia="仿宋_GB2312" w:cs="Times New Roman"/>
                <w:color w:val="auto"/>
                <w:sz w:val="21"/>
                <w:szCs w:val="21"/>
                <w:lang w:val="en-US" w:eastAsia="zh-CN"/>
              </w:rPr>
              <w:t>负责本辖区内餐饮具集中消毒单位监督抽检任</w:t>
            </w:r>
            <w:r>
              <w:rPr>
                <w:rFonts w:hint="default" w:ascii="Times New Roman" w:hAnsi="Times New Roman" w:eastAsia="仿宋_GB2312" w:cs="Times New Roman"/>
                <w:color w:val="auto"/>
                <w:spacing w:val="-6"/>
                <w:sz w:val="21"/>
                <w:szCs w:val="21"/>
                <w:lang w:val="en-US" w:eastAsia="zh-CN"/>
              </w:rPr>
              <w:t>务的组织、协调与保障工作。</w:t>
            </w:r>
          </w:p>
          <w:p w14:paraId="2FFEE794">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pacing w:val="-6"/>
                <w:sz w:val="21"/>
                <w:szCs w:val="21"/>
                <w:lang w:val="en-US" w:eastAsia="zh-CN"/>
              </w:rPr>
              <w:t>.承担具体检查任务的执法检查人员，负责完成现场监督检查，样品采送样及检测结果信息的网上填报工作。</w:t>
            </w:r>
          </w:p>
          <w:p w14:paraId="5542974D">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3.检测项目的检测工作原则上由当地疾控机构承担，不具备相应检测能力的，可由第三方检测机构承担。</w:t>
            </w:r>
          </w:p>
        </w:tc>
        <w:tc>
          <w:tcPr>
            <w:tcW w:w="1900" w:type="dxa"/>
            <w:vMerge w:val="restart"/>
            <w:noWrap w:val="0"/>
            <w:vAlign w:val="center"/>
          </w:tcPr>
          <w:p w14:paraId="6B6C938D">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11月15日前完成全部监督抽查工作和数据填报工作。</w:t>
            </w:r>
          </w:p>
        </w:tc>
      </w:tr>
      <w:tr w14:paraId="70A3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566" w:type="dxa"/>
            <w:noWrap w:val="0"/>
            <w:vAlign w:val="center"/>
          </w:tcPr>
          <w:p w14:paraId="385DD67B">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出厂餐</w:t>
            </w:r>
            <w:r>
              <w:rPr>
                <w:rFonts w:hint="default" w:ascii="Times New Roman" w:hAnsi="Times New Roman" w:cs="Times New Roman"/>
                <w:color w:val="auto"/>
                <w:sz w:val="21"/>
                <w:szCs w:val="21"/>
                <w:lang w:val="en-US" w:eastAsia="zh-CN"/>
              </w:rPr>
              <w:t>具</w:t>
            </w:r>
            <w:r>
              <w:rPr>
                <w:rFonts w:hint="default" w:ascii="Times New Roman" w:hAnsi="Times New Roman" w:eastAsia="仿宋_GB2312" w:cs="Times New Roman"/>
                <w:color w:val="auto"/>
                <w:sz w:val="21"/>
                <w:szCs w:val="21"/>
                <w:lang w:val="en-US" w:eastAsia="zh-CN"/>
              </w:rPr>
              <w:t>饮具</w:t>
            </w:r>
          </w:p>
        </w:tc>
        <w:tc>
          <w:tcPr>
            <w:tcW w:w="1353" w:type="dxa"/>
            <w:noWrap w:val="0"/>
            <w:vAlign w:val="center"/>
          </w:tcPr>
          <w:p w14:paraId="57ED1310">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每个企业抽查 1-2 个批次</w:t>
            </w:r>
            <w:r>
              <w:rPr>
                <w:rFonts w:hint="default" w:ascii="Times New Roman" w:hAnsi="Times New Roman" w:eastAsia="仿宋_GB2312" w:cs="Times New Roman"/>
                <w:color w:val="auto"/>
                <w:sz w:val="18"/>
                <w:szCs w:val="18"/>
                <w:lang w:eastAsia="zh-CN"/>
              </w:rPr>
              <w:t>自检合格后待</w:t>
            </w:r>
            <w:r>
              <w:rPr>
                <w:rFonts w:hint="default" w:ascii="Times New Roman" w:hAnsi="Times New Roman" w:eastAsia="仿宋_GB2312" w:cs="Times New Roman"/>
                <w:color w:val="auto"/>
                <w:sz w:val="18"/>
                <w:szCs w:val="18"/>
              </w:rPr>
              <w:t>出厂</w:t>
            </w:r>
            <w:r>
              <w:rPr>
                <w:rFonts w:hint="default" w:ascii="Times New Roman" w:hAnsi="Times New Roman" w:eastAsia="仿宋_GB2312" w:cs="Times New Roman"/>
                <w:color w:val="auto"/>
                <w:sz w:val="18"/>
                <w:szCs w:val="18"/>
                <w:lang w:eastAsia="zh-CN"/>
              </w:rPr>
              <w:t>的消毒</w:t>
            </w:r>
            <w:r>
              <w:rPr>
                <w:rFonts w:hint="default" w:ascii="Times New Roman" w:hAnsi="Times New Roman" w:eastAsia="仿宋_GB2312" w:cs="Times New Roman"/>
                <w:color w:val="auto"/>
                <w:sz w:val="18"/>
                <w:szCs w:val="18"/>
              </w:rPr>
              <w:t>餐</w:t>
            </w:r>
            <w:r>
              <w:rPr>
                <w:rFonts w:hint="default" w:ascii="Times New Roman" w:hAnsi="Times New Roman" w:eastAsia="仿宋_GB2312" w:cs="Times New Roman"/>
                <w:color w:val="auto"/>
                <w:sz w:val="18"/>
                <w:szCs w:val="18"/>
                <w:lang w:eastAsia="zh-CN"/>
              </w:rPr>
              <w:t>具</w:t>
            </w:r>
            <w:r>
              <w:rPr>
                <w:rFonts w:hint="default" w:ascii="Times New Roman" w:hAnsi="Times New Roman" w:eastAsia="仿宋_GB2312" w:cs="Times New Roman"/>
                <w:color w:val="auto"/>
                <w:sz w:val="18"/>
                <w:szCs w:val="18"/>
              </w:rPr>
              <w:t>饮具</w:t>
            </w:r>
          </w:p>
        </w:tc>
        <w:tc>
          <w:tcPr>
            <w:tcW w:w="5164" w:type="dxa"/>
            <w:noWrap w:val="0"/>
            <w:vAlign w:val="center"/>
          </w:tcPr>
          <w:p w14:paraId="6EE0754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300" w:lineRule="exact"/>
              <w:ind w:left="0" w:right="0"/>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1.出厂餐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饮具随附消毒合格证明情况；</w:t>
            </w:r>
          </w:p>
          <w:p w14:paraId="46226208">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rPr>
              <w:t>2.出厂餐</w:t>
            </w:r>
            <w:r>
              <w:rPr>
                <w:rFonts w:hint="default" w:ascii="Times New Roman" w:hAnsi="Times New Roman" w:eastAsia="仿宋_GB2312" w:cs="Times New Roman"/>
                <w:color w:val="auto"/>
                <w:kern w:val="0"/>
                <w:sz w:val="21"/>
                <w:highlight w:val="none"/>
                <w:lang w:eastAsia="zh-CN"/>
              </w:rPr>
              <w:t>具</w:t>
            </w:r>
            <w:r>
              <w:rPr>
                <w:rFonts w:hint="default" w:ascii="Times New Roman" w:hAnsi="Times New Roman" w:eastAsia="仿宋_GB2312" w:cs="Times New Roman"/>
                <w:color w:val="auto"/>
                <w:kern w:val="0"/>
                <w:sz w:val="21"/>
              </w:rPr>
              <w:t>饮具按规定在独立包装上标注相关内容情况</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vertAlign w:val="superscript"/>
                <w:lang w:val="en-US" w:eastAsia="zh-CN"/>
              </w:rPr>
              <w:t>f</w:t>
            </w:r>
            <w:r>
              <w:rPr>
                <w:rFonts w:hint="default" w:ascii="Times New Roman" w:hAnsi="Times New Roman" w:eastAsia="仿宋_GB2312" w:cs="Times New Roman"/>
                <w:color w:val="auto"/>
                <w:kern w:val="0"/>
                <w:sz w:val="21"/>
                <w:vertAlign w:val="superscript"/>
              </w:rPr>
              <w:t>)</w:t>
            </w:r>
            <w:r>
              <w:rPr>
                <w:rFonts w:hint="default" w:ascii="Times New Roman" w:hAnsi="Times New Roman" w:eastAsia="仿宋_GB2312" w:cs="Times New Roman"/>
                <w:color w:val="auto"/>
                <w:kern w:val="0"/>
                <w:sz w:val="21"/>
              </w:rPr>
              <w:t>。</w:t>
            </w:r>
          </w:p>
        </w:tc>
        <w:tc>
          <w:tcPr>
            <w:tcW w:w="1727" w:type="dxa"/>
            <w:noWrap w:val="0"/>
            <w:vAlign w:val="center"/>
          </w:tcPr>
          <w:p w14:paraId="46E2AAFB">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rPr>
              <w:t>感官要求，游离性余氯、阴离子合成洗涤剂，大肠菌群、沙门氏菌</w:t>
            </w:r>
          </w:p>
        </w:tc>
        <w:tc>
          <w:tcPr>
            <w:tcW w:w="2635" w:type="dxa"/>
            <w:vMerge w:val="continue"/>
            <w:noWrap w:val="0"/>
            <w:vAlign w:val="center"/>
          </w:tcPr>
          <w:p w14:paraId="37BAB71F">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p>
        </w:tc>
        <w:tc>
          <w:tcPr>
            <w:tcW w:w="1900" w:type="dxa"/>
            <w:vMerge w:val="continue"/>
            <w:noWrap w:val="0"/>
            <w:vAlign w:val="center"/>
          </w:tcPr>
          <w:p w14:paraId="0678E718">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color w:val="auto"/>
                <w:sz w:val="21"/>
                <w:szCs w:val="21"/>
                <w:lang w:val="en-US" w:eastAsia="zh-CN"/>
              </w:rPr>
            </w:pPr>
          </w:p>
        </w:tc>
      </w:tr>
    </w:tbl>
    <w:p w14:paraId="7ACD8DBA">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20" w:firstLineChars="200"/>
        <w:jc w:val="left"/>
        <w:textAlignment w:val="auto"/>
        <w:rPr>
          <w:rFonts w:hint="default" w:ascii="Times New Roman" w:hAnsi="Times New Roman" w:eastAsia="仿宋_GB2312" w:cs="Times New Roman"/>
          <w:color w:val="auto"/>
          <w:sz w:val="21"/>
          <w:lang w:val="en-US"/>
        </w:rPr>
      </w:pPr>
      <w:r>
        <w:rPr>
          <w:rFonts w:hint="default" w:ascii="Times New Roman" w:hAnsi="Times New Roman" w:eastAsia="仿宋_GB2312" w:cs="Times New Roman"/>
          <w:color w:val="auto"/>
          <w:sz w:val="21"/>
        </w:rPr>
        <w:t>a.应当按照</w:t>
      </w:r>
      <w:r>
        <w:rPr>
          <w:rFonts w:hint="default" w:ascii="Times New Roman" w:hAnsi="Times New Roman" w:eastAsia="仿宋_GB2312" w:cs="Times New Roman"/>
          <w:color w:val="auto"/>
          <w:sz w:val="21"/>
          <w:lang w:val="en-US" w:eastAsia="zh-CN"/>
        </w:rPr>
        <w:t>回收、除渣、浸泡、清洗、消毒、烘干、包装、储存的</w:t>
      </w:r>
      <w:r>
        <w:rPr>
          <w:rFonts w:hint="default" w:ascii="Times New Roman" w:hAnsi="Times New Roman" w:eastAsia="仿宋_GB2312" w:cs="Times New Roman"/>
          <w:color w:val="auto"/>
          <w:sz w:val="21"/>
        </w:rPr>
        <w:t>工艺流程</w:t>
      </w:r>
      <w:r>
        <w:rPr>
          <w:rFonts w:hint="default" w:ascii="Times New Roman" w:hAnsi="Times New Roman" w:eastAsia="仿宋_GB2312" w:cs="Times New Roman"/>
          <w:color w:val="auto"/>
          <w:sz w:val="21"/>
          <w:lang w:val="en-US" w:eastAsia="zh-CN"/>
        </w:rPr>
        <w:t>设置功能区（间），</w:t>
      </w:r>
      <w:r>
        <w:rPr>
          <w:rFonts w:hint="default" w:ascii="Times New Roman" w:hAnsi="Times New Roman" w:eastAsia="仿宋_GB2312" w:cs="Times New Roman"/>
          <w:i w:val="0"/>
          <w:iCs w:val="0"/>
          <w:caps w:val="0"/>
          <w:color w:val="auto"/>
          <w:spacing w:val="0"/>
          <w:sz w:val="21"/>
          <w:szCs w:val="21"/>
          <w:shd w:val="clear" w:color="auto" w:fill="FFFFFF"/>
        </w:rPr>
        <w:t>采取有效分离或者分隔措施，防止交叉污染</w:t>
      </w:r>
      <w:r>
        <w:rPr>
          <w:rFonts w:hint="default" w:ascii="Times New Roman" w:hAnsi="Times New Roman" w:eastAsia="仿宋_GB2312" w:cs="Times New Roman"/>
          <w:color w:val="auto"/>
          <w:sz w:val="21"/>
          <w:lang w:val="en-US" w:eastAsia="zh-CN"/>
        </w:rPr>
        <w:t>；</w:t>
      </w:r>
      <w:r>
        <w:rPr>
          <w:rFonts w:hint="default" w:ascii="Times New Roman" w:hAnsi="Times New Roman" w:eastAsia="仿宋_GB2312" w:cs="Times New Roman"/>
          <w:color w:val="auto"/>
          <w:sz w:val="21"/>
        </w:rPr>
        <w:t>生产车间地面、墙面、顶</w:t>
      </w:r>
      <w:r>
        <w:rPr>
          <w:rFonts w:hint="default" w:ascii="Times New Roman" w:hAnsi="Times New Roman" w:eastAsia="仿宋_GB2312" w:cs="Times New Roman"/>
          <w:color w:val="auto"/>
          <w:sz w:val="21"/>
          <w:lang w:val="en-US" w:eastAsia="zh-CN"/>
        </w:rPr>
        <w:t>棚应</w:t>
      </w:r>
      <w:r>
        <w:rPr>
          <w:rFonts w:hint="default" w:ascii="Times New Roman" w:hAnsi="Times New Roman" w:eastAsia="仿宋_GB2312" w:cs="Times New Roman"/>
          <w:color w:val="auto"/>
          <w:sz w:val="21"/>
        </w:rPr>
        <w:t>便于清</w:t>
      </w:r>
      <w:r>
        <w:rPr>
          <w:rFonts w:hint="default" w:ascii="Times New Roman" w:hAnsi="Times New Roman" w:eastAsia="仿宋_GB2312" w:cs="Times New Roman"/>
          <w:color w:val="auto"/>
          <w:sz w:val="21"/>
          <w:lang w:val="en-US" w:eastAsia="zh-CN"/>
        </w:rPr>
        <w:t>洁，防止污垢积存、防霉。按</w:t>
      </w:r>
      <w:r>
        <w:rPr>
          <w:rFonts w:hint="default" w:ascii="Times New Roman" w:hAnsi="Times New Roman" w:eastAsia="仿宋_GB2312" w:cs="Times New Roman"/>
          <w:color w:val="auto"/>
          <w:sz w:val="21"/>
          <w:szCs w:val="21"/>
          <w:lang w:val="en-US" w:eastAsia="zh-CN"/>
        </w:rPr>
        <w:t>《食品安全国家标准 餐（饮）具集中消毒卫生规范》（GB31651）进行合规判定。</w:t>
      </w:r>
    </w:p>
    <w:p w14:paraId="74BB558A">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仿宋_GB2312" w:cs="Times New Roman"/>
          <w:color w:val="auto"/>
          <w:spacing w:val="-6"/>
          <w:sz w:val="21"/>
        </w:rPr>
      </w:pPr>
      <w:r>
        <w:rPr>
          <w:rFonts w:hint="default" w:ascii="Times New Roman" w:hAnsi="Times New Roman" w:eastAsia="仿宋_GB2312" w:cs="Times New Roman"/>
          <w:color w:val="auto"/>
          <w:spacing w:val="-6"/>
          <w:sz w:val="21"/>
        </w:rPr>
        <w:t>b.应当配备</w:t>
      </w:r>
      <w:r>
        <w:rPr>
          <w:rFonts w:hint="default" w:ascii="Times New Roman" w:hAnsi="Times New Roman" w:eastAsia="仿宋_GB2312" w:cs="Times New Roman"/>
          <w:color w:val="auto"/>
          <w:spacing w:val="-6"/>
          <w:sz w:val="21"/>
          <w:lang w:val="en-US" w:eastAsia="zh-CN"/>
        </w:rPr>
        <w:t>与生产能力相适应的自动</w:t>
      </w:r>
      <w:r>
        <w:rPr>
          <w:rFonts w:hint="default" w:ascii="Times New Roman" w:hAnsi="Times New Roman" w:eastAsia="仿宋_GB2312" w:cs="Times New Roman"/>
          <w:color w:val="auto"/>
          <w:spacing w:val="-6"/>
          <w:sz w:val="21"/>
        </w:rPr>
        <w:t>除渣、</w:t>
      </w:r>
      <w:r>
        <w:rPr>
          <w:rFonts w:hint="default" w:ascii="Times New Roman" w:hAnsi="Times New Roman" w:eastAsia="仿宋_GB2312" w:cs="Times New Roman"/>
          <w:color w:val="auto"/>
          <w:spacing w:val="-6"/>
          <w:sz w:val="21"/>
          <w:lang w:val="en-US" w:eastAsia="zh-CN"/>
        </w:rPr>
        <w:t>餐具饮具分拣与</w:t>
      </w:r>
      <w:r>
        <w:rPr>
          <w:rFonts w:hint="default" w:ascii="Times New Roman" w:hAnsi="Times New Roman" w:eastAsia="仿宋_GB2312" w:cs="Times New Roman"/>
          <w:color w:val="auto"/>
          <w:spacing w:val="-6"/>
          <w:sz w:val="21"/>
        </w:rPr>
        <w:t>浸泡、</w:t>
      </w:r>
      <w:r>
        <w:rPr>
          <w:rFonts w:hint="default" w:ascii="Times New Roman" w:hAnsi="Times New Roman" w:eastAsia="仿宋_GB2312" w:cs="Times New Roman"/>
          <w:color w:val="auto"/>
          <w:spacing w:val="-6"/>
          <w:sz w:val="21"/>
          <w:lang w:val="en-US" w:eastAsia="zh-CN"/>
        </w:rPr>
        <w:t>自动喷淋</w:t>
      </w:r>
      <w:r>
        <w:rPr>
          <w:rFonts w:hint="default" w:ascii="Times New Roman" w:hAnsi="Times New Roman" w:eastAsia="仿宋_GB2312" w:cs="Times New Roman"/>
          <w:color w:val="auto"/>
          <w:spacing w:val="-6"/>
          <w:sz w:val="21"/>
        </w:rPr>
        <w:t>清洗、消毒、烘干和自动包装</w:t>
      </w:r>
      <w:r>
        <w:rPr>
          <w:rFonts w:hint="default" w:ascii="Times New Roman" w:hAnsi="Times New Roman" w:eastAsia="仿宋_GB2312" w:cs="Times New Roman"/>
          <w:color w:val="auto"/>
          <w:spacing w:val="-6"/>
          <w:sz w:val="21"/>
          <w:lang w:val="en-US" w:eastAsia="zh-CN"/>
        </w:rPr>
        <w:t>生产设备，包装间应设置二次更衣室（内设更衣、流水洗手、干手和消毒设施）、专用物流通道、空气消毒设施。按</w:t>
      </w:r>
      <w:r>
        <w:rPr>
          <w:rFonts w:hint="default" w:ascii="Times New Roman" w:hAnsi="Times New Roman" w:eastAsia="仿宋_GB2312" w:cs="Times New Roman"/>
          <w:color w:val="auto"/>
          <w:spacing w:val="-6"/>
          <w:sz w:val="21"/>
          <w:szCs w:val="21"/>
          <w:lang w:val="en-US" w:eastAsia="zh-CN"/>
        </w:rPr>
        <w:t>《食品安全国家标准 餐（饮）具集中消毒卫生规范》（GB31651）进行合规判定。</w:t>
      </w:r>
    </w:p>
    <w:p w14:paraId="64606B62">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rPr>
        <w:t>c.用水由持有效卫生许可证供水单位供应的，原则上视为合规；用水为自建设施供水或其他方式供应的，检查水质检验报告，</w:t>
      </w:r>
      <w:r>
        <w:rPr>
          <w:rFonts w:hint="default" w:ascii="Times New Roman" w:hAnsi="Times New Roman" w:eastAsia="仿宋_GB2312" w:cs="Times New Roman"/>
          <w:color w:val="auto"/>
          <w:sz w:val="21"/>
          <w:lang w:val="en-US" w:eastAsia="zh-CN"/>
        </w:rPr>
        <w:t>供水设施中使用的涉及饮用水卫生安全产品应提供相应卫生许可批件，</w:t>
      </w:r>
      <w:r>
        <w:rPr>
          <w:rFonts w:hint="default" w:ascii="Times New Roman" w:hAnsi="Times New Roman" w:eastAsia="仿宋_GB2312" w:cs="Times New Roman"/>
          <w:color w:val="auto"/>
          <w:sz w:val="21"/>
        </w:rPr>
        <w:t>判定合规情况</w:t>
      </w:r>
      <w:r>
        <w:rPr>
          <w:rFonts w:hint="default" w:ascii="Times New Roman" w:hAnsi="Times New Roman" w:eastAsia="仿宋_GB2312" w:cs="Times New Roman"/>
          <w:color w:val="auto"/>
          <w:sz w:val="21"/>
          <w:lang w:val="en-US" w:eastAsia="zh-CN"/>
        </w:rPr>
        <w:t>。</w:t>
      </w:r>
    </w:p>
    <w:p w14:paraId="693808E7">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rPr>
        <w:t>d.</w:t>
      </w:r>
      <w:r>
        <w:rPr>
          <w:rFonts w:hint="default" w:ascii="Times New Roman" w:hAnsi="Times New Roman" w:eastAsia="仿宋_GB2312" w:cs="Times New Roman"/>
          <w:color w:val="auto"/>
          <w:kern w:val="0"/>
          <w:sz w:val="21"/>
        </w:rPr>
        <w:t>使用的洗涤剂和消毒剂均符合规定的判定为合规，有一项不符合规定的判定为不合规。</w:t>
      </w:r>
    </w:p>
    <w:p w14:paraId="2092B20D">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sz w:val="21"/>
        </w:rPr>
        <w:t>e.指</w:t>
      </w:r>
      <w:r>
        <w:rPr>
          <w:rFonts w:hint="default" w:ascii="Times New Roman" w:hAnsi="Times New Roman" w:eastAsia="仿宋_GB2312" w:cs="Times New Roman"/>
          <w:color w:val="auto"/>
          <w:kern w:val="0"/>
          <w:sz w:val="21"/>
        </w:rPr>
        <w:t>建立出厂检验记录并记录出厂餐具饮具数量、消毒日期和批号、使用期限、出厂日期以及委托方</w:t>
      </w:r>
      <w:r>
        <w:rPr>
          <w:rFonts w:hint="default" w:ascii="Times New Roman" w:hAnsi="Times New Roman" w:eastAsia="仿宋_GB2312" w:cs="Times New Roman"/>
          <w:color w:val="auto"/>
          <w:kern w:val="0"/>
          <w:sz w:val="21"/>
          <w:lang w:eastAsia="zh-CN"/>
        </w:rPr>
        <w:t>（</w:t>
      </w:r>
      <w:r>
        <w:rPr>
          <w:rFonts w:hint="default" w:ascii="Times New Roman" w:hAnsi="Times New Roman" w:eastAsia="仿宋_GB2312" w:cs="Times New Roman"/>
          <w:color w:val="auto"/>
          <w:kern w:val="0"/>
          <w:sz w:val="21"/>
          <w:lang w:val="en-US" w:eastAsia="zh-CN"/>
        </w:rPr>
        <w:t>或购货者</w:t>
      </w:r>
      <w:r>
        <w:rPr>
          <w:rFonts w:hint="default" w:ascii="Times New Roman" w:hAnsi="Times New Roman" w:eastAsia="仿宋_GB2312" w:cs="Times New Roman"/>
          <w:color w:val="auto"/>
          <w:kern w:val="0"/>
          <w:sz w:val="21"/>
          <w:lang w:eastAsia="zh-CN"/>
        </w:rPr>
        <w:t>）</w:t>
      </w:r>
      <w:r>
        <w:rPr>
          <w:rFonts w:hint="default" w:ascii="Times New Roman" w:hAnsi="Times New Roman" w:eastAsia="仿宋_GB2312" w:cs="Times New Roman"/>
          <w:color w:val="auto"/>
          <w:kern w:val="0"/>
          <w:sz w:val="21"/>
        </w:rPr>
        <w:t>名称、地址、联系方式等内容，缺项视为不合规。</w:t>
      </w:r>
    </w:p>
    <w:p w14:paraId="2C0EA9CE">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f</w:t>
      </w:r>
      <w:r>
        <w:rPr>
          <w:rFonts w:hint="default" w:ascii="Times New Roman" w:hAnsi="Times New Roman" w:eastAsia="仿宋_GB2312" w:cs="Times New Roman"/>
          <w:color w:val="auto"/>
          <w:sz w:val="21"/>
        </w:rPr>
        <w:t>.指消毒后的餐具饮具在独立包装上标注单位名称、地址、联系方式、</w:t>
      </w:r>
      <w:r>
        <w:rPr>
          <w:rFonts w:hint="default" w:ascii="Times New Roman" w:hAnsi="Times New Roman" w:eastAsia="仿宋_GB2312" w:cs="Times New Roman"/>
          <w:color w:val="auto"/>
          <w:sz w:val="21"/>
          <w:lang w:val="en-US" w:eastAsia="zh-CN"/>
        </w:rPr>
        <w:t>消毒方法、</w:t>
      </w:r>
      <w:r>
        <w:rPr>
          <w:rFonts w:hint="default" w:ascii="Times New Roman" w:hAnsi="Times New Roman" w:eastAsia="仿宋_GB2312" w:cs="Times New Roman"/>
          <w:color w:val="auto"/>
          <w:sz w:val="21"/>
        </w:rPr>
        <w:t>消毒日期和批号以及使用期限等内容，缺项视为不合规。</w:t>
      </w:r>
    </w:p>
    <w:p w14:paraId="32FFA35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4</w:t>
      </w:r>
    </w:p>
    <w:p w14:paraId="51FA27D3">
      <w:pPr>
        <w:keepNext w:val="0"/>
        <w:keepLines w:val="0"/>
        <w:pageBreakBefore w:val="0"/>
        <w:widowControl w:val="0"/>
        <w:kinsoku/>
        <w:wordWrap/>
        <w:overflowPunct/>
        <w:topLinePunct w:val="0"/>
        <w:autoSpaceDE/>
        <w:autoSpaceDN/>
        <w:bidi w:val="0"/>
        <w:adjustRightInd/>
        <w:snapToGrid/>
        <w:spacing w:afterLines="0"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lang w:val="en-US" w:eastAsia="zh-CN"/>
        </w:rPr>
        <w:t>2025年生活饮用水卫生随机监督抽查工作实施计划表</w:t>
      </w:r>
    </w:p>
    <w:tbl>
      <w:tblPr>
        <w:tblStyle w:val="14"/>
        <w:tblW w:w="14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3769"/>
        <w:gridCol w:w="3769"/>
        <w:gridCol w:w="1888"/>
        <w:gridCol w:w="1963"/>
        <w:gridCol w:w="1522"/>
      </w:tblGrid>
      <w:tr w14:paraId="1178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65E23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监督检查对象</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AFE5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范围和数量</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BD39E">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检查内容</w:t>
            </w:r>
          </w:p>
        </w:tc>
        <w:tc>
          <w:tcPr>
            <w:tcW w:w="18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6F51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检测项目</w:t>
            </w:r>
          </w:p>
        </w:tc>
        <w:tc>
          <w:tcPr>
            <w:tcW w:w="1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480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任务分工</w:t>
            </w:r>
          </w:p>
        </w:tc>
        <w:tc>
          <w:tcPr>
            <w:tcW w:w="15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6BD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center"/>
              <w:textAlignment w:val="auto"/>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工作完成期限</w:t>
            </w:r>
          </w:p>
        </w:tc>
      </w:tr>
      <w:tr w14:paraId="5129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3FD3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城市集中式供水</w:t>
            </w:r>
            <w:r>
              <w:rPr>
                <w:rFonts w:hint="default" w:ascii="Times New Roman" w:hAnsi="Times New Roman" w:eastAsia="仿宋" w:cs="Times New Roman"/>
                <w:color w:val="auto"/>
                <w:spacing w:val="-6"/>
                <w:sz w:val="21"/>
                <w:szCs w:val="21"/>
                <w:vertAlign w:val="superscript"/>
              </w:rPr>
              <w:t>(a)</w:t>
            </w:r>
          </w:p>
        </w:tc>
        <w:tc>
          <w:tcPr>
            <w:tcW w:w="3769" w:type="dxa"/>
            <w:tcBorders>
              <w:top w:val="single" w:color="auto" w:sz="4" w:space="0"/>
              <w:left w:val="single" w:color="auto" w:sz="4" w:space="0"/>
              <w:right w:val="single" w:color="auto" w:sz="4" w:space="0"/>
              <w:tl2br w:val="nil"/>
              <w:tr2bl w:val="nil"/>
            </w:tcBorders>
            <w:noWrap w:val="0"/>
            <w:vAlign w:val="center"/>
          </w:tcPr>
          <w:p w14:paraId="43068EF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根据下达的具体任务清单执行</w:t>
            </w:r>
            <w:r>
              <w:rPr>
                <w:rFonts w:hint="default" w:ascii="Times New Roman" w:hAnsi="Times New Roman" w:cs="Times New Roman"/>
                <w:color w:val="auto"/>
                <w:sz w:val="21"/>
                <w:lang w:eastAsia="zh-CN"/>
              </w:rPr>
              <w:t>（</w:t>
            </w:r>
            <w:r>
              <w:rPr>
                <w:rFonts w:hint="default" w:ascii="Times New Roman" w:hAnsi="Times New Roman" w:eastAsia="仿宋_GB2312" w:cs="Times New Roman"/>
                <w:color w:val="auto"/>
                <w:sz w:val="21"/>
              </w:rPr>
              <w:t>辖区城市城区和县城的全部水厂</w:t>
            </w:r>
            <w:r>
              <w:rPr>
                <w:rFonts w:hint="default" w:ascii="Times New Roman" w:hAnsi="Times New Roman" w:cs="Times New Roman"/>
                <w:color w:val="auto"/>
                <w:sz w:val="21"/>
                <w:lang w:eastAsia="zh-CN"/>
              </w:rPr>
              <w:t>）</w:t>
            </w:r>
          </w:p>
          <w:p w14:paraId="1279EEA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6376E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1.持有卫生许可证情况；</w:t>
            </w:r>
          </w:p>
          <w:p w14:paraId="0B20FE9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2.水源卫生防护情况；</w:t>
            </w:r>
          </w:p>
          <w:p w14:paraId="64D6D82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3.供管水人员健康体检和培训情况；</w:t>
            </w:r>
          </w:p>
          <w:p w14:paraId="1C7FCE4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4.涉水产品卫生许可批件情况；</w:t>
            </w:r>
          </w:p>
          <w:p w14:paraId="4E63624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5.水质</w:t>
            </w:r>
            <w:r>
              <w:rPr>
                <w:rFonts w:hint="default" w:ascii="Times New Roman" w:hAnsi="Times New Roman" w:eastAsia="仿宋_GB2312" w:cs="Times New Roman"/>
                <w:color w:val="auto"/>
                <w:sz w:val="21"/>
                <w:lang w:eastAsia="zh-CN"/>
              </w:rPr>
              <w:t>经</w:t>
            </w:r>
            <w:r>
              <w:rPr>
                <w:rFonts w:hint="default" w:ascii="Times New Roman" w:hAnsi="Times New Roman" w:eastAsia="仿宋_GB2312" w:cs="Times New Roman"/>
                <w:color w:val="auto"/>
                <w:sz w:val="21"/>
              </w:rPr>
              <w:t>消毒情况；</w:t>
            </w:r>
          </w:p>
          <w:p w14:paraId="1AA82B1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6.</w:t>
            </w:r>
            <w:r>
              <w:rPr>
                <w:rFonts w:hint="default" w:ascii="Times New Roman" w:hAnsi="Times New Roman" w:eastAsia="仿宋_GB2312" w:cs="Times New Roman"/>
                <w:color w:val="auto"/>
                <w:sz w:val="21"/>
                <w:lang w:eastAsia="zh-CN"/>
              </w:rPr>
              <w:t>开展</w:t>
            </w:r>
            <w:r>
              <w:rPr>
                <w:rFonts w:hint="default" w:ascii="Times New Roman" w:hAnsi="Times New Roman" w:eastAsia="仿宋_GB2312" w:cs="Times New Roman"/>
                <w:color w:val="auto"/>
                <w:sz w:val="21"/>
              </w:rPr>
              <w:t>水质自检情况</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d</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lang w:eastAsia="zh-CN"/>
              </w:rPr>
              <w:t>；</w:t>
            </w:r>
          </w:p>
        </w:tc>
        <w:tc>
          <w:tcPr>
            <w:tcW w:w="1888" w:type="dxa"/>
            <w:vMerge w:val="restart"/>
            <w:tcBorders>
              <w:top w:val="single" w:color="auto" w:sz="4" w:space="0"/>
              <w:left w:val="single" w:color="auto" w:sz="4" w:space="0"/>
              <w:right w:val="single" w:color="auto" w:sz="4" w:space="0"/>
              <w:tl2br w:val="nil"/>
              <w:tr2bl w:val="nil"/>
            </w:tcBorders>
            <w:noWrap w:val="0"/>
            <w:vAlign w:val="center"/>
          </w:tcPr>
          <w:p w14:paraId="461F9E8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出厂水色度、浑浊度、臭和味、肉眼可见物、pH和消毒剂余量</w:t>
            </w:r>
            <w:r>
              <w:rPr>
                <w:rFonts w:hint="default" w:ascii="Times New Roman" w:hAnsi="Times New Roman" w:eastAsia="仿宋_GB2312" w:cs="Times New Roman"/>
                <w:color w:val="auto"/>
                <w:sz w:val="21"/>
                <w:lang w:eastAsia="zh-CN"/>
              </w:rPr>
              <w:t>。</w:t>
            </w:r>
          </w:p>
        </w:tc>
        <w:tc>
          <w:tcPr>
            <w:tcW w:w="1963" w:type="dxa"/>
            <w:vMerge w:val="restart"/>
            <w:tcBorders>
              <w:top w:val="single" w:color="auto" w:sz="4" w:space="0"/>
              <w:left w:val="single" w:color="auto" w:sz="4" w:space="0"/>
              <w:right w:val="single" w:color="auto" w:sz="4" w:space="0"/>
              <w:tl2br w:val="nil"/>
              <w:tr2bl w:val="nil"/>
            </w:tcBorders>
            <w:noWrap w:val="0"/>
            <w:vAlign w:val="center"/>
          </w:tcPr>
          <w:p w14:paraId="2A6D8D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 各市、县（区）</w:t>
            </w:r>
            <w:r>
              <w:rPr>
                <w:rFonts w:hint="default" w:ascii="Times New Roman" w:hAnsi="Times New Roman" w:eastAsia="仿宋_GB2312" w:cs="Times New Roman"/>
                <w:color w:val="auto"/>
                <w:sz w:val="21"/>
                <w:szCs w:val="21"/>
                <w:lang w:eastAsia="zh-CN"/>
              </w:rPr>
              <w:t>卫健委（疾控局）</w:t>
            </w:r>
            <w:r>
              <w:rPr>
                <w:rFonts w:hint="default" w:ascii="Times New Roman" w:hAnsi="Times New Roman" w:eastAsia="仿宋_GB2312" w:cs="Times New Roman"/>
                <w:color w:val="auto"/>
                <w:sz w:val="21"/>
                <w:szCs w:val="21"/>
              </w:rPr>
              <w:t>负责本辖区内生活饮用水卫生监督抽检任务的组织、协调与保障工作；</w:t>
            </w:r>
          </w:p>
          <w:p w14:paraId="4AEE73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2.承担具体检查任务的执法检查人员，负责完成现场监督检查及检测结果信息的网上填报工作；</w:t>
            </w:r>
          </w:p>
          <w:p w14:paraId="2D003B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szCs w:val="21"/>
              </w:rPr>
              <w:t>3.检测任务原则上由当地疾控机构承担，不具备相应检测能力的，可由第三方检测机构承担。</w:t>
            </w:r>
          </w:p>
        </w:tc>
        <w:tc>
          <w:tcPr>
            <w:tcW w:w="1522" w:type="dxa"/>
            <w:vMerge w:val="restart"/>
            <w:tcBorders>
              <w:top w:val="single" w:color="auto" w:sz="4" w:space="0"/>
              <w:left w:val="single" w:color="auto" w:sz="4" w:space="0"/>
              <w:right w:val="single" w:color="auto" w:sz="4" w:space="0"/>
              <w:tl2br w:val="nil"/>
              <w:tr2bl w:val="nil"/>
            </w:tcBorders>
            <w:noWrap w:val="0"/>
            <w:vAlign w:val="center"/>
          </w:tcPr>
          <w:p w14:paraId="70977B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szCs w:val="21"/>
                <w:lang w:val="en-US" w:eastAsia="zh-CN"/>
              </w:rPr>
              <w:t>11月15日前完成全部监督抽查工作和数据填报工作。</w:t>
            </w:r>
          </w:p>
        </w:tc>
      </w:tr>
      <w:tr w14:paraId="786E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20" w:type="dxa"/>
            <w:vMerge w:val="restart"/>
            <w:tcBorders>
              <w:top w:val="single" w:color="auto" w:sz="4" w:space="0"/>
              <w:left w:val="single" w:color="auto" w:sz="4" w:space="0"/>
              <w:right w:val="single" w:color="auto" w:sz="4" w:space="0"/>
              <w:tl2br w:val="nil"/>
              <w:tr2bl w:val="nil"/>
            </w:tcBorders>
            <w:noWrap w:val="0"/>
            <w:vAlign w:val="center"/>
          </w:tcPr>
          <w:p w14:paraId="79C7B3F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农村集中式供水</w:t>
            </w:r>
            <w:r>
              <w:rPr>
                <w:rFonts w:hint="default" w:ascii="Times New Roman" w:hAnsi="Times New Roman" w:eastAsia="仿宋" w:cs="Times New Roman"/>
                <w:color w:val="auto"/>
                <w:spacing w:val="-6"/>
                <w:sz w:val="21"/>
                <w:szCs w:val="21"/>
                <w:vertAlign w:val="superscript"/>
              </w:rPr>
              <w:t>(</w:t>
            </w:r>
            <w:r>
              <w:rPr>
                <w:rFonts w:hint="default" w:ascii="Times New Roman" w:hAnsi="Times New Roman" w:eastAsia="仿宋" w:cs="Times New Roman"/>
                <w:color w:val="auto"/>
                <w:spacing w:val="-6"/>
                <w:sz w:val="21"/>
                <w:szCs w:val="21"/>
                <w:vertAlign w:val="superscript"/>
                <w:lang w:val="en"/>
              </w:rPr>
              <w:t>a</w:t>
            </w:r>
            <w:r>
              <w:rPr>
                <w:rFonts w:hint="default" w:ascii="Times New Roman" w:hAnsi="Times New Roman" w:eastAsia="仿宋" w:cs="Times New Roman"/>
                <w:color w:val="auto"/>
                <w:spacing w:val="-6"/>
                <w:sz w:val="21"/>
                <w:szCs w:val="21"/>
                <w:vertAlign w:val="superscript"/>
              </w:rPr>
              <w:t>)</w:t>
            </w:r>
          </w:p>
        </w:tc>
        <w:tc>
          <w:tcPr>
            <w:tcW w:w="3769" w:type="dxa"/>
            <w:tcBorders>
              <w:left w:val="single" w:color="auto" w:sz="4" w:space="0"/>
              <w:bottom w:val="single" w:color="auto" w:sz="4" w:space="0"/>
              <w:right w:val="single" w:color="auto" w:sz="4" w:space="0"/>
              <w:tl2br w:val="nil"/>
              <w:tr2bl w:val="nil"/>
            </w:tcBorders>
            <w:noWrap w:val="0"/>
            <w:vAlign w:val="center"/>
          </w:tcPr>
          <w:p w14:paraId="41FF290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根据下达的具体任务清单执行</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rPr>
              <w:t>辖区农村全部设计日供水1000m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sz w:val="21"/>
                <w:vertAlign w:val="baseline"/>
                <w:lang w:eastAsia="zh-CN"/>
              </w:rPr>
              <w:t>及</w:t>
            </w:r>
            <w:r>
              <w:rPr>
                <w:rFonts w:hint="default" w:ascii="Times New Roman" w:hAnsi="Times New Roman" w:eastAsia="仿宋_GB2312" w:cs="Times New Roman"/>
                <w:color w:val="auto"/>
                <w:sz w:val="21"/>
              </w:rPr>
              <w:t>以上水厂</w:t>
            </w:r>
            <w:r>
              <w:rPr>
                <w:rFonts w:hint="default" w:ascii="Times New Roman" w:hAnsi="Times New Roman" w:cs="Times New Roman"/>
                <w:color w:val="auto"/>
                <w:sz w:val="21"/>
                <w:lang w:eastAsia="zh-CN"/>
              </w:rPr>
              <w:t>）</w:t>
            </w:r>
          </w:p>
        </w:tc>
        <w:tc>
          <w:tcPr>
            <w:tcW w:w="3769" w:type="dxa"/>
            <w:vMerge w:val="restart"/>
            <w:tcBorders>
              <w:top w:val="single" w:color="auto" w:sz="4" w:space="0"/>
              <w:left w:val="single" w:color="auto" w:sz="4" w:space="0"/>
              <w:right w:val="single" w:color="auto" w:sz="4" w:space="0"/>
              <w:tl2br w:val="nil"/>
              <w:tr2bl w:val="nil"/>
            </w:tcBorders>
            <w:noWrap w:val="0"/>
            <w:vAlign w:val="center"/>
          </w:tcPr>
          <w:p w14:paraId="414D29E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p w14:paraId="68CB4EC7">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.持有卫生许可证情况；</w:t>
            </w:r>
          </w:p>
          <w:p w14:paraId="3F10CAE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w:t>
            </w:r>
            <w:r>
              <w:rPr>
                <w:rFonts w:hint="default" w:ascii="Times New Roman" w:hAnsi="Times New Roman" w:eastAsia="仿宋_GB2312" w:cs="Times New Roman"/>
                <w:color w:val="auto"/>
                <w:sz w:val="21"/>
                <w:lang w:eastAsia="zh-CN"/>
              </w:rPr>
              <w:t>水源卫生防护情况；</w:t>
            </w:r>
          </w:p>
          <w:p w14:paraId="569AD41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lang w:eastAsia="zh-CN"/>
              </w:rPr>
              <w:t>水质经净化、消毒处理情况。</w:t>
            </w:r>
          </w:p>
        </w:tc>
        <w:tc>
          <w:tcPr>
            <w:tcW w:w="1888" w:type="dxa"/>
            <w:vMerge w:val="continue"/>
            <w:tcBorders>
              <w:left w:val="single" w:color="auto" w:sz="4" w:space="0"/>
              <w:right w:val="single" w:color="auto" w:sz="4" w:space="0"/>
              <w:tl2br w:val="nil"/>
              <w:tr2bl w:val="nil"/>
            </w:tcBorders>
            <w:noWrap w:val="0"/>
            <w:vAlign w:val="center"/>
          </w:tcPr>
          <w:p w14:paraId="01A3DEB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963" w:type="dxa"/>
            <w:vMerge w:val="continue"/>
            <w:tcBorders>
              <w:left w:val="single" w:color="auto" w:sz="4" w:space="0"/>
              <w:right w:val="single" w:color="auto" w:sz="4" w:space="0"/>
              <w:tl2br w:val="nil"/>
              <w:tr2bl w:val="nil"/>
            </w:tcBorders>
            <w:noWrap w:val="0"/>
            <w:vAlign w:val="center"/>
          </w:tcPr>
          <w:p w14:paraId="5BF3325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2BC5FB1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7094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20" w:type="dxa"/>
            <w:vMerge w:val="continue"/>
            <w:tcBorders>
              <w:left w:val="single" w:color="auto" w:sz="4" w:space="0"/>
              <w:right w:val="single" w:color="auto" w:sz="4" w:space="0"/>
              <w:tl2br w:val="nil"/>
              <w:tr2bl w:val="nil"/>
            </w:tcBorders>
            <w:noWrap w:val="0"/>
            <w:vAlign w:val="center"/>
          </w:tcPr>
          <w:p w14:paraId="06B74EF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F5FC9">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_GB2312" w:cs="Times New Roman"/>
                <w:color w:val="auto"/>
                <w:kern w:val="2"/>
                <w:sz w:val="21"/>
                <w:szCs w:val="24"/>
                <w:vertAlign w:val="superscript"/>
                <w:lang w:val="en-US" w:eastAsia="zh-CN" w:bidi="ar-SA"/>
              </w:rPr>
            </w:pPr>
            <w:r>
              <w:rPr>
                <w:rFonts w:hint="default" w:ascii="Times New Roman" w:hAnsi="Times New Roman" w:eastAsia="仿宋_GB2312" w:cs="Times New Roman"/>
                <w:color w:val="auto"/>
                <w:sz w:val="21"/>
                <w:lang w:eastAsia="zh-CN"/>
              </w:rPr>
              <w:t>辖区每个乡镇抽查</w:t>
            </w:r>
            <w:r>
              <w:rPr>
                <w:rFonts w:hint="default" w:ascii="Times New Roman" w:hAnsi="Times New Roman" w:eastAsia="仿宋_GB2312" w:cs="Times New Roman"/>
                <w:color w:val="auto"/>
                <w:sz w:val="21"/>
                <w:lang w:val="en-US" w:eastAsia="zh-CN"/>
              </w:rPr>
              <w:t>10%的设计日供水</w:t>
            </w:r>
            <w:r>
              <w:rPr>
                <w:rFonts w:hint="default" w:ascii="Times New Roman" w:hAnsi="Times New Roman" w:eastAsia="仿宋_GB2312" w:cs="Times New Roman"/>
                <w:color w:val="auto"/>
                <w:sz w:val="21"/>
              </w:rPr>
              <w:t>100m</w:t>
            </w:r>
            <w:r>
              <w:rPr>
                <w:rFonts w:hint="default" w:ascii="Times New Roman" w:hAnsi="Times New Roman" w:eastAsia="仿宋_GB2312" w:cs="Times New Roman"/>
                <w:color w:val="auto"/>
                <w:sz w:val="21"/>
                <w:vertAlign w:val="superscript"/>
              </w:rPr>
              <w:t>3</w:t>
            </w:r>
            <w:r>
              <w:rPr>
                <w:rFonts w:hint="default" w:ascii="Times New Roman" w:hAnsi="Times New Roman" w:eastAsia="仿宋_GB2312" w:cs="Times New Roman"/>
                <w:color w:val="auto"/>
                <w:sz w:val="21"/>
                <w:vertAlign w:val="baseline"/>
                <w:lang w:eastAsia="zh-CN"/>
              </w:rPr>
              <w:t>及</w:t>
            </w:r>
            <w:r>
              <w:rPr>
                <w:rFonts w:hint="default" w:ascii="Times New Roman" w:hAnsi="Times New Roman" w:eastAsia="仿宋_GB2312" w:cs="Times New Roman"/>
                <w:color w:val="auto"/>
                <w:sz w:val="21"/>
              </w:rPr>
              <w:t>以上</w:t>
            </w:r>
            <w:r>
              <w:rPr>
                <w:rFonts w:hint="default" w:ascii="Times New Roman" w:hAnsi="Times New Roman" w:eastAsia="仿宋_GB2312" w:cs="Times New Roman"/>
                <w:color w:val="auto"/>
                <w:sz w:val="21"/>
                <w:lang w:eastAsia="zh-CN"/>
              </w:rPr>
              <w:t>小型集中式供水</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vMerge w:val="continue"/>
            <w:tcBorders>
              <w:left w:val="single" w:color="auto" w:sz="4" w:space="0"/>
              <w:right w:val="single" w:color="auto" w:sz="4" w:space="0"/>
              <w:tl2br w:val="nil"/>
              <w:tr2bl w:val="nil"/>
            </w:tcBorders>
            <w:noWrap w:val="0"/>
            <w:vAlign w:val="center"/>
          </w:tcPr>
          <w:p w14:paraId="1EEDA12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p>
        </w:tc>
        <w:tc>
          <w:tcPr>
            <w:tcW w:w="1888" w:type="dxa"/>
            <w:vMerge w:val="continue"/>
            <w:tcBorders>
              <w:left w:val="single" w:color="auto" w:sz="4" w:space="0"/>
              <w:right w:val="single" w:color="auto" w:sz="4" w:space="0"/>
              <w:tl2br w:val="nil"/>
              <w:tr2bl w:val="nil"/>
            </w:tcBorders>
            <w:noWrap w:val="0"/>
            <w:vAlign w:val="center"/>
          </w:tcPr>
          <w:p w14:paraId="024FDF05">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963" w:type="dxa"/>
            <w:vMerge w:val="continue"/>
            <w:tcBorders>
              <w:left w:val="single" w:color="auto" w:sz="4" w:space="0"/>
              <w:right w:val="single" w:color="auto" w:sz="4" w:space="0"/>
              <w:tl2br w:val="nil"/>
              <w:tr2bl w:val="nil"/>
            </w:tcBorders>
            <w:noWrap w:val="0"/>
            <w:vAlign w:val="center"/>
          </w:tcPr>
          <w:p w14:paraId="4A86C5C3">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56132B3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4769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20" w:type="dxa"/>
            <w:vMerge w:val="continue"/>
            <w:tcBorders>
              <w:left w:val="single" w:color="auto" w:sz="4" w:space="0"/>
              <w:bottom w:val="single" w:color="auto" w:sz="4" w:space="0"/>
              <w:right w:val="single" w:color="auto" w:sz="4" w:space="0"/>
              <w:tl2br w:val="nil"/>
              <w:tr2bl w:val="nil"/>
            </w:tcBorders>
            <w:noWrap w:val="0"/>
            <w:vAlign w:val="center"/>
          </w:tcPr>
          <w:p w14:paraId="1F2774A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86FE90">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eastAsia="zh-CN"/>
              </w:rPr>
              <w:t>每个县（区）、县级市抽查</w:t>
            </w:r>
            <w:r>
              <w:rPr>
                <w:rFonts w:hint="default" w:ascii="Times New Roman" w:hAnsi="Times New Roman" w:eastAsia="仿宋_GB2312" w:cs="Times New Roman"/>
                <w:color w:val="auto"/>
                <w:sz w:val="21"/>
                <w:lang w:val="en-US" w:eastAsia="zh-CN"/>
              </w:rPr>
              <w:t>30%</w:t>
            </w:r>
            <w:r>
              <w:rPr>
                <w:rFonts w:hint="default" w:ascii="Times New Roman" w:hAnsi="Times New Roman" w:eastAsia="仿宋_GB2312" w:cs="Times New Roman"/>
                <w:color w:val="auto"/>
                <w:sz w:val="21"/>
                <w:lang w:eastAsia="zh-CN"/>
              </w:rPr>
              <w:t>在用集中式供水的乡镇</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tcBorders>
              <w:left w:val="single" w:color="auto" w:sz="4" w:space="0"/>
              <w:bottom w:val="single" w:color="auto" w:sz="4" w:space="0"/>
              <w:right w:val="single" w:color="auto" w:sz="4" w:space="0"/>
              <w:tl2br w:val="nil"/>
              <w:tr2bl w:val="nil"/>
            </w:tcBorders>
            <w:noWrap w:val="0"/>
            <w:vAlign w:val="center"/>
          </w:tcPr>
          <w:p w14:paraId="5FB5B01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tc>
        <w:tc>
          <w:tcPr>
            <w:tcW w:w="1888" w:type="dxa"/>
            <w:tcBorders>
              <w:left w:val="single" w:color="auto" w:sz="4" w:space="0"/>
              <w:bottom w:val="single" w:color="auto" w:sz="4" w:space="0"/>
              <w:right w:val="single" w:color="auto" w:sz="4" w:space="0"/>
              <w:tl2br w:val="nil"/>
              <w:tr2bl w:val="nil"/>
            </w:tcBorders>
            <w:noWrap w:val="0"/>
            <w:vAlign w:val="center"/>
          </w:tcPr>
          <w:p w14:paraId="5D4DB9CF">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firstLine="630" w:firstLineChars="300"/>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1963" w:type="dxa"/>
            <w:vMerge w:val="continue"/>
            <w:tcBorders>
              <w:left w:val="single" w:color="auto" w:sz="4" w:space="0"/>
              <w:right w:val="single" w:color="auto" w:sz="4" w:space="0"/>
              <w:tl2br w:val="nil"/>
              <w:tr2bl w:val="nil"/>
            </w:tcBorders>
            <w:noWrap w:val="0"/>
            <w:vAlign w:val="center"/>
          </w:tcPr>
          <w:p w14:paraId="3EAB6F7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right w:val="single" w:color="auto" w:sz="4" w:space="0"/>
              <w:tl2br w:val="nil"/>
              <w:tr2bl w:val="nil"/>
            </w:tcBorders>
            <w:noWrap w:val="0"/>
            <w:vAlign w:val="center"/>
          </w:tcPr>
          <w:p w14:paraId="5AEA18C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r w14:paraId="33E3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42FD6">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二次供水</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C2A8C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每个县（区）</w:t>
            </w:r>
            <w:r>
              <w:rPr>
                <w:rFonts w:hint="default" w:ascii="Times New Roman" w:hAnsi="Times New Roman" w:eastAsia="仿宋_GB2312" w:cs="Times New Roman"/>
                <w:color w:val="auto"/>
                <w:sz w:val="21"/>
                <w:lang w:eastAsia="zh-CN"/>
              </w:rPr>
              <w:t>抽查</w:t>
            </w:r>
            <w:r>
              <w:rPr>
                <w:rFonts w:hint="default" w:ascii="Times New Roman" w:hAnsi="Times New Roman" w:eastAsia="仿宋_GB2312" w:cs="Times New Roman"/>
                <w:color w:val="auto"/>
                <w:sz w:val="21"/>
              </w:rPr>
              <w:t>10个二次供水设施，不足10个的全部检查</w:t>
            </w:r>
            <w:r>
              <w:rPr>
                <w:rFonts w:hint="default" w:ascii="Times New Roman" w:hAnsi="Times New Roman" w:eastAsia="仿宋_GB2312" w:cs="Times New Roman"/>
                <w:color w:val="auto"/>
                <w:sz w:val="21"/>
                <w:vertAlign w:val="superscript"/>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rPr>
              <w:t>)</w:t>
            </w:r>
          </w:p>
        </w:tc>
        <w:tc>
          <w:tcPr>
            <w:tcW w:w="37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26FA9C">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val="en-US" w:eastAsia="zh-CN"/>
              </w:rPr>
              <w:t>1.</w:t>
            </w:r>
            <w:r>
              <w:rPr>
                <w:rFonts w:hint="default" w:ascii="Times New Roman" w:hAnsi="Times New Roman" w:eastAsia="仿宋_GB2312" w:cs="Times New Roman"/>
                <w:color w:val="auto"/>
                <w:sz w:val="21"/>
              </w:rPr>
              <w:t>饮用水卫生安全巡查服务开展情况</w:t>
            </w:r>
            <w:r>
              <w:rPr>
                <w:rFonts w:hint="default" w:ascii="Times New Roman" w:hAnsi="Times New Roman" w:eastAsia="仿宋_GB2312" w:cs="Times New Roman"/>
                <w:color w:val="auto"/>
                <w:sz w:val="21"/>
                <w:lang w:eastAsia="zh-CN"/>
              </w:rPr>
              <w:t>；</w:t>
            </w:r>
          </w:p>
          <w:p w14:paraId="1F23EB4D">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2</w:t>
            </w:r>
            <w:r>
              <w:rPr>
                <w:rFonts w:hint="default" w:ascii="Times New Roman" w:hAnsi="Times New Roman" w:eastAsia="仿宋_GB2312" w:cs="Times New Roman"/>
                <w:color w:val="auto"/>
                <w:sz w:val="21"/>
              </w:rPr>
              <w:t>.供管水人员健康体检和培训情况；</w:t>
            </w:r>
          </w:p>
          <w:p w14:paraId="59F6E1CA">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3</w:t>
            </w:r>
            <w:r>
              <w:rPr>
                <w:rFonts w:hint="default" w:ascii="Times New Roman" w:hAnsi="Times New Roman" w:eastAsia="仿宋_GB2312" w:cs="Times New Roman"/>
                <w:color w:val="auto"/>
                <w:sz w:val="21"/>
              </w:rPr>
              <w:t>.设施防护及周围环境情况；</w:t>
            </w:r>
          </w:p>
          <w:p w14:paraId="0F42766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lang w:val="en-US" w:eastAsia="zh-CN"/>
              </w:rPr>
              <w:t>4</w:t>
            </w:r>
            <w:r>
              <w:rPr>
                <w:rFonts w:hint="default" w:ascii="Times New Roman" w:hAnsi="Times New Roman" w:eastAsia="仿宋_GB2312" w:cs="Times New Roman"/>
                <w:color w:val="auto"/>
                <w:sz w:val="21"/>
              </w:rPr>
              <w:t>.储水设备定期清洗消毒情况</w:t>
            </w:r>
            <w:r>
              <w:rPr>
                <w:rFonts w:hint="default" w:ascii="Times New Roman" w:hAnsi="Times New Roman" w:eastAsia="仿宋_GB2312" w:cs="Times New Roman"/>
                <w:color w:val="auto"/>
                <w:sz w:val="21"/>
                <w:lang w:eastAsia="zh-CN"/>
              </w:rPr>
              <w:t>。</w:t>
            </w:r>
          </w:p>
        </w:tc>
        <w:tc>
          <w:tcPr>
            <w:tcW w:w="18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79E5C1">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r>
              <w:rPr>
                <w:rFonts w:hint="default" w:ascii="Times New Roman" w:hAnsi="Times New Roman" w:eastAsia="仿宋_GB2312" w:cs="Times New Roman"/>
                <w:color w:val="auto"/>
                <w:sz w:val="21"/>
              </w:rPr>
              <w:t>出水色度、浑浊度、臭和味、肉眼可见物、pH和消毒剂余量</w:t>
            </w:r>
            <w:r>
              <w:rPr>
                <w:rFonts w:hint="default" w:ascii="Times New Roman" w:hAnsi="Times New Roman" w:eastAsia="仿宋_GB2312" w:cs="Times New Roman"/>
                <w:color w:val="auto"/>
                <w:sz w:val="21"/>
                <w:lang w:eastAsia="zh-CN"/>
              </w:rPr>
              <w:t>。</w:t>
            </w:r>
          </w:p>
        </w:tc>
        <w:tc>
          <w:tcPr>
            <w:tcW w:w="1963" w:type="dxa"/>
            <w:vMerge w:val="continue"/>
            <w:tcBorders>
              <w:left w:val="single" w:color="auto" w:sz="4" w:space="0"/>
              <w:bottom w:val="single" w:color="auto" w:sz="4" w:space="0"/>
              <w:right w:val="single" w:color="auto" w:sz="4" w:space="0"/>
              <w:tl2br w:val="nil"/>
              <w:tr2bl w:val="nil"/>
            </w:tcBorders>
            <w:noWrap w:val="0"/>
            <w:vAlign w:val="center"/>
          </w:tcPr>
          <w:p w14:paraId="643FB302">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c>
          <w:tcPr>
            <w:tcW w:w="1522" w:type="dxa"/>
            <w:vMerge w:val="continue"/>
            <w:tcBorders>
              <w:left w:val="single" w:color="auto" w:sz="4" w:space="0"/>
              <w:bottom w:val="single" w:color="auto" w:sz="4" w:space="0"/>
              <w:right w:val="single" w:color="auto" w:sz="4" w:space="0"/>
              <w:tl2br w:val="nil"/>
              <w:tr2bl w:val="nil"/>
            </w:tcBorders>
            <w:noWrap w:val="0"/>
            <w:vAlign w:val="center"/>
          </w:tcPr>
          <w:p w14:paraId="7592DB34">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textAlignment w:val="auto"/>
              <w:rPr>
                <w:rFonts w:hint="default" w:ascii="Times New Roman" w:hAnsi="Times New Roman" w:eastAsia="仿宋" w:cs="Times New Roman"/>
                <w:color w:val="auto"/>
                <w:sz w:val="21"/>
                <w:szCs w:val="21"/>
              </w:rPr>
            </w:pPr>
          </w:p>
        </w:tc>
      </w:tr>
    </w:tbl>
    <w:p w14:paraId="1BFE636C">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val="en-US" w:eastAsia="zh-CN"/>
        </w:rPr>
        <w:t>a.含小型集中式供水。</w:t>
      </w:r>
    </w:p>
    <w:p w14:paraId="269CC8F3">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b</w:t>
      </w:r>
      <w:r>
        <w:rPr>
          <w:rFonts w:hint="default" w:ascii="Times New Roman" w:hAnsi="Times New Roman" w:eastAsia="仿宋_GB2312" w:cs="Times New Roman"/>
          <w:color w:val="auto"/>
          <w:kern w:val="0"/>
          <w:sz w:val="21"/>
        </w:rPr>
        <w:t>.农村集中式供水为</w:t>
      </w:r>
      <w:r>
        <w:rPr>
          <w:rFonts w:hint="default" w:ascii="Times New Roman" w:hAnsi="Times New Roman" w:eastAsia="仿宋_GB2312" w:cs="Times New Roman"/>
          <w:color w:val="auto"/>
          <w:kern w:val="0"/>
          <w:sz w:val="21"/>
          <w:lang w:eastAsia="zh-CN"/>
        </w:rPr>
        <w:t>除城市城区和县城之外</w:t>
      </w:r>
      <w:r>
        <w:rPr>
          <w:rFonts w:hint="default" w:ascii="Times New Roman" w:hAnsi="Times New Roman" w:eastAsia="仿宋_GB2312" w:cs="Times New Roman"/>
          <w:color w:val="auto"/>
          <w:kern w:val="0"/>
          <w:sz w:val="21"/>
        </w:rPr>
        <w:t>的集中式供水。</w:t>
      </w:r>
    </w:p>
    <w:p w14:paraId="169C8FC2">
      <w:pPr>
        <w:keepNext w:val="0"/>
        <w:keepLines w:val="0"/>
        <w:pageBreakBefore w:val="0"/>
        <w:widowControl w:val="0"/>
        <w:kinsoku/>
        <w:wordWrap/>
        <w:overflowPunct/>
        <w:topLinePunct w:val="0"/>
        <w:autoSpaceDE/>
        <w:autoSpaceDN/>
        <w:bidi w:val="0"/>
        <w:adjustRightInd/>
        <w:spacing w:line="260" w:lineRule="exact"/>
        <w:jc w:val="left"/>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c</w:t>
      </w:r>
      <w:r>
        <w:rPr>
          <w:rFonts w:hint="default" w:ascii="Times New Roman" w:hAnsi="Times New Roman" w:eastAsia="仿宋_GB2312" w:cs="Times New Roman"/>
          <w:color w:val="auto"/>
          <w:kern w:val="0"/>
          <w:sz w:val="21"/>
        </w:rPr>
        <w:t>.各地在综合卫生监督档案、饮用水卫生安全巡查档案或记录以及相关调查资料等信息的基础上自行制定清单并实施双随机抽查。</w:t>
      </w:r>
    </w:p>
    <w:p w14:paraId="0457B94C">
      <w:pPr>
        <w:keepNext w:val="0"/>
        <w:keepLines w:val="0"/>
        <w:pageBreakBefore w:val="0"/>
        <w:widowControl w:val="0"/>
        <w:kinsoku/>
        <w:wordWrap/>
        <w:overflowPunct/>
        <w:topLinePunct w:val="0"/>
        <w:autoSpaceDE/>
        <w:autoSpaceDN/>
        <w:bidi w:val="0"/>
        <w:adjustRightInd/>
        <w:spacing w:line="260" w:lineRule="exact"/>
        <w:jc w:val="both"/>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d.开展</w:t>
      </w:r>
      <w:r>
        <w:rPr>
          <w:rFonts w:hint="default" w:ascii="Times New Roman" w:hAnsi="Times New Roman" w:eastAsia="仿宋_GB2312" w:cs="Times New Roman"/>
          <w:color w:val="auto"/>
          <w:kern w:val="0"/>
          <w:sz w:val="21"/>
        </w:rPr>
        <w:t>水质自检包括委托检测。</w:t>
      </w:r>
    </w:p>
    <w:p w14:paraId="603BFAA6">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default" w:ascii="Times New Roman" w:hAnsi="Times New Roman" w:eastAsia="黑体" w:cs="Times New Roman"/>
          <w:color w:val="auto"/>
          <w:kern w:val="2"/>
          <w:sz w:val="30"/>
          <w:szCs w:val="30"/>
          <w:lang w:val="en-US" w:eastAsia="zh-CN" w:bidi="ar-SA"/>
        </w:rPr>
        <w:sectPr>
          <w:headerReference r:id="rId5" w:type="default"/>
          <w:footerReference r:id="rId6" w:type="default"/>
          <w:pgSz w:w="16838" w:h="11906" w:orient="landscape"/>
          <w:pgMar w:top="2098" w:right="1474" w:bottom="1984" w:left="1531" w:header="851" w:footer="992" w:gutter="0"/>
          <w:pgNumType w:fmt="decimal"/>
          <w:cols w:space="720" w:num="1"/>
          <w:rtlGutter w:val="0"/>
          <w:docGrid w:type="lines" w:linePitch="319" w:charSpace="0"/>
        </w:sectPr>
      </w:pPr>
    </w:p>
    <w:p w14:paraId="4F135A3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w:t>
      </w:r>
      <w:r>
        <w:rPr>
          <w:rFonts w:hint="default" w:ascii="Times New Roman" w:hAnsi="Times New Roman" w:eastAsia="黑体" w:cs="Times New Roman"/>
          <w:b w:val="0"/>
          <w:bCs w:val="0"/>
          <w:color w:val="auto"/>
          <w:sz w:val="32"/>
          <w:szCs w:val="32"/>
          <w:lang w:val="en-US" w:eastAsia="zh-CN"/>
        </w:rPr>
        <w:t>5</w:t>
      </w:r>
    </w:p>
    <w:p w14:paraId="5487D7D2">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年涉水产品</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监督抽查工作</w:t>
      </w:r>
      <w:r>
        <w:rPr>
          <w:rFonts w:hint="default" w:ascii="Times New Roman" w:hAnsi="Times New Roman" w:eastAsia="方正小标宋简体" w:cs="Times New Roman"/>
          <w:b w:val="0"/>
          <w:bCs/>
          <w:color w:val="auto"/>
          <w:sz w:val="36"/>
          <w:szCs w:val="36"/>
          <w:lang w:eastAsia="zh-CN"/>
        </w:rPr>
        <w:t>实施</w:t>
      </w:r>
      <w:r>
        <w:rPr>
          <w:rFonts w:hint="default" w:ascii="Times New Roman" w:hAnsi="Times New Roman" w:eastAsia="方正小标宋简体" w:cs="Times New Roman"/>
          <w:b w:val="0"/>
          <w:bCs/>
          <w:color w:val="auto"/>
          <w:sz w:val="36"/>
          <w:szCs w:val="36"/>
        </w:rPr>
        <w:t>计划表</w:t>
      </w:r>
    </w:p>
    <w:tbl>
      <w:tblPr>
        <w:tblStyle w:val="14"/>
        <w:tblW w:w="15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358"/>
        <w:gridCol w:w="3510"/>
        <w:gridCol w:w="2010"/>
        <w:gridCol w:w="2203"/>
        <w:gridCol w:w="2012"/>
        <w:gridCol w:w="803"/>
      </w:tblGrid>
      <w:tr w14:paraId="00D1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30D5F">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产品类别</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A904B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范围和数量</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5CADB9">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检查内容</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2411A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检测项目</w:t>
            </w:r>
            <w:r>
              <w:rPr>
                <w:rFonts w:hint="default" w:ascii="Times New Roman" w:hAnsi="Times New Roman" w:eastAsia="仿宋_GB2312" w:cs="Times New Roman"/>
                <w:b/>
                <w:bCs/>
                <w:color w:val="auto"/>
                <w:sz w:val="18"/>
                <w:szCs w:val="18"/>
                <w:vertAlign w:val="superscript"/>
              </w:rPr>
              <w:t>(a)</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FD7D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现场检查、采送样与检测时间安排</w:t>
            </w:r>
          </w:p>
        </w:tc>
        <w:tc>
          <w:tcPr>
            <w:tcW w:w="20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00C8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任务分工</w:t>
            </w:r>
          </w:p>
        </w:tc>
        <w:tc>
          <w:tcPr>
            <w:tcW w:w="8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974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center"/>
              <w:textAlignment w:val="auto"/>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sz w:val="18"/>
                <w:szCs w:val="18"/>
              </w:rPr>
              <w:t>工作完成时限</w:t>
            </w:r>
          </w:p>
        </w:tc>
      </w:tr>
      <w:tr w14:paraId="406D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44" w:type="dxa"/>
            <w:vMerge w:val="restart"/>
            <w:tcBorders>
              <w:top w:val="single" w:color="auto" w:sz="4" w:space="0"/>
              <w:left w:val="single" w:color="auto" w:sz="4" w:space="0"/>
              <w:right w:val="single" w:color="auto" w:sz="4" w:space="0"/>
              <w:tl2br w:val="nil"/>
              <w:tr2bl w:val="nil"/>
            </w:tcBorders>
            <w:noWrap w:val="0"/>
            <w:vAlign w:val="center"/>
          </w:tcPr>
          <w:p w14:paraId="73F0292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kern w:val="2"/>
                <w:sz w:val="18"/>
                <w:szCs w:val="18"/>
              </w:rPr>
              <w:t>输配水设备</w:t>
            </w:r>
          </w:p>
          <w:p w14:paraId="6239E6F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水处理材料</w:t>
            </w:r>
          </w:p>
          <w:p w14:paraId="5247E41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化学处理剂</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5195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sz w:val="18"/>
                <w:szCs w:val="18"/>
                <w:lang w:eastAsia="zh-CN"/>
              </w:rPr>
              <w:t>生产企业</w:t>
            </w:r>
            <w:r>
              <w:rPr>
                <w:rFonts w:hint="default" w:ascii="Times New Roman" w:hAnsi="Times New Roman" w:eastAsia="仿宋_GB2312" w:cs="Times New Roman"/>
                <w:color w:val="auto"/>
                <w:sz w:val="18"/>
                <w:szCs w:val="18"/>
              </w:rPr>
              <w:t>根据下达的具体任务清单执行，每个企业抽检1个产品。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E391E">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1.生产企业符合《涉及饮用水卫生安全产品</w:t>
            </w:r>
            <w:r>
              <w:rPr>
                <w:rFonts w:hint="default" w:ascii="Times New Roman" w:hAnsi="Times New Roman" w:eastAsia="仿宋_GB2312" w:cs="Times New Roman"/>
                <w:color w:val="auto"/>
                <w:sz w:val="21"/>
                <w:lang w:eastAsia="zh-CN"/>
              </w:rPr>
              <w:t>生产</w:t>
            </w:r>
            <w:r>
              <w:rPr>
                <w:rFonts w:hint="default" w:ascii="Times New Roman" w:hAnsi="Times New Roman" w:eastAsia="仿宋_GB2312" w:cs="Times New Roman"/>
                <w:color w:val="auto"/>
                <w:sz w:val="21"/>
              </w:rPr>
              <w:t>企业卫生规范》情况；</w:t>
            </w:r>
          </w:p>
          <w:p w14:paraId="44D16E8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2.产品卫生许可批件、标签、说明书。</w:t>
            </w:r>
          </w:p>
        </w:tc>
        <w:tc>
          <w:tcPr>
            <w:tcW w:w="2010" w:type="dxa"/>
            <w:tcBorders>
              <w:top w:val="single" w:color="auto" w:sz="4" w:space="0"/>
              <w:left w:val="single" w:color="auto" w:sz="4" w:space="0"/>
              <w:right w:val="single" w:color="auto" w:sz="4" w:space="0"/>
              <w:tl2br w:val="nil"/>
              <w:tr2bl w:val="nil"/>
            </w:tcBorders>
            <w:noWrap w:val="0"/>
            <w:vAlign w:val="center"/>
          </w:tcPr>
          <w:p w14:paraId="1479983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产品卫生安全性检测</w:t>
            </w:r>
          </w:p>
        </w:tc>
        <w:tc>
          <w:tcPr>
            <w:tcW w:w="2203" w:type="dxa"/>
            <w:tcBorders>
              <w:top w:val="single" w:color="auto" w:sz="4" w:space="0"/>
              <w:left w:val="single" w:color="auto" w:sz="4" w:space="0"/>
              <w:right w:val="single" w:color="auto" w:sz="4" w:space="0"/>
              <w:tl2br w:val="nil"/>
              <w:tr2bl w:val="nil"/>
            </w:tcBorders>
            <w:noWrap w:val="0"/>
            <w:vAlign w:val="center"/>
          </w:tcPr>
          <w:p w14:paraId="2AF50B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0日前完成现场检查和产品采集及送样；</w:t>
            </w:r>
          </w:p>
          <w:p w14:paraId="647C353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restart"/>
            <w:tcBorders>
              <w:top w:val="single" w:color="auto" w:sz="4" w:space="0"/>
              <w:left w:val="single" w:color="auto" w:sz="4" w:space="0"/>
              <w:right w:val="single" w:color="auto" w:sz="4" w:space="0"/>
              <w:tl2br w:val="nil"/>
              <w:tr2bl w:val="nil"/>
            </w:tcBorders>
            <w:noWrap w:val="0"/>
            <w:vAlign w:val="center"/>
          </w:tcPr>
          <w:p w14:paraId="332E85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 各市、县（区）</w:t>
            </w:r>
            <w:r>
              <w:rPr>
                <w:rFonts w:hint="default" w:ascii="Times New Roman" w:hAnsi="Times New Roman" w:eastAsia="仿宋_GB2312" w:cs="Times New Roman"/>
                <w:color w:val="auto"/>
                <w:sz w:val="18"/>
                <w:szCs w:val="18"/>
                <w:lang w:eastAsia="zh-CN"/>
              </w:rPr>
              <w:t>卫健委（疾控局）</w:t>
            </w:r>
            <w:r>
              <w:rPr>
                <w:rFonts w:hint="default" w:ascii="Times New Roman" w:hAnsi="Times New Roman" w:eastAsia="仿宋_GB2312" w:cs="Times New Roman"/>
                <w:color w:val="auto"/>
                <w:sz w:val="18"/>
                <w:szCs w:val="18"/>
              </w:rPr>
              <w:t>负责本辖区内生活饮用水卫生监督抽检任务的组织、协调与保障工作；</w:t>
            </w:r>
          </w:p>
          <w:p w14:paraId="23F057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2.承担具体检查任务的执法检查人员，负责完成现场监督检查</w:t>
            </w:r>
            <w:r>
              <w:rPr>
                <w:rFonts w:hint="default" w:ascii="Times New Roman" w:hAnsi="Times New Roman" w:eastAsia="仿宋_GB2312" w:cs="Times New Roman"/>
                <w:color w:val="auto"/>
                <w:sz w:val="18"/>
                <w:szCs w:val="18"/>
                <w:lang w:eastAsia="zh-CN"/>
              </w:rPr>
              <w:t>、涉水产品（除</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kern w:val="2"/>
                <w:sz w:val="18"/>
                <w:szCs w:val="18"/>
                <w:lang w:eastAsia="zh-CN"/>
              </w:rPr>
              <w:t>外）采送样</w:t>
            </w:r>
            <w:r>
              <w:rPr>
                <w:rFonts w:hint="default" w:ascii="Times New Roman" w:hAnsi="Times New Roman" w:eastAsia="仿宋_GB2312" w:cs="Times New Roman"/>
                <w:color w:val="auto"/>
                <w:sz w:val="18"/>
                <w:szCs w:val="18"/>
              </w:rPr>
              <w:t>及检测结果信息的网上填报工作；</w:t>
            </w:r>
          </w:p>
          <w:p w14:paraId="73201D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3.</w:t>
            </w:r>
            <w:r>
              <w:rPr>
                <w:rFonts w:hint="default" w:ascii="Times New Roman" w:hAnsi="Times New Roman" w:eastAsia="仿宋_GB2312" w:cs="Times New Roman"/>
                <w:color w:val="auto"/>
                <w:sz w:val="18"/>
                <w:szCs w:val="18"/>
                <w:lang w:eastAsia="zh-CN"/>
              </w:rPr>
              <w:t>省疾控中心负责涉水产品（除</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kern w:val="2"/>
                <w:sz w:val="18"/>
                <w:szCs w:val="18"/>
                <w:lang w:eastAsia="zh-CN"/>
              </w:rPr>
              <w:t>外）的卫生安全性检测任务；</w:t>
            </w:r>
          </w:p>
          <w:p w14:paraId="30B2EC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kern w:val="2"/>
                <w:sz w:val="18"/>
                <w:szCs w:val="18"/>
              </w:rPr>
              <w:t>现制现售饮用水自动售水机</w:t>
            </w:r>
            <w:r>
              <w:rPr>
                <w:rFonts w:hint="default" w:ascii="Times New Roman" w:hAnsi="Times New Roman" w:eastAsia="仿宋_GB2312" w:cs="Times New Roman"/>
                <w:color w:val="auto"/>
                <w:sz w:val="18"/>
                <w:szCs w:val="18"/>
              </w:rPr>
              <w:t>检测</w:t>
            </w:r>
            <w:r>
              <w:rPr>
                <w:rFonts w:hint="default" w:ascii="Times New Roman" w:hAnsi="Times New Roman" w:eastAsia="仿宋_GB2312" w:cs="Times New Roman"/>
                <w:color w:val="auto"/>
                <w:sz w:val="18"/>
                <w:szCs w:val="18"/>
                <w:lang w:eastAsia="zh-CN"/>
              </w:rPr>
              <w:t>项目采样及检测工作</w:t>
            </w:r>
            <w:r>
              <w:rPr>
                <w:rFonts w:hint="default" w:ascii="Times New Roman" w:hAnsi="Times New Roman" w:eastAsia="仿宋_GB2312" w:cs="Times New Roman"/>
                <w:color w:val="auto"/>
                <w:sz w:val="18"/>
                <w:szCs w:val="18"/>
              </w:rPr>
              <w:t>由</w:t>
            </w:r>
            <w:r>
              <w:rPr>
                <w:rFonts w:hint="default" w:ascii="Times New Roman" w:hAnsi="Times New Roman" w:eastAsia="仿宋_GB2312" w:cs="Times New Roman"/>
                <w:color w:val="auto"/>
                <w:sz w:val="18"/>
                <w:szCs w:val="18"/>
                <w:lang w:eastAsia="zh-CN"/>
              </w:rPr>
              <w:t>各市</w:t>
            </w:r>
            <w:r>
              <w:rPr>
                <w:rFonts w:hint="default" w:ascii="Times New Roman" w:hAnsi="Times New Roman" w:eastAsia="仿宋_GB2312" w:cs="Times New Roman"/>
                <w:color w:val="auto"/>
                <w:sz w:val="18"/>
                <w:szCs w:val="18"/>
              </w:rPr>
              <w:t>疾控机构承担，不具备相应检测能力的，可由第三方检测机构承担。</w:t>
            </w:r>
          </w:p>
        </w:tc>
        <w:tc>
          <w:tcPr>
            <w:tcW w:w="803" w:type="dxa"/>
            <w:vMerge w:val="restart"/>
            <w:tcBorders>
              <w:top w:val="single" w:color="auto" w:sz="4" w:space="0"/>
              <w:left w:val="single" w:color="auto" w:sz="4" w:space="0"/>
              <w:right w:val="single" w:color="auto" w:sz="4" w:space="0"/>
              <w:tl2br w:val="nil"/>
              <w:tr2bl w:val="nil"/>
            </w:tcBorders>
            <w:noWrap w:val="0"/>
            <w:vAlign w:val="center"/>
          </w:tcPr>
          <w:p w14:paraId="4BFE07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szCs w:val="21"/>
                <w:lang w:val="en-US" w:eastAsia="zh-CN"/>
              </w:rPr>
              <w:t>11月15日前完成全部监督抽查工作和数据填报工作。</w:t>
            </w:r>
          </w:p>
        </w:tc>
      </w:tr>
      <w:tr w14:paraId="724D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444" w:type="dxa"/>
            <w:vMerge w:val="continue"/>
            <w:tcBorders>
              <w:left w:val="single" w:color="auto" w:sz="4" w:space="0"/>
              <w:bottom w:val="single" w:color="auto" w:sz="4" w:space="0"/>
              <w:right w:val="single" w:color="auto" w:sz="4" w:space="0"/>
              <w:tl2br w:val="nil"/>
              <w:tr2bl w:val="nil"/>
            </w:tcBorders>
            <w:noWrap w:val="0"/>
            <w:vAlign w:val="center"/>
          </w:tcPr>
          <w:p w14:paraId="68ADCDEE">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CF9F1">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辖区内实体经营单位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vertAlign w:val="baseline"/>
                <w:lang w:eastAsia="zh-CN"/>
              </w:rPr>
              <w:t>，</w:t>
            </w:r>
            <w:r>
              <w:rPr>
                <w:rFonts w:hint="default" w:ascii="Times New Roman" w:hAnsi="Times New Roman" w:eastAsia="仿宋_GB2312" w:cs="Times New Roman"/>
                <w:color w:val="auto"/>
                <w:sz w:val="18"/>
                <w:szCs w:val="18"/>
              </w:rPr>
              <w:t>各市级卫生监督机构在辖区内抽查</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个实体经营单位，含</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个城市</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个乡镇</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kern w:val="2"/>
                <w:sz w:val="18"/>
                <w:szCs w:val="18"/>
              </w:rPr>
              <w:t>不足的全部抽查。</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05F1A6">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31F6DC8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tcBorders>
              <w:left w:val="single" w:color="auto" w:sz="4" w:space="0"/>
              <w:bottom w:val="single" w:color="auto" w:sz="4" w:space="0"/>
              <w:right w:val="single" w:color="auto" w:sz="4" w:space="0"/>
              <w:tl2br w:val="nil"/>
              <w:tr2bl w:val="nil"/>
            </w:tcBorders>
            <w:noWrap w:val="0"/>
            <w:vAlign w:val="center"/>
          </w:tcPr>
          <w:p w14:paraId="47F14C2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firstLine="0" w:firstLineChars="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w:t>
            </w:r>
          </w:p>
        </w:tc>
        <w:tc>
          <w:tcPr>
            <w:tcW w:w="2203" w:type="dxa"/>
            <w:tcBorders>
              <w:left w:val="single" w:color="auto" w:sz="4" w:space="0"/>
              <w:right w:val="single" w:color="auto" w:sz="4" w:space="0"/>
              <w:tl2br w:val="nil"/>
              <w:tr2bl w:val="nil"/>
            </w:tcBorders>
            <w:noWrap w:val="0"/>
            <w:vAlign w:val="center"/>
          </w:tcPr>
          <w:p w14:paraId="27B5AB2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right w:val="single" w:color="auto" w:sz="4" w:space="0"/>
              <w:tl2br w:val="nil"/>
              <w:tr2bl w:val="nil"/>
            </w:tcBorders>
            <w:noWrap w:val="0"/>
            <w:vAlign w:val="center"/>
          </w:tcPr>
          <w:p w14:paraId="43BA867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4BD2ECC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r w14:paraId="79C7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FAD93E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水质处理器</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19843">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生产企业</w:t>
            </w:r>
            <w:r>
              <w:rPr>
                <w:rFonts w:hint="default" w:ascii="Times New Roman" w:hAnsi="Times New Roman" w:eastAsia="仿宋_GB2312" w:cs="Times New Roman"/>
                <w:color w:val="auto"/>
                <w:sz w:val="18"/>
                <w:szCs w:val="18"/>
              </w:rPr>
              <w:t>根据下达的具体任务清单执行，每个企业抽检1个产品。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33C984">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1.生产企业符合《涉及饮用水卫生安全产品</w:t>
            </w:r>
            <w:r>
              <w:rPr>
                <w:rFonts w:hint="default" w:ascii="Times New Roman" w:hAnsi="Times New Roman" w:eastAsia="仿宋_GB2312" w:cs="Times New Roman"/>
                <w:color w:val="auto"/>
                <w:sz w:val="21"/>
                <w:lang w:eastAsia="zh-CN"/>
              </w:rPr>
              <w:t>生产</w:t>
            </w:r>
            <w:r>
              <w:rPr>
                <w:rFonts w:hint="default" w:ascii="Times New Roman" w:hAnsi="Times New Roman" w:eastAsia="仿宋_GB2312" w:cs="Times New Roman"/>
                <w:color w:val="auto"/>
                <w:sz w:val="21"/>
              </w:rPr>
              <w:t>企业卫生规范》情况；</w:t>
            </w:r>
          </w:p>
          <w:p w14:paraId="0EBB9C7C">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2.产品卫生许可批件、标签、说明书。</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93E2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产品卫生安全性检测</w:t>
            </w:r>
          </w:p>
        </w:tc>
        <w:tc>
          <w:tcPr>
            <w:tcW w:w="2203" w:type="dxa"/>
            <w:tcBorders>
              <w:left w:val="single" w:color="auto" w:sz="4" w:space="0"/>
              <w:bottom w:val="single" w:color="auto" w:sz="4" w:space="0"/>
              <w:right w:val="single" w:color="auto" w:sz="4" w:space="0"/>
              <w:tl2br w:val="nil"/>
              <w:tr2bl w:val="nil"/>
            </w:tcBorders>
            <w:noWrap w:val="0"/>
            <w:vAlign w:val="center"/>
          </w:tcPr>
          <w:p w14:paraId="2285D4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0日前完成现场检查和产品采集及送样；</w:t>
            </w:r>
          </w:p>
          <w:p w14:paraId="71DA0CA9">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continue"/>
            <w:tcBorders>
              <w:left w:val="single" w:color="auto" w:sz="4" w:space="0"/>
              <w:right w:val="single" w:color="auto" w:sz="4" w:space="0"/>
              <w:tl2br w:val="nil"/>
              <w:tr2bl w:val="nil"/>
            </w:tcBorders>
            <w:noWrap w:val="0"/>
            <w:vAlign w:val="center"/>
          </w:tcPr>
          <w:p w14:paraId="21B2957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63A5FA46">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r w14:paraId="7EBA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58B83F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8DA9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辖区内实体经营单位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vertAlign w:val="baseline"/>
                <w:lang w:eastAsia="zh-CN"/>
              </w:rPr>
              <w:t>，</w:t>
            </w:r>
            <w:r>
              <w:rPr>
                <w:rFonts w:hint="default" w:ascii="Times New Roman" w:hAnsi="Times New Roman" w:eastAsia="仿宋_GB2312" w:cs="Times New Roman"/>
                <w:color w:val="auto"/>
                <w:sz w:val="18"/>
                <w:szCs w:val="18"/>
              </w:rPr>
              <w:t>各市级卫生监督机构在辖区内抽查</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个实体经营单位，含</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个城市</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1</w:t>
            </w:r>
            <w:r>
              <w:rPr>
                <w:rFonts w:hint="default" w:ascii="Times New Roman" w:hAnsi="Times New Roman" w:eastAsia="仿宋_GB2312" w:cs="Times New Roman"/>
                <w:color w:val="auto"/>
                <w:sz w:val="18"/>
                <w:szCs w:val="18"/>
              </w:rPr>
              <w:t>个乡镇</w:t>
            </w:r>
            <w:r>
              <w:rPr>
                <w:rFonts w:hint="default" w:ascii="Times New Roman" w:hAnsi="Times New Roman" w:eastAsia="仿宋_GB2312" w:cs="Times New Roman"/>
                <w:color w:val="auto"/>
                <w:sz w:val="18"/>
                <w:szCs w:val="18"/>
                <w:lang w:eastAsia="zh-CN"/>
              </w:rPr>
              <w:t>经营单位，</w:t>
            </w:r>
            <w:r>
              <w:rPr>
                <w:rFonts w:hint="default" w:ascii="Times New Roman" w:hAnsi="Times New Roman" w:eastAsia="仿宋_GB2312" w:cs="Times New Roman"/>
                <w:color w:val="auto"/>
                <w:kern w:val="2"/>
                <w:sz w:val="18"/>
                <w:szCs w:val="18"/>
              </w:rPr>
              <w:t>不足的全部抽查。</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F324A7">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6DFD064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F127CA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c>
          <w:tcPr>
            <w:tcW w:w="2203" w:type="dxa"/>
            <w:vMerge w:val="restart"/>
            <w:tcBorders>
              <w:top w:val="single" w:color="auto" w:sz="4" w:space="0"/>
              <w:left w:val="single" w:color="auto" w:sz="4" w:space="0"/>
              <w:right w:val="single" w:color="auto" w:sz="4" w:space="0"/>
              <w:tl2br w:val="nil"/>
              <w:tr2bl w:val="nil"/>
            </w:tcBorders>
            <w:noWrap w:val="0"/>
            <w:vAlign w:val="center"/>
          </w:tcPr>
          <w:p w14:paraId="78A72AE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right w:val="single" w:color="auto" w:sz="4" w:space="0"/>
              <w:tl2br w:val="nil"/>
              <w:tr2bl w:val="nil"/>
            </w:tcBorders>
            <w:noWrap w:val="0"/>
            <w:vAlign w:val="center"/>
          </w:tcPr>
          <w:p w14:paraId="0A92F8F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7931E640">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1BBD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3B524F">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kern w:val="2"/>
                <w:sz w:val="18"/>
                <w:szCs w:val="18"/>
              </w:rPr>
            </w:pP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8901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各市级卫生监督机构在辖区内抽查5个在主要网络从事经销活动的网店，不足的全部抽查，检查网店所有产品。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E74954">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产品卫生许可批件。</w:t>
            </w:r>
          </w:p>
        </w:tc>
        <w:tc>
          <w:tcPr>
            <w:tcW w:w="20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ECAE1B">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2203" w:type="dxa"/>
            <w:vMerge w:val="continue"/>
            <w:tcBorders>
              <w:left w:val="single" w:color="auto" w:sz="4" w:space="0"/>
              <w:bottom w:val="single" w:color="auto" w:sz="4" w:space="0"/>
              <w:right w:val="single" w:color="auto" w:sz="4" w:space="0"/>
              <w:tl2br w:val="nil"/>
              <w:tr2bl w:val="nil"/>
            </w:tcBorders>
            <w:noWrap w:val="0"/>
            <w:vAlign w:val="center"/>
          </w:tcPr>
          <w:p w14:paraId="14F85D5C">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2012" w:type="dxa"/>
            <w:vMerge w:val="continue"/>
            <w:tcBorders>
              <w:left w:val="single" w:color="auto" w:sz="4" w:space="0"/>
              <w:right w:val="single" w:color="auto" w:sz="4" w:space="0"/>
              <w:tl2br w:val="nil"/>
              <w:tr2bl w:val="nil"/>
            </w:tcBorders>
            <w:noWrap w:val="0"/>
            <w:vAlign w:val="center"/>
          </w:tcPr>
          <w:p w14:paraId="27F36180">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6C6BB419">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1D9F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8C6A1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进口涉水产品</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0ABF7">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b w:val="0"/>
                <w:color w:val="auto"/>
                <w:sz w:val="18"/>
                <w:szCs w:val="18"/>
              </w:rPr>
            </w:pPr>
            <w:r>
              <w:rPr>
                <w:rFonts w:hint="default" w:ascii="Times New Roman" w:hAnsi="Times New Roman" w:eastAsia="仿宋_GB2312" w:cs="Times New Roman"/>
                <w:color w:val="auto"/>
                <w:sz w:val="18"/>
                <w:szCs w:val="18"/>
              </w:rPr>
              <w:t>根据下达的具体任务清单执行，每个</w:t>
            </w:r>
            <w:r>
              <w:rPr>
                <w:rFonts w:hint="default" w:ascii="Times New Roman" w:hAnsi="Times New Roman" w:eastAsia="仿宋_GB2312" w:cs="Times New Roman"/>
                <w:color w:val="auto"/>
                <w:sz w:val="18"/>
                <w:szCs w:val="18"/>
                <w:lang w:eastAsia="zh-CN"/>
              </w:rPr>
              <w:t>在华责任单位</w:t>
            </w:r>
            <w:r>
              <w:rPr>
                <w:rFonts w:hint="default" w:ascii="Times New Roman" w:hAnsi="Times New Roman" w:eastAsia="仿宋_GB2312" w:cs="Times New Roman"/>
                <w:color w:val="auto"/>
                <w:sz w:val="18"/>
                <w:szCs w:val="18"/>
              </w:rPr>
              <w:t>抽检1个产品。</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04FDD">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1.标签、说明书；</w:t>
            </w:r>
          </w:p>
          <w:p w14:paraId="63997F4D">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21"/>
              </w:rPr>
              <w:t>2.产品卫生许可批件。</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1314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产品卫生安全性检测</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5A2E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6月</w:t>
            </w:r>
            <w:r>
              <w:rPr>
                <w:rFonts w:hint="default" w:ascii="Times New Roman" w:hAnsi="Times New Roman" w:eastAsia="仿宋_GB2312" w:cs="Times New Roman"/>
                <w:color w:val="auto"/>
                <w:sz w:val="18"/>
                <w:szCs w:val="18"/>
                <w:lang w:val="en-US" w:eastAsia="zh-CN"/>
              </w:rPr>
              <w:t>30</w:t>
            </w:r>
            <w:r>
              <w:rPr>
                <w:rFonts w:hint="default" w:ascii="Times New Roman" w:hAnsi="Times New Roman" w:eastAsia="仿宋_GB2312" w:cs="Times New Roman"/>
                <w:color w:val="auto"/>
                <w:sz w:val="18"/>
                <w:szCs w:val="18"/>
              </w:rPr>
              <w:t>日前完成现场检查和产品采集及送样；</w:t>
            </w:r>
          </w:p>
          <w:p w14:paraId="7D072652">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9月</w:t>
            </w:r>
            <w:r>
              <w:rPr>
                <w:rFonts w:hint="default" w:ascii="Times New Roman" w:hAnsi="Times New Roman" w:eastAsia="仿宋_GB2312" w:cs="Times New Roman"/>
                <w:color w:val="auto"/>
                <w:sz w:val="18"/>
                <w:szCs w:val="18"/>
                <w:lang w:val="en-US" w:eastAsia="zh-CN"/>
              </w:rPr>
              <w:t>3</w:t>
            </w:r>
            <w:r>
              <w:rPr>
                <w:rFonts w:hint="default" w:ascii="Times New Roman" w:hAnsi="Times New Roman" w:eastAsia="仿宋_GB2312" w:cs="Times New Roman"/>
                <w:color w:val="auto"/>
                <w:sz w:val="18"/>
                <w:szCs w:val="18"/>
              </w:rPr>
              <w:t>0日前完成产品检测</w:t>
            </w:r>
          </w:p>
        </w:tc>
        <w:tc>
          <w:tcPr>
            <w:tcW w:w="2012" w:type="dxa"/>
            <w:vMerge w:val="continue"/>
            <w:tcBorders>
              <w:left w:val="single" w:color="auto" w:sz="4" w:space="0"/>
              <w:right w:val="single" w:color="auto" w:sz="4" w:space="0"/>
              <w:tl2br w:val="nil"/>
              <w:tr2bl w:val="nil"/>
            </w:tcBorders>
            <w:noWrap w:val="0"/>
            <w:vAlign w:val="center"/>
          </w:tcPr>
          <w:p w14:paraId="284D9EBC">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right w:val="single" w:color="auto" w:sz="4" w:space="0"/>
              <w:tl2br w:val="nil"/>
              <w:tr2bl w:val="nil"/>
            </w:tcBorders>
            <w:noWrap w:val="0"/>
            <w:vAlign w:val="center"/>
          </w:tcPr>
          <w:p w14:paraId="35119555">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jc w:val="left"/>
              <w:textAlignment w:val="auto"/>
              <w:rPr>
                <w:rFonts w:hint="default" w:ascii="Times New Roman" w:hAnsi="Times New Roman" w:eastAsia="仿宋_GB2312" w:cs="Times New Roman"/>
                <w:color w:val="auto"/>
                <w:sz w:val="18"/>
                <w:szCs w:val="18"/>
              </w:rPr>
            </w:pPr>
          </w:p>
        </w:tc>
      </w:tr>
      <w:tr w14:paraId="7E27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DEB037">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rPr>
              <w:t>现制现售饮用水自动售水机</w:t>
            </w:r>
          </w:p>
        </w:tc>
        <w:tc>
          <w:tcPr>
            <w:tcW w:w="33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5C16A">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kern w:val="2"/>
                <w:sz w:val="18"/>
                <w:szCs w:val="18"/>
              </w:rPr>
            </w:pPr>
            <w:r>
              <w:rPr>
                <w:rFonts w:hint="default" w:ascii="Times New Roman" w:hAnsi="Times New Roman" w:eastAsia="仿宋_GB2312" w:cs="Times New Roman"/>
                <w:color w:val="auto"/>
                <w:sz w:val="18"/>
                <w:szCs w:val="18"/>
              </w:rPr>
              <w:t>各市级卫生监督机构在辖区内抽检</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个经营单位</w:t>
            </w:r>
            <w:r>
              <w:rPr>
                <w:rFonts w:hint="default" w:ascii="Times New Roman" w:hAnsi="Times New Roman" w:eastAsia="仿宋_GB2312" w:cs="Times New Roman"/>
                <w:color w:val="auto"/>
                <w:sz w:val="18"/>
                <w:szCs w:val="18"/>
                <w:vertAlign w:val="superscript"/>
              </w:rPr>
              <w:t>(b)</w:t>
            </w:r>
            <w:r>
              <w:rPr>
                <w:rFonts w:hint="default" w:ascii="Times New Roman" w:hAnsi="Times New Roman" w:eastAsia="仿宋_GB2312" w:cs="Times New Roman"/>
                <w:color w:val="auto"/>
                <w:sz w:val="18"/>
                <w:szCs w:val="18"/>
              </w:rPr>
              <w:t>，不足的全部抽查，每个单位抽查1</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rPr>
              <w:t>3个应用现场。</w:t>
            </w:r>
          </w:p>
        </w:tc>
        <w:tc>
          <w:tcPr>
            <w:tcW w:w="35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AD0DE">
            <w:pPr>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产品卫生许可批件</w:t>
            </w:r>
            <w:r>
              <w:rPr>
                <w:rFonts w:hint="default" w:ascii="Times New Roman" w:hAnsi="Times New Roman" w:eastAsia="仿宋_GB2312" w:cs="Times New Roman"/>
                <w:color w:val="auto"/>
                <w:sz w:val="18"/>
                <w:szCs w:val="18"/>
                <w:lang w:eastAsia="zh-CN"/>
              </w:rPr>
              <w:t>。</w:t>
            </w:r>
          </w:p>
        </w:tc>
        <w:tc>
          <w:tcPr>
            <w:tcW w:w="20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29DEE">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240" w:lineRule="exact"/>
              <w:ind w:left="0" w:right="0"/>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出水水质菌落总数、总大肠菌群、色度、浑浊度、臭和味、肉眼可见物、pH、耗氧量等</w:t>
            </w:r>
          </w:p>
        </w:tc>
        <w:tc>
          <w:tcPr>
            <w:tcW w:w="2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083ECE">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具体时间安排由各地自行确定</w:t>
            </w:r>
          </w:p>
        </w:tc>
        <w:tc>
          <w:tcPr>
            <w:tcW w:w="2012" w:type="dxa"/>
            <w:vMerge w:val="continue"/>
            <w:tcBorders>
              <w:left w:val="single" w:color="auto" w:sz="4" w:space="0"/>
              <w:bottom w:val="single" w:color="auto" w:sz="4" w:space="0"/>
              <w:right w:val="single" w:color="auto" w:sz="4" w:space="0"/>
              <w:tl2br w:val="nil"/>
              <w:tr2bl w:val="nil"/>
            </w:tcBorders>
            <w:noWrap w:val="0"/>
            <w:vAlign w:val="center"/>
          </w:tcPr>
          <w:p w14:paraId="7CB0E9BC">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c>
          <w:tcPr>
            <w:tcW w:w="803" w:type="dxa"/>
            <w:vMerge w:val="continue"/>
            <w:tcBorders>
              <w:left w:val="single" w:color="auto" w:sz="4" w:space="0"/>
              <w:bottom w:val="single" w:color="auto" w:sz="4" w:space="0"/>
              <w:right w:val="single" w:color="auto" w:sz="4" w:space="0"/>
              <w:tl2br w:val="nil"/>
              <w:tr2bl w:val="nil"/>
            </w:tcBorders>
            <w:noWrap w:val="0"/>
            <w:vAlign w:val="center"/>
          </w:tcPr>
          <w:p w14:paraId="1BD3645E">
            <w:pPr>
              <w:keepNext w:val="0"/>
              <w:keepLines w:val="0"/>
              <w:pageBreakBefore w:val="0"/>
              <w:widowControl w:val="0"/>
              <w:suppressLineNumbers w:val="0"/>
              <w:kinsoku/>
              <w:wordWrap/>
              <w:overflowPunct/>
              <w:topLinePunct w:val="0"/>
              <w:autoSpaceDE/>
              <w:autoSpaceDN/>
              <w:bidi w:val="0"/>
              <w:snapToGrid/>
              <w:spacing w:before="0" w:beforeLines="0" w:beforeAutospacing="0" w:after="0" w:afterLines="0" w:afterAutospacing="0" w:line="240" w:lineRule="exact"/>
              <w:ind w:left="0" w:right="0"/>
              <w:textAlignment w:val="auto"/>
              <w:rPr>
                <w:rFonts w:hint="default" w:ascii="Times New Roman" w:hAnsi="Times New Roman" w:eastAsia="仿宋_GB2312" w:cs="Times New Roman"/>
                <w:color w:val="auto"/>
                <w:sz w:val="18"/>
                <w:szCs w:val="18"/>
              </w:rPr>
            </w:pPr>
          </w:p>
        </w:tc>
      </w:tr>
    </w:tbl>
    <w:p w14:paraId="6A34FE44">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18"/>
          <w:szCs w:val="18"/>
        </w:rPr>
        <w:t xml:space="preserve">    </w:t>
      </w:r>
      <w:r>
        <w:rPr>
          <w:rFonts w:hint="default" w:ascii="Times New Roman" w:hAnsi="Times New Roman" w:eastAsia="仿宋_GB2312" w:cs="Times New Roman"/>
          <w:color w:val="auto"/>
          <w:kern w:val="2"/>
          <w:sz w:val="21"/>
          <w:szCs w:val="21"/>
          <w:lang w:val="en-US" w:eastAsia="zh-CN" w:bidi="ar-SA"/>
        </w:rPr>
        <w:t xml:space="preserve"> </w:t>
      </w:r>
      <w:r>
        <w:rPr>
          <w:rFonts w:hint="default" w:ascii="Times New Roman" w:hAnsi="Times New Roman" w:eastAsia="仿宋_GB2312" w:cs="Times New Roman"/>
          <w:color w:val="auto"/>
          <w:sz w:val="21"/>
        </w:rPr>
        <w:t>a.无负压供水设备、饮用水消毒设备、大型水质处理器产品卫生安全性检测合理缺项。</w:t>
      </w:r>
    </w:p>
    <w:p w14:paraId="1F662AF3">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 xml:space="preserve">    b.各地在综合卫生监督档案及相关调查资料等信息基础上</w:t>
      </w:r>
      <w:r>
        <w:rPr>
          <w:rFonts w:hint="default" w:ascii="Times New Roman" w:hAnsi="Times New Roman" w:eastAsia="仿宋_GB2312" w:cs="Times New Roman"/>
          <w:color w:val="auto"/>
          <w:kern w:val="0"/>
          <w:sz w:val="21"/>
        </w:rPr>
        <w:t>自行制定清单并实施双随机抽查</w:t>
      </w:r>
      <w:r>
        <w:rPr>
          <w:rFonts w:hint="default" w:ascii="Times New Roman" w:hAnsi="Times New Roman" w:eastAsia="仿宋_GB2312" w:cs="Times New Roman"/>
          <w:color w:val="auto"/>
          <w:sz w:val="21"/>
        </w:rPr>
        <w:t>。</w:t>
      </w:r>
    </w:p>
    <w:p w14:paraId="4CC8DED0">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p>
    <w:p w14:paraId="240B0094">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附表 6</w:t>
      </w:r>
    </w:p>
    <w:p w14:paraId="0F5AF58A">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 xml:space="preserve"> 年供水单位</w:t>
      </w:r>
      <w:r>
        <w:rPr>
          <w:rFonts w:hint="default" w:ascii="Times New Roman" w:hAnsi="Times New Roman" w:eastAsia="方正小标宋简体" w:cs="Times New Roman"/>
          <w:b w:val="0"/>
          <w:bCs/>
          <w:color w:val="auto"/>
          <w:sz w:val="36"/>
          <w:szCs w:val="36"/>
          <w:lang w:eastAsia="zh-CN"/>
        </w:rPr>
        <w:t>及涉水产品随机</w:t>
      </w:r>
      <w:r>
        <w:rPr>
          <w:rFonts w:hint="default" w:ascii="Times New Roman" w:hAnsi="Times New Roman" w:eastAsia="方正小标宋简体" w:cs="Times New Roman"/>
          <w:b w:val="0"/>
          <w:bCs/>
          <w:color w:val="auto"/>
          <w:sz w:val="36"/>
          <w:szCs w:val="36"/>
        </w:rPr>
        <w:t>监督</w:t>
      </w:r>
      <w:r>
        <w:rPr>
          <w:rFonts w:hint="default" w:ascii="Times New Roman" w:hAnsi="Times New Roman" w:eastAsia="方正小标宋简体" w:cs="Times New Roman"/>
          <w:b w:val="0"/>
          <w:bCs/>
          <w:color w:val="auto"/>
          <w:sz w:val="36"/>
          <w:szCs w:val="36"/>
          <w:lang w:eastAsia="zh-CN"/>
        </w:rPr>
        <w:t>抽查</w:t>
      </w:r>
      <w:r>
        <w:rPr>
          <w:rFonts w:hint="default" w:ascii="Times New Roman" w:hAnsi="Times New Roman" w:eastAsia="方正小标宋简体" w:cs="Times New Roman"/>
          <w:b w:val="0"/>
          <w:bCs/>
          <w:color w:val="auto"/>
          <w:sz w:val="36"/>
          <w:szCs w:val="36"/>
        </w:rPr>
        <w:t>信息汇总表</w:t>
      </w:r>
    </w:p>
    <w:tbl>
      <w:tblPr>
        <w:tblStyle w:val="14"/>
        <w:tblW w:w="14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90"/>
        <w:gridCol w:w="1626"/>
        <w:gridCol w:w="1626"/>
        <w:gridCol w:w="1612"/>
        <w:gridCol w:w="1640"/>
        <w:gridCol w:w="1647"/>
        <w:gridCol w:w="1608"/>
        <w:gridCol w:w="1254"/>
        <w:gridCol w:w="1275"/>
      </w:tblGrid>
      <w:tr w14:paraId="33D5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5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E7DC8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辖区内城市集中式供水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4ACA88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辖区内二次供水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E9EF5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辖区内农村设计日供水</w:t>
            </w:r>
            <w:r>
              <w:rPr>
                <w:rFonts w:hint="default" w:ascii="Times New Roman" w:hAnsi="Times New Roman" w:eastAsia="仿宋_GB2312" w:cs="Times New Roman"/>
                <w:b/>
                <w:bCs/>
                <w:color w:val="auto"/>
                <w:kern w:val="0"/>
                <w:sz w:val="21"/>
                <w:lang w:val="en-US" w:eastAsia="zh-CN"/>
              </w:rPr>
              <w:t>1000</w:t>
            </w:r>
            <w:r>
              <w:rPr>
                <w:rFonts w:hint="default" w:ascii="Times New Roman" w:hAnsi="Times New Roman" w:eastAsia="仿宋_GB2312" w:cs="Times New Roman"/>
                <w:b/>
                <w:bCs/>
                <w:color w:val="auto"/>
                <w:sz w:val="21"/>
              </w:rPr>
              <w:t>m</w:t>
            </w:r>
            <w:r>
              <w:rPr>
                <w:rFonts w:hint="default" w:ascii="Times New Roman" w:hAnsi="Times New Roman" w:eastAsia="仿宋_GB2312" w:cs="Times New Roman"/>
                <w:b/>
                <w:bCs/>
                <w:color w:val="auto"/>
                <w:sz w:val="21"/>
                <w:vertAlign w:val="superscript"/>
              </w:rPr>
              <w:t>3</w:t>
            </w:r>
            <w:r>
              <w:rPr>
                <w:rFonts w:hint="default" w:ascii="Times New Roman" w:hAnsi="Times New Roman" w:eastAsia="仿宋_GB2312" w:cs="Times New Roman"/>
                <w:b/>
                <w:bCs/>
                <w:color w:val="auto"/>
                <w:kern w:val="0"/>
                <w:sz w:val="21"/>
                <w:vertAlign w:val="baseline"/>
                <w:lang w:eastAsia="zh-CN"/>
              </w:rPr>
              <w:t>及</w:t>
            </w:r>
            <w:r>
              <w:rPr>
                <w:rFonts w:hint="default" w:ascii="Times New Roman" w:hAnsi="Times New Roman" w:eastAsia="仿宋_GB2312" w:cs="Times New Roman"/>
                <w:b/>
                <w:bCs/>
                <w:color w:val="auto"/>
                <w:kern w:val="0"/>
                <w:sz w:val="21"/>
                <w:lang w:val="en-US" w:eastAsia="zh-CN"/>
              </w:rPr>
              <w:t>以上集中式供水</w:t>
            </w:r>
          </w:p>
        </w:tc>
        <w:tc>
          <w:tcPr>
            <w:tcW w:w="32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DA80D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辖区内农村设计日供水</w:t>
            </w:r>
            <w:r>
              <w:rPr>
                <w:rFonts w:hint="default" w:ascii="Times New Roman" w:hAnsi="Times New Roman" w:eastAsia="仿宋_GB2312" w:cs="Times New Roman"/>
                <w:b/>
                <w:bCs/>
                <w:color w:val="auto"/>
                <w:kern w:val="0"/>
                <w:sz w:val="21"/>
                <w:lang w:val="en-US" w:eastAsia="zh-CN"/>
              </w:rPr>
              <w:t>100</w:t>
            </w:r>
            <w:r>
              <w:rPr>
                <w:rFonts w:hint="default" w:ascii="Times New Roman" w:hAnsi="Times New Roman" w:eastAsia="仿宋_GB2312" w:cs="Times New Roman"/>
                <w:b/>
                <w:bCs/>
                <w:color w:val="auto"/>
                <w:kern w:val="0"/>
                <w:sz w:val="21"/>
              </w:rPr>
              <w:t>m</w:t>
            </w:r>
            <w:r>
              <w:rPr>
                <w:rFonts w:hint="default" w:ascii="Times New Roman" w:hAnsi="Times New Roman" w:eastAsia="仿宋_GB2312" w:cs="Times New Roman"/>
                <w:b/>
                <w:bCs/>
                <w:color w:val="auto"/>
                <w:kern w:val="0"/>
                <w:sz w:val="21"/>
                <w:vertAlign w:val="superscript"/>
              </w:rPr>
              <w:t>3</w:t>
            </w:r>
            <w:r>
              <w:rPr>
                <w:rFonts w:hint="default" w:ascii="Times New Roman" w:hAnsi="Times New Roman" w:eastAsia="仿宋_GB2312" w:cs="Times New Roman"/>
                <w:b/>
                <w:bCs/>
                <w:color w:val="auto"/>
                <w:kern w:val="0"/>
                <w:sz w:val="21"/>
                <w:vertAlign w:val="baseline"/>
                <w:lang w:eastAsia="zh-CN"/>
              </w:rPr>
              <w:t>及</w:t>
            </w:r>
            <w:r>
              <w:rPr>
                <w:rFonts w:hint="default" w:ascii="Times New Roman" w:hAnsi="Times New Roman" w:eastAsia="仿宋_GB2312" w:cs="Times New Roman"/>
                <w:b/>
                <w:bCs/>
                <w:color w:val="auto"/>
                <w:kern w:val="0"/>
                <w:sz w:val="21"/>
                <w:lang w:val="en-US" w:eastAsia="zh-CN"/>
              </w:rPr>
              <w:t>以上</w:t>
            </w:r>
            <w:r>
              <w:rPr>
                <w:rFonts w:hint="default" w:ascii="Times New Roman" w:hAnsi="Times New Roman" w:eastAsia="仿宋_GB2312" w:cs="Times New Roman"/>
                <w:b/>
                <w:bCs/>
                <w:color w:val="auto"/>
                <w:kern w:val="0"/>
                <w:sz w:val="21"/>
              </w:rPr>
              <w:t>小型集中式供水</w:t>
            </w:r>
          </w:p>
        </w:tc>
        <w:tc>
          <w:tcPr>
            <w:tcW w:w="25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1FEAE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b/>
                <w:bCs/>
                <w:color w:val="auto"/>
                <w:kern w:val="0"/>
                <w:sz w:val="21"/>
                <w:lang w:eastAsia="zh-CN"/>
              </w:rPr>
            </w:pPr>
            <w:r>
              <w:rPr>
                <w:rFonts w:hint="default" w:ascii="Times New Roman" w:hAnsi="Times New Roman" w:eastAsia="仿宋_GB2312" w:cs="Times New Roman"/>
                <w:b/>
                <w:bCs/>
                <w:color w:val="auto"/>
                <w:kern w:val="0"/>
                <w:sz w:val="21"/>
                <w:lang w:eastAsia="zh-CN"/>
              </w:rPr>
              <w:t>辖区内涉水产品</w:t>
            </w:r>
          </w:p>
        </w:tc>
      </w:tr>
      <w:tr w14:paraId="191C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C1C0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水厂总数</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50EB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B00B1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单位</w:t>
            </w:r>
            <w:r>
              <w:rPr>
                <w:rFonts w:hint="default" w:ascii="Times New Roman" w:hAnsi="Times New Roman" w:eastAsia="仿宋_GB2312" w:cs="Times New Roman"/>
                <w:color w:val="auto"/>
                <w:kern w:val="0"/>
                <w:sz w:val="21"/>
                <w:lang w:val="en-US" w:eastAsia="zh-CN"/>
              </w:rPr>
              <w:t>/</w:t>
            </w:r>
            <w:r>
              <w:rPr>
                <w:rFonts w:hint="default" w:ascii="Times New Roman" w:hAnsi="Times New Roman" w:eastAsia="仿宋_GB2312" w:cs="Times New Roman"/>
                <w:color w:val="auto"/>
                <w:kern w:val="0"/>
                <w:sz w:val="21"/>
                <w:lang w:eastAsia="zh-CN"/>
              </w:rPr>
              <w:t>设施总数</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13D92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A17F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val="en-US" w:eastAsia="zh-CN"/>
              </w:rPr>
              <w:t>水厂/设施总数</w:t>
            </w: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AAFF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92577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val="en-US" w:eastAsia="zh-CN"/>
              </w:rPr>
              <w:t>/</w:t>
            </w:r>
            <w:r>
              <w:rPr>
                <w:rFonts w:hint="default" w:ascii="Times New Roman" w:hAnsi="Times New Roman" w:eastAsia="仿宋_GB2312" w:cs="Times New Roman"/>
                <w:color w:val="auto"/>
                <w:kern w:val="0"/>
                <w:sz w:val="21"/>
                <w:lang w:eastAsia="zh-CN"/>
              </w:rPr>
              <w:t>设施总</w:t>
            </w:r>
            <w:r>
              <w:rPr>
                <w:rFonts w:hint="default" w:ascii="Times New Roman" w:hAnsi="Times New Roman" w:eastAsia="仿宋_GB2312" w:cs="Times New Roman"/>
                <w:color w:val="auto"/>
                <w:kern w:val="0"/>
                <w:sz w:val="21"/>
              </w:rPr>
              <w:t>数</w:t>
            </w: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C193E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val="en-US"/>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EEE8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取得批件产品数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F6D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建档数</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c</w:t>
            </w:r>
            <w:r>
              <w:rPr>
                <w:rFonts w:hint="default" w:ascii="Times New Roman" w:hAnsi="Times New Roman" w:eastAsia="仿宋_GB2312" w:cs="Times New Roman"/>
                <w:color w:val="auto"/>
                <w:kern w:val="0"/>
                <w:sz w:val="21"/>
                <w:vertAlign w:val="superscript"/>
                <w:lang w:eastAsia="zh-CN"/>
              </w:rPr>
              <w:t>）</w:t>
            </w:r>
          </w:p>
        </w:tc>
      </w:tr>
      <w:tr w14:paraId="17CF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6AAC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B57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8E91C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1E691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8D9B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26386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9D0B5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9202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37B2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A08F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1"/>
              </w:rPr>
            </w:pPr>
          </w:p>
        </w:tc>
      </w:tr>
    </w:tbl>
    <w:p w14:paraId="1354F769">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a.指按照</w:t>
      </w:r>
      <w:r>
        <w:rPr>
          <w:rFonts w:hint="default" w:ascii="Times New Roman" w:hAnsi="Times New Roman" w:eastAsia="仿宋_GB2312" w:cs="Times New Roman"/>
          <w:color w:val="auto"/>
          <w:sz w:val="21"/>
        </w:rPr>
        <w:t>监督信息报告卡要求</w:t>
      </w:r>
      <w:r>
        <w:rPr>
          <w:rFonts w:hint="default" w:ascii="Times New Roman" w:hAnsi="Times New Roman" w:eastAsia="仿宋_GB2312" w:cs="Times New Roman"/>
          <w:color w:val="auto"/>
          <w:sz w:val="21"/>
          <w:lang w:val="en-US" w:eastAsia="zh-CN"/>
        </w:rPr>
        <w:t>填报卫生监督信息并可通过国家卫生健康监督信息报告系统查阅的档案数</w:t>
      </w:r>
      <w:r>
        <w:rPr>
          <w:rFonts w:hint="default" w:ascii="Times New Roman" w:hAnsi="Times New Roman" w:eastAsia="仿宋_GB2312" w:cs="Times New Roman"/>
          <w:color w:val="auto"/>
          <w:sz w:val="21"/>
        </w:rPr>
        <w:t>。</w:t>
      </w:r>
    </w:p>
    <w:p w14:paraId="32932B55">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w:t>
      </w:r>
      <w:r>
        <w:rPr>
          <w:rFonts w:hint="default" w:ascii="Times New Roman" w:hAnsi="Times New Roman" w:eastAsia="仿宋_GB2312" w:cs="Times New Roman"/>
          <w:color w:val="auto"/>
          <w:sz w:val="21"/>
          <w:lang w:eastAsia="zh-CN"/>
        </w:rPr>
        <w:t>指以单位数或者设施数对应统计的档案数</w:t>
      </w:r>
      <w:r>
        <w:rPr>
          <w:rFonts w:hint="default" w:ascii="Times New Roman" w:hAnsi="Times New Roman" w:eastAsia="仿宋_GB2312" w:cs="Times New Roman"/>
          <w:color w:val="auto"/>
          <w:sz w:val="21"/>
        </w:rPr>
        <w:t>。</w:t>
      </w:r>
    </w:p>
    <w:p w14:paraId="23109EAB">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c.多个产品填报在一个被监督单位档案中，将该档案填报的产品数统计为档案数。</w:t>
      </w:r>
    </w:p>
    <w:p w14:paraId="7E7EA95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黑体" w:cs="Times New Roman"/>
          <w:color w:val="auto"/>
          <w:sz w:val="30"/>
        </w:rPr>
      </w:pPr>
    </w:p>
    <w:p w14:paraId="0811881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699908F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6DB1159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16B05A3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4662F051">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0E2AB36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13F15B1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eastAsia="黑体" w:cs="Times New Roman"/>
          <w:color w:val="auto"/>
          <w:sz w:val="30"/>
        </w:rPr>
      </w:pPr>
    </w:p>
    <w:p w14:paraId="44EF23C6">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val="en-US" w:eastAsia="zh-CN"/>
        </w:rPr>
      </w:pPr>
    </w:p>
    <w:p w14:paraId="51C2651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附表7</w:t>
      </w:r>
    </w:p>
    <w:p w14:paraId="413104D9">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w:t>
      </w:r>
      <w:r>
        <w:rPr>
          <w:rFonts w:hint="default" w:ascii="Times New Roman" w:hAnsi="Times New Roman" w:eastAsia="方正小标宋简体" w:cs="Times New Roman"/>
          <w:b w:val="0"/>
          <w:bCs/>
          <w:color w:val="auto"/>
          <w:sz w:val="36"/>
          <w:szCs w:val="36"/>
          <w:lang w:eastAsia="zh-CN"/>
        </w:rPr>
        <w:t>农村</w:t>
      </w:r>
      <w:r>
        <w:rPr>
          <w:rFonts w:hint="default" w:ascii="Times New Roman" w:hAnsi="Times New Roman" w:eastAsia="方正小标宋简体" w:cs="Times New Roman"/>
          <w:b w:val="0"/>
          <w:bCs/>
          <w:color w:val="auto"/>
          <w:sz w:val="36"/>
          <w:szCs w:val="36"/>
        </w:rPr>
        <w:t>集中式供水</w:t>
      </w:r>
      <w:r>
        <w:rPr>
          <w:rFonts w:hint="default" w:ascii="Times New Roman" w:hAnsi="Times New Roman" w:eastAsia="方正小标宋简体" w:cs="Times New Roman"/>
          <w:b w:val="0"/>
          <w:bCs/>
          <w:color w:val="auto"/>
          <w:sz w:val="36"/>
          <w:szCs w:val="36"/>
          <w:lang w:eastAsia="zh-CN"/>
        </w:rPr>
        <w:t>随机监督抽查信息</w:t>
      </w:r>
      <w:r>
        <w:rPr>
          <w:rFonts w:hint="default" w:ascii="Times New Roman" w:hAnsi="Times New Roman" w:eastAsia="方正小标宋简体" w:cs="Times New Roman"/>
          <w:b w:val="0"/>
          <w:bCs/>
          <w:color w:val="auto"/>
          <w:sz w:val="36"/>
          <w:szCs w:val="36"/>
        </w:rPr>
        <w:t>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00"/>
        <w:gridCol w:w="1100"/>
        <w:gridCol w:w="801"/>
        <w:gridCol w:w="801"/>
        <w:gridCol w:w="1"/>
        <w:gridCol w:w="800"/>
        <w:gridCol w:w="801"/>
        <w:gridCol w:w="2"/>
        <w:gridCol w:w="799"/>
        <w:gridCol w:w="801"/>
        <w:gridCol w:w="3"/>
        <w:gridCol w:w="798"/>
        <w:gridCol w:w="801"/>
        <w:gridCol w:w="4"/>
        <w:gridCol w:w="797"/>
        <w:gridCol w:w="801"/>
        <w:gridCol w:w="5"/>
        <w:gridCol w:w="796"/>
        <w:gridCol w:w="812"/>
      </w:tblGrid>
      <w:tr w14:paraId="3259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8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67C5D6E">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卫生安全巡查服务</w:t>
            </w:r>
          </w:p>
        </w:tc>
        <w:tc>
          <w:tcPr>
            <w:tcW w:w="9623"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14:paraId="1C900EC9">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b/>
                <w:bCs/>
                <w:color w:val="auto"/>
                <w:kern w:val="0"/>
                <w:sz w:val="21"/>
              </w:rPr>
            </w:pPr>
            <w:r>
              <w:rPr>
                <w:rFonts w:hint="default" w:ascii="Times New Roman" w:hAnsi="Times New Roman" w:eastAsia="仿宋_GB2312" w:cs="Times New Roman"/>
                <w:b/>
                <w:bCs/>
                <w:color w:val="auto"/>
                <w:kern w:val="0"/>
                <w:sz w:val="21"/>
                <w:lang w:eastAsia="zh-CN"/>
              </w:rPr>
              <w:t>卫生监督管理</w:t>
            </w:r>
          </w:p>
        </w:tc>
      </w:tr>
      <w:tr w14:paraId="27C6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restart"/>
            <w:tcBorders>
              <w:top w:val="single" w:color="auto" w:sz="4" w:space="0"/>
              <w:left w:val="single" w:color="auto" w:sz="4" w:space="0"/>
              <w:right w:val="single" w:color="auto" w:sz="4" w:space="0"/>
              <w:tl2br w:val="nil"/>
              <w:tr2bl w:val="nil"/>
            </w:tcBorders>
            <w:noWrap w:val="0"/>
            <w:vAlign w:val="center"/>
          </w:tcPr>
          <w:p w14:paraId="0ECD045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在用集中式供水的乡镇总数</w:t>
            </w:r>
          </w:p>
        </w:tc>
        <w:tc>
          <w:tcPr>
            <w:tcW w:w="1100" w:type="dxa"/>
            <w:vMerge w:val="restart"/>
            <w:tcBorders>
              <w:top w:val="single" w:color="auto" w:sz="4" w:space="0"/>
              <w:left w:val="single" w:color="auto" w:sz="4" w:space="0"/>
              <w:right w:val="single" w:color="auto" w:sz="4" w:space="0"/>
              <w:tl2br w:val="nil"/>
              <w:tr2bl w:val="nil"/>
            </w:tcBorders>
            <w:noWrap w:val="0"/>
            <w:vAlign w:val="center"/>
          </w:tcPr>
          <w:p w14:paraId="08DA0071">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w:t>
            </w:r>
            <w:r>
              <w:rPr>
                <w:rFonts w:hint="default" w:ascii="Times New Roman" w:hAnsi="Times New Roman" w:eastAsia="仿宋_GB2312" w:cs="Times New Roman"/>
                <w:color w:val="auto"/>
                <w:kern w:val="0"/>
                <w:sz w:val="21"/>
              </w:rPr>
              <w:t>查乡镇数</w:t>
            </w:r>
          </w:p>
        </w:tc>
        <w:tc>
          <w:tcPr>
            <w:tcW w:w="1100" w:type="dxa"/>
            <w:vMerge w:val="restart"/>
            <w:tcBorders>
              <w:top w:val="single" w:color="auto" w:sz="4" w:space="0"/>
              <w:left w:val="single" w:color="auto" w:sz="4" w:space="0"/>
              <w:right w:val="single" w:color="auto" w:sz="4" w:space="0"/>
              <w:tl2br w:val="nil"/>
              <w:tr2bl w:val="nil"/>
            </w:tcBorders>
            <w:noWrap w:val="0"/>
            <w:vAlign w:val="center"/>
          </w:tcPr>
          <w:p w14:paraId="7E4E460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w:t>
            </w:r>
            <w:r>
              <w:rPr>
                <w:rFonts w:hint="default" w:ascii="Times New Roman" w:hAnsi="Times New Roman" w:eastAsia="仿宋_GB2312" w:cs="Times New Roman"/>
                <w:color w:val="auto"/>
                <w:kern w:val="0"/>
                <w:sz w:val="21"/>
              </w:rPr>
              <w:t>查乡镇中</w:t>
            </w:r>
            <w:r>
              <w:rPr>
                <w:rFonts w:hint="default" w:ascii="Times New Roman" w:hAnsi="Times New Roman" w:eastAsia="仿宋_GB2312" w:cs="Times New Roman"/>
                <w:color w:val="auto"/>
                <w:kern w:val="0"/>
                <w:sz w:val="21"/>
                <w:lang w:eastAsia="zh-CN"/>
              </w:rPr>
              <w:t>开展</w:t>
            </w:r>
            <w:r>
              <w:rPr>
                <w:rFonts w:hint="default" w:ascii="Times New Roman" w:hAnsi="Times New Roman" w:eastAsia="仿宋_GB2312" w:cs="Times New Roman"/>
                <w:color w:val="auto"/>
                <w:kern w:val="0"/>
                <w:sz w:val="21"/>
              </w:rPr>
              <w:t>巡查</w:t>
            </w:r>
            <w:r>
              <w:rPr>
                <w:rFonts w:hint="default" w:ascii="Times New Roman" w:hAnsi="Times New Roman" w:eastAsia="仿宋_GB2312" w:cs="Times New Roman"/>
                <w:color w:val="auto"/>
                <w:kern w:val="0"/>
                <w:sz w:val="21"/>
                <w:lang w:eastAsia="zh-CN"/>
              </w:rPr>
              <w:t>服务</w:t>
            </w:r>
            <w:r>
              <w:rPr>
                <w:rFonts w:hint="default" w:ascii="Times New Roman" w:hAnsi="Times New Roman" w:eastAsia="仿宋_GB2312" w:cs="Times New Roman"/>
                <w:color w:val="auto"/>
                <w:kern w:val="0"/>
                <w:sz w:val="21"/>
              </w:rPr>
              <w:t>乡镇数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84EEDB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抽查</w:t>
            </w: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eastAsia="zh-CN"/>
              </w:rPr>
              <w:t>或设施</w:t>
            </w:r>
            <w:r>
              <w:rPr>
                <w:rFonts w:hint="default" w:ascii="Times New Roman" w:hAnsi="Times New Roman" w:eastAsia="仿宋_GB2312" w:cs="Times New Roman"/>
                <w:color w:val="auto"/>
                <w:kern w:val="0"/>
                <w:sz w:val="21"/>
              </w:rPr>
              <w:t>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7CE753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落实</w:t>
            </w:r>
            <w:r>
              <w:rPr>
                <w:rFonts w:hint="default" w:ascii="Times New Roman" w:hAnsi="Times New Roman" w:eastAsia="仿宋_GB2312" w:cs="Times New Roman"/>
                <w:color w:val="auto"/>
                <w:kern w:val="0"/>
                <w:sz w:val="21"/>
              </w:rPr>
              <w:t>巡查</w:t>
            </w:r>
            <w:r>
              <w:rPr>
                <w:rFonts w:hint="default" w:ascii="Times New Roman" w:hAnsi="Times New Roman" w:eastAsia="仿宋_GB2312" w:cs="Times New Roman"/>
                <w:color w:val="auto"/>
                <w:kern w:val="0"/>
                <w:sz w:val="21"/>
                <w:lang w:eastAsia="zh-CN"/>
              </w:rPr>
              <w:t>服务</w:t>
            </w:r>
            <w:r>
              <w:rPr>
                <w:rFonts w:hint="default" w:ascii="Times New Roman" w:hAnsi="Times New Roman" w:eastAsia="仿宋_GB2312" w:cs="Times New Roman"/>
                <w:color w:val="auto"/>
                <w:kern w:val="0"/>
                <w:sz w:val="21"/>
              </w:rPr>
              <w:t>水厂</w:t>
            </w:r>
            <w:r>
              <w:rPr>
                <w:rFonts w:hint="default" w:ascii="Times New Roman" w:hAnsi="Times New Roman" w:eastAsia="仿宋_GB2312" w:cs="Times New Roman"/>
                <w:color w:val="auto"/>
                <w:kern w:val="0"/>
                <w:sz w:val="21"/>
                <w:lang w:eastAsia="zh-CN"/>
              </w:rPr>
              <w:t>或设施</w:t>
            </w:r>
            <w:r>
              <w:rPr>
                <w:rFonts w:hint="default" w:ascii="Times New Roman" w:hAnsi="Times New Roman" w:eastAsia="仿宋_GB2312" w:cs="Times New Roman"/>
                <w:color w:val="auto"/>
                <w:kern w:val="0"/>
                <w:sz w:val="21"/>
              </w:rPr>
              <w:t>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4AF051D">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持供水单位卫生许可证数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B70113">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水源卫生防护符合要求水厂或设施数</w:t>
            </w:r>
          </w:p>
        </w:tc>
        <w:tc>
          <w:tcPr>
            <w:tcW w:w="16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05F4F1C5">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水质经净化处理水厂或设施数</w:t>
            </w:r>
          </w:p>
        </w:tc>
        <w:tc>
          <w:tcPr>
            <w:tcW w:w="16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E623640">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水质经消毒处理水厂或设施数</w:t>
            </w:r>
          </w:p>
        </w:tc>
      </w:tr>
      <w:tr w14:paraId="05BF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continue"/>
            <w:tcBorders>
              <w:left w:val="single" w:color="auto" w:sz="4" w:space="0"/>
              <w:bottom w:val="single" w:color="auto" w:sz="4" w:space="0"/>
              <w:right w:val="single" w:color="auto" w:sz="4" w:space="0"/>
              <w:tl2br w:val="nil"/>
              <w:tr2bl w:val="nil"/>
            </w:tcBorders>
            <w:noWrap w:val="0"/>
            <w:vAlign w:val="center"/>
          </w:tcPr>
          <w:p w14:paraId="24CA3F3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p>
        </w:tc>
        <w:tc>
          <w:tcPr>
            <w:tcW w:w="1100" w:type="dxa"/>
            <w:vMerge w:val="continue"/>
            <w:tcBorders>
              <w:left w:val="single" w:color="auto" w:sz="4" w:space="0"/>
              <w:bottom w:val="single" w:color="auto" w:sz="4" w:space="0"/>
              <w:right w:val="single" w:color="auto" w:sz="4" w:space="0"/>
              <w:tl2br w:val="nil"/>
              <w:tr2bl w:val="nil"/>
            </w:tcBorders>
            <w:noWrap w:val="0"/>
            <w:vAlign w:val="center"/>
          </w:tcPr>
          <w:p w14:paraId="74A64B05">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1100" w:type="dxa"/>
            <w:vMerge w:val="continue"/>
            <w:tcBorders>
              <w:left w:val="single" w:color="auto" w:sz="4" w:space="0"/>
              <w:bottom w:val="single" w:color="auto" w:sz="4" w:space="0"/>
              <w:right w:val="single" w:color="auto" w:sz="4" w:space="0"/>
              <w:tl2br w:val="nil"/>
              <w:tr2bl w:val="nil"/>
            </w:tcBorders>
            <w:noWrap w:val="0"/>
            <w:vAlign w:val="center"/>
          </w:tcPr>
          <w:p w14:paraId="6FDC4DA8">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DB2F7">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B309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292B6C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36631">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4653BCB">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0DA9C0">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FA45AA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573DA3">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A8C5FE4">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4A5A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24BA8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规模</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a</w:t>
            </w:r>
            <w:r>
              <w:rPr>
                <w:rFonts w:hint="default" w:ascii="Times New Roman" w:hAnsi="Times New Roman" w:eastAsia="仿宋_GB2312" w:cs="Times New Roman"/>
                <w:color w:val="auto"/>
                <w:kern w:val="0"/>
                <w:sz w:val="21"/>
                <w:vertAlign w:val="superscript"/>
                <w:lang w:eastAsia="zh-CN"/>
              </w:rPr>
              <w:t>）</w:t>
            </w:r>
          </w:p>
        </w:tc>
        <w:tc>
          <w:tcPr>
            <w:tcW w:w="8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1EC7B1">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val="en-US" w:eastAsia="zh-CN"/>
              </w:rPr>
            </w:pPr>
            <w:r>
              <w:rPr>
                <w:rFonts w:hint="default" w:ascii="Times New Roman" w:hAnsi="Times New Roman" w:eastAsia="仿宋_GB2312" w:cs="Times New Roman"/>
                <w:color w:val="auto"/>
                <w:kern w:val="0"/>
                <w:sz w:val="21"/>
                <w:lang w:eastAsia="zh-CN"/>
              </w:rPr>
              <w:t>小型</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b</w:t>
            </w:r>
            <w:r>
              <w:rPr>
                <w:rFonts w:hint="default" w:ascii="Times New Roman" w:hAnsi="Times New Roman" w:eastAsia="仿宋_GB2312" w:cs="Times New Roman"/>
                <w:color w:val="auto"/>
                <w:kern w:val="0"/>
                <w:sz w:val="21"/>
                <w:vertAlign w:val="superscript"/>
                <w:lang w:eastAsia="zh-CN"/>
              </w:rPr>
              <w:t>）</w:t>
            </w:r>
          </w:p>
        </w:tc>
      </w:tr>
      <w:tr w14:paraId="5E19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89F8F">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7228E8">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1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21715">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5770D4">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D2C5B">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6145BA">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C08A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E3117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7E7DAE">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1C1C0C">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89CB6">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C37E499">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3DE56E">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0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26241F7">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c>
          <w:tcPr>
            <w:tcW w:w="81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9F6502">
            <w:pPr>
              <w:keepNext w:val="0"/>
              <w:keepLines w:val="0"/>
              <w:widowControl/>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kern w:val="0"/>
                <w:sz w:val="21"/>
                <w:lang w:eastAsia="zh-CN"/>
              </w:rPr>
            </w:pPr>
          </w:p>
        </w:tc>
      </w:tr>
    </w:tbl>
    <w:p w14:paraId="5DD8E255">
      <w:pPr>
        <w:keepNext w:val="0"/>
        <w:keepLines w:val="0"/>
        <w:pageBreakBefore w:val="0"/>
        <w:widowControl/>
        <w:numPr>
          <w:ilvl w:val="0"/>
          <w:numId w:val="0"/>
        </w:numPr>
        <w:kinsoku/>
        <w:wordWrap/>
        <w:overflowPunct/>
        <w:topLinePunct w:val="0"/>
        <w:autoSpaceDE/>
        <w:autoSpaceDN/>
        <w:bidi w:val="0"/>
        <w:adjustRightInd/>
        <w:snapToGrid w:val="0"/>
        <w:spacing w:line="300" w:lineRule="exact"/>
        <w:ind w:left="108" w:firstLine="210" w:firstLineChars="100"/>
        <w:jc w:val="left"/>
        <w:textAlignment w:val="auto"/>
        <w:rPr>
          <w:rFonts w:hint="default" w:ascii="Times New Roman" w:hAnsi="Times New Roman" w:eastAsia="仿宋_GB2312" w:cs="Times New Roman"/>
          <w:color w:val="auto"/>
          <w:sz w:val="21"/>
        </w:rPr>
      </w:pPr>
      <w:r>
        <w:rPr>
          <w:rFonts w:hint="default" w:ascii="Times New Roman" w:hAnsi="Times New Roman" w:cs="Times New Roman"/>
          <w:color w:val="auto"/>
          <w:sz w:val="21"/>
          <w:lang w:val="en-US" w:eastAsia="zh-CN"/>
        </w:rPr>
        <w:t xml:space="preserve">  </w:t>
      </w:r>
      <w:r>
        <w:rPr>
          <w:rFonts w:hint="default" w:ascii="Times New Roman" w:hAnsi="Times New Roman" w:eastAsia="仿宋_GB2312" w:cs="Times New Roman"/>
          <w:color w:val="auto"/>
          <w:sz w:val="21"/>
          <w:lang w:val="en-US" w:eastAsia="zh-CN"/>
        </w:rPr>
        <w:t xml:space="preserve">  a.指设计日供水为1000m</w:t>
      </w:r>
      <w:r>
        <w:rPr>
          <w:rFonts w:hint="default" w:ascii="Times New Roman" w:hAnsi="Times New Roman" w:eastAsia="仿宋_GB2312" w:cs="Times New Roman"/>
          <w:color w:val="auto"/>
          <w:sz w:val="21"/>
          <w:vertAlign w:val="superscript"/>
          <w:lang w:val="en-US" w:eastAsia="zh-CN"/>
        </w:rPr>
        <w:t>3</w:t>
      </w:r>
      <w:r>
        <w:rPr>
          <w:rFonts w:hint="default" w:ascii="Times New Roman" w:hAnsi="Times New Roman" w:eastAsia="仿宋_GB2312" w:cs="Times New Roman"/>
          <w:color w:val="auto"/>
          <w:sz w:val="21"/>
          <w:lang w:val="en-US" w:eastAsia="zh-CN"/>
        </w:rPr>
        <w:t>及以上的集中式供水</w:t>
      </w:r>
      <w:r>
        <w:rPr>
          <w:rFonts w:hint="default" w:ascii="Times New Roman" w:hAnsi="Times New Roman" w:eastAsia="仿宋_GB2312" w:cs="Times New Roman"/>
          <w:color w:val="auto"/>
          <w:sz w:val="21"/>
        </w:rPr>
        <w:t>。</w:t>
      </w:r>
    </w:p>
    <w:p w14:paraId="494844A6">
      <w:pPr>
        <w:keepNext w:val="0"/>
        <w:keepLines w:val="0"/>
        <w:pageBreakBefore w:val="0"/>
        <w:widowControl/>
        <w:numPr>
          <w:ilvl w:val="0"/>
          <w:numId w:val="0"/>
        </w:numPr>
        <w:kinsoku/>
        <w:wordWrap/>
        <w:overflowPunct/>
        <w:topLinePunct w:val="0"/>
        <w:autoSpaceDE/>
        <w:autoSpaceDN/>
        <w:bidi w:val="0"/>
        <w:adjustRightInd/>
        <w:snapToGrid w:val="0"/>
        <w:spacing w:line="300" w:lineRule="exact"/>
        <w:ind w:left="105" w:firstLine="210" w:firstLineChars="100"/>
        <w:jc w:val="left"/>
        <w:textAlignment w:val="auto"/>
        <w:rPr>
          <w:rFonts w:hint="default" w:ascii="Times New Roman" w:hAnsi="Times New Roman" w:eastAsia="仿宋_GB2312" w:cs="Times New Roman"/>
          <w:color w:val="auto"/>
          <w:sz w:val="21"/>
          <w:highlight w:val="yellow"/>
        </w:rPr>
      </w:pPr>
      <w:r>
        <w:rPr>
          <w:rFonts w:hint="default" w:ascii="Times New Roman" w:hAnsi="Times New Roman" w:eastAsia="仿宋_GB2312" w:cs="Times New Roman"/>
          <w:color w:val="auto"/>
          <w:sz w:val="21"/>
          <w:lang w:val="en-US" w:eastAsia="zh-CN"/>
        </w:rPr>
        <w:t xml:space="preserve">    </w:t>
      </w:r>
      <w:r>
        <w:rPr>
          <w:rFonts w:hint="default" w:ascii="Times New Roman" w:hAnsi="Times New Roman" w:eastAsia="仿宋_GB2312" w:cs="Times New Roman"/>
          <w:color w:val="auto"/>
          <w:sz w:val="21"/>
        </w:rPr>
        <w:t>b.</w:t>
      </w:r>
      <w:r>
        <w:rPr>
          <w:rFonts w:hint="default" w:ascii="Times New Roman" w:hAnsi="Times New Roman" w:eastAsia="仿宋_GB2312" w:cs="Times New Roman"/>
          <w:color w:val="auto"/>
          <w:sz w:val="21"/>
          <w:lang w:eastAsia="zh-CN"/>
        </w:rPr>
        <w:t>指设计日供水为</w:t>
      </w:r>
      <w:r>
        <w:rPr>
          <w:rFonts w:hint="default" w:ascii="Times New Roman" w:hAnsi="Times New Roman" w:eastAsia="仿宋_GB2312" w:cs="Times New Roman"/>
          <w:color w:val="auto"/>
          <w:sz w:val="21"/>
          <w:lang w:val="en-US" w:eastAsia="zh-CN"/>
        </w:rPr>
        <w:t>100m</w:t>
      </w:r>
      <w:r>
        <w:rPr>
          <w:rFonts w:hint="default" w:ascii="Times New Roman" w:hAnsi="Times New Roman" w:eastAsia="仿宋_GB2312" w:cs="Times New Roman"/>
          <w:color w:val="auto"/>
          <w:sz w:val="21"/>
          <w:vertAlign w:val="superscript"/>
          <w:lang w:val="en-US" w:eastAsia="zh-CN"/>
        </w:rPr>
        <w:t>3</w:t>
      </w:r>
      <w:r>
        <w:rPr>
          <w:rFonts w:hint="default" w:ascii="Times New Roman" w:hAnsi="Times New Roman" w:eastAsia="仿宋_GB2312" w:cs="Times New Roman"/>
          <w:color w:val="auto"/>
          <w:sz w:val="21"/>
          <w:vertAlign w:val="baseline"/>
          <w:lang w:val="en-US" w:eastAsia="zh-CN"/>
        </w:rPr>
        <w:t>及</w:t>
      </w:r>
      <w:r>
        <w:rPr>
          <w:rFonts w:hint="default" w:ascii="Times New Roman" w:hAnsi="Times New Roman" w:eastAsia="仿宋_GB2312" w:cs="Times New Roman"/>
          <w:color w:val="auto"/>
          <w:sz w:val="21"/>
          <w:lang w:val="en-US" w:eastAsia="zh-CN"/>
        </w:rPr>
        <w:t>以上的小型集中式供水</w:t>
      </w:r>
      <w:r>
        <w:rPr>
          <w:rFonts w:hint="default" w:ascii="Times New Roman" w:hAnsi="Times New Roman" w:eastAsia="仿宋_GB2312" w:cs="Times New Roman"/>
          <w:color w:val="auto"/>
          <w:sz w:val="21"/>
        </w:rPr>
        <w:t>。</w:t>
      </w:r>
    </w:p>
    <w:p w14:paraId="41248D8D">
      <w:pPr>
        <w:pStyle w:val="11"/>
        <w:rPr>
          <w:rFonts w:hint="default" w:ascii="Times New Roman" w:hAnsi="Times New Roman" w:eastAsia="宋体" w:cs="Times New Roman"/>
          <w:color w:val="auto"/>
          <w:sz w:val="21"/>
        </w:rPr>
      </w:pPr>
    </w:p>
    <w:p w14:paraId="3747766E">
      <w:pPr>
        <w:rPr>
          <w:rFonts w:hint="default" w:ascii="Times New Roman" w:hAnsi="Times New Roman" w:eastAsia="宋体" w:cs="Times New Roman"/>
          <w:color w:val="auto"/>
          <w:sz w:val="21"/>
        </w:rPr>
      </w:pPr>
    </w:p>
    <w:p w14:paraId="03E5ABF8">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02165E24">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3443C627">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21EABEA8">
      <w:pPr>
        <w:widowControl w:val="0"/>
        <w:snapToGrid w:val="0"/>
        <w:spacing w:before="156" w:beforeLines="50"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62696021">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b w:val="0"/>
          <w:bCs w:val="0"/>
          <w:color w:val="auto"/>
          <w:sz w:val="32"/>
          <w:szCs w:val="32"/>
          <w:lang w:val="en-US" w:eastAsia="zh-CN"/>
        </w:rPr>
        <w:t xml:space="preserve">附表8  </w:t>
      </w:r>
      <w:r>
        <w:rPr>
          <w:rFonts w:hint="default" w:ascii="Times New Roman" w:hAnsi="Times New Roman" w:eastAsia="黑体" w:cs="Times New Roman"/>
          <w:color w:val="auto"/>
          <w:kern w:val="2"/>
          <w:sz w:val="30"/>
          <w:szCs w:val="30"/>
          <w:lang w:val="en-US" w:eastAsia="zh-CN" w:bidi="ar-SA"/>
        </w:rPr>
        <w:t xml:space="preserve">                 </w:t>
      </w:r>
    </w:p>
    <w:p w14:paraId="72353BBF">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年供水</w:t>
      </w:r>
      <w:r>
        <w:rPr>
          <w:rFonts w:hint="default" w:ascii="Times New Roman" w:hAnsi="Times New Roman" w:eastAsia="方正小标宋简体" w:cs="Times New Roman"/>
          <w:b w:val="0"/>
          <w:bCs/>
          <w:color w:val="auto"/>
          <w:sz w:val="36"/>
          <w:szCs w:val="36"/>
          <w:lang w:eastAsia="zh-CN"/>
        </w:rPr>
        <w:t>单位</w:t>
      </w:r>
      <w:r>
        <w:rPr>
          <w:rFonts w:hint="default" w:ascii="Times New Roman" w:hAnsi="Times New Roman" w:eastAsia="方正小标宋简体" w:cs="Times New Roman"/>
          <w:b w:val="0"/>
          <w:bCs/>
          <w:color w:val="auto"/>
          <w:sz w:val="36"/>
          <w:szCs w:val="36"/>
        </w:rPr>
        <w:t>水质</w:t>
      </w:r>
      <w:r>
        <w:rPr>
          <w:rFonts w:hint="default" w:ascii="Times New Roman" w:hAnsi="Times New Roman" w:eastAsia="方正小标宋简体" w:cs="Times New Roman"/>
          <w:b w:val="0"/>
          <w:bCs/>
          <w:color w:val="auto"/>
          <w:sz w:val="36"/>
          <w:szCs w:val="36"/>
          <w:lang w:eastAsia="zh-CN"/>
        </w:rPr>
        <w:t>国家随机</w:t>
      </w:r>
      <w:r>
        <w:rPr>
          <w:rFonts w:hint="default" w:ascii="Times New Roman" w:hAnsi="Times New Roman" w:eastAsia="方正小标宋简体" w:cs="Times New Roman"/>
          <w:b w:val="0"/>
          <w:bCs/>
          <w:color w:val="auto"/>
          <w:sz w:val="36"/>
          <w:szCs w:val="36"/>
        </w:rPr>
        <w:t>监督抽查信息汇总表</w:t>
      </w:r>
    </w:p>
    <w:tbl>
      <w:tblPr>
        <w:tblStyle w:val="14"/>
        <w:tblW w:w="13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60"/>
        <w:gridCol w:w="860"/>
        <w:gridCol w:w="860"/>
        <w:gridCol w:w="860"/>
        <w:gridCol w:w="860"/>
        <w:gridCol w:w="860"/>
        <w:gridCol w:w="860"/>
        <w:gridCol w:w="860"/>
        <w:gridCol w:w="860"/>
        <w:gridCol w:w="860"/>
        <w:gridCol w:w="860"/>
        <w:gridCol w:w="860"/>
        <w:gridCol w:w="860"/>
        <w:gridCol w:w="860"/>
      </w:tblGrid>
      <w:tr w14:paraId="5F00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E89B1B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单位类别</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3C8989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lang w:val="en-US" w:eastAsia="zh-CN"/>
              </w:rPr>
              <w:t>6项水质指标</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F094B1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色度</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CAB514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浑浊度</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DE297F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臭和味</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B78CB0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肉眼可见物</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4B1678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pH</w:t>
            </w:r>
          </w:p>
        </w:tc>
        <w:tc>
          <w:tcPr>
            <w:tcW w:w="17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A0B41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r>
              <w:rPr>
                <w:rFonts w:hint="default" w:ascii="Times New Roman" w:hAnsi="Times New Roman" w:eastAsia="仿宋_GB2312" w:cs="Times New Roman"/>
                <w:color w:val="auto"/>
                <w:kern w:val="0"/>
                <w:sz w:val="21"/>
              </w:rPr>
              <w:t>消毒剂余量</w:t>
            </w:r>
          </w:p>
        </w:tc>
      </w:tr>
      <w:tr w14:paraId="6D73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27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F0E9B3">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FD815F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a</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78D61B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b</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5A4060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6BEEB1E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62DFC7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48C6A7F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C4CEDB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221601A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87EAB5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11D6262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849E16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52DD88A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3FAB7BC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检测单位数</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top"/>
          </w:tcPr>
          <w:p w14:paraId="7A5050D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sz w:val="21"/>
                <w:lang w:eastAsia="zh-CN"/>
              </w:rPr>
              <w:t>合格单位数</w:t>
            </w:r>
          </w:p>
        </w:tc>
      </w:tr>
      <w:tr w14:paraId="0ACA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BC220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lang w:eastAsia="zh-CN"/>
              </w:rPr>
              <w:t>城市集中式供水</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c</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4B016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6A654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889F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9B2D8">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C3D40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B7A7D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7846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C72B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2630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71ED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3FF4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A06E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6400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1EE09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0111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87A37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城市小型集中式供水</w:t>
            </w:r>
            <w:r>
              <w:rPr>
                <w:rFonts w:hint="default" w:ascii="Times New Roman" w:hAnsi="Times New Roman" w:eastAsia="仿宋_GB2312" w:cs="Times New Roman"/>
                <w:color w:val="auto"/>
                <w:sz w:val="21"/>
                <w:vertAlign w:val="superscript"/>
                <w:lang w:eastAsia="zh-CN"/>
              </w:rPr>
              <w:t>（</w:t>
            </w:r>
            <w:r>
              <w:rPr>
                <w:rFonts w:hint="default" w:ascii="Times New Roman" w:hAnsi="Times New Roman" w:eastAsia="仿宋_GB2312" w:cs="Times New Roman"/>
                <w:color w:val="auto"/>
                <w:sz w:val="21"/>
                <w:vertAlign w:val="superscript"/>
                <w:lang w:val="en-US" w:eastAsia="zh-CN"/>
              </w:rPr>
              <w:t>d</w:t>
            </w:r>
            <w:r>
              <w:rPr>
                <w:rFonts w:hint="default" w:ascii="Times New Roman" w:hAnsi="Times New Roman" w:eastAsia="仿宋_GB2312" w:cs="Times New Roman"/>
                <w:color w:val="auto"/>
                <w:sz w:val="21"/>
                <w:vertAlign w:val="superscript"/>
                <w:lang w:eastAsia="zh-CN"/>
              </w:rPr>
              <w:t>）</w:t>
            </w:r>
          </w:p>
        </w:tc>
        <w:tc>
          <w:tcPr>
            <w:tcW w:w="860" w:type="dxa"/>
            <w:tcBorders>
              <w:top w:val="single" w:color="auto" w:sz="4" w:space="0"/>
              <w:left w:val="single" w:color="auto" w:sz="4" w:space="0"/>
              <w:right w:val="single" w:color="auto" w:sz="4" w:space="0"/>
              <w:tl2br w:val="nil"/>
              <w:tr2bl w:val="nil"/>
            </w:tcBorders>
            <w:noWrap w:val="0"/>
            <w:vAlign w:val="top"/>
          </w:tcPr>
          <w:p w14:paraId="14580721">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top"/>
          </w:tcPr>
          <w:p w14:paraId="52C18349">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38E9FD9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52093C6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0B7E877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6E8C342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40F4AA9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6718D6E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E2324C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6BB58A9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75F07E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14E971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574E4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DF73D2">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03DD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D3882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二次供水</w:t>
            </w:r>
          </w:p>
        </w:tc>
        <w:tc>
          <w:tcPr>
            <w:tcW w:w="860" w:type="dxa"/>
            <w:tcBorders>
              <w:top w:val="single" w:color="auto" w:sz="4" w:space="0"/>
              <w:left w:val="single" w:color="auto" w:sz="4" w:space="0"/>
              <w:right w:val="single" w:color="auto" w:sz="4" w:space="0"/>
              <w:tl2br w:val="nil"/>
              <w:tr2bl w:val="nil"/>
            </w:tcBorders>
            <w:noWrap w:val="0"/>
            <w:vAlign w:val="top"/>
          </w:tcPr>
          <w:p w14:paraId="4B4A7415">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top"/>
          </w:tcPr>
          <w:p w14:paraId="42FA81C9">
            <w:pPr>
              <w:keepNext w:val="0"/>
              <w:keepLines w:val="0"/>
              <w:suppressLineNumbers w:val="0"/>
              <w:spacing w:before="0" w:beforeLines="0" w:beforeAutospacing="0" w:after="0" w:afterLines="0" w:afterAutospacing="0" w:line="300" w:lineRule="exact"/>
              <w:ind w:left="0" w:right="0"/>
              <w:jc w:val="left"/>
              <w:rPr>
                <w:rFonts w:hint="default" w:ascii="Times New Roman" w:hAnsi="Times New Roman" w:eastAsia="仿宋_GB2312" w:cs="Times New Roman"/>
                <w:color w:val="auto"/>
                <w:kern w:val="2"/>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6E57FFF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AD2212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123972A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5FA7B4F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485B35B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10B80D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664FC6F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36A3458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73AC503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right w:val="single" w:color="auto" w:sz="4" w:space="0"/>
              <w:tl2br w:val="nil"/>
              <w:tr2bl w:val="nil"/>
            </w:tcBorders>
            <w:noWrap w:val="0"/>
            <w:vAlign w:val="center"/>
          </w:tcPr>
          <w:p w14:paraId="6072119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88814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804BA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szCs w:val="24"/>
                <w:lang w:val="en-US" w:eastAsia="zh-CN" w:bidi="ar-SA"/>
              </w:rPr>
            </w:pPr>
          </w:p>
        </w:tc>
      </w:tr>
      <w:tr w14:paraId="1DDB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0D700">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农村</w:t>
            </w:r>
            <w:r>
              <w:rPr>
                <w:rFonts w:hint="default" w:ascii="Times New Roman" w:hAnsi="Times New Roman" w:eastAsia="仿宋_GB2312" w:cs="Times New Roman"/>
                <w:color w:val="auto"/>
                <w:kern w:val="0"/>
                <w:sz w:val="21"/>
              </w:rPr>
              <w:t>集中式供水</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e</w:t>
            </w:r>
            <w:r>
              <w:rPr>
                <w:rFonts w:hint="default" w:ascii="Times New Roman" w:hAnsi="Times New Roman"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0856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D8F50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371B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8644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2020E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FDB0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2CF4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4737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70989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F4AD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CFD2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E70B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8ACCA">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BDB09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r w14:paraId="3E46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4E6D7">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lang w:eastAsia="zh-CN"/>
              </w:rPr>
            </w:pPr>
            <w:r>
              <w:rPr>
                <w:rFonts w:hint="default" w:ascii="Times New Roman" w:hAnsi="Times New Roman" w:eastAsia="仿宋_GB2312" w:cs="Times New Roman"/>
                <w:color w:val="auto"/>
                <w:kern w:val="0"/>
                <w:sz w:val="21"/>
                <w:lang w:eastAsia="zh-CN"/>
              </w:rPr>
              <w:t>农村</w:t>
            </w:r>
            <w:r>
              <w:rPr>
                <w:rFonts w:hint="default" w:ascii="Times New Roman" w:hAnsi="Times New Roman" w:eastAsia="仿宋_GB2312" w:cs="Times New Roman"/>
                <w:color w:val="auto"/>
                <w:kern w:val="0"/>
                <w:sz w:val="21"/>
              </w:rPr>
              <w:t>小型集中式供水</w:t>
            </w:r>
            <w:r>
              <w:rPr>
                <w:rFonts w:hint="default" w:ascii="Times New Roman" w:hAnsi="Times New Roman" w:eastAsia="仿宋_GB2312" w:cs="Times New Roman"/>
                <w:color w:val="auto"/>
                <w:kern w:val="0"/>
                <w:sz w:val="21"/>
                <w:vertAlign w:val="superscript"/>
                <w:lang w:eastAsia="zh-CN"/>
              </w:rPr>
              <w:t>（</w:t>
            </w:r>
            <w:r>
              <w:rPr>
                <w:rFonts w:hint="default" w:ascii="Times New Roman" w:hAnsi="Times New Roman" w:eastAsia="仿宋_GB2312" w:cs="Times New Roman"/>
                <w:color w:val="auto"/>
                <w:kern w:val="0"/>
                <w:sz w:val="21"/>
                <w:vertAlign w:val="superscript"/>
                <w:lang w:val="en-US" w:eastAsia="zh-CN"/>
              </w:rPr>
              <w:t>f</w:t>
            </w:r>
            <w:r>
              <w:rPr>
                <w:rFonts w:hint="default" w:ascii="Times New Roman" w:hAnsi="Times New Roman" w:eastAsia="仿宋_GB2312" w:cs="Times New Roman"/>
                <w:color w:val="auto"/>
                <w:kern w:val="0"/>
                <w:sz w:val="21"/>
                <w:vertAlign w:val="superscript"/>
                <w:lang w:eastAsia="zh-CN"/>
              </w:rPr>
              <w:t>）</w:t>
            </w: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D0B8E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EE35D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8904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16ABB">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CB745">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2824E">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3A691">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F84C6">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F05BC">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5D9133">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EDFF9">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CC53F">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F9BA44">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8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D726D">
            <w:pPr>
              <w:keepNext w:val="0"/>
              <w:keepLines w:val="0"/>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bl>
    <w:p w14:paraId="16DE52E2">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a.二次供水指检测设施数。</w:t>
      </w:r>
    </w:p>
    <w:p w14:paraId="37E3B0A2">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b.为表中色度、浑浊度、臭和味、肉眼可见物、pH、消毒剂余量等6项检测项目均合格的供水单位或二次供水设施数，有1项不合格即判定为不合格单位或设施。</w:t>
      </w:r>
    </w:p>
    <w:p w14:paraId="54B03BF5">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lang w:val="en-US" w:eastAsia="zh-CN" w:bidi="ar-SA"/>
        </w:rPr>
        <w:t>c.为城市城区和县城的设计日供水1000m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vertAlign w:val="baseline"/>
          <w:lang w:val="en-US" w:eastAsia="zh-CN" w:bidi="ar-SA"/>
        </w:rPr>
        <w:t>及以上集中式供水。</w:t>
      </w:r>
    </w:p>
    <w:p w14:paraId="75E3CA93">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vertAlign w:val="baseline"/>
          <w:lang w:val="en-US" w:eastAsia="zh-CN" w:bidi="ar-SA"/>
        </w:rPr>
      </w:pPr>
      <w:r>
        <w:rPr>
          <w:rFonts w:hint="default" w:ascii="Times New Roman" w:hAnsi="Times New Roman" w:eastAsia="仿宋_GB2312" w:cs="Times New Roman"/>
          <w:color w:val="auto"/>
          <w:kern w:val="2"/>
          <w:sz w:val="21"/>
          <w:szCs w:val="21"/>
          <w:lang w:val="en-US" w:eastAsia="zh-CN" w:bidi="ar-SA"/>
        </w:rPr>
        <w:t>d.为城市城区和县城的设计日供水100m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vertAlign w:val="baseline"/>
          <w:lang w:val="en-US" w:eastAsia="zh-CN" w:bidi="ar-SA"/>
        </w:rPr>
        <w:t>及以上小型集中式供水。</w:t>
      </w:r>
    </w:p>
    <w:p w14:paraId="36EE9CDA">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e.为农村设计日供水1000m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lang w:val="en-US" w:eastAsia="zh-CN" w:bidi="ar-SA"/>
        </w:rPr>
        <w:t>及以上集中式供水。</w:t>
      </w:r>
    </w:p>
    <w:p w14:paraId="559C63EE">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f.为农村设计日供水100m</w:t>
      </w:r>
      <w:r>
        <w:rPr>
          <w:rFonts w:hint="default" w:ascii="Times New Roman" w:hAnsi="Times New Roman" w:eastAsia="仿宋_GB2312" w:cs="Times New Roman"/>
          <w:color w:val="auto"/>
          <w:kern w:val="2"/>
          <w:sz w:val="21"/>
          <w:szCs w:val="21"/>
          <w:vertAlign w:val="superscript"/>
          <w:lang w:val="en-US" w:eastAsia="zh-CN" w:bidi="ar-SA"/>
        </w:rPr>
        <w:t>3</w:t>
      </w:r>
      <w:r>
        <w:rPr>
          <w:rFonts w:hint="default" w:ascii="Times New Roman" w:hAnsi="Times New Roman" w:eastAsia="仿宋_GB2312" w:cs="Times New Roman"/>
          <w:color w:val="auto"/>
          <w:kern w:val="2"/>
          <w:sz w:val="21"/>
          <w:szCs w:val="21"/>
          <w:highlight w:val="none"/>
          <w:lang w:val="en-US" w:eastAsia="zh-CN" w:bidi="ar-SA"/>
        </w:rPr>
        <w:t>及</w:t>
      </w:r>
      <w:r>
        <w:rPr>
          <w:rFonts w:hint="default" w:ascii="Times New Roman" w:hAnsi="Times New Roman" w:eastAsia="仿宋_GB2312" w:cs="Times New Roman"/>
          <w:color w:val="auto"/>
          <w:kern w:val="2"/>
          <w:sz w:val="21"/>
          <w:szCs w:val="21"/>
          <w:lang w:val="en-US" w:eastAsia="zh-CN" w:bidi="ar-SA"/>
        </w:rPr>
        <w:t>以上小型集中式供水。</w:t>
      </w:r>
    </w:p>
    <w:p w14:paraId="05D8DC17">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outlineLvl w:val="9"/>
        <w:rPr>
          <w:rFonts w:hint="default" w:ascii="Times New Roman" w:hAnsi="Times New Roman" w:eastAsia="仿宋_GB2312" w:cs="Times New Roman"/>
          <w:color w:val="auto"/>
          <w:kern w:val="2"/>
          <w:sz w:val="21"/>
          <w:szCs w:val="21"/>
          <w:lang w:val="en-US" w:eastAsia="zh-CN" w:bidi="ar-SA"/>
        </w:rPr>
      </w:pPr>
    </w:p>
    <w:p w14:paraId="09995E7F">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黑体" w:cs="Times New Roman"/>
          <w:color w:val="auto"/>
          <w:kern w:val="2"/>
          <w:sz w:val="30"/>
          <w:szCs w:val="30"/>
          <w:lang w:val="en-US" w:eastAsia="zh-CN" w:bidi="ar-SA"/>
        </w:rPr>
      </w:pPr>
    </w:p>
    <w:p w14:paraId="270F909F">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黑体" w:cs="Times New Roman"/>
          <w:color w:val="auto"/>
          <w:kern w:val="2"/>
          <w:sz w:val="30"/>
          <w:szCs w:val="30"/>
          <w:lang w:val="en-US" w:eastAsia="zh-CN" w:bidi="ar-SA"/>
        </w:rPr>
      </w:pPr>
    </w:p>
    <w:p w14:paraId="33580781">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附表9</w:t>
      </w:r>
    </w:p>
    <w:p w14:paraId="739EE2DB">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年二次供水卫生管理</w:t>
      </w:r>
      <w:r>
        <w:rPr>
          <w:rFonts w:hint="default" w:ascii="Times New Roman" w:hAnsi="Times New Roman" w:eastAsia="方正小标宋简体" w:cs="Times New Roman"/>
          <w:b w:val="0"/>
          <w:bCs/>
          <w:color w:val="auto"/>
          <w:sz w:val="36"/>
          <w:szCs w:val="36"/>
          <w:lang w:eastAsia="zh-CN"/>
        </w:rPr>
        <w:t>随机</w:t>
      </w:r>
      <w:r>
        <w:rPr>
          <w:rFonts w:hint="default" w:ascii="Times New Roman" w:hAnsi="Times New Roman" w:eastAsia="方正小标宋简体" w:cs="Times New Roman"/>
          <w:b w:val="0"/>
          <w:bCs/>
          <w:color w:val="auto"/>
          <w:sz w:val="36"/>
          <w:szCs w:val="36"/>
        </w:rPr>
        <w:t>监督抽查信息汇总表</w:t>
      </w:r>
    </w:p>
    <w:tbl>
      <w:tblPr>
        <w:tblStyle w:val="14"/>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038"/>
        <w:gridCol w:w="2125"/>
        <w:gridCol w:w="2137"/>
        <w:gridCol w:w="2388"/>
        <w:gridCol w:w="1537"/>
        <w:gridCol w:w="1500"/>
      </w:tblGrid>
      <w:tr w14:paraId="28FC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87" w:type="dxa"/>
            <w:vMerge w:val="restart"/>
            <w:tcBorders>
              <w:top w:val="single" w:color="auto" w:sz="4" w:space="0"/>
              <w:left w:val="single" w:color="auto" w:sz="4" w:space="0"/>
              <w:right w:val="single" w:color="auto" w:sz="4" w:space="0"/>
              <w:tl2br w:val="nil"/>
              <w:tr2bl w:val="nil"/>
            </w:tcBorders>
            <w:noWrap w:val="0"/>
            <w:vAlign w:val="center"/>
          </w:tcPr>
          <w:p w14:paraId="72318B3B">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p w14:paraId="1DFEE8CF">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检查设施数</w:t>
            </w:r>
          </w:p>
        </w:tc>
        <w:tc>
          <w:tcPr>
            <w:tcW w:w="630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5CF9208">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43EC9F">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检查的二次供水设施中已开展饮用水卫生安全巡查服务的设施数</w:t>
            </w:r>
          </w:p>
        </w:tc>
        <w:tc>
          <w:tcPr>
            <w:tcW w:w="15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53E7F73">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案件数</w:t>
            </w:r>
          </w:p>
        </w:tc>
        <w:tc>
          <w:tcPr>
            <w:tcW w:w="15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79067B1">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罚款金额</w:t>
            </w:r>
          </w:p>
          <w:p w14:paraId="7D314B3E">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（万元）</w:t>
            </w:r>
          </w:p>
        </w:tc>
      </w:tr>
      <w:tr w14:paraId="4F54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87" w:type="dxa"/>
            <w:vMerge w:val="continue"/>
            <w:tcBorders>
              <w:left w:val="single" w:color="auto" w:sz="4" w:space="0"/>
              <w:bottom w:val="single" w:color="auto" w:sz="4" w:space="0"/>
              <w:right w:val="single" w:color="auto" w:sz="4" w:space="0"/>
              <w:tl2br w:val="nil"/>
              <w:tr2bl w:val="nil"/>
            </w:tcBorders>
            <w:noWrap w:val="0"/>
            <w:vAlign w:val="center"/>
          </w:tcPr>
          <w:p w14:paraId="6D1A8E5D">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2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15E49">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供管水人员健康</w:t>
            </w:r>
          </w:p>
          <w:p w14:paraId="1E55D6E5">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体检和培训</w:t>
            </w:r>
          </w:p>
        </w:tc>
        <w:tc>
          <w:tcPr>
            <w:tcW w:w="2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64423">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设施卫生防护及</w:t>
            </w:r>
          </w:p>
          <w:p w14:paraId="489D39DE">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周围环境</w:t>
            </w: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BD392">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r>
              <w:rPr>
                <w:rFonts w:hint="default" w:ascii="Times New Roman" w:hAnsi="Times New Roman" w:eastAsia="仿宋_GB2312" w:cs="Times New Roman"/>
                <w:color w:val="auto"/>
                <w:kern w:val="0"/>
                <w:sz w:val="21"/>
              </w:rPr>
              <w:t>储水设备定期</w:t>
            </w:r>
          </w:p>
          <w:p w14:paraId="6961EB81">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kern w:val="0"/>
                <w:sz w:val="21"/>
              </w:rPr>
              <w:t>清洗消毒</w:t>
            </w:r>
          </w:p>
        </w:tc>
        <w:tc>
          <w:tcPr>
            <w:tcW w:w="23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662057">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153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0DC2091">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c>
          <w:tcPr>
            <w:tcW w:w="15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10A8FC">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sz w:val="21"/>
              </w:rPr>
            </w:pPr>
          </w:p>
        </w:tc>
      </w:tr>
      <w:tr w14:paraId="7CE4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130E7F">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0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93564">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1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9ECD4">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1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25A3F">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23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30F7A">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153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747B90">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D603F5">
            <w:pPr>
              <w:keepNext w:val="0"/>
              <w:keepLines w:val="0"/>
              <w:widowControl/>
              <w:suppressLineNumbers w:val="0"/>
              <w:spacing w:before="0" w:beforeLines="0" w:beforeAutospacing="0" w:after="0" w:afterLines="0" w:afterAutospacing="0" w:line="300" w:lineRule="exact"/>
              <w:ind w:left="0" w:right="0"/>
              <w:jc w:val="center"/>
              <w:rPr>
                <w:rFonts w:hint="default" w:ascii="Times New Roman" w:hAnsi="Times New Roman" w:eastAsia="仿宋_GB2312" w:cs="Times New Roman"/>
                <w:color w:val="auto"/>
                <w:kern w:val="0"/>
                <w:sz w:val="21"/>
              </w:rPr>
            </w:pPr>
          </w:p>
        </w:tc>
      </w:tr>
    </w:tbl>
    <w:p w14:paraId="42C49A8C">
      <w:pPr>
        <w:widowControl w:val="0"/>
        <w:snapToGrid w:val="0"/>
        <w:spacing w:line="600" w:lineRule="exact"/>
        <w:jc w:val="both"/>
        <w:rPr>
          <w:rFonts w:hint="default" w:ascii="Times New Roman" w:hAnsi="Times New Roman" w:eastAsia="黑体" w:cs="Times New Roman"/>
          <w:color w:val="auto"/>
          <w:kern w:val="2"/>
          <w:sz w:val="30"/>
          <w:szCs w:val="30"/>
          <w:lang w:val="en-US" w:eastAsia="zh-CN" w:bidi="ar-SA"/>
        </w:rPr>
      </w:pPr>
    </w:p>
    <w:p w14:paraId="16BF1759">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33197E81">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2E35680C">
      <w:pPr>
        <w:widowControl w:val="0"/>
        <w:snapToGrid w:val="0"/>
        <w:spacing w:after="156" w:afterLines="50" w:line="600" w:lineRule="exact"/>
        <w:jc w:val="both"/>
        <w:rPr>
          <w:rFonts w:hint="default" w:ascii="Times New Roman" w:hAnsi="Times New Roman" w:eastAsia="黑体" w:cs="Times New Roman"/>
          <w:color w:val="auto"/>
          <w:kern w:val="2"/>
          <w:sz w:val="30"/>
          <w:szCs w:val="30"/>
          <w:lang w:val="en-US" w:eastAsia="zh-CN" w:bidi="ar-SA"/>
        </w:rPr>
      </w:pPr>
    </w:p>
    <w:p w14:paraId="069283CF">
      <w:pPr>
        <w:pStyle w:val="11"/>
        <w:rPr>
          <w:rFonts w:hint="default" w:ascii="Times New Roman" w:hAnsi="Times New Roman" w:eastAsia="黑体" w:cs="Times New Roman"/>
          <w:color w:val="auto"/>
          <w:kern w:val="2"/>
          <w:sz w:val="30"/>
          <w:szCs w:val="30"/>
          <w:lang w:val="en-US" w:eastAsia="zh-CN" w:bidi="ar-SA"/>
        </w:rPr>
      </w:pPr>
    </w:p>
    <w:p w14:paraId="47BFA7B6">
      <w:pPr>
        <w:rPr>
          <w:rFonts w:hint="default" w:ascii="Times New Roman" w:hAnsi="Times New Roman" w:cs="Times New Roman"/>
          <w:color w:val="auto"/>
          <w:lang w:val="en-US" w:eastAsia="zh-CN"/>
        </w:rPr>
      </w:pPr>
    </w:p>
    <w:p w14:paraId="442DCE97">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p>
    <w:p w14:paraId="2B93FEF8">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p>
    <w:p w14:paraId="4FAF0419">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附表10</w:t>
      </w:r>
    </w:p>
    <w:p w14:paraId="75A0506D">
      <w:pPr>
        <w:keepNext w:val="0"/>
        <w:keepLines w:val="0"/>
        <w:pageBreakBefore w:val="0"/>
        <w:widowControl/>
        <w:kinsoku/>
        <w:wordWrap/>
        <w:overflowPunct/>
        <w:topLinePunct w:val="0"/>
        <w:autoSpaceDE/>
        <w:autoSpaceDN/>
        <w:bidi w:val="0"/>
        <w:adjustRightInd/>
        <w:spacing w:line="460" w:lineRule="exact"/>
        <w:jc w:val="center"/>
        <w:textAlignment w:val="auto"/>
        <w:rPr>
          <w:rFonts w:hint="default" w:ascii="Times New Roman" w:hAnsi="Times New Roman" w:eastAsia="方正小标宋简体" w:cs="Times New Roman"/>
          <w:b w:val="0"/>
          <w:bCs/>
          <w:color w:val="auto"/>
          <w:sz w:val="36"/>
          <w:szCs w:val="36"/>
          <w:lang w:val="en-US" w:eastAsia="zh-CN"/>
        </w:rPr>
      </w:pPr>
      <w:r>
        <w:rPr>
          <w:rFonts w:hint="default" w:ascii="Times New Roman" w:hAnsi="Times New Roman" w:eastAsia="方正小标宋简体" w:cs="Times New Roman"/>
          <w:b w:val="0"/>
          <w:bCs/>
          <w:color w:val="auto"/>
          <w:sz w:val="36"/>
          <w:szCs w:val="36"/>
        </w:rPr>
        <w:t>202</w:t>
      </w:r>
      <w:r>
        <w:rPr>
          <w:rFonts w:hint="default" w:ascii="Times New Roman" w:hAnsi="Times New Roman" w:eastAsia="方正小标宋简体" w:cs="Times New Roman"/>
          <w:b w:val="0"/>
          <w:bCs/>
          <w:color w:val="auto"/>
          <w:sz w:val="36"/>
          <w:szCs w:val="36"/>
          <w:lang w:val="en-US" w:eastAsia="zh-CN"/>
        </w:rPr>
        <w:t>5</w:t>
      </w:r>
      <w:r>
        <w:rPr>
          <w:rFonts w:hint="default" w:ascii="Times New Roman" w:hAnsi="Times New Roman" w:eastAsia="方正小标宋简体" w:cs="Times New Roman"/>
          <w:b w:val="0"/>
          <w:bCs/>
          <w:color w:val="auto"/>
          <w:sz w:val="36"/>
          <w:szCs w:val="36"/>
        </w:rPr>
        <w:t>年涉水产品经营单位随机监督抽查信息汇总表</w:t>
      </w:r>
    </w:p>
    <w:p w14:paraId="7E686476">
      <w:pPr>
        <w:spacing w:line="240" w:lineRule="exact"/>
        <w:ind w:right="-643" w:rightChars="-306"/>
        <w:rPr>
          <w:rFonts w:hint="default" w:ascii="Times New Roman" w:hAnsi="Times New Roman" w:eastAsia="华文仿宋" w:cs="Times New Roman"/>
          <w:color w:val="auto"/>
          <w:sz w:val="21"/>
          <w:szCs w:val="21"/>
        </w:rPr>
      </w:pPr>
      <w:r>
        <w:rPr>
          <w:rFonts w:hint="default" w:ascii="Times New Roman" w:hAnsi="Times New Roman" w:eastAsia="华文仿宋" w:cs="Times New Roman"/>
          <w:color w:val="auto"/>
          <w:sz w:val="21"/>
          <w:szCs w:val="21"/>
        </w:rPr>
        <w:t xml:space="preserve">  </w:t>
      </w:r>
    </w:p>
    <w:tbl>
      <w:tblPr>
        <w:tblStyle w:val="14"/>
        <w:tblW w:w="1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14:paraId="05A5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3410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E9839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辖区内</w:t>
            </w:r>
          </w:p>
          <w:p w14:paraId="7737187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eastAsia="zh-CN"/>
              </w:rPr>
            </w:pPr>
            <w:r>
              <w:rPr>
                <w:rFonts w:hint="default" w:ascii="Times New Roman" w:hAnsi="Times New Roman" w:eastAsia="仿宋_GB2312" w:cs="Times New Roman"/>
                <w:color w:val="auto"/>
                <w:sz w:val="21"/>
                <w:lang w:eastAsia="zh-CN"/>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907C8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w:t>
            </w:r>
          </w:p>
          <w:p w14:paraId="3DC6188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90B2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单位</w:t>
            </w:r>
          </w:p>
          <w:p w14:paraId="6673230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合格数</w:t>
            </w:r>
            <w:r>
              <w:rPr>
                <w:rFonts w:hint="default" w:ascii="Times New Roman" w:hAnsi="Times New Roman" w:eastAsia="仿宋_GB2312" w:cs="Times New Roman"/>
                <w:color w:val="auto"/>
                <w:sz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BF0EB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检查</w:t>
            </w:r>
          </w:p>
          <w:p w14:paraId="1FEA62B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4911A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产品检查合格数</w:t>
            </w:r>
            <w:r>
              <w:rPr>
                <w:rFonts w:hint="default" w:ascii="Times New Roman" w:hAnsi="Times New Roman" w:eastAsia="仿宋_GB2312" w:cs="Times New Roman"/>
                <w:color w:val="auto"/>
                <w:sz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A9F76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67F5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检测</w:t>
            </w:r>
          </w:p>
          <w:p w14:paraId="4929774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7983BC">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072A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BEF8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5BBB9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罚款金额（万元）</w:t>
            </w:r>
          </w:p>
        </w:tc>
      </w:tr>
      <w:tr w14:paraId="5CF2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04818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E51FD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177E9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82AA7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6635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4A30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3DD1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A100BC">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0BD9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FBEF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29C1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E9959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3319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9CD1A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5395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03936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AA01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CAB95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3D8A5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67F7E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C7DB2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EE90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DED92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B156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058AE1">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4ED9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7424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C333A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F6F3A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A228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0264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16B2A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08008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8BC88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D1616">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9E65F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4EE0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DCDD8">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4C40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30587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网店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B1C0B">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lang w:val="en-US" w:eastAsia="zh-CN"/>
              </w:rPr>
            </w:pPr>
            <w:r>
              <w:rPr>
                <w:rFonts w:hint="default" w:ascii="Times New Roman" w:hAnsi="Times New Roman" w:eastAsia="仿宋_GB2312" w:cs="Times New Roman"/>
                <w:color w:val="auto"/>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5A85F5">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C32E9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37758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D4093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0A89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9CFB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F04B64">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8E76A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371A0">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902E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r w14:paraId="033D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487A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现制现售饮用水经营单位</w:t>
            </w:r>
            <w:r>
              <w:rPr>
                <w:rFonts w:hint="default" w:ascii="Times New Roman" w:hAnsi="Times New Roman" w:eastAsia="仿宋_GB2312" w:cs="Times New Roman"/>
                <w:color w:val="auto"/>
                <w:sz w:val="21"/>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4933F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35512">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07456A">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1501BE">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DC06C3">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0CEB9">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4C25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7794D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9EDD7">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F522CD">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B35EFF">
            <w:pPr>
              <w:keepNext w:val="0"/>
              <w:keepLines w:val="0"/>
              <w:suppressLineNumbers w:val="0"/>
              <w:spacing w:before="0" w:beforeLines="0" w:beforeAutospacing="0" w:after="0" w:afterAutospacing="0" w:line="300" w:lineRule="exact"/>
              <w:ind w:left="0" w:right="0"/>
              <w:jc w:val="center"/>
              <w:rPr>
                <w:rFonts w:hint="default" w:ascii="Times New Roman" w:hAnsi="Times New Roman" w:eastAsia="仿宋_GB2312" w:cs="Times New Roman"/>
                <w:color w:val="auto"/>
                <w:sz w:val="21"/>
              </w:rPr>
            </w:pPr>
          </w:p>
        </w:tc>
      </w:tr>
    </w:tbl>
    <w:p w14:paraId="0286AB63">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a.产品取得卫生许可批件，产品检查和检测均合格的单位数。</w:t>
      </w:r>
    </w:p>
    <w:p w14:paraId="300272E9">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b.产品取得卫生许可批件及标签、说明书均合格的产品数。</w:t>
      </w:r>
    </w:p>
    <w:p w14:paraId="4F5BD0CD">
      <w:pPr>
        <w:keepNext w:val="0"/>
        <w:keepLines w:val="0"/>
        <w:pageBreakBefore w:val="0"/>
        <w:widowControl w:val="0"/>
        <w:kinsoku/>
        <w:wordWrap/>
        <w:overflowPunct/>
        <w:topLinePunct w:val="0"/>
        <w:autoSpaceDE/>
        <w:autoSpaceDN/>
        <w:bidi w:val="0"/>
        <w:adjustRightInd/>
        <w:snapToGrid w:val="0"/>
        <w:spacing w:line="300" w:lineRule="exact"/>
        <w:ind w:firstLine="420"/>
        <w:jc w:val="left"/>
        <w:textAlignment w:val="auto"/>
        <w:rPr>
          <w:rFonts w:hint="default" w:ascii="Times New Roman" w:hAnsi="Times New Roman" w:eastAsia="仿宋_GB2312" w:cs="Times New Roman"/>
          <w:color w:val="auto"/>
          <w:sz w:val="21"/>
        </w:rPr>
      </w:pPr>
      <w:r>
        <w:rPr>
          <w:rFonts w:hint="default" w:ascii="Times New Roman" w:hAnsi="Times New Roman" w:eastAsia="仿宋_GB2312" w:cs="Times New Roman"/>
          <w:color w:val="auto"/>
          <w:sz w:val="21"/>
        </w:rPr>
        <w:t>c.产品数指应用现场数。</w:t>
      </w:r>
    </w:p>
    <w:p w14:paraId="4C17264D">
      <w:pPr>
        <w:rPr>
          <w:rFonts w:hint="default" w:ascii="Times New Roman" w:hAnsi="Times New Roman" w:cs="Times New Roman"/>
          <w:color w:val="auto"/>
        </w:rPr>
      </w:pPr>
    </w:p>
    <w:p w14:paraId="20442A76">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12E4F47C">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15EFA12">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793102DF">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50E1B2DD">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rPr>
      </w:pPr>
    </w:p>
    <w:p w14:paraId="0C0C3B90">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imes New Roman" w:hAnsi="Times New Roman" w:cs="Times New Roman"/>
          <w:lang w:eastAsia="zh-CN"/>
        </w:rPr>
      </w:pPr>
    </w:p>
    <w:sectPr>
      <w:headerReference r:id="rId7" w:type="default"/>
      <w:footerReference r:id="rId8" w:type="default"/>
      <w:pgSz w:w="16838" w:h="11905" w:orient="landscape"/>
      <w:pgMar w:top="1531" w:right="2098" w:bottom="1474" w:left="1984"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800002BF" w:usb1="38C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1060001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F068A">
    <w:pPr>
      <w:pStyle w:val="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CD885">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ABCD885">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72641">
    <w:pPr>
      <w:pStyle w:val="8"/>
      <w:jc w:val="center"/>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68B95">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5F68B95">
                    <w:pPr>
                      <w:pStyle w:val="8"/>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14:paraId="249F0CA0">
    <w:pPr>
      <w:pStyle w:val="8"/>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DE5F">
    <w:pPr>
      <w:pStyle w:val="8"/>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D80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D2521">
    <w:pPr>
      <w:pStyle w:val="9"/>
      <w:pBdr>
        <w:bottom w:val="none" w:color="auto" w:sz="0" w:space="0"/>
      </w:pBd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57A0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C6"/>
    <w:rsid w:val="000058B1"/>
    <w:rsid w:val="000069E9"/>
    <w:rsid w:val="00014B4F"/>
    <w:rsid w:val="00015538"/>
    <w:rsid w:val="0001685D"/>
    <w:rsid w:val="000238F4"/>
    <w:rsid w:val="000326AA"/>
    <w:rsid w:val="000426F6"/>
    <w:rsid w:val="0004707B"/>
    <w:rsid w:val="00051CC2"/>
    <w:rsid w:val="000572AE"/>
    <w:rsid w:val="00062029"/>
    <w:rsid w:val="000626B4"/>
    <w:rsid w:val="0006290B"/>
    <w:rsid w:val="00062BC3"/>
    <w:rsid w:val="00063CE5"/>
    <w:rsid w:val="00065A96"/>
    <w:rsid w:val="00065D59"/>
    <w:rsid w:val="00072531"/>
    <w:rsid w:val="0007479E"/>
    <w:rsid w:val="00075F12"/>
    <w:rsid w:val="00080B0E"/>
    <w:rsid w:val="000941E6"/>
    <w:rsid w:val="000A7DCE"/>
    <w:rsid w:val="000B4E63"/>
    <w:rsid w:val="000B57CD"/>
    <w:rsid w:val="000B729B"/>
    <w:rsid w:val="000C4E70"/>
    <w:rsid w:val="000C5487"/>
    <w:rsid w:val="000D30B4"/>
    <w:rsid w:val="000E7EAD"/>
    <w:rsid w:val="000F0FDE"/>
    <w:rsid w:val="000F4928"/>
    <w:rsid w:val="000F6416"/>
    <w:rsid w:val="00103157"/>
    <w:rsid w:val="0010583B"/>
    <w:rsid w:val="00106279"/>
    <w:rsid w:val="00111E4F"/>
    <w:rsid w:val="00112F0E"/>
    <w:rsid w:val="00120B78"/>
    <w:rsid w:val="00125BBD"/>
    <w:rsid w:val="00130914"/>
    <w:rsid w:val="00132767"/>
    <w:rsid w:val="00137EB4"/>
    <w:rsid w:val="001523B5"/>
    <w:rsid w:val="00153655"/>
    <w:rsid w:val="00153A53"/>
    <w:rsid w:val="0015694D"/>
    <w:rsid w:val="00157E0E"/>
    <w:rsid w:val="00160BCC"/>
    <w:rsid w:val="001675B9"/>
    <w:rsid w:val="00171D81"/>
    <w:rsid w:val="001741C7"/>
    <w:rsid w:val="0017470F"/>
    <w:rsid w:val="00177E07"/>
    <w:rsid w:val="00185A99"/>
    <w:rsid w:val="0019154B"/>
    <w:rsid w:val="00194CFB"/>
    <w:rsid w:val="00195055"/>
    <w:rsid w:val="001A2675"/>
    <w:rsid w:val="001A2789"/>
    <w:rsid w:val="001B0BCF"/>
    <w:rsid w:val="001B4FC8"/>
    <w:rsid w:val="001B50E5"/>
    <w:rsid w:val="001D7BC7"/>
    <w:rsid w:val="001E4928"/>
    <w:rsid w:val="001E526C"/>
    <w:rsid w:val="001F008E"/>
    <w:rsid w:val="001F13E8"/>
    <w:rsid w:val="001F3E4A"/>
    <w:rsid w:val="001F4552"/>
    <w:rsid w:val="00201E00"/>
    <w:rsid w:val="002045C0"/>
    <w:rsid w:val="00216D6C"/>
    <w:rsid w:val="00217951"/>
    <w:rsid w:val="002238BB"/>
    <w:rsid w:val="00225A1A"/>
    <w:rsid w:val="002324C1"/>
    <w:rsid w:val="00234674"/>
    <w:rsid w:val="002355AB"/>
    <w:rsid w:val="0023707F"/>
    <w:rsid w:val="002432D1"/>
    <w:rsid w:val="00255E19"/>
    <w:rsid w:val="00257B41"/>
    <w:rsid w:val="0026357F"/>
    <w:rsid w:val="0026402C"/>
    <w:rsid w:val="002714AE"/>
    <w:rsid w:val="002745EB"/>
    <w:rsid w:val="002758F7"/>
    <w:rsid w:val="00280BE6"/>
    <w:rsid w:val="0028201D"/>
    <w:rsid w:val="00283AE5"/>
    <w:rsid w:val="00286DA4"/>
    <w:rsid w:val="00287D23"/>
    <w:rsid w:val="00287F9F"/>
    <w:rsid w:val="00290DCD"/>
    <w:rsid w:val="00296BA6"/>
    <w:rsid w:val="00297CDF"/>
    <w:rsid w:val="002A0A26"/>
    <w:rsid w:val="002A1A12"/>
    <w:rsid w:val="002A2EF2"/>
    <w:rsid w:val="002A46FB"/>
    <w:rsid w:val="002A64CA"/>
    <w:rsid w:val="002A7A73"/>
    <w:rsid w:val="002B2E3D"/>
    <w:rsid w:val="002B4E4C"/>
    <w:rsid w:val="002B5927"/>
    <w:rsid w:val="002C60C8"/>
    <w:rsid w:val="002D37B4"/>
    <w:rsid w:val="002D4087"/>
    <w:rsid w:val="002D77DA"/>
    <w:rsid w:val="002F03CF"/>
    <w:rsid w:val="002F34B2"/>
    <w:rsid w:val="002F573C"/>
    <w:rsid w:val="00300FEA"/>
    <w:rsid w:val="003037EE"/>
    <w:rsid w:val="00304439"/>
    <w:rsid w:val="0030520F"/>
    <w:rsid w:val="00305379"/>
    <w:rsid w:val="00311044"/>
    <w:rsid w:val="0031536B"/>
    <w:rsid w:val="00322C9D"/>
    <w:rsid w:val="0032792B"/>
    <w:rsid w:val="0033134C"/>
    <w:rsid w:val="003329EF"/>
    <w:rsid w:val="003427FA"/>
    <w:rsid w:val="003433F1"/>
    <w:rsid w:val="0034633B"/>
    <w:rsid w:val="00346BC7"/>
    <w:rsid w:val="0035550B"/>
    <w:rsid w:val="00357A24"/>
    <w:rsid w:val="00360CC4"/>
    <w:rsid w:val="00365F50"/>
    <w:rsid w:val="003916A3"/>
    <w:rsid w:val="003941C0"/>
    <w:rsid w:val="003A3D4C"/>
    <w:rsid w:val="003A666B"/>
    <w:rsid w:val="003B3B49"/>
    <w:rsid w:val="003B6292"/>
    <w:rsid w:val="003C2A61"/>
    <w:rsid w:val="003D1C17"/>
    <w:rsid w:val="003D51B8"/>
    <w:rsid w:val="003D6882"/>
    <w:rsid w:val="003D78CD"/>
    <w:rsid w:val="003E06B8"/>
    <w:rsid w:val="003E6171"/>
    <w:rsid w:val="003F1AD8"/>
    <w:rsid w:val="003F3883"/>
    <w:rsid w:val="00400443"/>
    <w:rsid w:val="004024A6"/>
    <w:rsid w:val="004027EF"/>
    <w:rsid w:val="004058EA"/>
    <w:rsid w:val="00406A3F"/>
    <w:rsid w:val="004071C0"/>
    <w:rsid w:val="00407252"/>
    <w:rsid w:val="00410712"/>
    <w:rsid w:val="00410D46"/>
    <w:rsid w:val="00417BBE"/>
    <w:rsid w:val="00422DBB"/>
    <w:rsid w:val="00426280"/>
    <w:rsid w:val="00435D1E"/>
    <w:rsid w:val="004574B1"/>
    <w:rsid w:val="00457EC7"/>
    <w:rsid w:val="004705DB"/>
    <w:rsid w:val="00471CBA"/>
    <w:rsid w:val="00472D11"/>
    <w:rsid w:val="00472E2C"/>
    <w:rsid w:val="00476343"/>
    <w:rsid w:val="00480F63"/>
    <w:rsid w:val="0048240A"/>
    <w:rsid w:val="00483B13"/>
    <w:rsid w:val="00490C47"/>
    <w:rsid w:val="004A13E1"/>
    <w:rsid w:val="004B1C6B"/>
    <w:rsid w:val="004B2899"/>
    <w:rsid w:val="004B728E"/>
    <w:rsid w:val="004C07C3"/>
    <w:rsid w:val="004C554A"/>
    <w:rsid w:val="004C6B93"/>
    <w:rsid w:val="004C7FA5"/>
    <w:rsid w:val="004D172C"/>
    <w:rsid w:val="004D4C9D"/>
    <w:rsid w:val="004D5C6A"/>
    <w:rsid w:val="004E27C4"/>
    <w:rsid w:val="004E6ACC"/>
    <w:rsid w:val="004E7E8E"/>
    <w:rsid w:val="004F4CA6"/>
    <w:rsid w:val="004F776E"/>
    <w:rsid w:val="005048D6"/>
    <w:rsid w:val="00507040"/>
    <w:rsid w:val="00507935"/>
    <w:rsid w:val="00510074"/>
    <w:rsid w:val="00510AFE"/>
    <w:rsid w:val="005122FD"/>
    <w:rsid w:val="00517FAE"/>
    <w:rsid w:val="00520895"/>
    <w:rsid w:val="00523648"/>
    <w:rsid w:val="00524EF8"/>
    <w:rsid w:val="00530E4A"/>
    <w:rsid w:val="0053345B"/>
    <w:rsid w:val="00534C10"/>
    <w:rsid w:val="0053796C"/>
    <w:rsid w:val="00540EC6"/>
    <w:rsid w:val="005456B3"/>
    <w:rsid w:val="00545ACA"/>
    <w:rsid w:val="0055419D"/>
    <w:rsid w:val="00557918"/>
    <w:rsid w:val="00565E09"/>
    <w:rsid w:val="00573DA8"/>
    <w:rsid w:val="00580862"/>
    <w:rsid w:val="005828F8"/>
    <w:rsid w:val="005844A5"/>
    <w:rsid w:val="00584F2B"/>
    <w:rsid w:val="00585D26"/>
    <w:rsid w:val="00593107"/>
    <w:rsid w:val="00596100"/>
    <w:rsid w:val="00596869"/>
    <w:rsid w:val="005A7BD7"/>
    <w:rsid w:val="005B32F5"/>
    <w:rsid w:val="005B6141"/>
    <w:rsid w:val="005C2E72"/>
    <w:rsid w:val="005C4A95"/>
    <w:rsid w:val="005C4BBF"/>
    <w:rsid w:val="005C5020"/>
    <w:rsid w:val="005E167B"/>
    <w:rsid w:val="005E1D78"/>
    <w:rsid w:val="005E7B57"/>
    <w:rsid w:val="005F130E"/>
    <w:rsid w:val="00603B7B"/>
    <w:rsid w:val="0061171A"/>
    <w:rsid w:val="00612372"/>
    <w:rsid w:val="00620D20"/>
    <w:rsid w:val="006469AF"/>
    <w:rsid w:val="00656CD2"/>
    <w:rsid w:val="0066250E"/>
    <w:rsid w:val="00662844"/>
    <w:rsid w:val="00663F6D"/>
    <w:rsid w:val="00665498"/>
    <w:rsid w:val="006707BE"/>
    <w:rsid w:val="00682D26"/>
    <w:rsid w:val="00682F93"/>
    <w:rsid w:val="006838C3"/>
    <w:rsid w:val="006844ED"/>
    <w:rsid w:val="00685FD5"/>
    <w:rsid w:val="00686185"/>
    <w:rsid w:val="00690F3A"/>
    <w:rsid w:val="00690FA1"/>
    <w:rsid w:val="00693FFF"/>
    <w:rsid w:val="006B0E14"/>
    <w:rsid w:val="006B128E"/>
    <w:rsid w:val="006B47EB"/>
    <w:rsid w:val="006C4321"/>
    <w:rsid w:val="006C5C96"/>
    <w:rsid w:val="006D15EC"/>
    <w:rsid w:val="006D6C7E"/>
    <w:rsid w:val="006E09FD"/>
    <w:rsid w:val="006E0D5B"/>
    <w:rsid w:val="006E306B"/>
    <w:rsid w:val="006F0AE0"/>
    <w:rsid w:val="006F52F6"/>
    <w:rsid w:val="00704044"/>
    <w:rsid w:val="007135A4"/>
    <w:rsid w:val="00716132"/>
    <w:rsid w:val="007327DA"/>
    <w:rsid w:val="00733E4E"/>
    <w:rsid w:val="00740DB7"/>
    <w:rsid w:val="007425BF"/>
    <w:rsid w:val="00751827"/>
    <w:rsid w:val="00752F03"/>
    <w:rsid w:val="007648CB"/>
    <w:rsid w:val="007768EF"/>
    <w:rsid w:val="00777612"/>
    <w:rsid w:val="007938D5"/>
    <w:rsid w:val="007969A1"/>
    <w:rsid w:val="007A5D91"/>
    <w:rsid w:val="007B64F2"/>
    <w:rsid w:val="007E76D3"/>
    <w:rsid w:val="007F0774"/>
    <w:rsid w:val="007F31C2"/>
    <w:rsid w:val="007F71C0"/>
    <w:rsid w:val="00803B8F"/>
    <w:rsid w:val="008069D9"/>
    <w:rsid w:val="00812303"/>
    <w:rsid w:val="008132E9"/>
    <w:rsid w:val="00821689"/>
    <w:rsid w:val="0082277F"/>
    <w:rsid w:val="00825C69"/>
    <w:rsid w:val="008324FA"/>
    <w:rsid w:val="008356B5"/>
    <w:rsid w:val="00843BF5"/>
    <w:rsid w:val="00851F03"/>
    <w:rsid w:val="00854B5E"/>
    <w:rsid w:val="00864BEC"/>
    <w:rsid w:val="008666A5"/>
    <w:rsid w:val="008A2239"/>
    <w:rsid w:val="008A238C"/>
    <w:rsid w:val="008A73AF"/>
    <w:rsid w:val="008B4D76"/>
    <w:rsid w:val="008C385D"/>
    <w:rsid w:val="008C7535"/>
    <w:rsid w:val="008D12AC"/>
    <w:rsid w:val="008D1C21"/>
    <w:rsid w:val="008D2C8F"/>
    <w:rsid w:val="008D3FB4"/>
    <w:rsid w:val="008D74FF"/>
    <w:rsid w:val="008F2B6D"/>
    <w:rsid w:val="008F5A48"/>
    <w:rsid w:val="008F63BE"/>
    <w:rsid w:val="00902193"/>
    <w:rsid w:val="00923535"/>
    <w:rsid w:val="0092571A"/>
    <w:rsid w:val="00925802"/>
    <w:rsid w:val="009418C9"/>
    <w:rsid w:val="00942F5F"/>
    <w:rsid w:val="00945616"/>
    <w:rsid w:val="00947475"/>
    <w:rsid w:val="0095038D"/>
    <w:rsid w:val="00961DF6"/>
    <w:rsid w:val="00962FC5"/>
    <w:rsid w:val="00964D59"/>
    <w:rsid w:val="009650CE"/>
    <w:rsid w:val="00967156"/>
    <w:rsid w:val="009729E9"/>
    <w:rsid w:val="00976D78"/>
    <w:rsid w:val="00977D68"/>
    <w:rsid w:val="0098350A"/>
    <w:rsid w:val="009839DC"/>
    <w:rsid w:val="00984F13"/>
    <w:rsid w:val="009904B2"/>
    <w:rsid w:val="00995A9C"/>
    <w:rsid w:val="009A09D4"/>
    <w:rsid w:val="009B36E7"/>
    <w:rsid w:val="009B5679"/>
    <w:rsid w:val="009B611C"/>
    <w:rsid w:val="009B6283"/>
    <w:rsid w:val="009C1070"/>
    <w:rsid w:val="009C15D1"/>
    <w:rsid w:val="009D0B91"/>
    <w:rsid w:val="009D1393"/>
    <w:rsid w:val="009D53F2"/>
    <w:rsid w:val="009E041A"/>
    <w:rsid w:val="009E0A7D"/>
    <w:rsid w:val="009E553B"/>
    <w:rsid w:val="009E6978"/>
    <w:rsid w:val="009F10E4"/>
    <w:rsid w:val="009F2CF6"/>
    <w:rsid w:val="00A006CF"/>
    <w:rsid w:val="00A017DF"/>
    <w:rsid w:val="00A12BF6"/>
    <w:rsid w:val="00A20428"/>
    <w:rsid w:val="00A23655"/>
    <w:rsid w:val="00A30760"/>
    <w:rsid w:val="00A324BA"/>
    <w:rsid w:val="00A35392"/>
    <w:rsid w:val="00A35429"/>
    <w:rsid w:val="00A4172E"/>
    <w:rsid w:val="00A42B29"/>
    <w:rsid w:val="00A44B58"/>
    <w:rsid w:val="00A52519"/>
    <w:rsid w:val="00A54E30"/>
    <w:rsid w:val="00A56CA4"/>
    <w:rsid w:val="00A57AFE"/>
    <w:rsid w:val="00A62D82"/>
    <w:rsid w:val="00A6480D"/>
    <w:rsid w:val="00A662BD"/>
    <w:rsid w:val="00A67A79"/>
    <w:rsid w:val="00A71406"/>
    <w:rsid w:val="00A8491D"/>
    <w:rsid w:val="00A938D6"/>
    <w:rsid w:val="00A93EFE"/>
    <w:rsid w:val="00A96575"/>
    <w:rsid w:val="00A97228"/>
    <w:rsid w:val="00AA04FB"/>
    <w:rsid w:val="00AA0500"/>
    <w:rsid w:val="00AA0C27"/>
    <w:rsid w:val="00AA4A05"/>
    <w:rsid w:val="00AA56E0"/>
    <w:rsid w:val="00AB2EFF"/>
    <w:rsid w:val="00AB7715"/>
    <w:rsid w:val="00AC02B7"/>
    <w:rsid w:val="00AC3C64"/>
    <w:rsid w:val="00AC69C9"/>
    <w:rsid w:val="00AC7EAB"/>
    <w:rsid w:val="00AD1F29"/>
    <w:rsid w:val="00AD2863"/>
    <w:rsid w:val="00AD4F0B"/>
    <w:rsid w:val="00AD6C2F"/>
    <w:rsid w:val="00AE05FD"/>
    <w:rsid w:val="00AE0DCC"/>
    <w:rsid w:val="00AE166E"/>
    <w:rsid w:val="00AE2412"/>
    <w:rsid w:val="00AF0A82"/>
    <w:rsid w:val="00AF1B64"/>
    <w:rsid w:val="00AF5C5B"/>
    <w:rsid w:val="00AF6895"/>
    <w:rsid w:val="00B0187D"/>
    <w:rsid w:val="00B0233B"/>
    <w:rsid w:val="00B037DE"/>
    <w:rsid w:val="00B129F6"/>
    <w:rsid w:val="00B1708B"/>
    <w:rsid w:val="00B23B7D"/>
    <w:rsid w:val="00B26197"/>
    <w:rsid w:val="00B34BC0"/>
    <w:rsid w:val="00B4086F"/>
    <w:rsid w:val="00B475F7"/>
    <w:rsid w:val="00B60C1E"/>
    <w:rsid w:val="00B63151"/>
    <w:rsid w:val="00B7261E"/>
    <w:rsid w:val="00B733A1"/>
    <w:rsid w:val="00B74B11"/>
    <w:rsid w:val="00B756E5"/>
    <w:rsid w:val="00B80953"/>
    <w:rsid w:val="00B86F01"/>
    <w:rsid w:val="00B94075"/>
    <w:rsid w:val="00B9593E"/>
    <w:rsid w:val="00BA0B0B"/>
    <w:rsid w:val="00BA4FFE"/>
    <w:rsid w:val="00BA5C9F"/>
    <w:rsid w:val="00BB4291"/>
    <w:rsid w:val="00BB53EA"/>
    <w:rsid w:val="00BB75FE"/>
    <w:rsid w:val="00BB79D4"/>
    <w:rsid w:val="00BB7A0E"/>
    <w:rsid w:val="00BC44AA"/>
    <w:rsid w:val="00BD6BE5"/>
    <w:rsid w:val="00BD6EC2"/>
    <w:rsid w:val="00BD7DDF"/>
    <w:rsid w:val="00BE0696"/>
    <w:rsid w:val="00BE2AC5"/>
    <w:rsid w:val="00BE3FEC"/>
    <w:rsid w:val="00BE4076"/>
    <w:rsid w:val="00BE56C5"/>
    <w:rsid w:val="00BF135C"/>
    <w:rsid w:val="00BF2071"/>
    <w:rsid w:val="00BF6EE6"/>
    <w:rsid w:val="00C120E2"/>
    <w:rsid w:val="00C240C9"/>
    <w:rsid w:val="00C24322"/>
    <w:rsid w:val="00C24C4F"/>
    <w:rsid w:val="00C264D8"/>
    <w:rsid w:val="00C34DF2"/>
    <w:rsid w:val="00C4036F"/>
    <w:rsid w:val="00C44AF7"/>
    <w:rsid w:val="00C509CB"/>
    <w:rsid w:val="00C543DA"/>
    <w:rsid w:val="00C56548"/>
    <w:rsid w:val="00C63BAF"/>
    <w:rsid w:val="00C66286"/>
    <w:rsid w:val="00C6690B"/>
    <w:rsid w:val="00C671AC"/>
    <w:rsid w:val="00C67D77"/>
    <w:rsid w:val="00C75EDD"/>
    <w:rsid w:val="00C80C8A"/>
    <w:rsid w:val="00C81414"/>
    <w:rsid w:val="00C83097"/>
    <w:rsid w:val="00C85C18"/>
    <w:rsid w:val="00C866D1"/>
    <w:rsid w:val="00C9334D"/>
    <w:rsid w:val="00C9335C"/>
    <w:rsid w:val="00C933C7"/>
    <w:rsid w:val="00C96D90"/>
    <w:rsid w:val="00CA3E87"/>
    <w:rsid w:val="00CA688C"/>
    <w:rsid w:val="00CA697D"/>
    <w:rsid w:val="00CB052B"/>
    <w:rsid w:val="00CB43BB"/>
    <w:rsid w:val="00CB4D83"/>
    <w:rsid w:val="00CC50E2"/>
    <w:rsid w:val="00CD053F"/>
    <w:rsid w:val="00CD5BE9"/>
    <w:rsid w:val="00CE25DC"/>
    <w:rsid w:val="00CE3DBA"/>
    <w:rsid w:val="00CE4685"/>
    <w:rsid w:val="00CE65DE"/>
    <w:rsid w:val="00CF07B1"/>
    <w:rsid w:val="00CF2C9F"/>
    <w:rsid w:val="00CF7341"/>
    <w:rsid w:val="00D04F8F"/>
    <w:rsid w:val="00D076FB"/>
    <w:rsid w:val="00D13FB5"/>
    <w:rsid w:val="00D142CB"/>
    <w:rsid w:val="00D173C9"/>
    <w:rsid w:val="00D26013"/>
    <w:rsid w:val="00D274B7"/>
    <w:rsid w:val="00D30212"/>
    <w:rsid w:val="00D35B54"/>
    <w:rsid w:val="00D409EB"/>
    <w:rsid w:val="00D43484"/>
    <w:rsid w:val="00D52330"/>
    <w:rsid w:val="00D54191"/>
    <w:rsid w:val="00D54EB8"/>
    <w:rsid w:val="00D6249D"/>
    <w:rsid w:val="00D70E2C"/>
    <w:rsid w:val="00D749A8"/>
    <w:rsid w:val="00D7639A"/>
    <w:rsid w:val="00D7738C"/>
    <w:rsid w:val="00D7787E"/>
    <w:rsid w:val="00D846DB"/>
    <w:rsid w:val="00DA2F72"/>
    <w:rsid w:val="00DA762F"/>
    <w:rsid w:val="00DA7F7E"/>
    <w:rsid w:val="00DB5803"/>
    <w:rsid w:val="00DB63F5"/>
    <w:rsid w:val="00DB7E22"/>
    <w:rsid w:val="00DC0453"/>
    <w:rsid w:val="00DC49C9"/>
    <w:rsid w:val="00DC668B"/>
    <w:rsid w:val="00DD3F47"/>
    <w:rsid w:val="00DE0A8E"/>
    <w:rsid w:val="00DE0CDE"/>
    <w:rsid w:val="00E0256A"/>
    <w:rsid w:val="00E0384C"/>
    <w:rsid w:val="00E1011C"/>
    <w:rsid w:val="00E12C41"/>
    <w:rsid w:val="00E13D5B"/>
    <w:rsid w:val="00E14D6B"/>
    <w:rsid w:val="00E14DE9"/>
    <w:rsid w:val="00E16171"/>
    <w:rsid w:val="00E209F6"/>
    <w:rsid w:val="00E230EB"/>
    <w:rsid w:val="00E337E2"/>
    <w:rsid w:val="00E369AD"/>
    <w:rsid w:val="00E46111"/>
    <w:rsid w:val="00E46753"/>
    <w:rsid w:val="00E5018D"/>
    <w:rsid w:val="00E6038D"/>
    <w:rsid w:val="00E711C1"/>
    <w:rsid w:val="00E71502"/>
    <w:rsid w:val="00E75667"/>
    <w:rsid w:val="00E81FFE"/>
    <w:rsid w:val="00E82C30"/>
    <w:rsid w:val="00E845C0"/>
    <w:rsid w:val="00E85F68"/>
    <w:rsid w:val="00E868AA"/>
    <w:rsid w:val="00E871F4"/>
    <w:rsid w:val="00E93B10"/>
    <w:rsid w:val="00E9519D"/>
    <w:rsid w:val="00EB17F8"/>
    <w:rsid w:val="00EB37C9"/>
    <w:rsid w:val="00EB5C0B"/>
    <w:rsid w:val="00EC1EEB"/>
    <w:rsid w:val="00ED29FE"/>
    <w:rsid w:val="00ED3C85"/>
    <w:rsid w:val="00ED50D7"/>
    <w:rsid w:val="00EF2BBC"/>
    <w:rsid w:val="00EF2F4C"/>
    <w:rsid w:val="00EF3FB5"/>
    <w:rsid w:val="00EF4323"/>
    <w:rsid w:val="00EF47CF"/>
    <w:rsid w:val="00F008F6"/>
    <w:rsid w:val="00F0170D"/>
    <w:rsid w:val="00F0288B"/>
    <w:rsid w:val="00F03D76"/>
    <w:rsid w:val="00F04731"/>
    <w:rsid w:val="00F05443"/>
    <w:rsid w:val="00F1512B"/>
    <w:rsid w:val="00F15E6A"/>
    <w:rsid w:val="00F2070A"/>
    <w:rsid w:val="00F20971"/>
    <w:rsid w:val="00F273D8"/>
    <w:rsid w:val="00F3506F"/>
    <w:rsid w:val="00F36810"/>
    <w:rsid w:val="00F369A4"/>
    <w:rsid w:val="00F42C39"/>
    <w:rsid w:val="00F47665"/>
    <w:rsid w:val="00F56673"/>
    <w:rsid w:val="00F577C8"/>
    <w:rsid w:val="00F70D21"/>
    <w:rsid w:val="00F73B6D"/>
    <w:rsid w:val="00F7611E"/>
    <w:rsid w:val="00F81C92"/>
    <w:rsid w:val="00F8485E"/>
    <w:rsid w:val="00F86F9B"/>
    <w:rsid w:val="00F878AA"/>
    <w:rsid w:val="00F92832"/>
    <w:rsid w:val="00F95DFA"/>
    <w:rsid w:val="00F95EAC"/>
    <w:rsid w:val="00F976AF"/>
    <w:rsid w:val="00FA06AC"/>
    <w:rsid w:val="00FB55D7"/>
    <w:rsid w:val="00FB6574"/>
    <w:rsid w:val="00FC1B1F"/>
    <w:rsid w:val="00FC21B0"/>
    <w:rsid w:val="00FC36F4"/>
    <w:rsid w:val="00FC78E7"/>
    <w:rsid w:val="00FD12AC"/>
    <w:rsid w:val="00FE2343"/>
    <w:rsid w:val="00FE326A"/>
    <w:rsid w:val="01E40896"/>
    <w:rsid w:val="07D7086B"/>
    <w:rsid w:val="08480CB5"/>
    <w:rsid w:val="0A3D4AA2"/>
    <w:rsid w:val="111725AC"/>
    <w:rsid w:val="11B312A0"/>
    <w:rsid w:val="130B063D"/>
    <w:rsid w:val="160B7FC6"/>
    <w:rsid w:val="162A4BBC"/>
    <w:rsid w:val="16923D19"/>
    <w:rsid w:val="18047CF0"/>
    <w:rsid w:val="184E145C"/>
    <w:rsid w:val="188D6414"/>
    <w:rsid w:val="1AF06347"/>
    <w:rsid w:val="1DB418AE"/>
    <w:rsid w:val="1F106FB8"/>
    <w:rsid w:val="1FBF32BD"/>
    <w:rsid w:val="20801F1B"/>
    <w:rsid w:val="212154AC"/>
    <w:rsid w:val="23517B9F"/>
    <w:rsid w:val="24B20B98"/>
    <w:rsid w:val="257B11D2"/>
    <w:rsid w:val="2A240E51"/>
    <w:rsid w:val="2D71592C"/>
    <w:rsid w:val="2D841C97"/>
    <w:rsid w:val="2DA3549B"/>
    <w:rsid w:val="2E627104"/>
    <w:rsid w:val="304D42AE"/>
    <w:rsid w:val="312954B0"/>
    <w:rsid w:val="3330332D"/>
    <w:rsid w:val="33744A69"/>
    <w:rsid w:val="3586740E"/>
    <w:rsid w:val="36D03C85"/>
    <w:rsid w:val="42426BD9"/>
    <w:rsid w:val="44605217"/>
    <w:rsid w:val="44913E48"/>
    <w:rsid w:val="46DA7D28"/>
    <w:rsid w:val="474655F6"/>
    <w:rsid w:val="47541888"/>
    <w:rsid w:val="4845281C"/>
    <w:rsid w:val="49EF5898"/>
    <w:rsid w:val="4BBD492C"/>
    <w:rsid w:val="4BC60BD5"/>
    <w:rsid w:val="4CC4300C"/>
    <w:rsid w:val="4DAD1537"/>
    <w:rsid w:val="512F7DDF"/>
    <w:rsid w:val="518B234A"/>
    <w:rsid w:val="51CE0667"/>
    <w:rsid w:val="53542C10"/>
    <w:rsid w:val="5596450B"/>
    <w:rsid w:val="55DB0CB7"/>
    <w:rsid w:val="56350AD7"/>
    <w:rsid w:val="58D760D0"/>
    <w:rsid w:val="5E7C6CE7"/>
    <w:rsid w:val="5FF3960A"/>
    <w:rsid w:val="6088274B"/>
    <w:rsid w:val="658571B9"/>
    <w:rsid w:val="66493047"/>
    <w:rsid w:val="66FB5425"/>
    <w:rsid w:val="6FEC08D5"/>
    <w:rsid w:val="71614A1E"/>
    <w:rsid w:val="717C7162"/>
    <w:rsid w:val="747405C4"/>
    <w:rsid w:val="76E84F9C"/>
    <w:rsid w:val="78E57CE3"/>
    <w:rsid w:val="7C852E4B"/>
    <w:rsid w:val="7FBBFB1B"/>
    <w:rsid w:val="EFBEF690"/>
    <w:rsid w:val="FF751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32"/>
    <w:unhideWhenUsed/>
    <w:qFormat/>
    <w:uiPriority w:val="99"/>
    <w:pPr>
      <w:spacing w:after="120"/>
    </w:pPr>
  </w:style>
  <w:style w:type="paragraph" w:styleId="4">
    <w:name w:val="Body Text Indent"/>
    <w:basedOn w:val="1"/>
    <w:link w:val="20"/>
    <w:semiHidden/>
    <w:unhideWhenUsed/>
    <w:qFormat/>
    <w:uiPriority w:val="99"/>
    <w:pPr>
      <w:spacing w:after="120"/>
      <w:ind w:left="420" w:leftChars="200"/>
    </w:pPr>
  </w:style>
  <w:style w:type="paragraph" w:styleId="5">
    <w:name w:val="Date"/>
    <w:basedOn w:val="1"/>
    <w:next w:val="1"/>
    <w:link w:val="21"/>
    <w:semiHidden/>
    <w:unhideWhenUsed/>
    <w:qFormat/>
    <w:uiPriority w:val="99"/>
    <w:pPr>
      <w:ind w:left="100" w:leftChars="2500"/>
    </w:pPr>
  </w:style>
  <w:style w:type="paragraph" w:styleId="6">
    <w:name w:val="Body Text Indent 2"/>
    <w:basedOn w:val="1"/>
    <w:link w:val="33"/>
    <w:unhideWhenUsed/>
    <w:qFormat/>
    <w:uiPriority w:val="99"/>
    <w:pPr>
      <w:spacing w:after="120" w:line="480" w:lineRule="auto"/>
      <w:ind w:left="420" w:leftChars="200"/>
    </w:pPr>
    <w:rPr>
      <w:rFonts w:ascii="Calibri" w:hAnsi="Calibri" w:eastAsia="宋体" w:cs="Times New Roman"/>
      <w:szCs w:val="22"/>
    </w:rPr>
  </w:style>
  <w:style w:type="paragraph" w:styleId="7">
    <w:name w:val="Balloon Text"/>
    <w:basedOn w:val="1"/>
    <w:link w:val="22"/>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link w:val="25"/>
    <w:qFormat/>
    <w:uiPriority w:val="99"/>
    <w:pPr>
      <w:spacing w:before="240" w:after="60"/>
      <w:jc w:val="center"/>
      <w:outlineLvl w:val="0"/>
    </w:pPr>
    <w:rPr>
      <w:rFonts w:ascii="Cambria" w:hAnsi="Cambria" w:eastAsia="宋体" w:cs="Times New Roman"/>
      <w:b/>
      <w:bCs/>
      <w:sz w:val="32"/>
      <w:szCs w:val="32"/>
    </w:rPr>
  </w:style>
  <w:style w:type="paragraph" w:styleId="12">
    <w:name w:val="Body Text First Indent"/>
    <w:basedOn w:val="3"/>
    <w:unhideWhenUsed/>
    <w:qFormat/>
    <w:uiPriority w:val="99"/>
    <w:pPr>
      <w:ind w:firstLine="420" w:firstLineChars="100"/>
    </w:pPr>
  </w:style>
  <w:style w:type="paragraph" w:styleId="13">
    <w:name w:val="Body Text First Indent 2"/>
    <w:basedOn w:val="4"/>
    <w:link w:val="26"/>
    <w:qFormat/>
    <w:uiPriority w:val="99"/>
    <w:pPr>
      <w:ind w:firstLine="420" w:firstLineChars="200"/>
    </w:pPr>
    <w:rPr>
      <w:rFonts w:ascii="Times New Roman" w:hAnsi="Times New Roman" w:eastAsia="宋体" w:cs="Times New Roman"/>
    </w:rPr>
  </w:style>
  <w:style w:type="table" w:styleId="15">
    <w:name w:val="Table Grid"/>
    <w:basedOn w:val="14"/>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unhideWhenUsed/>
    <w:qFormat/>
    <w:uiPriority w:val="99"/>
    <w:rPr>
      <w:color w:val="800080"/>
      <w:u w:val="single"/>
    </w:rPr>
  </w:style>
  <w:style w:type="character" w:styleId="19">
    <w:name w:val="Hyperlink"/>
    <w:basedOn w:val="16"/>
    <w:qFormat/>
    <w:uiPriority w:val="99"/>
    <w:rPr>
      <w:color w:val="0000FF"/>
      <w:u w:val="single"/>
    </w:rPr>
  </w:style>
  <w:style w:type="character" w:customStyle="1" w:styleId="20">
    <w:name w:val="正文文本缩进 Char"/>
    <w:basedOn w:val="16"/>
    <w:link w:val="4"/>
    <w:semiHidden/>
    <w:qFormat/>
    <w:uiPriority w:val="99"/>
    <w:rPr>
      <w:szCs w:val="24"/>
    </w:rPr>
  </w:style>
  <w:style w:type="character" w:customStyle="1" w:styleId="21">
    <w:name w:val="日期 Char"/>
    <w:basedOn w:val="16"/>
    <w:link w:val="5"/>
    <w:semiHidden/>
    <w:qFormat/>
    <w:uiPriority w:val="99"/>
    <w:rPr>
      <w:szCs w:val="24"/>
    </w:rPr>
  </w:style>
  <w:style w:type="character" w:customStyle="1" w:styleId="22">
    <w:name w:val="批注框文本 Char"/>
    <w:basedOn w:val="16"/>
    <w:link w:val="7"/>
    <w:semiHidden/>
    <w:qFormat/>
    <w:uiPriority w:val="99"/>
    <w:rPr>
      <w:sz w:val="18"/>
      <w:szCs w:val="18"/>
    </w:rPr>
  </w:style>
  <w:style w:type="character" w:customStyle="1" w:styleId="23">
    <w:name w:val="页脚 Char"/>
    <w:basedOn w:val="16"/>
    <w:link w:val="8"/>
    <w:qFormat/>
    <w:uiPriority w:val="0"/>
    <w:rPr>
      <w:sz w:val="18"/>
      <w:szCs w:val="18"/>
    </w:rPr>
  </w:style>
  <w:style w:type="character" w:customStyle="1" w:styleId="24">
    <w:name w:val="页眉 Char"/>
    <w:basedOn w:val="16"/>
    <w:link w:val="9"/>
    <w:qFormat/>
    <w:uiPriority w:val="99"/>
    <w:rPr>
      <w:sz w:val="18"/>
      <w:szCs w:val="18"/>
    </w:rPr>
  </w:style>
  <w:style w:type="character" w:customStyle="1" w:styleId="25">
    <w:name w:val="标题 Char"/>
    <w:basedOn w:val="16"/>
    <w:link w:val="11"/>
    <w:qFormat/>
    <w:uiPriority w:val="99"/>
    <w:rPr>
      <w:rFonts w:ascii="Cambria" w:hAnsi="Cambria" w:eastAsia="宋体" w:cs="Times New Roman"/>
      <w:b/>
      <w:bCs/>
      <w:sz w:val="32"/>
      <w:szCs w:val="32"/>
    </w:rPr>
  </w:style>
  <w:style w:type="character" w:customStyle="1" w:styleId="26">
    <w:name w:val="正文首行缩进 2 Char"/>
    <w:basedOn w:val="20"/>
    <w:link w:val="13"/>
    <w:qFormat/>
    <w:uiPriority w:val="99"/>
    <w:rPr>
      <w:rFonts w:ascii="Times New Roman" w:hAnsi="Times New Roman" w:eastAsia="宋体" w:cs="Times New Roman"/>
      <w:szCs w:val="24"/>
    </w:rPr>
  </w:style>
  <w:style w:type="paragraph" w:styleId="27">
    <w:name w:val="List Paragraph"/>
    <w:basedOn w:val="1"/>
    <w:qFormat/>
    <w:uiPriority w:val="34"/>
    <w:pPr>
      <w:ind w:firstLine="420" w:firstLineChars="200"/>
    </w:pPr>
  </w:style>
  <w:style w:type="paragraph" w:customStyle="1" w:styleId="28">
    <w:name w:val="p0"/>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29">
    <w:name w:val="列出段落1"/>
    <w:basedOn w:val="1"/>
    <w:qFormat/>
    <w:uiPriority w:val="99"/>
    <w:pPr>
      <w:ind w:firstLine="420" w:firstLineChars="200"/>
    </w:pPr>
    <w:rPr>
      <w:rFonts w:ascii="Calibri" w:hAnsi="Calibri" w:eastAsia="宋体" w:cs="Times New Roman"/>
      <w:szCs w:val="22"/>
    </w:rPr>
  </w:style>
  <w:style w:type="character" w:customStyle="1" w:styleId="30">
    <w:name w:val="sigblank17崔礼军"/>
    <w:basedOn w:val="16"/>
    <w:qFormat/>
    <w:uiPriority w:val="0"/>
  </w:style>
  <w:style w:type="paragraph" w:customStyle="1" w:styleId="31">
    <w:name w:val="列出段落2"/>
    <w:basedOn w:val="1"/>
    <w:qFormat/>
    <w:uiPriority w:val="99"/>
    <w:pPr>
      <w:ind w:firstLine="420" w:firstLineChars="200"/>
    </w:pPr>
    <w:rPr>
      <w:rFonts w:ascii="Calibri" w:hAnsi="Calibri" w:eastAsia="宋体" w:cs="Times New Roman"/>
    </w:rPr>
  </w:style>
  <w:style w:type="character" w:customStyle="1" w:styleId="32">
    <w:name w:val="正文文本 Char"/>
    <w:basedOn w:val="16"/>
    <w:link w:val="3"/>
    <w:qFormat/>
    <w:uiPriority w:val="99"/>
    <w:rPr>
      <w:rFonts w:asciiTheme="minorHAnsi" w:hAnsiTheme="minorHAnsi" w:eastAsiaTheme="minorEastAsia" w:cstheme="minorBidi"/>
      <w:kern w:val="2"/>
      <w:sz w:val="21"/>
      <w:szCs w:val="24"/>
    </w:rPr>
  </w:style>
  <w:style w:type="character" w:customStyle="1" w:styleId="33">
    <w:name w:val="正文文本缩进 2 Char"/>
    <w:basedOn w:val="16"/>
    <w:link w:val="6"/>
    <w:qFormat/>
    <w:uiPriority w:val="99"/>
    <w:rPr>
      <w:rFonts w:ascii="Calibri" w:hAnsi="Calibri"/>
      <w:kern w:val="2"/>
      <w:sz w:val="21"/>
      <w:szCs w:val="22"/>
    </w:rPr>
  </w:style>
  <w:style w:type="character" w:customStyle="1" w:styleId="34">
    <w:name w:val="15"/>
    <w:basedOn w:val="16"/>
    <w:qFormat/>
    <w:uiPriority w:val="0"/>
    <w:rPr>
      <w:rFonts w:hint="eastAsia" w:ascii="方正楷体_GBK" w:eastAsia="方正楷体_GBK"/>
      <w:color w:val="000000"/>
      <w:sz w:val="28"/>
      <w:szCs w:val="28"/>
      <w:u w:val="single"/>
    </w:rPr>
  </w:style>
  <w:style w:type="paragraph" w:customStyle="1" w:styleId="35">
    <w:name w:val="列出段落3"/>
    <w:basedOn w:val="1"/>
    <w:qFormat/>
    <w:uiPriority w:val="99"/>
    <w:pPr>
      <w:ind w:firstLine="420" w:firstLineChars="200"/>
    </w:pPr>
    <w:rPr>
      <w:rFonts w:ascii="Calibri" w:hAnsi="Calibri" w:eastAsia="宋体" w:cs="Times New Roman"/>
      <w:szCs w:val="21"/>
    </w:rPr>
  </w:style>
  <w:style w:type="paragraph" w:customStyle="1" w:styleId="36">
    <w:name w:val="Table Text"/>
    <w:semiHidden/>
    <w:qFormat/>
    <w:uiPriority w:val="0"/>
    <w:pPr>
      <w:widowControl w:val="0"/>
      <w:jc w:val="both"/>
    </w:pPr>
    <w:rPr>
      <w:rFonts w:ascii="宋体" w:hAnsi="宋体" w:eastAsia="宋体" w:cs="宋体"/>
      <w:kern w:val="2"/>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6750</Words>
  <Characters>7216</Characters>
  <Lines>24</Lines>
  <Paragraphs>6</Paragraphs>
  <TotalTime>4</TotalTime>
  <ScaleCrop>false</ScaleCrop>
  <LinksUpToDate>false</LinksUpToDate>
  <CharactersWithSpaces>7343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2024-09-19T10:12:00Z</dcterms:created>
  <dc:creator>文印室</dc:creator>
  <cp:lastModifiedBy>MYQ</cp:lastModifiedBy>
  <cp:lastPrinted>2025-05-16T10:43:00Z</cp:lastPrinted>
  <dcterms:modified xsi:type="dcterms:W3CDTF">2025-06-05T01:35:17Z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D8A8BD0453064C3DBEB556B349967600_13</vt:lpwstr>
  </property>
  <property fmtid="{D5CDD505-2E9C-101B-9397-08002B2CF9AE}" pid="4" name="KSOTemplateDocerSaveRecord">
    <vt:lpwstr>eyJoZGlkIjoiODQ0ZmEzZDM0MGQ5NzE3MjA4MjY4MmNkOWY5ODJhYWMiLCJ1c2VySWQiOiIxMjU3NjkwMDE0In0=</vt:lpwstr>
  </property>
</Properties>
</file>