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05D8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黑体" w:hAnsi="宋体" w:eastAsia="黑体" w:cs="黑体"/>
          <w:i w:val="0"/>
          <w:color w:val="000000" w:themeColor="text1"/>
          <w:sz w:val="32"/>
          <w:szCs w:val="32"/>
          <w:u w:val="none"/>
          <w14:textFill>
            <w14:solidFill>
              <w14:schemeClr w14:val="tx1"/>
            </w14:solidFill>
          </w14:textFill>
        </w:rPr>
      </w:pPr>
      <w:r>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t>附件1</w:t>
      </w:r>
    </w:p>
    <w:p w14:paraId="625EB3F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方正小标宋简体" w:hAnsi="方正小标宋简体" w:eastAsia="方正小标宋简体" w:cs="方正小标宋简体"/>
          <w:i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44"/>
          <w:szCs w:val="44"/>
          <w:u w:val="none"/>
          <w:lang w:val="en-US" w:eastAsia="zh-CN" w:bidi="ar"/>
          <w14:textFill>
            <w14:solidFill>
              <w14:schemeClr w14:val="tx1"/>
            </w14:solidFill>
          </w14:textFill>
        </w:rPr>
        <w:t>规范整合后放射检查医疗服务项目价格表（九江市）</w:t>
      </w:r>
    </w:p>
    <w:tbl>
      <w:tblPr>
        <w:tblStyle w:val="6"/>
        <w:tblW w:w="15444" w:type="dxa"/>
        <w:tblInd w:w="-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44"/>
      </w:tblGrid>
      <w:tr w14:paraId="2BC61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15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00E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使用说明：</w:t>
            </w:r>
          </w:p>
          <w:p w14:paraId="4CC3FF2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本指南以放射检查为重点，按照检查方式的服务产出设立价格项目。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各类放射检查项目在操作层面存在差异，但在价格项目和定价水平层面具备合并同类项的条件，立项指南对目前常用的放射检查项目进行了合并。地方医保部门制定“放射检查类”医疗服务项目价格时，要充分体现技术劳务价值，使收费水平覆盖绝大部分放射检查类项目，使整合前后的放射检查类项目收费水平大体相当，具备条件的地方可以适当上调；立项指南所定价格属于政府指导价为最高限价，下浮不限；同时，医疗机构、医务人员实施放射检查过程中有关创新改良，采取“现有项目兼容”的方式简化处理，无需申报新增医疗服务价格项目，直接按照对应的整合项目执行即可。</w:t>
            </w:r>
          </w:p>
          <w:p w14:paraId="7915E59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2.本指南所称“价格构成”，指项目价格应涵盖的各类资源消耗，用于确定计价单元的边界，不应作为临床技术标准理解，不是实际操作方式、路径、步骤、程序的强制性要求。</w:t>
            </w:r>
          </w:p>
          <w:p w14:paraId="2CDE293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3.本指南所称“加收项”，指同一项目以不同方式提供或在不同场景应用时，确有必要制定差异化收费标准而细分的一类子项，包括在原项目价格基础上增加或减少收费的情况，具体的加/减收标准（加/减收率或加/减收金额）由各地依权限制定；实际应用中，同时涉及多个加收项的，以项目单价为基础计算相应的加/减收水平后，据实收费。</w:t>
            </w:r>
          </w:p>
          <w:p w14:paraId="4073F14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4.本指南所称“扩展项”，指同一项目下以不同方式提供或在不同场景应用时，只扩展价格项目适用范围、不额外加价的一类子项，子项的价格按主项目执行。</w:t>
            </w:r>
          </w:p>
          <w:p w14:paraId="4B8781F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5.本指南所称“基本物耗”指原则上限于不应或不必要与医疗服务项目分割的易耗品，包括但不限于各类消杀用品、储存用品、清洁用品、个人防护用品、垃圾处理用品、润滑剂、棉球、棉签、纱布（垫）、护（尿）垫、治疗巾（单）、中单、护理盘（包）、治疗包、普通注射器、标签、无菌设备保护套、非药品类对比剂、定影液、显影液、影像存储介质、铅制防护用品、可复用的操作器具、软件（版权、开发、购买）成本等。基本物耗成本计入项目价格，不另行收费。除基本物耗以外的其他耗材，按照实际采购价格零差率销售。</w:t>
            </w:r>
          </w:p>
          <w:p w14:paraId="17832BB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6.本指南所称“X线摄影成像”“计算机体层成像（CT）平扫”“计算机体层成像（CT）增强扫描”中的“部位”，指颅脑、颅底、眼部、中耳乳突、鼻咽部、口腔颌面、颈部软组织、胸部、心脏、上腹部（包含肝胆胰脾及所涵盖区域）、下腹部（指双肾、肾上腺、双肾上缘至盆腔入口以上所涵盖区域）、盆腔（盆腔入口至肛缘）、颈椎、胸椎、腰椎、骶尾部、单侧肩关节、单侧膝关节、单侧髋关节、单侧上肢、单侧下肢、体表软组织、其他。</w:t>
            </w:r>
          </w:p>
          <w:p w14:paraId="2958C08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7.本指南所称“磁共振（MR）平扫”和“磁共振（MR）增强扫描”中的“部位”，指颅脑、颅底、眼部、中耳乳突、鼻咽部、颈部软组织、胸部、心脏、上腹部（包含肝胆胰脾及所涵盖区域）、下腹部（指双肾、肾上腺、双肾上缘至盆腔入口以上所涵盖区域）、盆腔、颈椎、胸椎、腰椎、骶尾部、髋关节、骶髂关节、单侧肩关节、单侧前臂、单侧上臂、单侧手、单侧腕关节、单足、单侧踝关节、单侧肘关节、单侧膝关节、大腿、小腿、体表软组织、其他。</w:t>
            </w:r>
          </w:p>
          <w:p w14:paraId="00673F5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8.本指南所称“计算机体层（CT）造影成像（血管）”中的“血管”，指颅内动脉、颅内静脉、冠状动脉、肺动脉、胸主动脉、腹主动脉、颈动脉、颈静脉、上肢动脉、下肢动脉、下肢静脉、肺静脉、上腔静脉、下腔静脉、门脉系统。</w:t>
            </w:r>
          </w:p>
          <w:p w14:paraId="5D95F76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9.本指南所称“磁共振（MR）成像（血管）”中的“血管”，指头颅动脉、头颅静脉、肺动脉、颈动脉、颈静脉、胸主动脉、腹主动脉、上肢动脉、下肢动脉、下腔静脉。</w:t>
            </w:r>
          </w:p>
          <w:p w14:paraId="1D5BEAE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10.本指南所称“能量成像”，指通过两个或更多的能量获取物质衰减信息，基于不同组织的能量依赖性不同导致光子吸收的差异，对不同组织进行鉴别和分类。包括但不限于使用具有双能、能量或光谱等扫描功能的计算机体层成像（CT）设备进行计算机体层成像。</w:t>
            </w:r>
          </w:p>
          <w:p w14:paraId="6F99EE8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11.本指南所称“特殊方式成像”，参照国家卫生健康委制定发布的技术规范所列项目，调整制定为以下方式：“单脏器薄层扫描”“磁共振单脏器磁敏感加权成像”“单脏器磁共振波谱分析”“磁共振动态增强成像”“磁共振弥散成像”“功能磁共振”“酰胺质子转移成像”等，不同成像方式可累计计费。</w:t>
            </w:r>
          </w:p>
          <w:p w14:paraId="0638EAD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12.本指南所称的“薄层扫描”，指通过计算机体层成像（CT）扫描，获取标称层厚&lt;2mm的图像。</w:t>
            </w:r>
          </w:p>
          <w:p w14:paraId="155CD46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13.本指南所称“放射性核素平面显像（静态）”“放射性核素平面显像（动态）”“放射性核素平面显像（全身）”中所指设备包括但不限于通过γ照相机、SPECT、SPECT/CT等单光子发射的显像设备完成的平面静态显像。本项目中已包含3个及以内的体位检查，每增加一体位按一定比例或数额加收。</w:t>
            </w:r>
          </w:p>
          <w:p w14:paraId="48A6322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14.本指南所称“放射性核素平面显像（静态）”“放射性核素平面显像（动态）”、“正电子发射计算机断层显像/计算机断层扫描（PET/CT）”和“正电子发射计算机断层显像/磁共振成像（PET/MRI）”中的“部位”，指头颅、颈部、胸部、腹部（肝、胆、脾、胰、双肾、胃部、肠道）、盆腔、泌尿系、四肢、其他未列部位。最高收费不超过3个部位。</w:t>
            </w:r>
          </w:p>
          <w:p w14:paraId="6790663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15.“计算机体层（CT）灌注成像”、“磁共振（MR）灌注成像”、“单光子发射断层显像（SPECT）”中的“脏器”，指脑、唾液腺、甲状腺（含甲状旁腺）、食管、肺、心脏、肝脏、胆囊、胰腺、脾脏、肾脏、肾上腺、胃肠道、膀胱输尿管、前列腺、子宫及附件、睾丸。</w:t>
            </w:r>
          </w:p>
          <w:p w14:paraId="6499698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16.本指南所称“正电子发射计算机断层显像/计算机断层扫描（PET/CT）”和“正电子发射计算机断层显像/磁共振成像（PET/MRI）”中的“局部”指扫描长度70CM，“躯干”指扫描范围从颅底到大腿中上部，“全身”指扫描范围从头到脚。</w:t>
            </w:r>
          </w:p>
          <w:p w14:paraId="54B5501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17.本指南所称“对比剂”中的药品类对比剂按零差率销售。</w:t>
            </w:r>
          </w:p>
          <w:p w14:paraId="012D8E7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18.公立医疗机构开展相关放射检查须提供符合要求的“数字影像处理和上传存储服务”并执行现行放射检查项目价格，对于不能提供符合要求的“数字影像处理和上传存储服务”的，执行的相关放射检查项目价格减收5元。</w:t>
            </w:r>
          </w:p>
          <w:p w14:paraId="52749FC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19.允许公立医疗机构在患者自愿选择基础上，若提供“数字胶片云储存服务”，可不再提供实体胶片。将减少实体胶片打印节约的成本，用于补偿数字胶片服务成本。医疗机构在常规提供影像资料后，如需额外提供影像资料，可收取相应费用。</w:t>
            </w:r>
          </w:p>
          <w:p w14:paraId="3AE4931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20.本指南中核医学相关检查项目均不含放射性药品费用。</w:t>
            </w:r>
          </w:p>
          <w:p w14:paraId="43D9E1A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21.本指南中除“单光子发射断层显像（SPECT）（部位）”“单光子发射断层显像（SPECT）（全身）”之外，其它的“负荷显像”按2次计费。</w:t>
            </w:r>
          </w:p>
          <w:p w14:paraId="311E4EF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22.本指南中涉及“包括……”“……等”的，属于开放型表述，所指对象不仅局限于表述中列明的事项，也包括未列明的同类事项。</w:t>
            </w:r>
          </w:p>
          <w:p w14:paraId="5DA0053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23.各类引导类项目拟在临床辅助操作类立项指南中另行立项。</w:t>
            </w:r>
          </w:p>
          <w:p w14:paraId="1611B3A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24.医疗机构应将影像资料上传至本地医保系统。</w:t>
            </w:r>
          </w:p>
          <w:p w14:paraId="278F815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国标黑体" w:hAnsi="国标黑体" w:eastAsia="国标黑体" w:cs="国标黑体"/>
                <w:i w:val="0"/>
                <w:iCs w:val="0"/>
                <w:color w:val="000000" w:themeColor="text1"/>
                <w:kern w:val="0"/>
                <w:sz w:val="16"/>
                <w:szCs w:val="16"/>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25.本指南所称的“人工智能辅助诊断”是指应用人工智能技术辅助进行的放射检查诊断，不得与主项目同时收费</w:t>
            </w:r>
            <w:r>
              <w:rPr>
                <w:rFonts w:hint="eastAsia" w:ascii="仿宋_GB2312" w:hAnsi="仿宋_GB2312" w:eastAsia="仿宋_GB2312" w:cs="仿宋_GB2312"/>
                <w:i w:val="0"/>
                <w:color w:val="000000" w:themeColor="text1"/>
                <w:kern w:val="0"/>
                <w:sz w:val="16"/>
                <w:szCs w:val="16"/>
                <w:u w:val="none"/>
                <w:lang w:val="en-US" w:eastAsia="zh-CN" w:bidi="ar"/>
                <w14:textFill>
                  <w14:solidFill>
                    <w14:schemeClr w14:val="tx1"/>
                  </w14:solidFill>
                </w14:textFill>
              </w:rPr>
              <w:t>。</w:t>
            </w:r>
          </w:p>
        </w:tc>
      </w:tr>
    </w:tbl>
    <w:p w14:paraId="67273724">
      <w:pPr>
        <w:keepNext w:val="0"/>
        <w:keepLines w:val="0"/>
        <w:widowControl/>
        <w:suppressLineNumbers w:val="0"/>
        <w:jc w:val="center"/>
        <w:textAlignment w:val="center"/>
        <w:rPr>
          <w:rFonts w:hint="default" w:ascii="国标黑体" w:hAnsi="国标黑体" w:eastAsia="国标黑体" w:cs="国标黑体"/>
          <w:i w:val="0"/>
          <w:iCs w:val="0"/>
          <w:color w:val="000000" w:themeColor="text1"/>
          <w:kern w:val="0"/>
          <w:sz w:val="22"/>
          <w:szCs w:val="22"/>
          <w:u w:val="none"/>
          <w:lang w:val="en-US" w:eastAsia="zh-CN" w:bidi="ar"/>
          <w14:textFill>
            <w14:solidFill>
              <w14:schemeClr w14:val="tx1"/>
            </w14:solidFill>
          </w14:textFill>
        </w:rPr>
      </w:pPr>
      <w:r>
        <w:rPr>
          <w:rFonts w:hint="default" w:ascii="国标黑体" w:hAnsi="国标黑体" w:eastAsia="国标黑体" w:cs="国标黑体"/>
          <w:i w:val="0"/>
          <w:iCs w:val="0"/>
          <w:color w:val="000000" w:themeColor="text1"/>
          <w:kern w:val="0"/>
          <w:sz w:val="22"/>
          <w:szCs w:val="22"/>
          <w:u w:val="none"/>
          <w:lang w:val="en-US" w:eastAsia="zh-CN" w:bidi="ar"/>
          <w14:textFill>
            <w14:solidFill>
              <w14:schemeClr w14:val="tx1"/>
            </w14:solidFill>
          </w14:textFill>
        </w:rPr>
        <w:br w:type="page"/>
      </w:r>
    </w:p>
    <w:tbl>
      <w:tblPr>
        <w:tblStyle w:val="6"/>
        <w:tblW w:w="15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899"/>
        <w:gridCol w:w="1664"/>
        <w:gridCol w:w="1417"/>
        <w:gridCol w:w="2458"/>
        <w:gridCol w:w="2490"/>
        <w:gridCol w:w="794"/>
        <w:gridCol w:w="817"/>
        <w:gridCol w:w="771"/>
        <w:gridCol w:w="854"/>
        <w:gridCol w:w="2133"/>
        <w:gridCol w:w="567"/>
      </w:tblGrid>
      <w:tr w14:paraId="2CD6D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blHeader/>
          <w:jc w:val="center"/>
        </w:trPr>
        <w:tc>
          <w:tcPr>
            <w:tcW w:w="616" w:type="dxa"/>
            <w:vMerge w:val="restart"/>
            <w:tcBorders>
              <w:top w:val="single" w:color="000000" w:sz="4" w:space="0"/>
              <w:left w:val="single" w:color="000000" w:sz="4" w:space="0"/>
              <w:right w:val="single" w:color="000000" w:sz="4" w:space="0"/>
            </w:tcBorders>
            <w:shd w:val="clear" w:color="auto" w:fill="auto"/>
            <w:noWrap/>
            <w:vAlign w:val="center"/>
          </w:tcPr>
          <w:p w14:paraId="2289D73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i w:val="0"/>
                <w:iCs w:val="0"/>
                <w:color w:val="000000" w:themeColor="text1"/>
                <w:sz w:val="22"/>
                <w:szCs w:val="22"/>
                <w:u w:val="none"/>
                <w14:textFill>
                  <w14:solidFill>
                    <w14:schemeClr w14:val="tx1"/>
                  </w14:solidFill>
                </w14:textFill>
              </w:rPr>
            </w:pPr>
            <w: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t>序号</w:t>
            </w:r>
          </w:p>
        </w:tc>
        <w:tc>
          <w:tcPr>
            <w:tcW w:w="899" w:type="dxa"/>
            <w:vMerge w:val="restart"/>
            <w:tcBorders>
              <w:top w:val="single" w:color="000000" w:sz="4" w:space="0"/>
              <w:left w:val="single" w:color="000000" w:sz="4" w:space="0"/>
              <w:right w:val="single" w:color="000000" w:sz="4" w:space="0"/>
            </w:tcBorders>
            <w:shd w:val="clear" w:color="auto" w:fill="auto"/>
            <w:noWrap/>
            <w:vAlign w:val="center"/>
          </w:tcPr>
          <w:p w14:paraId="2AD3E1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t>归集</w:t>
            </w:r>
          </w:p>
          <w:p w14:paraId="596E0E0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i w:val="0"/>
                <w:iCs w:val="0"/>
                <w:color w:val="000000" w:themeColor="text1"/>
                <w:sz w:val="22"/>
                <w:szCs w:val="22"/>
                <w:u w:val="none"/>
                <w14:textFill>
                  <w14:solidFill>
                    <w14:schemeClr w14:val="tx1"/>
                  </w14:solidFill>
                </w14:textFill>
              </w:rPr>
            </w:pPr>
            <w: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t>口径</w:t>
            </w:r>
          </w:p>
        </w:tc>
        <w:tc>
          <w:tcPr>
            <w:tcW w:w="1664" w:type="dxa"/>
            <w:vMerge w:val="restart"/>
            <w:tcBorders>
              <w:top w:val="single" w:color="000000" w:sz="4" w:space="0"/>
              <w:left w:val="single" w:color="000000" w:sz="4" w:space="0"/>
              <w:right w:val="single" w:color="000000" w:sz="4" w:space="0"/>
            </w:tcBorders>
            <w:shd w:val="clear" w:color="auto" w:fill="auto"/>
            <w:noWrap/>
            <w:vAlign w:val="center"/>
          </w:tcPr>
          <w:p w14:paraId="1F8ACAC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i w:val="0"/>
                <w:iCs w:val="0"/>
                <w:color w:val="000000" w:themeColor="text1"/>
                <w:sz w:val="22"/>
                <w:szCs w:val="22"/>
                <w:u w:val="none"/>
                <w14:textFill>
                  <w14:solidFill>
                    <w14:schemeClr w14:val="tx1"/>
                  </w14:solidFill>
                </w14:textFill>
              </w:rPr>
            </w:pPr>
            <w: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t>项目编码</w:t>
            </w:r>
          </w:p>
        </w:tc>
        <w:tc>
          <w:tcPr>
            <w:tcW w:w="1417" w:type="dxa"/>
            <w:vMerge w:val="restart"/>
            <w:tcBorders>
              <w:top w:val="single" w:color="000000" w:sz="4" w:space="0"/>
              <w:left w:val="single" w:color="000000" w:sz="4" w:space="0"/>
              <w:right w:val="single" w:color="000000" w:sz="4" w:space="0"/>
            </w:tcBorders>
            <w:shd w:val="clear" w:color="auto" w:fill="auto"/>
            <w:noWrap/>
            <w:vAlign w:val="center"/>
          </w:tcPr>
          <w:p w14:paraId="552F316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i w:val="0"/>
                <w:iCs w:val="0"/>
                <w:color w:val="000000" w:themeColor="text1"/>
                <w:sz w:val="22"/>
                <w:szCs w:val="22"/>
                <w:u w:val="none"/>
                <w14:textFill>
                  <w14:solidFill>
                    <w14:schemeClr w14:val="tx1"/>
                  </w14:solidFill>
                </w14:textFill>
              </w:rPr>
            </w:pPr>
            <w: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t>项目名称</w:t>
            </w:r>
          </w:p>
        </w:tc>
        <w:tc>
          <w:tcPr>
            <w:tcW w:w="2458" w:type="dxa"/>
            <w:vMerge w:val="restart"/>
            <w:tcBorders>
              <w:top w:val="single" w:color="000000" w:sz="4" w:space="0"/>
              <w:left w:val="single" w:color="000000" w:sz="4" w:space="0"/>
              <w:right w:val="single" w:color="000000" w:sz="4" w:space="0"/>
            </w:tcBorders>
            <w:shd w:val="clear" w:color="auto" w:fill="auto"/>
            <w:noWrap/>
            <w:vAlign w:val="center"/>
          </w:tcPr>
          <w:p w14:paraId="74C2C4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i w:val="0"/>
                <w:iCs w:val="0"/>
                <w:color w:val="000000" w:themeColor="text1"/>
                <w:sz w:val="22"/>
                <w:szCs w:val="22"/>
                <w:u w:val="none"/>
                <w14:textFill>
                  <w14:solidFill>
                    <w14:schemeClr w14:val="tx1"/>
                  </w14:solidFill>
                </w14:textFill>
              </w:rPr>
            </w:pPr>
            <w: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t>服务产出</w:t>
            </w:r>
          </w:p>
        </w:tc>
        <w:tc>
          <w:tcPr>
            <w:tcW w:w="2490" w:type="dxa"/>
            <w:vMerge w:val="restart"/>
            <w:tcBorders>
              <w:top w:val="single" w:color="000000" w:sz="4" w:space="0"/>
              <w:left w:val="single" w:color="000000" w:sz="4" w:space="0"/>
              <w:right w:val="single" w:color="000000" w:sz="4" w:space="0"/>
            </w:tcBorders>
            <w:shd w:val="clear" w:color="auto" w:fill="auto"/>
            <w:noWrap/>
            <w:vAlign w:val="center"/>
          </w:tcPr>
          <w:p w14:paraId="0BDC2DD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i w:val="0"/>
                <w:iCs w:val="0"/>
                <w:color w:val="000000" w:themeColor="text1"/>
                <w:sz w:val="22"/>
                <w:szCs w:val="22"/>
                <w:u w:val="none"/>
                <w14:textFill>
                  <w14:solidFill>
                    <w14:schemeClr w14:val="tx1"/>
                  </w14:solidFill>
                </w14:textFill>
              </w:rPr>
            </w:pPr>
            <w: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t>价格构成</w:t>
            </w:r>
          </w:p>
        </w:tc>
        <w:tc>
          <w:tcPr>
            <w:tcW w:w="794" w:type="dxa"/>
            <w:vMerge w:val="restart"/>
            <w:tcBorders>
              <w:top w:val="single" w:color="000000" w:sz="4" w:space="0"/>
              <w:left w:val="single" w:color="000000" w:sz="4" w:space="0"/>
              <w:right w:val="single" w:color="000000" w:sz="4" w:space="0"/>
            </w:tcBorders>
            <w:shd w:val="clear" w:color="auto" w:fill="auto"/>
            <w:noWrap/>
            <w:vAlign w:val="center"/>
          </w:tcPr>
          <w:p w14:paraId="4ED1DD8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t>计价</w:t>
            </w:r>
          </w:p>
          <w:p w14:paraId="0471E10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i w:val="0"/>
                <w:iCs w:val="0"/>
                <w:color w:val="000000" w:themeColor="text1"/>
                <w:sz w:val="22"/>
                <w:szCs w:val="22"/>
                <w:u w:val="none"/>
                <w14:textFill>
                  <w14:solidFill>
                    <w14:schemeClr w14:val="tx1"/>
                  </w14:solidFill>
                </w14:textFill>
              </w:rPr>
            </w:pPr>
            <w: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t>单位</w:t>
            </w:r>
          </w:p>
        </w:tc>
        <w:tc>
          <w:tcPr>
            <w:tcW w:w="2442"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26E1DE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t>价格（元）</w:t>
            </w:r>
          </w:p>
        </w:tc>
        <w:tc>
          <w:tcPr>
            <w:tcW w:w="2133" w:type="dxa"/>
            <w:vMerge w:val="restart"/>
            <w:tcBorders>
              <w:top w:val="single" w:color="000000" w:sz="4" w:space="0"/>
              <w:left w:val="single" w:color="000000" w:sz="4" w:space="0"/>
              <w:right w:val="single" w:color="000000" w:sz="4" w:space="0"/>
            </w:tcBorders>
            <w:shd w:val="clear" w:color="auto" w:fill="auto"/>
            <w:vAlign w:val="center"/>
          </w:tcPr>
          <w:p w14:paraId="6C89C93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i w:val="0"/>
                <w:iCs w:val="0"/>
                <w:color w:val="000000" w:themeColor="text1"/>
                <w:sz w:val="22"/>
                <w:szCs w:val="22"/>
                <w:u w:val="none"/>
                <w14:textFill>
                  <w14:solidFill>
                    <w14:schemeClr w14:val="tx1"/>
                  </w14:solidFill>
                </w14:textFill>
              </w:rPr>
            </w:pPr>
            <w: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t>计价说明</w:t>
            </w:r>
          </w:p>
        </w:tc>
        <w:tc>
          <w:tcPr>
            <w:tcW w:w="567" w:type="dxa"/>
            <w:vMerge w:val="restart"/>
            <w:tcBorders>
              <w:top w:val="single" w:color="000000" w:sz="4" w:space="0"/>
              <w:left w:val="single" w:color="000000" w:sz="4" w:space="0"/>
              <w:right w:val="single" w:color="000000" w:sz="4" w:space="0"/>
            </w:tcBorders>
            <w:shd w:val="clear" w:color="auto" w:fill="auto"/>
            <w:vAlign w:val="center"/>
          </w:tcPr>
          <w:p w14:paraId="030D285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t>医保支付类别</w:t>
            </w:r>
          </w:p>
        </w:tc>
      </w:tr>
      <w:tr w14:paraId="48C3D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blHeader/>
          <w:jc w:val="center"/>
        </w:trPr>
        <w:tc>
          <w:tcPr>
            <w:tcW w:w="616" w:type="dxa"/>
            <w:vMerge w:val="continue"/>
            <w:tcBorders>
              <w:left w:val="single" w:color="000000" w:sz="4" w:space="0"/>
              <w:bottom w:val="single" w:color="000000" w:sz="4" w:space="0"/>
              <w:right w:val="single" w:color="000000" w:sz="4" w:space="0"/>
            </w:tcBorders>
            <w:shd w:val="clear" w:color="auto" w:fill="auto"/>
            <w:noWrap/>
            <w:vAlign w:val="center"/>
          </w:tcPr>
          <w:p w14:paraId="5806BF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pPr>
          </w:p>
        </w:tc>
        <w:tc>
          <w:tcPr>
            <w:tcW w:w="899" w:type="dxa"/>
            <w:vMerge w:val="continue"/>
            <w:tcBorders>
              <w:left w:val="single" w:color="000000" w:sz="4" w:space="0"/>
              <w:bottom w:val="single" w:color="000000" w:sz="4" w:space="0"/>
              <w:right w:val="single" w:color="000000" w:sz="4" w:space="0"/>
            </w:tcBorders>
            <w:shd w:val="clear" w:color="auto" w:fill="auto"/>
            <w:noWrap/>
            <w:vAlign w:val="center"/>
          </w:tcPr>
          <w:p w14:paraId="4A0D3D0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pPr>
          </w:p>
        </w:tc>
        <w:tc>
          <w:tcPr>
            <w:tcW w:w="1664" w:type="dxa"/>
            <w:vMerge w:val="continue"/>
            <w:tcBorders>
              <w:left w:val="single" w:color="000000" w:sz="4" w:space="0"/>
              <w:bottom w:val="single" w:color="000000" w:sz="4" w:space="0"/>
              <w:right w:val="single" w:color="000000" w:sz="4" w:space="0"/>
            </w:tcBorders>
            <w:shd w:val="clear" w:color="auto" w:fill="auto"/>
            <w:noWrap/>
            <w:vAlign w:val="center"/>
          </w:tcPr>
          <w:p w14:paraId="3801FC2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pPr>
          </w:p>
        </w:tc>
        <w:tc>
          <w:tcPr>
            <w:tcW w:w="1417" w:type="dxa"/>
            <w:vMerge w:val="continue"/>
            <w:tcBorders>
              <w:left w:val="single" w:color="000000" w:sz="4" w:space="0"/>
              <w:bottom w:val="single" w:color="000000" w:sz="4" w:space="0"/>
              <w:right w:val="single" w:color="000000" w:sz="4" w:space="0"/>
            </w:tcBorders>
            <w:shd w:val="clear" w:color="auto" w:fill="auto"/>
            <w:noWrap/>
            <w:vAlign w:val="center"/>
          </w:tcPr>
          <w:p w14:paraId="354C80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pPr>
          </w:p>
        </w:tc>
        <w:tc>
          <w:tcPr>
            <w:tcW w:w="2458" w:type="dxa"/>
            <w:vMerge w:val="continue"/>
            <w:tcBorders>
              <w:left w:val="single" w:color="000000" w:sz="4" w:space="0"/>
              <w:bottom w:val="single" w:color="000000" w:sz="4" w:space="0"/>
              <w:right w:val="single" w:color="000000" w:sz="4" w:space="0"/>
            </w:tcBorders>
            <w:shd w:val="clear" w:color="auto" w:fill="auto"/>
            <w:noWrap/>
            <w:vAlign w:val="center"/>
          </w:tcPr>
          <w:p w14:paraId="4C2E0D4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pPr>
          </w:p>
        </w:tc>
        <w:tc>
          <w:tcPr>
            <w:tcW w:w="2490" w:type="dxa"/>
            <w:vMerge w:val="continue"/>
            <w:tcBorders>
              <w:left w:val="single" w:color="000000" w:sz="4" w:space="0"/>
              <w:bottom w:val="single" w:color="000000" w:sz="4" w:space="0"/>
              <w:right w:val="single" w:color="000000" w:sz="4" w:space="0"/>
            </w:tcBorders>
            <w:shd w:val="clear" w:color="auto" w:fill="auto"/>
            <w:noWrap/>
            <w:vAlign w:val="center"/>
          </w:tcPr>
          <w:p w14:paraId="32068D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pPr>
          </w:p>
        </w:tc>
        <w:tc>
          <w:tcPr>
            <w:tcW w:w="794" w:type="dxa"/>
            <w:vMerge w:val="continue"/>
            <w:tcBorders>
              <w:left w:val="single" w:color="000000" w:sz="4" w:space="0"/>
              <w:bottom w:val="single" w:color="000000" w:sz="4" w:space="0"/>
              <w:right w:val="single" w:color="auto" w:sz="4" w:space="0"/>
            </w:tcBorders>
            <w:shd w:val="clear" w:color="auto" w:fill="auto"/>
            <w:noWrap/>
            <w:vAlign w:val="center"/>
          </w:tcPr>
          <w:p w14:paraId="350747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pP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6941E93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t>三级</w:t>
            </w:r>
          </w:p>
          <w:p w14:paraId="3B413E3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t>指导价</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70B24F2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t>二级</w:t>
            </w:r>
          </w:p>
          <w:p w14:paraId="56CCFBE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t>指导价</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0183053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t>一级</w:t>
            </w:r>
          </w:p>
          <w:p w14:paraId="77ED093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22"/>
                <w:szCs w:val="22"/>
                <w:u w:val="none"/>
                <w:lang w:val="en-US" w:eastAsia="zh-CN" w:bidi="ar"/>
                <w14:textFill>
                  <w14:solidFill>
                    <w14:schemeClr w14:val="tx1"/>
                  </w14:solidFill>
                </w14:textFill>
              </w:rPr>
              <w:t>指导价</w:t>
            </w:r>
          </w:p>
        </w:tc>
        <w:tc>
          <w:tcPr>
            <w:tcW w:w="2133" w:type="dxa"/>
            <w:vMerge w:val="continue"/>
            <w:tcBorders>
              <w:left w:val="single" w:color="auto" w:sz="4" w:space="0"/>
              <w:bottom w:val="single" w:color="000000" w:sz="4" w:space="0"/>
              <w:right w:val="single" w:color="000000" w:sz="4" w:space="0"/>
            </w:tcBorders>
            <w:shd w:val="clear" w:color="auto" w:fill="auto"/>
            <w:vAlign w:val="center"/>
          </w:tcPr>
          <w:p w14:paraId="37E1990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rPr>
            </w:pPr>
          </w:p>
        </w:tc>
        <w:tc>
          <w:tcPr>
            <w:tcW w:w="567" w:type="dxa"/>
            <w:vMerge w:val="continue"/>
            <w:tcBorders>
              <w:left w:val="single" w:color="000000" w:sz="4" w:space="0"/>
              <w:bottom w:val="single" w:color="000000" w:sz="4" w:space="0"/>
              <w:right w:val="single" w:color="000000" w:sz="4" w:space="0"/>
            </w:tcBorders>
            <w:shd w:val="clear" w:color="auto" w:fill="auto"/>
            <w:vAlign w:val="center"/>
          </w:tcPr>
          <w:p w14:paraId="6B3150D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rPr>
            </w:pPr>
          </w:p>
        </w:tc>
      </w:tr>
      <w:tr w14:paraId="6E965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17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D87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FAB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012301010010000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00C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X线摄影成像</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C4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通过X线摄影（含数字化），实现对患者投照部位的定位、X线成像及分析。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0B2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所定价格涵盖摆位、摄影、成像、分析、出具报告、数字影像处理与上传存储（含数字方式）等步骤所需的人力资源、设备运转成本消耗与基本物质资源消耗。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F7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部位·体位</w:t>
            </w:r>
          </w:p>
        </w:tc>
        <w:tc>
          <w:tcPr>
            <w:tcW w:w="817" w:type="dxa"/>
            <w:tcBorders>
              <w:top w:val="single" w:color="auto" w:sz="4" w:space="0"/>
              <w:left w:val="single" w:color="000000" w:sz="4" w:space="0"/>
              <w:bottom w:val="single" w:color="000000" w:sz="4" w:space="0"/>
              <w:right w:val="single" w:color="000000" w:sz="4" w:space="0"/>
            </w:tcBorders>
            <w:shd w:val="clear" w:color="auto" w:fill="auto"/>
            <w:vAlign w:val="center"/>
          </w:tcPr>
          <w:p w14:paraId="699BCC5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40</w:t>
            </w:r>
          </w:p>
        </w:tc>
        <w:tc>
          <w:tcPr>
            <w:tcW w:w="771" w:type="dxa"/>
            <w:tcBorders>
              <w:top w:val="single" w:color="auto" w:sz="4" w:space="0"/>
              <w:left w:val="single" w:color="000000" w:sz="4" w:space="0"/>
              <w:bottom w:val="single" w:color="000000" w:sz="4" w:space="0"/>
              <w:right w:val="single" w:color="000000" w:sz="4" w:space="0"/>
            </w:tcBorders>
            <w:shd w:val="clear" w:color="auto" w:fill="auto"/>
            <w:vAlign w:val="center"/>
          </w:tcPr>
          <w:p w14:paraId="631C4EC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36</w:t>
            </w:r>
          </w:p>
        </w:tc>
        <w:tc>
          <w:tcPr>
            <w:tcW w:w="854" w:type="dxa"/>
            <w:tcBorders>
              <w:top w:val="single" w:color="auto" w:sz="4" w:space="0"/>
              <w:left w:val="single" w:color="000000" w:sz="4" w:space="0"/>
              <w:bottom w:val="single" w:color="000000" w:sz="4" w:space="0"/>
              <w:right w:val="single" w:color="000000" w:sz="4" w:space="0"/>
            </w:tcBorders>
            <w:shd w:val="clear" w:color="auto" w:fill="auto"/>
            <w:vAlign w:val="center"/>
          </w:tcPr>
          <w:p w14:paraId="6B396E7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32</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EE6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1.从第二个体位开始按25元收取；每个部位摄影超过三个体位的，按三个体位收费。</w:t>
            </w:r>
          </w:p>
          <w:p w14:paraId="3DF2E6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2.各级医疗机构开展普通透视、食管钡餐透视检查仍按原价格收费。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F8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3F292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54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063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881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012301010010001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6CF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X线摄影成像-床旁X线摄影（加收）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0DB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通过床旁X线摄影（含数字化），实现对患者投照部位的定位、X线成像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及分析</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9F5F">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405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C34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5EA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E5C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18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“床旁X线摄影”指患者因病情无法前往检查科室，需在病床旁完成X线摄影。在同一次检查中，无论多少部位仅加收一次。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73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乙类</w:t>
            </w:r>
          </w:p>
        </w:tc>
      </w:tr>
      <w:tr w14:paraId="012B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68F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2D3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52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012301010010011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11B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X线摄影成像-动态X线摄影（加收）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EDE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通过动态X线摄影（含数字化），实现对患者投照部位的定位、X线成像及分析。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5BA7">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5B0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47CA">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425B">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526D">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32</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8D50">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A804">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4C4C4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B4B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6C2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F8D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012301010010021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E2A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X线摄影成像-影像拼接成像（加收）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993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通过X线摄影（含数字化），实现对患者投照部位的定位、X线成像拼接及分析。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713B">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558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9BC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6CD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882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2EC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“影像拼接成像”指双下肢、脊柱全长等的X线摄影成像。</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DC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乙类</w:t>
            </w:r>
          </w:p>
        </w:tc>
      </w:tr>
      <w:tr w14:paraId="0537F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1AA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CD1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A98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012301010010100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EB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X线摄影成像-人工智能辅助诊断（扩展）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B91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通过X线摄影（含数字化），实现对患者投照部位的定位、X线成像及分析。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9DB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所定价格涵盖摆位、摄影、成像、分析、出具报告、数字影像处理与上传存储（含数字方式）等步骤所需的人力资源、设备运转成本消耗与基本物质资源消耗。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915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部位·体位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0283">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2B74">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83E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32</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4801">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5C0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692E4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34D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961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F3F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012301010011100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15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X线摄影成像-口腔曲面体层成像（扩展）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D7FD">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通过X线摄影（含数字化），实现口腔曲面体层成像。</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AA7C">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所定价格涵盖摆位、摄影、成像、分析、出具报告、数字影像处理与上传存储（含数字方式）等步骤所需的人力资源、设备运转成本消耗与基本物质资源消耗。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FA30">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部位·体位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3EB6">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BAA2">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6188">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32</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52B5">
            <w:pPr>
              <w:keepNext w:val="0"/>
              <w:keepLines w:val="0"/>
              <w:pageBreakBefore w:val="0"/>
              <w:kinsoku/>
              <w:wordWrap/>
              <w:overflowPunct/>
              <w:topLinePunct w:val="0"/>
              <w:autoSpaceDE/>
              <w:autoSpaceDN/>
              <w:bidi w:val="0"/>
              <w:adjustRightInd/>
              <w:snapToGrid/>
              <w:spacing w:line="30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172B">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23B59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42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FF9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98F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012301010020000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4AD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X线摄影成像（牙片）</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E449">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通过X线摄影（含数字化），实现对范围牙齿的X线成像及分析。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D1F0">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所定价格涵盖摆位、摄影、成像、分析、出具报告、数字影像处理与上传存储（含数字方式）等步骤所需的人力资源、设备运转成本消耗与基本物质资源消耗。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0552">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2B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E57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22D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E7BE">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部位的定义为：切牙、前磨牙和磨牙，以两个牙位为一个部位；尖牙，以单牙位为一个部位。</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CD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乙类</w:t>
            </w:r>
          </w:p>
        </w:tc>
      </w:tr>
      <w:tr w14:paraId="73BAC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828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44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DB6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012301010020100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05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X线摄影成像（牙片）-人工智能辅助诊断（扩展）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3BF7">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通过X线摄影（含数字化），实现对范围牙齿的X线成像及分析。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D55E">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所定价格涵盖摆位、摄影、成像、分析、出具报告、数字影像处理与上传存储（含数字方式）等步骤所需的人力资源、设备运转成本消耗与基本物质资源消耗。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0BBB">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1E7B">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5D9F">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362C">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15</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E00E">
            <w:pPr>
              <w:keepNext w:val="0"/>
              <w:keepLines w:val="0"/>
              <w:pageBreakBefore w:val="0"/>
              <w:kinsoku/>
              <w:wordWrap/>
              <w:overflowPunct/>
              <w:topLinePunct w:val="0"/>
              <w:autoSpaceDE/>
              <w:autoSpaceDN/>
              <w:bidi w:val="0"/>
              <w:adjustRightInd/>
              <w:snapToGrid/>
              <w:spacing w:line="30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026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7DAE0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0A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90A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5E4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012301010030000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234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X线摄影成像（乳腺）</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A537">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通过X线摄影（含数字化），实现患者的乳腺X线成像及分析。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91B3">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所定价格涵盖摆位、摄影、成像、分析、出具报告、数字影像处理与上传存储（含数字方式）等步骤所需的人力资源、设备运转成本消耗与基本物质资源消耗。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2993">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单侧</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17D5">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70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692A">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63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543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8261">
            <w:pPr>
              <w:keepNext w:val="0"/>
              <w:keepLines w:val="0"/>
              <w:pageBreakBefore w:val="0"/>
              <w:kinsoku/>
              <w:wordWrap/>
              <w:overflowPunct/>
              <w:topLinePunct w:val="0"/>
              <w:autoSpaceDE/>
              <w:autoSpaceDN/>
              <w:bidi w:val="0"/>
              <w:adjustRightInd/>
              <w:snapToGrid/>
              <w:spacing w:line="30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4625">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0DDDC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8"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AC4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42B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4BF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012301010030100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1C2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X线摄影成像（乳腺）-人工智能辅助诊断（扩展）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EE08">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通过X线摄影（含数字化），实现患者的乳腺X线成像及分析。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7A96">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所定价格涵盖摆位、摄影、成像、分析、出具报告、数字影像处理与上传存储（含数字方式）等步骤所需的人力资源、设备运转成本消耗与基本物质资源消耗。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BB66">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单侧</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4A1A">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70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982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63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66D3">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C428">
            <w:pPr>
              <w:keepNext w:val="0"/>
              <w:keepLines w:val="0"/>
              <w:pageBreakBefore w:val="0"/>
              <w:kinsoku/>
              <w:wordWrap/>
              <w:overflowPunct/>
              <w:topLinePunct w:val="0"/>
              <w:autoSpaceDE/>
              <w:autoSpaceDN/>
              <w:bidi w:val="0"/>
              <w:adjustRightInd/>
              <w:snapToGrid/>
              <w:spacing w:line="30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1594">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4188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AD9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5F8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7A3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012301010040000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1CE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X线造影成像</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056A">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通过X线摄影，对经口服、注射或灌肠方式引入对比剂后的消化道、鼻窦、泪道等各类腔道的形态及功能进行成像及分析（不含穿刺/插管）。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2918">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pacing w:val="-11"/>
                <w:kern w:val="0"/>
                <w:sz w:val="20"/>
                <w:szCs w:val="20"/>
                <w:u w:val="none"/>
                <w:lang w:val="en-US" w:eastAsia="zh-CN" w:bidi="ar"/>
                <w14:textFill>
                  <w14:solidFill>
                    <w14:schemeClr w14:val="tx1"/>
                  </w14:solidFill>
                </w14:textFill>
              </w:rPr>
              <w:t>所定价格涵盖摆位、对比剂引入、观察、成像、分析、出具报告、数字影像处理与上传存储（含数字方式）等步骤所需的人力资源、设备运转成本消耗与基本物质资源消耗。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9C">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2988">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95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EE08">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86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9B4E">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76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1F5C">
            <w:pPr>
              <w:keepNext w:val="0"/>
              <w:keepLines w:val="0"/>
              <w:pageBreakBefore w:val="0"/>
              <w:kinsoku/>
              <w:wordWrap/>
              <w:overflowPunct/>
              <w:topLinePunct w:val="0"/>
              <w:autoSpaceDE/>
              <w:autoSpaceDN/>
              <w:bidi w:val="0"/>
              <w:adjustRightInd/>
              <w:snapToGrid/>
              <w:spacing w:line="30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3883">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48C96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959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718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DEC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012301010040001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779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X线造影成像-全消化道造影（加收）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BBE6">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通过X线摄影，对经口服、注射或灌肠方式引入对比剂后的全消化道的形态及功能进行成像及分析（不含穿刺/插管）。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2133">
            <w:pPr>
              <w:keepNext w:val="0"/>
              <w:keepLines w:val="0"/>
              <w:pageBreakBefore w:val="0"/>
              <w:kinsoku/>
              <w:wordWrap/>
              <w:overflowPunct/>
              <w:topLinePunct w:val="0"/>
              <w:autoSpaceDE/>
              <w:autoSpaceDN/>
              <w:bidi w:val="0"/>
              <w:adjustRightInd/>
              <w:snapToGrid/>
              <w:spacing w:line="30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C18D">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F346">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60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EFAB">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54</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4F75">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48</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597D">
            <w:pPr>
              <w:keepNext w:val="0"/>
              <w:keepLines w:val="0"/>
              <w:pageBreakBefore w:val="0"/>
              <w:kinsoku/>
              <w:wordWrap/>
              <w:overflowPunct/>
              <w:topLinePunct w:val="0"/>
              <w:autoSpaceDE/>
              <w:autoSpaceDN/>
              <w:bidi w:val="0"/>
              <w:adjustRightInd/>
              <w:snapToGrid/>
              <w:spacing w:line="30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FB5A">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1124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8"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718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44E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500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012301010040100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41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X线造影成像-人工智能辅助诊断（扩展）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805B">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通过X线摄影，对经口服、注射或灌肠方式引入对比剂后的消化道、鼻窦、泪道等各类腔道的形态及功能进行成像及分析（不含穿刺/插管）。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4661">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所定价格涵盖摆位、对比剂引入、观察、成像、分析、出具报告、数字影像处理与上传存储（含数字方式）等步骤所需的人力资源、设备运转成本消耗与基本物质资源消耗。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55F1">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756F">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95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D12B">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86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E4F3">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76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EF3A">
            <w:pPr>
              <w:keepNext w:val="0"/>
              <w:keepLines w:val="0"/>
              <w:pageBreakBefore w:val="0"/>
              <w:kinsoku/>
              <w:wordWrap/>
              <w:overflowPunct/>
              <w:topLinePunct w:val="0"/>
              <w:autoSpaceDE/>
              <w:autoSpaceDN/>
              <w:bidi w:val="0"/>
              <w:adjustRightInd/>
              <w:snapToGrid/>
              <w:spacing w:line="30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1D9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024D6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FDB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D6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A613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012301010041100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4BA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X线造影成像-泪道造影（扩展）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8AA4">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通过X线摄影，对经口服、注射或灌肠方式引入对比剂后的泪道的形态及功能进行成像及分析（不含穿刺/插管）。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BC5E">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所定价格涵盖摆位、对比剂引入、观察、成像、分析、出具报告、数字影像处理与上传存储（含数字方式）等步骤所需的人力资源、设备运转成本消耗与基本物质资源消耗。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A7A4">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0767">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95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6B3C">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86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5878">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76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6FF0">
            <w:pPr>
              <w:keepNext w:val="0"/>
              <w:keepLines w:val="0"/>
              <w:pageBreakBefore w:val="0"/>
              <w:kinsoku/>
              <w:wordWrap/>
              <w:overflowPunct/>
              <w:topLinePunct w:val="0"/>
              <w:autoSpaceDE/>
              <w:autoSpaceDN/>
              <w:bidi w:val="0"/>
              <w:adjustRightInd/>
              <w:snapToGrid/>
              <w:spacing w:line="30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831C">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03906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547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887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1B7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012301010041200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BCA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X线造影成像-T管造影（扩展）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62D5">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通过X线摄影，对经口服、注射或灌肠方式引入对比剂后的T管的形态及功能进行成像及分析（不含穿刺/插管）。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B891">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所定价格涵盖摆位、对比剂引入、观察、成像、分析、出具报告、数字影像处理与上传存储（含数字方式）等步骤所需的人力资源、设备运转成本消耗与基本物质资源消耗。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A4F8">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AE56">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95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6F4A">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86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E9B5">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76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00C7">
            <w:pPr>
              <w:keepNext w:val="0"/>
              <w:keepLines w:val="0"/>
              <w:pageBreakBefore w:val="0"/>
              <w:kinsoku/>
              <w:wordWrap/>
              <w:overflowPunct/>
              <w:topLinePunct w:val="0"/>
              <w:autoSpaceDE/>
              <w:autoSpaceDN/>
              <w:bidi w:val="0"/>
              <w:adjustRightInd/>
              <w:snapToGrid/>
              <w:spacing w:line="30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1F9B">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27C30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097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032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1B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012301020010000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42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计算机体层成像（CT）平扫</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73A4">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通过计算机体层成像（CT）平扫，实现患者检查部位的成像及分析。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5FAF">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所定价格涵盖摆位、扫描成像、分析、出具报告、数字影像处理与上传存储（含数字方式）等步骤所需的人力资源、设备运转成本消耗与基本物质资源消耗。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FEE2">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138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525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189</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998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168</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9C42">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超过三个部位按三个部位收费。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BD2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乙类</w:t>
            </w:r>
          </w:p>
        </w:tc>
      </w:tr>
      <w:tr w14:paraId="19342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543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1E7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E41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012301020010001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030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计算机体层成像（CT）平扫-能量成像（加收）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D9D1">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通过计算机体层成像（CT）平扫，实现患者检查部位的能量成像及分析。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1215">
            <w:pPr>
              <w:keepNext w:val="0"/>
              <w:keepLines w:val="0"/>
              <w:pageBreakBefore w:val="0"/>
              <w:kinsoku/>
              <w:wordWrap/>
              <w:overflowPunct/>
              <w:topLinePunct w:val="0"/>
              <w:autoSpaceDE/>
              <w:autoSpaceDN/>
              <w:bidi w:val="0"/>
              <w:adjustRightInd/>
              <w:snapToGrid/>
              <w:spacing w:line="30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27EB">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0C3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8C7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AD6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CD51">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在同一次检查中，无论多少部位仅加收一次。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28F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乙类</w:t>
            </w:r>
          </w:p>
        </w:tc>
      </w:tr>
      <w:tr w14:paraId="7A1FF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697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50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435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012301020010011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EA9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计算机体层成像（CT）平扫-薄层扫描（加收）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427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通过计算机体层成像（CT）平扫，实现患者检查部位的成像及薄层扫描分析。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9C2D">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6BE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FBF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41B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341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379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在同一次检查中，无论多少部位仅加收一次。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E29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乙类</w:t>
            </w:r>
          </w:p>
        </w:tc>
      </w:tr>
      <w:tr w14:paraId="72B1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3F8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D50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E8B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012301020010021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CD8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计算机体层成像（CT）平扫-冠脉钙化积分（加收）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308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通过计算机体层成像（CT）平扫，进行实现患者检查部位的成像及冠脉钙化积分分析。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24E9">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C75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highlight w:val="none"/>
                <w:u w:val="none"/>
                <w14:textFill>
                  <w14:solidFill>
                    <w14:schemeClr w14:val="tx1"/>
                  </w14:solidFill>
                </w14:textFill>
              </w:rPr>
            </w:pPr>
            <w:r>
              <w:rPr>
                <w:rFonts w:hint="default" w:ascii="宋体" w:hAnsi="宋体" w:cs="宋体"/>
                <w:i w:val="0"/>
                <w:iCs w:val="0"/>
                <w:color w:val="000000" w:themeColor="text1"/>
                <w:kern w:val="0"/>
                <w:sz w:val="20"/>
                <w:szCs w:val="20"/>
                <w:highlight w:val="none"/>
                <w:u w:val="none"/>
                <w:lang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1488">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C89B">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18</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EA67">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8259">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1E0A">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56038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EC9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B8C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4E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012301020010100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F88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计算机体层成像（CT）平扫-人工智能辅助诊断（扩展）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BE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通过计算机体层成像（CT）平扫，实现患者检查部位的成像及分析。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7F7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所定价格涵盖摆位、扫描成像、分析、出具报告、数字影像处理与上传存储（含数字方式）等步骤所需的人力资源、设备运转成本消耗与基本物质资源消耗。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2D2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2DC2">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4573">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189</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0CE4">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168</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B82A">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4C73">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17A0C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61C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F2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4ED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012301020011100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991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计算机体层成像（CT）平扫-口腔颌面锥形束CT（CBCT）（扩展）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D16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通过口腔颌面锥形束CT，实现患者检查部位的成像及分析。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025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所定价格涵盖摆位、扫描成像、分析、出具报告、数字影像处理与上传存储（含数字方式）等步骤所需的人力资源、设备运转成本消耗与基本物质资源消耗。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97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bidi="ar"/>
                <w14:textFill>
                  <w14:solidFill>
                    <w14:schemeClr w14:val="tx1"/>
                  </w14:solidFill>
                </w14:textFill>
              </w:rPr>
            </w:pPr>
            <w:r>
              <w:rPr>
                <w:rFonts w:hint="eastAsia"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7E38">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C1CB">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189</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B601">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168</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ABCB">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4D0D">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32A16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D05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B62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03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012301020020000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125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计算机体层成像（CT）增强</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70E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通过计算机体层成像（CT）增强扫描，对使用对比剂后的检查部位进行成像及分析。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612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所定价格涵盖摆位、对比剂注射、扫描成像、分析、出具报告、数字影像处理与上传存储（含数字方式）等步骤所需的人力资源和基本物质资源消耗。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A73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BB8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280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B9B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252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983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224</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AC0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1.同一部位平扫后立即行增强扫描的，增强扫描按50%收取；</w:t>
            </w:r>
          </w:p>
          <w:p w14:paraId="1897E5A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2.超过三个部位按三个部位收费。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67E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781F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A1A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431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D95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012301020020001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34B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计算机体层成像（CT）增强-能量成像（加收）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C1A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通过计算机体层成像（CT）增强扫描，对使用对比剂后的检查部位进行能量成像及分析。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8407">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94D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highlight w:val="none"/>
                <w:u w:val="none"/>
                <w14:textFill>
                  <w14:solidFill>
                    <w14:schemeClr w14:val="tx1"/>
                  </w14:solidFill>
                </w14:textFill>
              </w:rPr>
            </w:pPr>
            <w:r>
              <w:rPr>
                <w:rFonts w:hint="default" w:ascii="宋体" w:hAnsi="宋体" w:cs="宋体"/>
                <w:i w:val="0"/>
                <w:iCs w:val="0"/>
                <w:color w:val="000000" w:themeColor="text1"/>
                <w:kern w:val="0"/>
                <w:sz w:val="20"/>
                <w:szCs w:val="20"/>
                <w:highlight w:val="none"/>
                <w:u w:val="none"/>
                <w:lang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3A3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440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D7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F67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在同一次检查中，无论多少部位仅加收一次。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6B4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乙类</w:t>
            </w:r>
          </w:p>
        </w:tc>
      </w:tr>
      <w:tr w14:paraId="3DB8B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526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F8F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58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012301020020011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48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计算机体层成像（CT）增强-薄层扫描（加收）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7D1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通过计算机体层成像（CT）增强扫描，对使用对比剂后的检查部位进行成像及薄层扫描分析。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CED6">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43F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190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0D6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656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B38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在同一次检查中，无论多少部位仅加收一次。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293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乙类</w:t>
            </w:r>
          </w:p>
        </w:tc>
      </w:tr>
      <w:tr w14:paraId="3A24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0B8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A56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EBC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012301020020100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A98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计算机体层成像（CT）增强-人工智能辅助诊断（扩展）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A0F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通过计算机体层成像（CT）增强扫描，对使用对比剂后的检查部位进行成像及分析。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38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所定价格涵盖摆位、对比剂注射、扫描成像、分析、出具报告、数字影像处理与上传存储（含数字方式）等步骤所需的人力资源和基本物质资源消耗。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A5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5E0E">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280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60C8">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252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2EEE">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224</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FE48">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189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450AC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2159">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911C">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2C5D">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012301020021100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54AE">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计算机体层成像（CT）增强-延迟显像（扩展）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4798">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通过计算机体层成像（CT）增强扫描结合延迟显像，对使用对比剂后的检查部位进行及分析。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78B3">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所定价格涵盖摆位、对比剂注射、扫描成像、分析、出具报告、数字影像处理与上传存储（含数字方式）等步骤所需的人力资源和基本物质资源消耗。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5B0B">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FC98">
            <w:pPr>
              <w:keepNext w:val="0"/>
              <w:keepLines w:val="0"/>
              <w:pageBreakBefore w:val="0"/>
              <w:kinsoku/>
              <w:wordWrap/>
              <w:overflowPunct/>
              <w:topLinePunct w:val="0"/>
              <w:autoSpaceDE/>
              <w:autoSpaceDN/>
              <w:bidi w:val="0"/>
              <w:adjustRightInd/>
              <w:snapToGrid/>
              <w:spacing w:line="28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280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9B59">
            <w:pPr>
              <w:keepNext w:val="0"/>
              <w:keepLines w:val="0"/>
              <w:pageBreakBefore w:val="0"/>
              <w:kinsoku/>
              <w:wordWrap/>
              <w:overflowPunct/>
              <w:topLinePunct w:val="0"/>
              <w:autoSpaceDE/>
              <w:autoSpaceDN/>
              <w:bidi w:val="0"/>
              <w:adjustRightInd/>
              <w:snapToGrid/>
              <w:spacing w:line="28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252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CDFF">
            <w:pPr>
              <w:keepNext w:val="0"/>
              <w:keepLines w:val="0"/>
              <w:pageBreakBefore w:val="0"/>
              <w:kinsoku/>
              <w:wordWrap/>
              <w:overflowPunct/>
              <w:topLinePunct w:val="0"/>
              <w:autoSpaceDE/>
              <w:autoSpaceDN/>
              <w:bidi w:val="0"/>
              <w:adjustRightInd/>
              <w:snapToGrid/>
              <w:spacing w:line="28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224</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AC05">
            <w:pPr>
              <w:keepNext w:val="0"/>
              <w:keepLines w:val="0"/>
              <w:pageBreakBefore w:val="0"/>
              <w:kinsoku/>
              <w:wordWrap/>
              <w:overflowPunct/>
              <w:topLinePunct w:val="0"/>
              <w:autoSpaceDE/>
              <w:autoSpaceDN/>
              <w:bidi w:val="0"/>
              <w:adjustRightInd/>
              <w:snapToGrid/>
              <w:spacing w:line="28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2613">
            <w:pPr>
              <w:keepNext w:val="0"/>
              <w:keepLines w:val="0"/>
              <w:pageBreakBefore w:val="0"/>
              <w:kinsoku/>
              <w:wordWrap/>
              <w:overflowPunct/>
              <w:topLinePunct w:val="0"/>
              <w:autoSpaceDE/>
              <w:autoSpaceDN/>
              <w:bidi w:val="0"/>
              <w:adjustRightInd/>
              <w:snapToGrid/>
              <w:spacing w:line="28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363AB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13D5">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D38F">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B8DF">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012301020030000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FAB7">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计算机体层（CT）造影成像（血管）</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9CF0">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通过CT增强扫描，对使用对比剂后的血管进行成像及分析。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1FB0">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所定价格涵盖摆位、对比剂注射、扫描成像、分析、出具报告、数字影像处理与上传存储（含数字方式）等步骤所需的人力资源和基本物质资源消耗。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7A4A">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血管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24A3">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435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8500">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392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B5E0">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348</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E30D">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1.超过两根血管按两根血管收费；</w:t>
            </w:r>
          </w:p>
          <w:p w14:paraId="2C73911D">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2.同一次检查中不可收取CT平扫费用。</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4A5A">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2A48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A4CC">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FFF5">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DFCB">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012301020030001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1BB7">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计算机体层（CT）造影成像（血管）-能量成像（加收）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60C0">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通过CT增强扫描，对使用对比剂后的血管进行能量成像及分析。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00EB">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highlight w:val="yellow"/>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1EAB">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21CC">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0207">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AD44">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8887">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在同一次检查中，无论多少血管仅加收一次。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5C9E">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乙类</w:t>
            </w:r>
          </w:p>
        </w:tc>
      </w:tr>
      <w:tr w14:paraId="4A857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6"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46A8">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B377">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4AD5">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012301020030100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8D62">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计算机体层（CT）造影成像（血管）-人工智能辅助诊断（扩展）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9F30">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通过CT增强扫描</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对使用对比剂后局部组织血流进行灌注成像及分析。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C6FF">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所定价格涵盖摆位、对比剂注射、扫描成像、分析、出具报告、数字影像处理与上传存储（含数字方式）等步骤所需的人力资源和基本物质资源消耗。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38DB">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血管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DC38">
            <w:pPr>
              <w:keepNext w:val="0"/>
              <w:keepLines w:val="0"/>
              <w:pageBreakBefore w:val="0"/>
              <w:kinsoku/>
              <w:wordWrap/>
              <w:overflowPunct/>
              <w:topLinePunct w:val="0"/>
              <w:autoSpaceDE/>
              <w:autoSpaceDN/>
              <w:bidi w:val="0"/>
              <w:adjustRightInd/>
              <w:snapToGrid/>
              <w:spacing w:line="28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435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C28D">
            <w:pPr>
              <w:keepNext w:val="0"/>
              <w:keepLines w:val="0"/>
              <w:pageBreakBefore w:val="0"/>
              <w:kinsoku/>
              <w:wordWrap/>
              <w:overflowPunct/>
              <w:topLinePunct w:val="0"/>
              <w:autoSpaceDE/>
              <w:autoSpaceDN/>
              <w:bidi w:val="0"/>
              <w:adjustRightInd/>
              <w:snapToGrid/>
              <w:spacing w:line="280" w:lineRule="exact"/>
              <w:ind w:left="-63" w:leftChars="-30" w:right="-63" w:rightChars="-30"/>
              <w:jc w:val="center"/>
              <w:rPr>
                <w:rFonts w:hint="default"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392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55F6">
            <w:pPr>
              <w:keepNext w:val="0"/>
              <w:keepLines w:val="0"/>
              <w:pageBreakBefore w:val="0"/>
              <w:kinsoku/>
              <w:wordWrap/>
              <w:overflowPunct/>
              <w:topLinePunct w:val="0"/>
              <w:autoSpaceDE/>
              <w:autoSpaceDN/>
              <w:bidi w:val="0"/>
              <w:adjustRightInd/>
              <w:snapToGrid/>
              <w:spacing w:line="280" w:lineRule="exact"/>
              <w:ind w:left="-63" w:leftChars="-30" w:right="-63" w:rightChars="-30"/>
              <w:jc w:val="center"/>
              <w:rPr>
                <w:rFonts w:hint="default"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348</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D369">
            <w:pPr>
              <w:keepNext w:val="0"/>
              <w:keepLines w:val="0"/>
              <w:pageBreakBefore w:val="0"/>
              <w:kinsoku/>
              <w:wordWrap/>
              <w:overflowPunct/>
              <w:topLinePunct w:val="0"/>
              <w:autoSpaceDE/>
              <w:autoSpaceDN/>
              <w:bidi w:val="0"/>
              <w:adjustRightInd/>
              <w:snapToGrid/>
              <w:spacing w:line="28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5F4C">
            <w:pPr>
              <w:keepNext w:val="0"/>
              <w:keepLines w:val="0"/>
              <w:pageBreakBefore w:val="0"/>
              <w:kinsoku/>
              <w:wordWrap/>
              <w:overflowPunct/>
              <w:topLinePunct w:val="0"/>
              <w:autoSpaceDE/>
              <w:autoSpaceDN/>
              <w:bidi w:val="0"/>
              <w:adjustRightInd/>
              <w:snapToGrid/>
              <w:spacing w:line="28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1FAC5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8"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EF61">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5F08">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3237">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012301020040000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12DC">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计算机体层（CT）灌注成像</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74D5">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通过连续CT扫描，对使用对比剂后局部组织血流进行灌注成像及分析。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F34D">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所定价格涵盖摆位、对比剂注射、连续扫描成像、分析、出具报告、数字影像处理与上传存储（含数字方式）等步骤所需的人力资源和基本物质资源消耗。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9395">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脏器</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80CB">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500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5DF2">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450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95A0">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D619">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同一次检查中不可收取CT平扫费用。</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3F7D">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72A39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BD4B">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B0A7">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7BD1">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012301020040001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3FC6">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计算机体层（CT）灌注成像-心电门控（加收）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BF37">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通过连续CT扫描结合心电门控，对使用对比剂后局部组织血流进行灌注成像及分析。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BCCE">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highlight w:val="yellow"/>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02B7">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default" w:ascii="宋体" w:hAnsi="宋体" w:eastAsia="宋体" w:cs="宋体"/>
                <w:i w:val="0"/>
                <w:iCs w:val="0"/>
                <w:color w:val="000000" w:themeColor="text1"/>
                <w:sz w:val="20"/>
                <w:szCs w:val="20"/>
                <w:highlight w:val="none"/>
                <w:u w:val="none"/>
                <w14:textFill>
                  <w14:solidFill>
                    <w14:schemeClr w14:val="tx1"/>
                  </w14:solidFill>
                </w14:textFill>
              </w:rPr>
            </w:pPr>
            <w:r>
              <w:rPr>
                <w:rFonts w:hint="default" w:ascii="宋体" w:hAnsi="宋体" w:cs="宋体"/>
                <w:i w:val="0"/>
                <w:iCs w:val="0"/>
                <w:color w:val="000000" w:themeColor="text1"/>
                <w:kern w:val="0"/>
                <w:sz w:val="20"/>
                <w:szCs w:val="20"/>
                <w:highlight w:val="none"/>
                <w:u w:val="none"/>
                <w:lang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033D">
            <w:pPr>
              <w:keepNext w:val="0"/>
              <w:keepLines w:val="0"/>
              <w:pageBreakBefore w:val="0"/>
              <w:kinsoku/>
              <w:wordWrap/>
              <w:overflowPunct/>
              <w:topLinePunct w:val="0"/>
              <w:autoSpaceDE/>
              <w:autoSpaceDN/>
              <w:bidi w:val="0"/>
              <w:adjustRightInd/>
              <w:snapToGrid/>
              <w:spacing w:line="28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4043">
            <w:pPr>
              <w:keepNext w:val="0"/>
              <w:keepLines w:val="0"/>
              <w:pageBreakBefore w:val="0"/>
              <w:kinsoku/>
              <w:wordWrap/>
              <w:overflowPunct/>
              <w:topLinePunct w:val="0"/>
              <w:autoSpaceDE/>
              <w:autoSpaceDN/>
              <w:bidi w:val="0"/>
              <w:adjustRightInd/>
              <w:snapToGrid/>
              <w:spacing w:line="28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18</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FB8A">
            <w:pPr>
              <w:keepNext w:val="0"/>
              <w:keepLines w:val="0"/>
              <w:pageBreakBefore w:val="0"/>
              <w:kinsoku/>
              <w:wordWrap/>
              <w:overflowPunct/>
              <w:topLinePunct w:val="0"/>
              <w:autoSpaceDE/>
              <w:autoSpaceDN/>
              <w:bidi w:val="0"/>
              <w:adjustRightInd/>
              <w:snapToGrid/>
              <w:spacing w:line="28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C0E2">
            <w:pPr>
              <w:keepNext w:val="0"/>
              <w:keepLines w:val="0"/>
              <w:pageBreakBefore w:val="0"/>
              <w:kinsoku/>
              <w:wordWrap/>
              <w:overflowPunct/>
              <w:topLinePunct w:val="0"/>
              <w:autoSpaceDE/>
              <w:autoSpaceDN/>
              <w:bidi w:val="0"/>
              <w:adjustRightInd/>
              <w:snapToGrid/>
              <w:spacing w:line="28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C16F">
            <w:pPr>
              <w:keepNext w:val="0"/>
              <w:keepLines w:val="0"/>
              <w:pageBreakBefore w:val="0"/>
              <w:kinsoku/>
              <w:wordWrap/>
              <w:overflowPunct/>
              <w:topLinePunct w:val="0"/>
              <w:autoSpaceDE/>
              <w:autoSpaceDN/>
              <w:bidi w:val="0"/>
              <w:adjustRightInd/>
              <w:snapToGrid/>
              <w:spacing w:line="28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46528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57F8">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202B">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8A40">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012301020040100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F6B8">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计算机体层（CT）灌注成像-人工智能辅助诊断（扩展）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C806">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通过连续CT扫描，对使用对比剂后局部组织血流进行灌注成像及分析。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C608">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所定价格涵盖摆位、对比剂注射、连续扫描成像、分析、出具报告、数字影像处理与上传存储（含数字方式）等步骤所需的人力资源和基本物质资源消耗。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895F">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脏器</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1DC8">
            <w:pPr>
              <w:keepNext w:val="0"/>
              <w:keepLines w:val="0"/>
              <w:pageBreakBefore w:val="0"/>
              <w:kinsoku/>
              <w:wordWrap/>
              <w:overflowPunct/>
              <w:topLinePunct w:val="0"/>
              <w:autoSpaceDE/>
              <w:autoSpaceDN/>
              <w:bidi w:val="0"/>
              <w:adjustRightInd/>
              <w:snapToGrid/>
              <w:spacing w:line="28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500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07F0">
            <w:pPr>
              <w:keepNext w:val="0"/>
              <w:keepLines w:val="0"/>
              <w:pageBreakBefore w:val="0"/>
              <w:kinsoku/>
              <w:wordWrap/>
              <w:overflowPunct/>
              <w:topLinePunct w:val="0"/>
              <w:autoSpaceDE/>
              <w:autoSpaceDN/>
              <w:bidi w:val="0"/>
              <w:adjustRightInd/>
              <w:snapToGrid/>
              <w:spacing w:line="28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450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678F">
            <w:pPr>
              <w:keepNext w:val="0"/>
              <w:keepLines w:val="0"/>
              <w:pageBreakBefore w:val="0"/>
              <w:kinsoku/>
              <w:wordWrap/>
              <w:overflowPunct/>
              <w:topLinePunct w:val="0"/>
              <w:autoSpaceDE/>
              <w:autoSpaceDN/>
              <w:bidi w:val="0"/>
              <w:adjustRightInd/>
              <w:snapToGrid/>
              <w:spacing w:line="28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BDAF">
            <w:pPr>
              <w:keepNext w:val="0"/>
              <w:keepLines w:val="0"/>
              <w:pageBreakBefore w:val="0"/>
              <w:widowControl/>
              <w:kinsoku/>
              <w:wordWrap/>
              <w:overflowPunct/>
              <w:topLinePunct w:val="0"/>
              <w:autoSpaceDE/>
              <w:autoSpaceDN/>
              <w:bidi w:val="0"/>
              <w:adjustRightInd/>
              <w:snapToGrid/>
              <w:spacing w:line="30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75D5">
            <w:pPr>
              <w:keepNext w:val="0"/>
              <w:keepLines w:val="0"/>
              <w:pageBreakBefore w:val="0"/>
              <w:kinsoku/>
              <w:wordWrap/>
              <w:overflowPunct/>
              <w:topLinePunct w:val="0"/>
              <w:autoSpaceDE/>
              <w:autoSpaceDN/>
              <w:bidi w:val="0"/>
              <w:adjustRightInd/>
              <w:snapToGrid/>
              <w:spacing w:line="28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73988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171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E6E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CC3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012301030010000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555B">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磁共振（MR）平扫</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2BD3">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通过磁共振平扫，实现患者检查部位的成像及分析。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5F35">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所定价格涵盖摆位、扫描成像、分析、出具报告、数字影像处理与上传存储（含数字方式）等步骤所需的人力资源、设备运转成本消耗与基本物质资源消耗。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1D09">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EDDF">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460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EF41">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414</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F1AC">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368</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675A">
            <w:pPr>
              <w:keepNext w:val="0"/>
              <w:keepLines w:val="0"/>
              <w:pageBreakBefore w:val="0"/>
              <w:widowControl/>
              <w:kinsoku/>
              <w:wordWrap/>
              <w:overflowPunct/>
              <w:topLinePunct w:val="0"/>
              <w:autoSpaceDE/>
              <w:autoSpaceDN/>
              <w:bidi w:val="0"/>
              <w:adjustRightInd/>
              <w:snapToGrid/>
              <w:spacing w:line="30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超过三个部位按三个部位收费。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3B0E">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0FCE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F78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34</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742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1C2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012301030010001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21BF">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磁共振（MR）平扫-特殊方式成像（加收）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A85D">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通过磁共振平扫，实现患者检查部位的特殊方式成像及分析。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E488">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F22F">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2E3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FC7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1F8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7B42">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pacing w:val="-6"/>
                <w:kern w:val="0"/>
                <w:sz w:val="20"/>
                <w:szCs w:val="20"/>
                <w:u w:val="none"/>
                <w:lang w:val="en-US" w:eastAsia="zh-CN" w:bidi="ar"/>
                <w14:textFill>
                  <w14:solidFill>
                    <w14:schemeClr w14:val="tx1"/>
                  </w14:solidFill>
                </w14:textFill>
              </w:rPr>
              <w:t>无论多少部位，使用同一成像方式仅加收一次</w:t>
            </w:r>
            <w:r>
              <w:rPr>
                <w:rFonts w:hint="default" w:ascii="宋体" w:hAnsi="宋体" w:cs="宋体"/>
                <w:i w:val="0"/>
                <w:iCs w:val="0"/>
                <w:color w:val="000000" w:themeColor="text1"/>
                <w:spacing w:val="-6"/>
                <w:kern w:val="0"/>
                <w:sz w:val="20"/>
                <w:szCs w:val="20"/>
                <w:u w:val="none"/>
                <w:lang w:eastAsia="zh-CN" w:bidi="ar"/>
                <w14:textFill>
                  <w14:solidFill>
                    <w14:schemeClr w14:val="tx1"/>
                  </w14:solidFill>
                </w14:textFill>
              </w:rPr>
              <w:t>；</w:t>
            </w:r>
            <w:r>
              <w:rPr>
                <w:rFonts w:hint="eastAsia" w:ascii="宋体" w:hAnsi="宋体" w:eastAsia="宋体" w:cs="宋体"/>
                <w:i w:val="0"/>
                <w:iCs w:val="0"/>
                <w:color w:val="000000" w:themeColor="text1"/>
                <w:spacing w:val="-6"/>
                <w:kern w:val="0"/>
                <w:sz w:val="20"/>
                <w:szCs w:val="20"/>
                <w:u w:val="none"/>
                <w:lang w:val="en-US" w:eastAsia="zh-CN" w:bidi="ar"/>
                <w14:textFill>
                  <w14:solidFill>
                    <w14:schemeClr w14:val="tx1"/>
                  </w14:solidFill>
                </w14:textFill>
              </w:rPr>
              <w:t>不同成像方式可累计收费。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10A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乙类</w:t>
            </w:r>
          </w:p>
        </w:tc>
      </w:tr>
      <w:tr w14:paraId="6FD82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CB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424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108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012301030010011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C685">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磁共振（MR）平扫-复杂成像（加收）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ADC4">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通过磁共振平扫，实现患者检查部位的复杂成像及分析。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AC11">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3F5A">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19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ED3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3BE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64</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83CF">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复杂成像指对心脏、胎儿进行磁共振平扫成像。</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FE5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乙类</w:t>
            </w:r>
          </w:p>
        </w:tc>
      </w:tr>
      <w:tr w14:paraId="03FCC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6EF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423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ACF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012301030010021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A656">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磁共振（MR）平扫-呼吸门控（加收）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66CA">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通过磁共振平扫结合呼吸门控，实现患者检查部位的成像及分析。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ACED">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both"/>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0F83">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default" w:ascii="宋体" w:hAnsi="宋体" w:eastAsia="宋体" w:cs="宋体"/>
                <w:i w:val="0"/>
                <w:iCs w:val="0"/>
                <w:color w:val="000000" w:themeColor="text1"/>
                <w:sz w:val="20"/>
                <w:szCs w:val="20"/>
                <w:highlight w:val="none"/>
                <w:u w:val="none"/>
                <w14:textFill>
                  <w14:solidFill>
                    <w14:schemeClr w14:val="tx1"/>
                  </w14:solidFill>
                </w14:textFill>
              </w:rPr>
            </w:pPr>
            <w:r>
              <w:rPr>
                <w:rFonts w:hint="default" w:ascii="宋体" w:hAnsi="宋体" w:cs="宋体"/>
                <w:i w:val="0"/>
                <w:iCs w:val="0"/>
                <w:color w:val="000000" w:themeColor="text1"/>
                <w:kern w:val="0"/>
                <w:sz w:val="20"/>
                <w:szCs w:val="20"/>
                <w:highlight w:val="none"/>
                <w:u w:val="none"/>
                <w:lang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2D7B">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91FA">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18</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0A98">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71F2">
            <w:pPr>
              <w:keepNext w:val="0"/>
              <w:keepLines w:val="0"/>
              <w:pageBreakBefore w:val="0"/>
              <w:widowControl/>
              <w:kinsoku/>
              <w:wordWrap/>
              <w:overflowPunct/>
              <w:topLinePunct w:val="0"/>
              <w:autoSpaceDE/>
              <w:autoSpaceDN/>
              <w:bidi w:val="0"/>
              <w:adjustRightInd/>
              <w:snapToGrid/>
              <w:spacing w:line="30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85C2">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29F11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A05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A56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150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012301030010100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ACD8">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磁共振（MR）平扫-人工智能辅助诊断（扩展）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AC5A">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通过磁共振平扫，实现患者检查部位的成像及分析。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8A61">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所定价格涵盖摆位、扫描成像、分析、出具报告、数字影像处理与上传存储（含数字方式）等步骤所需的人力资源、设备运转成本消耗与基本物质资源消耗。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2A20">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B963">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460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8D8B">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414</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A3DA">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368</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4DD6">
            <w:pPr>
              <w:keepNext w:val="0"/>
              <w:keepLines w:val="0"/>
              <w:pageBreakBefore w:val="0"/>
              <w:widowControl/>
              <w:kinsoku/>
              <w:wordWrap/>
              <w:overflowPunct/>
              <w:topLinePunct w:val="0"/>
              <w:autoSpaceDE/>
              <w:autoSpaceDN/>
              <w:bidi w:val="0"/>
              <w:adjustRightInd/>
              <w:snapToGrid/>
              <w:spacing w:line="30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BA37">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6B965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4F6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F20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E94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012301030020000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364F">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磁共振（MR）增强</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212A">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通过磁共振增强扫描，对使用对比剂后的检查部位进行成像及分析。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FF56">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所定价格涵盖穿刺、摆位、对比剂注射、扫描成像、分析、出具报告、数字影像处理与上传存储（含数字方式）等步骤所需的人力资源、设备运转成本消耗与基本物质资源消耗。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025A">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8F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540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C6F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486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3A2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432</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0248">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1.同一部位平扫后立即行增强扫描的，增强扫描按50%收取；</w:t>
            </w:r>
          </w:p>
          <w:p w14:paraId="639A172C">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2.超过三个部位按三个部位收费。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467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1F805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BB5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A7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055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012301030020001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6D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磁共振（MR）增强-特殊方式成像（加收）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36E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通过磁共振增强扫描，对使用对比剂后的检查部位进行特殊方式成像及分析。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B1E2">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13E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8B4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57E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B35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2BA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无论多少部位，使用同一成像方式仅加收一次</w:t>
            </w:r>
            <w:r>
              <w:rPr>
                <w:rFonts w:hint="default" w:ascii="宋体" w:hAnsi="宋体" w:cs="宋体"/>
                <w:i w:val="0"/>
                <w:iCs w:val="0"/>
                <w:color w:val="000000" w:themeColor="text1"/>
                <w:kern w:val="0"/>
                <w:sz w:val="20"/>
                <w:szCs w:val="20"/>
                <w:u w:val="none"/>
                <w:lang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不同成像方式可累计收费。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6B7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乙类</w:t>
            </w:r>
          </w:p>
        </w:tc>
      </w:tr>
      <w:tr w14:paraId="1A3DE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830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9C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C46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012301030020011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EDB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磁共振（MR）增强-心脏（加收）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38E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通过磁共振增强扫描，对使用对比剂后的心脏部位进行成像及分析。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BD3F">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91A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9893">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80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764D">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72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EB6D">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64</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275D">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D1E5">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0D60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FCE9">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FB55">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6B02">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012301030020021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556F">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磁共振（MR）增强-呼吸门控（加收）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5D33">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通过磁共振增强扫描结合呼吸门控，对使用对比剂后的检查部位进行成像及分析。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2AE7">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both"/>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07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highlight w:val="none"/>
                <w:u w:val="none"/>
                <w14:textFill>
                  <w14:solidFill>
                    <w14:schemeClr w14:val="tx1"/>
                  </w14:solidFill>
                </w14:textFill>
              </w:rPr>
            </w:pPr>
            <w:r>
              <w:rPr>
                <w:rFonts w:hint="default" w:ascii="宋体" w:hAnsi="宋体" w:cs="宋体"/>
                <w:i w:val="0"/>
                <w:iCs w:val="0"/>
                <w:color w:val="000000" w:themeColor="text1"/>
                <w:kern w:val="0"/>
                <w:sz w:val="20"/>
                <w:szCs w:val="20"/>
                <w:highlight w:val="none"/>
                <w:u w:val="none"/>
                <w:lang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4B9A">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55D2">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18</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5514">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9467">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4429">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7AAE3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8296">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C138">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7378">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012301030020100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E427">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磁共振（MR）增强-人工智能辅助诊断（扩展）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0C8F">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通过磁共振增强扫描，对使用对比剂后的检查部位进行成像及分析。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ADA8">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所定价格涵盖穿刺、摆位、对比剂注射、扫描成像、分析、出具报告、数字影像处理与上传存储（含数字方式）等步骤所需的人力资源、设备运转成本消耗与基本物质资源消耗。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D2A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FA3C">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540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4FB9">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486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0124">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432</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3ACD">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15C5">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3BA0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DF7A">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6F39">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5624">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012301030030000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6A7E">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磁共振（MR）平扫成像（血管）</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E895">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通过磁共振平扫，对血管进行成像及分析。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B040">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所定价格涵盖摆位、扫描成像、分析、出具报告、数字影像处理与上传存储（含数字方式）等步骤所需的人力资源、设备运转成本消耗与基本物质资源消耗。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325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血管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5BC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F3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468</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538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04D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超过两根血管按两根血管收费。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D5C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乙类</w:t>
            </w:r>
          </w:p>
        </w:tc>
      </w:tr>
      <w:tr w14:paraId="7785F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62C7">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44</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036F">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4809">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012301030030001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4274">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磁共振（MR）平扫成像（血管）-高分辨率血管壁成像（加收）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6210">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通过磁共振平扫，对血管壁进行高分辨率成像及分析。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22F0">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F48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血管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05F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1D92">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4EF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984C">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B69C">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7CE71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C7F8">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D468">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BF3A">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012301030030011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6982">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pacing w:val="-11"/>
                <w:kern w:val="0"/>
                <w:sz w:val="20"/>
                <w:szCs w:val="20"/>
                <w:highlight w:val="none"/>
                <w:u w:val="none"/>
                <w:lang w:val="en-US" w:eastAsia="zh-CN" w:bidi="ar"/>
                <w14:textFill>
                  <w14:solidFill>
                    <w14:schemeClr w14:val="tx1"/>
                  </w14:solidFill>
                </w14:textFill>
              </w:rPr>
              <w:t>磁共振（MR）平扫成像（血管）-呼吸门控（加收）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B4C7">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通过磁共振平扫结合呼吸门控，对血管进行成像及分析。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88AA">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both"/>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C0C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highlight w:val="none"/>
                <w:u w:val="none"/>
                <w14:textFill>
                  <w14:solidFill>
                    <w14:schemeClr w14:val="tx1"/>
                  </w14:solidFill>
                </w14:textFill>
              </w:rPr>
            </w:pPr>
            <w:r>
              <w:rPr>
                <w:rFonts w:hint="default" w:ascii="宋体" w:hAnsi="宋体" w:cs="宋体"/>
                <w:i w:val="0"/>
                <w:iCs w:val="0"/>
                <w:color w:val="000000" w:themeColor="text1"/>
                <w:kern w:val="0"/>
                <w:sz w:val="20"/>
                <w:szCs w:val="20"/>
                <w:highlight w:val="none"/>
                <w:u w:val="none"/>
                <w:lang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944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3D3C">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18</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9F46">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3546">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6EA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5EC97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9D97">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02FE">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D203">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012301030030100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B8F2">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磁共振（MR）平扫成像（血管）-人工智能辅助诊断（扩展）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091F">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通过磁共振平扫，对血管进行成像及分析。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82E6">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所定价格涵盖摆位、扫描成像、分析、出具报告、数字影像处理与上传存储（含数字方式）等步骤所需的人力资源、设备运转成本消耗与基本物质资源消耗。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1C9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血管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1D6E">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0E3A">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468</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3B73">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416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9E8D">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E38B">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5C058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63F9">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60E1">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1ACC">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012301030040000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64D0">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磁共振（MR）增强成像（血管）</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1056">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通过磁共振扫描，注射对比剂后对血管进行成像及分析。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7698">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所定价格涵盖穿刺、摆位、对比剂注射、扫描成像、分析、出具报告、数字影像处理与上传存储（含数字方式）等步骤所需的人力资源、设备运转成本消耗与基本物质资源消耗。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21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血管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AC2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570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8D4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513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CD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D87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平扫后立即行增强扫描的，按增强扫描50%收取；超过两根血管按两根血管收费。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FC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乙类</w:t>
            </w:r>
          </w:p>
        </w:tc>
      </w:tr>
      <w:tr w14:paraId="3CBA1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490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75C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AE8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012301030040001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261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磁共振（MR）增强成像（血管）-高分辨率血管壁成像（加收）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FF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通过磁共振扫描，注射对比剂后对血管壁进行高分辨率成像及分析。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A1B6">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AA7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血管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542D">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9442">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4558">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2135">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140D">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0AE57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433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6F6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A9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012301030040011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CB7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pacing w:val="-11"/>
                <w:sz w:val="20"/>
                <w:szCs w:val="20"/>
                <w:u w:val="none"/>
                <w14:textFill>
                  <w14:solidFill>
                    <w14:schemeClr w14:val="tx1"/>
                  </w14:solidFill>
                </w14:textFill>
              </w:rPr>
            </w:pPr>
            <w:r>
              <w:rPr>
                <w:rFonts w:hint="eastAsia" w:ascii="宋体" w:hAnsi="宋体" w:eastAsia="宋体" w:cs="宋体"/>
                <w:i w:val="0"/>
                <w:iCs w:val="0"/>
                <w:color w:val="000000" w:themeColor="text1"/>
                <w:spacing w:val="-11"/>
                <w:kern w:val="0"/>
                <w:sz w:val="20"/>
                <w:szCs w:val="20"/>
                <w:u w:val="none"/>
                <w:lang w:val="en-US" w:eastAsia="zh-CN" w:bidi="ar"/>
                <w14:textFill>
                  <w14:solidFill>
                    <w14:schemeClr w14:val="tx1"/>
                  </w14:solidFill>
                </w14:textFill>
              </w:rPr>
              <w:t>磁共振（MR）增强成像（血管）-呼吸门控（加收）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A69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通过磁共振扫描结合呼吸门控，注射对比剂后对血管进行成像及分析。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37DD">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27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69B3">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A64D">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18</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650B">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A58C">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41A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0E1E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307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DF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425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012301030040021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C1C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pacing w:val="-11"/>
                <w:sz w:val="20"/>
                <w:szCs w:val="20"/>
                <w:u w:val="none"/>
                <w14:textFill>
                  <w14:solidFill>
                    <w14:schemeClr w14:val="tx1"/>
                  </w14:solidFill>
                </w14:textFill>
              </w:rPr>
            </w:pPr>
            <w:r>
              <w:rPr>
                <w:rFonts w:hint="eastAsia" w:ascii="宋体" w:hAnsi="宋体" w:eastAsia="宋体" w:cs="宋体"/>
                <w:i w:val="0"/>
                <w:iCs w:val="0"/>
                <w:color w:val="000000" w:themeColor="text1"/>
                <w:spacing w:val="-11"/>
                <w:kern w:val="0"/>
                <w:sz w:val="20"/>
                <w:szCs w:val="20"/>
                <w:u w:val="none"/>
                <w:lang w:val="en-US" w:eastAsia="zh-CN" w:bidi="ar"/>
                <w14:textFill>
                  <w14:solidFill>
                    <w14:schemeClr w14:val="tx1"/>
                  </w14:solidFill>
                </w14:textFill>
              </w:rPr>
              <w:t>磁共振（MR）增强成像（血管）-冠状动脉（加收）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CB8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通过磁共振扫描，注射对比剂后对冠状动脉进行成像及分析。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ED85">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2E9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D961">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80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CDEF">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72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A97E">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64</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2AB1">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5AA8">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77981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5DC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26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AC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012301030040100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693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磁共振（MR）增强成像（血管）-人工智能辅助诊断（扩展）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710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通过磁共振扫描，注射对比剂后对血管进行成像及分析。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A2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所定价格涵盖穿刺、摆位、对比剂注射、扫描成像、分析、出具报告、数字影像处理与上传存储（含数字方式）等步骤所需的人力资源、设备运转成本消耗与基本物质资源消耗。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3A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血管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A07C">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570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9F37">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513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DCBF">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456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6C47">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FD5C">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2F61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09A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8A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CF6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012301030050000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7C7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磁共振（MR）灌注成像</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00C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通过磁共振增强扫描，对非使用对比剂技术或使用对比剂后的检查部位进行灌注成像及分析。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C1E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穿刺（使用对比剂时）、摆位、对比剂注射（使用对比剂时）、扫描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DA3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脏器</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BD7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color w:val="000000" w:themeColor="text1"/>
                <w:kern w:val="2"/>
                <w:sz w:val="20"/>
                <w:szCs w:val="20"/>
                <w:u w:val="none"/>
                <w:lang w:val="en-US" w:eastAsia="zh-CN" w:bidi="ar"/>
                <w14:textFill>
                  <w14:solidFill>
                    <w14:schemeClr w14:val="tx1"/>
                  </w14:solidFill>
                </w14:textFill>
              </w:rPr>
            </w:pPr>
            <w:r>
              <w:rPr>
                <w:rStyle w:val="9"/>
                <w:rFonts w:hint="eastAsia"/>
                <w:color w:val="000000" w:themeColor="text1"/>
                <w:lang w:val="en-US" w:eastAsia="zh-CN" w:bidi="ar"/>
                <w14:textFill>
                  <w14:solidFill>
                    <w14:schemeClr w14:val="tx1"/>
                  </w14:solidFill>
                </w14:textFill>
              </w:rPr>
              <w:t>570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59D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color w:val="000000" w:themeColor="text1"/>
                <w:kern w:val="2"/>
                <w:sz w:val="20"/>
                <w:szCs w:val="20"/>
                <w:u w:val="none"/>
                <w:lang w:val="en-US" w:eastAsia="zh-CN" w:bidi="ar"/>
                <w14:textFill>
                  <w14:solidFill>
                    <w14:schemeClr w14:val="tx1"/>
                  </w14:solidFill>
                </w14:textFill>
              </w:rPr>
            </w:pPr>
            <w:r>
              <w:rPr>
                <w:rStyle w:val="9"/>
                <w:rFonts w:hint="eastAsia"/>
                <w:color w:val="000000" w:themeColor="text1"/>
                <w:lang w:val="en-US" w:eastAsia="zh-CN" w:bidi="ar"/>
                <w14:textFill>
                  <w14:solidFill>
                    <w14:schemeClr w14:val="tx1"/>
                  </w14:solidFill>
                </w14:textFill>
              </w:rPr>
              <w:t>513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C0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color w:val="000000" w:themeColor="text1"/>
                <w:kern w:val="2"/>
                <w:sz w:val="20"/>
                <w:szCs w:val="20"/>
                <w:u w:val="none"/>
                <w:lang w:val="en-US" w:eastAsia="zh-CN" w:bidi="ar"/>
                <w14:textFill>
                  <w14:solidFill>
                    <w14:schemeClr w14:val="tx1"/>
                  </w14:solidFill>
                </w14:textFill>
              </w:rPr>
            </w:pPr>
            <w:r>
              <w:rPr>
                <w:rStyle w:val="9"/>
                <w:rFonts w:hint="eastAsia"/>
                <w:color w:val="000000" w:themeColor="text1"/>
                <w:lang w:val="en-US" w:eastAsia="zh-CN" w:bidi="ar"/>
                <w14:textFill>
                  <w14:solidFill>
                    <w14:schemeClr w14:val="tx1"/>
                  </w14:solidFill>
                </w14:textFill>
              </w:rPr>
              <w:t>456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8D0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9"/>
                <w:color w:val="000000" w:themeColor="text1"/>
                <w:lang w:val="en-US" w:eastAsia="zh-CN" w:bidi="ar"/>
                <w14:textFill>
                  <w14:solidFill>
                    <w14:schemeClr w14:val="tx1"/>
                  </w14:solidFill>
                </w14:textFill>
              </w:rPr>
              <w:t>1.“非使用对比剂技术”包括但不限于使用氢质子成像、磁共振动态增强成像、氙磁共振成像技术、使用自旋标记技术等。</w:t>
            </w:r>
            <w:r>
              <w:rPr>
                <w:rStyle w:val="9"/>
                <w:color w:val="000000" w:themeColor="text1"/>
                <w:lang w:val="en-US" w:eastAsia="zh-CN" w:bidi="ar"/>
                <w14:textFill>
                  <w14:solidFill>
                    <w14:schemeClr w14:val="tx1"/>
                  </w14:solidFill>
                </w14:textFill>
              </w:rPr>
              <w:br w:type="textWrapping"/>
            </w:r>
            <w:r>
              <w:rPr>
                <w:rStyle w:val="10"/>
                <w:color w:val="000000" w:themeColor="text1"/>
                <w:lang w:val="en-US" w:eastAsia="zh-CN" w:bidi="ar"/>
                <w14:textFill>
                  <w14:solidFill>
                    <w14:schemeClr w14:val="tx1"/>
                  </w14:solidFill>
                </w14:textFill>
              </w:rPr>
              <w:t>2.平扫后立即行灌注成像的，灌注成像按50%收费。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FDF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Style w:val="9"/>
                <w:color w:val="000000" w:themeColor="text1"/>
                <w:lang w:val="en-US" w:eastAsia="zh-CN" w:bidi="ar"/>
                <w14:textFill>
                  <w14:solidFill>
                    <w14:schemeClr w14:val="tx1"/>
                  </w14:solidFill>
                </w14:textFill>
              </w:rPr>
            </w:pPr>
            <w:r>
              <w:rPr>
                <w:rStyle w:val="9"/>
                <w:rFonts w:hint="eastAsia"/>
                <w:color w:val="000000" w:themeColor="text1"/>
                <w:lang w:val="en-US" w:eastAsia="zh-CN" w:bidi="ar"/>
                <w14:textFill>
                  <w14:solidFill>
                    <w14:schemeClr w14:val="tx1"/>
                  </w14:solidFill>
                </w14:textFill>
              </w:rPr>
              <w:t>乙类</w:t>
            </w:r>
          </w:p>
        </w:tc>
      </w:tr>
      <w:tr w14:paraId="68874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5FC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668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610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012301030050001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43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磁共振（MR）灌注成像-呼吸门控（加收）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905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通过磁共振增强扫描结合呼吸门控，对非使用对比剂技术或使用对比剂后的检查部位进行灌注成像及分析。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A78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穿刺（使用对比剂时）、摆位、对比剂注射（使用对比剂时）、扫描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551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A04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A103">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18</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088B">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6722">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D17D">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5CAB5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A2FB">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54</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C411">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AFBC">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012301030050100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4C67">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磁共振（MR）灌注成像-人工智能辅助诊断（扩展）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ECD4">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通过磁共振增强扫描，对非使用对比剂技术或使用对比剂后的检查部位进行灌注成像及分析。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B1BE">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穿刺（使用对比剂时）、摆位、对比剂注射（使用对比剂时）、扫描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D3A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脏器</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863E">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570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532C">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513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D3A6">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456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EAAC">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E1A9">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7B86F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6867">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A70A">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5E14">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012301030051100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72F6">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磁共振（MR）灌注成像-磁共振（MR）动态增强（扩展）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34C0">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通过磁共振动态增强扫描，对非使用对比剂技术或使用对比剂后的检查部位进行灌注成像及分析。</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6D99">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穿刺（使用对比剂时）、摆位、对比剂注射（使用对比剂时）、扫描成像、分析、出具报告、数字影像处理与上传存储（含数字方式）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67A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脏器</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A1CF">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570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4787">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513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2974">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456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0098">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46B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0B4FD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A6B7">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ACE7">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F34F">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012303010010000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CF03">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放射性核素平面显像（静态）</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3925">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通过采集体内放射性静态分布图像，提供组织器官的功能信息。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41BE">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129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60B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4CD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360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104</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6A3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超过两个部位按全身收费。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ACF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乙类</w:t>
            </w:r>
          </w:p>
        </w:tc>
      </w:tr>
      <w:tr w14:paraId="60F6F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8E66">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781A">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C979">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012303010010001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F0F3">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放射性核素平面显像（静态）-增加体位（加收）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AEE2">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通过增加体位采集体内放射性静态分布图像，提供组织器官的功能信息。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817C">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E38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体位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1C86">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F2A8">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DFE2">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24</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DF07">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C041">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2C8FC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AECF">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8074">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4924">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012303010010011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960D">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放射性核素平面显像（静态）-延迟显像（加收）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7BE1">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通过结合延迟显像采集体内放射性静态分布图像，提供组织器官的功能信息。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6212">
            <w:pPr>
              <w:keepNext w:val="0"/>
              <w:keepLines w:val="0"/>
              <w:pageBreakBefore w:val="0"/>
              <w:widowControl/>
              <w:kinsoku/>
              <w:wordWrap/>
              <w:overflowPunct/>
              <w:topLinePunct w:val="0"/>
              <w:autoSpaceDE/>
              <w:autoSpaceDN/>
              <w:bidi w:val="0"/>
              <w:adjustRightInd/>
              <w:snapToGrid/>
              <w:spacing w:line="27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78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3F19">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893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D4C3">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24</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9BF1">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DB9D">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15C8D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FD10">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E2A0">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058A">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012303010010100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5302">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放射性核素平面显像（静态）-人工智能辅助诊断（扩展）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8048">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通过采集体内放射性静态分布图像，提供组织器官的功能信息。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8F4B">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42A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2903">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130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CD18">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117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CAA5">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104</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FFCE">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EEF4">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67640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F60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04A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55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012303010020000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DBC1">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放射性核素平面显像（动态）</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D790">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通过采集体内放射性动态分布图像，提供组织器官的功能信息。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8AA1">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63D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26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D4E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374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254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lang w:eastAsia="zh-CN"/>
                <w14:textFill>
                  <w14:solidFill>
                    <w14:schemeClr w14:val="tx1"/>
                  </w14:solidFill>
                </w14:textFill>
              </w:rPr>
            </w:pPr>
            <w:r>
              <w:rPr>
                <w:rFonts w:hint="eastAsia" w:ascii="宋体" w:hAnsi="宋体" w:eastAsia="宋体" w:cs="宋体"/>
                <w:i w:val="0"/>
                <w:iCs w:val="0"/>
                <w:color w:val="000000" w:themeColor="text1"/>
                <w:sz w:val="20"/>
                <w:szCs w:val="20"/>
                <w:u w:val="none"/>
                <w:lang w:eastAsia="zh-CN"/>
                <w14:textFill>
                  <w14:solidFill>
                    <w14:schemeClr w14:val="tx1"/>
                  </w14:solidFill>
                </w14:textFill>
              </w:rPr>
              <w:t>两个及以上部位按全身收费。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D29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乙类</w:t>
            </w:r>
          </w:p>
        </w:tc>
      </w:tr>
      <w:tr w14:paraId="669C8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47A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235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ACA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012303010020001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8AA3">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放射性核素平面显像（动态）-增加体位（加收）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FA17">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通过增加体位采集体内放射性动态分布图像，提供组织器官的功能信息。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FD85">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A1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体位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1387">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AAD7">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5641">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24</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DD8E">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FD4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4C898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06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0A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11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012303010020011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3E71">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放射性核素平面显像（动态）-延迟显像（加收）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5DCA">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通过结合延迟显像采集体内放射性动态分布图像，提供组织器官的功能信息。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7944">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7F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3296">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63DF">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EC9A">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24</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916B">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36EA">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3457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423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8E6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471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012303010020100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9B6A">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放射性核素平面显像（动态）-人工智能辅助诊断（扩展）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F91C">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通过采集体内放射性动态分布图像，提供组织器官的功能信息。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59D0">
            <w:pPr>
              <w:keepNext w:val="0"/>
              <w:keepLines w:val="0"/>
              <w:pageBreakBefore w:val="0"/>
              <w:widowControl/>
              <w:suppressLineNumbers w:val="0"/>
              <w:kinsoku/>
              <w:wordWrap/>
              <w:overflowPunct/>
              <w:topLinePunct w:val="0"/>
              <w:autoSpaceDE/>
              <w:autoSpaceDN/>
              <w:bidi w:val="0"/>
              <w:adjustRightInd/>
              <w:snapToGrid/>
              <w:spacing w:line="27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8F7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9A2A">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213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25F8">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192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4633">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170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622A">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6F43">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56F5C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93F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64</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8AE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184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012303010030000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4CA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放射性核素平面显像（全身）</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607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通过采集体内放射性全身分布图像，提供组织器官的功能信息。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5DFA">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5EA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FA5D">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280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0EEB">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252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BFE6">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224</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4512">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DB16">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7E0E9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F9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14D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7F9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012303010030001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04F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放射性核素平面显像（全身）-增加体位（加收）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ABA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通过增加体位采集体内放射性全身分布图像，提供组织器官的功能信息。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5F61">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2F7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体位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5DCF">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2C17">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DD07">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24</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2897">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2762">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6330C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D9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6CE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A9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012303010030011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D06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放射性核素平面显像（全身）-延迟显像（加收）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622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通过结合延迟显像采集体内放射性全身分布图像，提供组织器官的功能信息。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39CF">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D56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3A68">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7AE5">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BE95">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24</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5E4A">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9341">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4E508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76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235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D26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012303010030100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D5C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放射性核素平面显像（全身）-人工智能辅助诊断（扩展）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D84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通过采集体内放射性全身分布图像，提供组织器官的功能信息。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B925">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B40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9774">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280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19C6">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252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3C87">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224</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6908">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9DCE">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7E66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ECB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138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05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012303020010000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277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单光子发射断层显像（SPECT）（部位）</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838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通过采集体内放射性静态断层分布图像，提供单个脏器或组织功能信息。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BB22">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2AA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20B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240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05C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216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0A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192</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B46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“次”指首个脏器，超过两个脏器按全身收费。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202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自费</w:t>
            </w:r>
          </w:p>
        </w:tc>
      </w:tr>
      <w:tr w14:paraId="36CF0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99C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75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1FE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012303020010001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92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单光子发射断层显像（SPECT）（部位）-增加脏器（加收）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002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通过采集体内放射性静态断层分布图像，提供增加脏器或组织的功能信息。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16D6">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0CA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脏器</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C584">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49E6">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108</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C41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96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B81A">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F8E2">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自费</w:t>
            </w:r>
          </w:p>
        </w:tc>
      </w:tr>
      <w:tr w14:paraId="62F17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6"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755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308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CD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012303020010011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8E9E">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单光子发射断层显像（SPECT）（部位）-负荷显像（加收）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A9EF">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通过负荷显像采集体内放射性静态断层分布图像，提供单个脏器或组织功能信息。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D201">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含运动试验或药物注射。</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8CF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835E">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622C">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4B5B">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24</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4EC4">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ADBA">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自费</w:t>
            </w:r>
          </w:p>
        </w:tc>
      </w:tr>
      <w:tr w14:paraId="7A00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3DD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B96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E97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012303020010021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941D">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单光子发射断层显像（SPECT）（部位）-单光子发射计算机断层显像/计算机断层扫描（SPECT/CT）图像融合（加收）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AAEB">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通过单光子发射计算机断层显像/计算机断层扫描（SPECT/CT）图像融合提供单个脏器或组织功能信息。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F6A9">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9A9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F439">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D19D">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369</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527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328</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FA05">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不可收取CT扫描费用。</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AB43">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自费</w:t>
            </w:r>
          </w:p>
        </w:tc>
      </w:tr>
      <w:tr w14:paraId="5EDEE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8FC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EB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09D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012303020010100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FCF9">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单光子发射断层显像（SPECT）（部位）-人工智能辅助诊断（扩展）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C1A0">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通过采集体内放射性静态断层分布图像，提供单个脏器或组织功能信息。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F7E7">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E5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8BCF">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240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716C">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216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3343">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192</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1876">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F79A">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自费</w:t>
            </w:r>
          </w:p>
        </w:tc>
      </w:tr>
      <w:tr w14:paraId="0D925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532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81A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1E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012303020020000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478B">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单光子发射断层显像（SPECT）（全身）</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CADF">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通过采集体内放射性全身断层分布图像，提供全身脏器或组织功能信息。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F0B8">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938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80D5">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400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B28A">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360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806B">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320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1A6E">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25E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自费</w:t>
            </w:r>
          </w:p>
        </w:tc>
      </w:tr>
      <w:tr w14:paraId="6CD1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C7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74</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81D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88F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012303020020001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CFB7">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单光子发射断层显像（SPECT）（全身）-负荷显像（加收）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D0B9">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通过负荷显像采集体内放射性全身断层分布图像，提供全身脏器或组织功能信息。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58B1">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含运动试验或药物注射。</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76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A5EC">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79B9">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27B4">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24</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26A8">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747A">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自费</w:t>
            </w:r>
          </w:p>
        </w:tc>
      </w:tr>
      <w:tr w14:paraId="3AE7F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E89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78B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F32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012303020020011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36B1">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单光子发射断层显像（SPECT）（全身）-单光子发射计算机断层显像/计算机断层扫描（SPECT/CT）图像融合（加收）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1D93">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通过单光子发射计算机断层显像/计算机断层扫描（SPECT/CT）图像融合提供全身脏器或组织功能信息。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891D">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09D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7F8F">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EDE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369</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5DF9">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328</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13ED">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不可收取CT扫描费用。</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E09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自费</w:t>
            </w:r>
          </w:p>
        </w:tc>
      </w:tr>
      <w:tr w14:paraId="693BE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88B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1C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D42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012303020020100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15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单光子发射断层显像（SPECT）（全身）-人工智能辅助诊断（扩展）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2C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通过采集体内放射性全身断层分布图像，提供全身脏器或组织功能信息。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F820">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054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69F5">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400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045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360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9A92">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320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D27F">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6FC1">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自费</w:t>
            </w:r>
          </w:p>
        </w:tc>
      </w:tr>
      <w:tr w14:paraId="2CF30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F51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B0A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A5E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012303030010000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E59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正电子发射计算机断层显像/计算机断层扫描（PET/CT）（局部）</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A55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通过正电子发射计算机断层显像设备与计算机体层扫描设备进行显像，提供局部组织器官的形态结构、代谢和功能信息。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6FD8">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所定价格涵盖放射性药品注射、口服给药或其他、摆位、图像采集、数字影像处理与上传存储（含数字方式）、分析、出具报告等步骤所需的人力资源、设备运转成本消耗与基本物质资源消耗。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B5D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AEE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2327</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13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2095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132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1862</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72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“局部”指扫描长度70cm。扫描两个以上部位按全身收费。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CF6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自费</w:t>
            </w:r>
          </w:p>
        </w:tc>
      </w:tr>
      <w:tr w14:paraId="3F6AC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627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A59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677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012303030010100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5CF7">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正电子发射计算机断层显像/计算机断层扫描（PET/CT）（局部）-人工智能辅助诊断（扩展）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1B4D">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通过正电子发射计算机断层显像设备与计算机体层扫描设备进行显像，提供局部组织器官的形态结构、代谢和功能信息。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737D">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所定价格涵盖放射性药品注射、口服给药或其他、摆位、图像采集、数字影像处理与上传存储（含数字方式）、分析、出具报告等步骤所需的人力资源、设备运转成本消耗与基本物质资源消耗。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089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C5B6">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2327</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9785">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2095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AC27">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1862</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611C">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616B">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自费</w:t>
            </w:r>
          </w:p>
        </w:tc>
      </w:tr>
      <w:tr w14:paraId="07EED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9FA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A95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41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012303030011100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7774">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正电子发射计算机断层显像/计算机断层扫描（PET/CT）（局部）-延迟显像（扩展）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5EE5">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通过正电子发射计算机断层显像设备与计算机体层扫描设备结合延迟显像，提供局部组织器官的形态结构、代谢和功能信息。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DDB9">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所定价格涵盖放射性药品注射、口服给药或其他、摆位、图像采集、数字影像处理与上传存储（含数字方式）、分析、出具报告等步骤所需的人力资源、设备运转成本消耗与基本物质资源消耗。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2FA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2A0D">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2327</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0776">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2095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B1AD">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1862</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5989">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186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自费</w:t>
            </w:r>
          </w:p>
        </w:tc>
      </w:tr>
      <w:tr w14:paraId="03C1F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55D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3E2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FAE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012303030020000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F448">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正电子发射计算机断层显像/计算机断层扫描（PET/CT）（躯干）</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1E1B">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通过正电子发射计算机断层显像设备与计算机体层扫描设备进行显像，提供躯干组织器官的形态结构、代谢和功能信息。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617B">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所定价格涵盖放射性药品注射、口服给药或其他、摆位、图像采集、数字影像处理与上传存储（含数字方式）、分析、出具报告等步骤所需的人力资源、设备运转成本消耗与基本物质资源消耗。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F5D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35D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3781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818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3403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31F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3025</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B05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“躯干”指扫描范围从颅底到大腿中上部。局部和躯干同时扫描按全身收费。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E6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自费</w:t>
            </w:r>
          </w:p>
        </w:tc>
      </w:tr>
      <w:tr w14:paraId="27DE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40E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F40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14B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012303030020001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9AE9">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正电子发射计算机断层显像/计算机断层扫描（PET/CT）（躯干）-全身加收（加收）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BEC4">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通过正电子发射计算机断层显像设备与计算机体层扫描设备进行显像，提供全身组织器官的形态结构、代谢和功能信息。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300E">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所定价格涵盖放射性药品注射、口服给药或其他、摆位、图像采集、数字影像处理与上传存储（含数字方式）、分析、出具报告等步骤所需的人力资源、设备运转成本消耗与基本物质资源消耗。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7F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A15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931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1B9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838</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E7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754</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C63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“全身”指扫描范围从头到脚。</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7DC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自费</w:t>
            </w:r>
          </w:p>
        </w:tc>
      </w:tr>
      <w:tr w14:paraId="7682E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0A2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314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2F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012303030020100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ED72">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正电子发射计算机断层显像/计算机断层扫描（PET/CT）（躯干）-人工智能辅助诊断（扩展）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C318">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通过正电子发射计算机断层显像设备与计算机体层扫描设备进行显像，提供躯干组织器官的形态结构、代谢和功能信息。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FC6C">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所定价格涵盖放射性药品注射、口服给药或其他、摆位、图像采集、数字影像处理与上传存储（含数字方式）、分析、出具报告等步骤所需的人力资源、设备运转成本消耗与基本物质资源消耗。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99B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3195">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3781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E24B">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3403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DF5E">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3025</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F343">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E095">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自费</w:t>
            </w:r>
          </w:p>
        </w:tc>
      </w:tr>
      <w:tr w14:paraId="77E63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8E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E68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3D8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012303030021100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10E1">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正电子发射计算机断层显像/计算机断层扫描（PET/CT）（躯干）-延迟显像（扩展）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B52D">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通过正电子发射计算机断层显像设备与计算机体层扫描设备结合延迟显像，提供躯干组织器官的形态结构、代谢和功能信息。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76A5">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所定价格涵盖放射性药品注射、口服给药或其他、摆位、图像采集、数字影像处理与上传存储（含数字方式）、分析、出具报告等步骤所需的人力资源、设备运转成本消耗与基本物质资源消耗。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178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E72D">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3781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88F2">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3403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EEFA">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3025</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A8EA">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A79B">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自费</w:t>
            </w:r>
          </w:p>
        </w:tc>
      </w:tr>
      <w:tr w14:paraId="4DC2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A5C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84</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75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5F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012303030030000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B0EE">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正电子发射计算机断层显像/磁共振成像（PET/MRI）（局部）</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6DFD">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通过正电子发射计算机断层显像设备与磁共振设备进行显像，提供局部组织器官的形态结构、代谢和功能信息。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2244">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所定价格涵盖放射性药品注射、口服给药或其他、摆位、图像采集、数字影像处理与上传存储（含数字方式）、分析、出具报告等步骤所需的人力资源、设备运转成本消耗与基本物质资源消耗。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D81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A9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3800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180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3420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34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3040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60B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“局部”指扫描长度70cm。扫描两个及以上部位按全身收费。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AEA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自费</w:t>
            </w:r>
          </w:p>
        </w:tc>
      </w:tr>
      <w:tr w14:paraId="1F32D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DAA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BA0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181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012303030030100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4333">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正电子发射计算机断层显像/磁共振成像（PET/MRI）（局部）-人工智能辅助诊断（扩展）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86D7">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通过正电子发射计算机断层显像设备与磁共振设备进行显像，提供局部组织器官的形态结构、代谢和功能信息。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4780">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所定价格涵盖放射性药品注射、口服给药或其他、摆位、图像采集、数字影像处理与上传存储（含数字方式）、分析、出具报告等步骤所需的人力资源、设备运转成本消耗与基本物质资源消耗。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C0E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B649">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3800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3EB8">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3420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A63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3040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AFCC">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317B">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自费</w:t>
            </w:r>
          </w:p>
        </w:tc>
      </w:tr>
      <w:tr w14:paraId="5288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A13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9ED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796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012303030040000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1667">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正电子发射计算机断层显像/磁共振成像（PET/MRI）（躯干）</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0EED">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通过正电子发射计算机断层显像设备与磁共振设备进行显像，提供躯干组织器官的形态结构、代谢和功能信息。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7D88">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所定价格涵盖放射性药品注射、口服给药或其他、摆位、图像采集、数字影像处理与上传存储（含数字方式）、分析、出具报告等步骤所需的人力资源、设备运转成本消耗与基本物质资源消耗。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7CE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94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5225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0DC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4703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778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4180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D20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“躯干”指扫描范围从颅底到大腿中上部。局部和躯干同时扫描按全身收费。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018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自费</w:t>
            </w:r>
          </w:p>
        </w:tc>
      </w:tr>
      <w:tr w14:paraId="34214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AF3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0A4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DD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012303030040001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F753">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正电子发射计算机断层显像/磁共振成像（PET/MRI）（躯干）-全身加收（加收）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4FEA">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通过正电子发射计算机断层显像设备与磁共振设备进行显像，提供全身组织器官的形态结构、代谢和功能信息。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AC7F">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所定价格涵盖放射性药品注射、口服给药或其他、摆位、图像采集、数字影像处理与上传存储（含数字方式）、分析、出具报告等步骤所需的人力资源、设备运转成本消耗与基本物质资源消耗。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958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3E6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950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039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855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8A8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760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CD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“全身”指扫描范围从头到脚。</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D6D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自费</w:t>
            </w:r>
          </w:p>
        </w:tc>
      </w:tr>
      <w:tr w14:paraId="19C02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68A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7E8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F59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012303030040100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B496">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正电子发射计算机断层显像/磁共振成像（PET/MRI）（躯干）-人工智能辅助诊断（扩展）</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12F1">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通过正电子发射计算机断层显像设备与磁共振设备进行显像，提供躯干组织器官的形态结构、代谢和功能信息。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C4D6">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所定价格涵盖放射性药品注射、口服给药或其他、摆位、图像采集、数字影像处理与上传存储（含数字方式）、分析、出具报告等步骤所需的人力资源、设备运转成本消耗与基本物质资源消耗。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416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3D9F">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5225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1DEE">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4703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8145">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4180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F6EA">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F856">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自费</w:t>
            </w:r>
          </w:p>
        </w:tc>
      </w:tr>
      <w:tr w14:paraId="39DB2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826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C61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377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012303040010000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0531">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甲状腺摄碘131试验</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06C6">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通过甲状腺摄取碘131试验，动态评估甲状腺对碘的吸收功能，提供甲状腺功能状况的信息。</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7788">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所定价格涵盖放射性药品给药、标准源制备、多点测量、计数、计算甲状腺摄碘率、数据存储、出具报告等步骤所需的人力资源与基本物质资源消耗。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43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0531">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67C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2C3C">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45</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17D2">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AF4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甲类</w:t>
            </w:r>
          </w:p>
        </w:tc>
      </w:tr>
      <w:tr w14:paraId="5A71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E00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23B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E85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012303040020000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6BD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尿碘131排泄试验</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6DD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通过测量尿液中排泄的碘131量，实现对体内碘含量情况的评估。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14C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所定价格涵盖放射性药品给药、收集尿液、标准源制备、测量、数据分析与计算、出具报告等步骤所需的人力资源与基本物质资源消耗。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244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C3B8">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AE64">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9483">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32</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3BC5">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D208">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甲类</w:t>
            </w:r>
          </w:p>
        </w:tc>
      </w:tr>
      <w:tr w14:paraId="5203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EC7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6F0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7B1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012303040030000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7C8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核素标记测定</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966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通过放射性同位素标记红细胞、白蛋白，测定体内总红细胞量、红细胞在体内的平均存活时间及总血浆量，辅助诊断和管理血液疾病、心血管疾病、肾脏疾病及体液失衡状态。</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042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所定价格涵盖取血、核素标记红细胞、白蛋白制备、标记红细胞、白蛋白静脉注射、再次取血、放射性测量、计算、出具报告等步骤所需的人力资源与基本物质资源消耗。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1F6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0863">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47.5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E74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F3E3">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38</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4018">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07AD">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自费</w:t>
            </w:r>
          </w:p>
        </w:tc>
      </w:tr>
      <w:tr w14:paraId="0F970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294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E79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03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012303040040000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BBB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肾图</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33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通过核素肾功能扫描，测量肾脏滤过率、排泄功能及血流情况，实现对肾脏功能的综合评估。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936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所定价格涵盖放射性药品注射或口服给药、摆位、图像采集、出具报告等步骤所需的人力资源与基本物质资源消耗。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348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BD11">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60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1B76">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54</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66EB">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48</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D74C">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FD8F">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甲类</w:t>
            </w:r>
          </w:p>
        </w:tc>
      </w:tr>
      <w:tr w14:paraId="125C0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6CC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E0C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89A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012303040040001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26C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肾图-干预肾图（加收）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6B6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通过某种干预手段后核素肾功能扫描，测量肾脏滤过率、排泄功能及血流情况，实现对肾脏功能的综合评估。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D4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所定价格涵盖放射性药品注射或口服给药、摆位、图像采集、出具报告等步骤所需的人力资源与基本物质资源消耗。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94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417A">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26EE">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9</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2FC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8</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E3D6">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6543">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甲类</w:t>
            </w:r>
          </w:p>
        </w:tc>
      </w:tr>
    </w:tbl>
    <w:p w14:paraId="1C3FF8CF">
      <w:pPr>
        <w:pStyle w:val="2"/>
        <w:ind w:left="0" w:leftChars="0" w:firstLine="0" w:firstLineChars="0"/>
        <w:rPr>
          <w:rFonts w:hint="default" w:ascii="仿宋_GB2312" w:hAnsi="仿宋_GB2312" w:eastAsia="仿宋_GB2312" w:cs="仿宋_GB2312"/>
          <w:color w:val="000000" w:themeColor="text1"/>
          <w:sz w:val="32"/>
          <w:szCs w:val="32"/>
          <w:lang w:val="en-US" w:eastAsia="zh-CN"/>
          <w14:textFill>
            <w14:solidFill>
              <w14:schemeClr w14:val="tx1"/>
            </w14:solidFill>
          </w14:textFill>
        </w:rPr>
        <w:sectPr>
          <w:footerReference r:id="rId3" w:type="default"/>
          <w:pgSz w:w="16838" w:h="11906" w:orient="landscape"/>
          <w:pgMar w:top="1134" w:right="850" w:bottom="1134" w:left="850" w:header="851" w:footer="850" w:gutter="0"/>
          <w:pgNumType w:fmt="numberInDash"/>
          <w:cols w:space="0" w:num="1"/>
          <w:rtlGutter w:val="0"/>
          <w:docGrid w:type="lines" w:linePitch="312" w:charSpace="0"/>
        </w:sectPr>
      </w:pPr>
    </w:p>
    <w:p w14:paraId="7188345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pPr>
      <w:r>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t>附件2</w:t>
      </w:r>
    </w:p>
    <w:p w14:paraId="6DFD39D7">
      <w:pPr>
        <w:keepNext w:val="0"/>
        <w:keepLines w:val="0"/>
        <w:pageBreakBefore w:val="0"/>
        <w:widowControl w:val="0"/>
        <w:kinsoku/>
        <w:wordWrap/>
        <w:overflowPunct w:val="0"/>
        <w:topLinePunct w:val="0"/>
        <w:autoSpaceDE/>
        <w:autoSpaceDN/>
        <w:bidi w:val="0"/>
        <w:adjustRightInd/>
        <w:snapToGrid/>
        <w:spacing w:after="66" w:afterLines="20" w:line="600" w:lineRule="exact"/>
        <w:jc w:val="center"/>
        <w:textAlignment w:val="auto"/>
        <w:rPr>
          <w:rFonts w:hint="eastAsia" w:ascii="方正小标宋简体" w:hAnsi="黑体" w:eastAsia="方正小标宋简体" w:cs="仿宋_GB2312"/>
          <w:color w:val="000000" w:themeColor="text1"/>
          <w:sz w:val="44"/>
          <w:szCs w:val="44"/>
          <w14:textFill>
            <w14:solidFill>
              <w14:schemeClr w14:val="tx1"/>
            </w14:solidFill>
          </w14:textFill>
        </w:rPr>
      </w:pPr>
      <w:r>
        <w:rPr>
          <w:rFonts w:hint="eastAsia" w:ascii="方正小标宋简体" w:hAnsi="黑体" w:eastAsia="方正小标宋简体" w:cs="仿宋_GB2312"/>
          <w:color w:val="000000" w:themeColor="text1"/>
          <w:sz w:val="44"/>
          <w:szCs w:val="44"/>
          <w14:textFill>
            <w14:solidFill>
              <w14:schemeClr w14:val="tx1"/>
            </w14:solidFill>
          </w14:textFill>
        </w:rPr>
        <w:t>废止现行</w:t>
      </w:r>
      <w:r>
        <w:rPr>
          <w:rFonts w:hint="eastAsia" w:ascii="方正小标宋简体" w:hAnsi="黑体" w:eastAsia="方正小标宋简体" w:cs="仿宋_GB2312"/>
          <w:color w:val="000000" w:themeColor="text1"/>
          <w:sz w:val="44"/>
          <w:szCs w:val="44"/>
          <w:lang w:val="en-US" w:eastAsia="zh-CN"/>
          <w14:textFill>
            <w14:solidFill>
              <w14:schemeClr w14:val="tx1"/>
            </w14:solidFill>
          </w14:textFill>
        </w:rPr>
        <w:t>230个放射检查</w:t>
      </w:r>
      <w:r>
        <w:rPr>
          <w:rFonts w:hint="eastAsia" w:ascii="方正小标宋简体" w:hAnsi="黑体" w:eastAsia="方正小标宋简体" w:cs="仿宋_GB2312"/>
          <w:color w:val="000000" w:themeColor="text1"/>
          <w:sz w:val="44"/>
          <w:szCs w:val="44"/>
          <w14:textFill>
            <w14:solidFill>
              <w14:schemeClr w14:val="tx1"/>
            </w14:solidFill>
          </w14:textFill>
        </w:rPr>
        <w:t>类医疗服务价格项目表</w:t>
      </w:r>
    </w:p>
    <w:tbl>
      <w:tblPr>
        <w:tblStyle w:val="6"/>
        <w:tblW w:w="147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400"/>
        <w:gridCol w:w="3345"/>
        <w:gridCol w:w="3231"/>
        <w:gridCol w:w="1020"/>
        <w:gridCol w:w="1020"/>
        <w:gridCol w:w="4062"/>
      </w:tblGrid>
      <w:tr w14:paraId="73F4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704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val="0"/>
                <w:bCs w:val="0"/>
                <w:i w:val="0"/>
                <w:color w:val="000000" w:themeColor="text1"/>
                <w:kern w:val="0"/>
                <w:sz w:val="21"/>
                <w:szCs w:val="21"/>
                <w:u w:val="none"/>
                <w:lang w:val="en-US" w:eastAsia="zh-CN" w:bidi="ar"/>
                <w14:textFill>
                  <w14:solidFill>
                    <w14:schemeClr w14:val="tx1"/>
                  </w14:solidFill>
                </w14:textFill>
              </w:rPr>
              <w:t>序号</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DDC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val="0"/>
                <w:bCs w:val="0"/>
                <w:i w:val="0"/>
                <w:color w:val="000000" w:themeColor="text1"/>
                <w:kern w:val="0"/>
                <w:sz w:val="21"/>
                <w:szCs w:val="21"/>
                <w:u w:val="none"/>
                <w:lang w:val="en-US" w:eastAsia="zh-CN" w:bidi="ar"/>
                <w14:textFill>
                  <w14:solidFill>
                    <w14:schemeClr w14:val="tx1"/>
                  </w14:solidFill>
                </w14:textFill>
              </w:rPr>
              <w:t>项目编码</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213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val="0"/>
                <w:bCs w:val="0"/>
                <w:i w:val="0"/>
                <w:color w:val="000000" w:themeColor="text1"/>
                <w:kern w:val="0"/>
                <w:sz w:val="21"/>
                <w:szCs w:val="21"/>
                <w:u w:val="none"/>
                <w:lang w:val="en-US" w:eastAsia="zh-CN" w:bidi="ar"/>
                <w14:textFill>
                  <w14:solidFill>
                    <w14:schemeClr w14:val="tx1"/>
                  </w14:solidFill>
                </w14:textFill>
              </w:rPr>
              <w:t>项目名称</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D6A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val="0"/>
                <w:bCs w:val="0"/>
                <w:i w:val="0"/>
                <w:color w:val="000000" w:themeColor="text1"/>
                <w:kern w:val="0"/>
                <w:sz w:val="21"/>
                <w:szCs w:val="21"/>
                <w:u w:val="none"/>
                <w:lang w:val="en-US" w:eastAsia="zh-CN" w:bidi="ar"/>
                <w14:textFill>
                  <w14:solidFill>
                    <w14:schemeClr w14:val="tx1"/>
                  </w14:solidFill>
                </w14:textFill>
              </w:rPr>
              <w:t>项目内涵</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882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val="0"/>
                <w:bCs w:val="0"/>
                <w:i w:val="0"/>
                <w:color w:val="000000" w:themeColor="text1"/>
                <w:kern w:val="0"/>
                <w:sz w:val="21"/>
                <w:szCs w:val="21"/>
                <w:u w:val="none"/>
                <w:lang w:val="en-US" w:eastAsia="zh-CN" w:bidi="ar"/>
                <w14:textFill>
                  <w14:solidFill>
                    <w14:schemeClr w14:val="tx1"/>
                  </w14:solidFill>
                </w14:textFill>
              </w:rPr>
              <w:t>除外内容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B5D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val="0"/>
                <w:bCs w:val="0"/>
                <w:i w:val="0"/>
                <w:color w:val="000000" w:themeColor="text1"/>
                <w:kern w:val="0"/>
                <w:sz w:val="21"/>
                <w:szCs w:val="21"/>
                <w:u w:val="none"/>
                <w:lang w:val="en-US" w:eastAsia="zh-CN" w:bidi="ar"/>
                <w14:textFill>
                  <w14:solidFill>
                    <w14:schemeClr w14:val="tx1"/>
                  </w14:solidFill>
                </w14:textFill>
              </w:rPr>
              <w:t>计价单位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A5C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val="0"/>
                <w:bCs w:val="0"/>
                <w:i w:val="0"/>
                <w:color w:val="000000" w:themeColor="text1"/>
                <w:kern w:val="0"/>
                <w:sz w:val="21"/>
                <w:szCs w:val="21"/>
                <w:u w:val="none"/>
                <w:lang w:val="en-US" w:eastAsia="zh-CN" w:bidi="ar"/>
                <w14:textFill>
                  <w14:solidFill>
                    <w14:schemeClr w14:val="tx1"/>
                  </w14:solidFill>
                </w14:textFill>
              </w:rPr>
              <w:t>计价说明</w:t>
            </w:r>
          </w:p>
        </w:tc>
      </w:tr>
      <w:tr w14:paraId="11924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9BA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338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210101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872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（1）X线透视检查</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378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1B4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FFA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787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使用影像增强器或电视屏加收5元；追加摄片另计价。</w:t>
            </w:r>
          </w:p>
        </w:tc>
      </w:tr>
      <w:tr w14:paraId="28902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79F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4E8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210101-1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102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X线透视检查（使用影像增强器或电视屏加收）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1D3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使用影像增强器或电视屏加收5元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C26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F34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5000">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E258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F81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8F1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210101001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B9D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普通透视</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082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包括胸、腹、盆腔、四肢等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48C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289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56B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579C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DBF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E22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210101002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D8D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食管钡餐透视</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BA3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含胃异物、心脏透视检查</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D2F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1C3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61F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889C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A24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614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210102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D2D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（2）X线摄影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BE3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含曝光、冲洗、诊断和胶片等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DA8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F34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D16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1.一张胶片多次曝光加收5元/次；（CR、DR除外）</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2.加滤线器加收2元/次；</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3.体层摄影加收5元/层；</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4.床旁摄片加收30元/次；</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5.使用感绿片加收30%。</w:t>
            </w:r>
          </w:p>
        </w:tc>
      </w:tr>
      <w:tr w14:paraId="5C3E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FCD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1BB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210102-1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640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X线摄影（一张胶片多次曝光加收）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F7E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一张胶片多次曝光加收5元次；（CR、DR除外）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AB8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6C9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FE6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FB7A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A21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2E7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210102-2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2B9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X线摄影（加滤线器加收）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FC8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加滤线器加收2元次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ABB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95F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1F3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94E1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38D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D03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210102-3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3EF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X线摄影（体层摄影加收）（层）</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785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体层摄影加收5元层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5B8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F0C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层</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81B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893C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585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D12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210102-4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90C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X线摄影（床旁摄片加收）（次）</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2C2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床旁摄片加收30元次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B80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CD0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143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C1D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1CB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1DD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210102-5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B63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X线摄影（使用感绿片加收）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DC9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使用感绿片加收30%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BCA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01D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CAC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852F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49E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BD2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210102001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EE1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5×7吋</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0EF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11A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5E5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片数</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6BB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9E97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717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E4A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210102002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0B1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8×10吋</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572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290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06E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片数</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5F2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56B7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0EF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FB1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210102003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77A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10×12吋</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81A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包括7×17吋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D17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755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片数</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844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DE66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F5D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6F3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210102004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59A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11×14吋</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C09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6CD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E66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片数</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4A8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68AF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750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A78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210102005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CC6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12×15吋</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666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47A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076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片数</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5BC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1952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479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73C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210102006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03F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14×14吋</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1FC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E1B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C9F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片数</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8D0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E54D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BB3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391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210102007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678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14×17吋</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819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3E6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01D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片数</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649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CEE8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6C0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518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210102008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095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牙片</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F12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369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BEE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片数</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15F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8D91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74F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8D3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210102009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97B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咬合片</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DFE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59F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7F0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片数</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EB18">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B269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988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17E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210102010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A17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曲面体层摄影（颌全景摄影）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9E9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5B1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2A9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片数</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84D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D0F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8FF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40C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210102011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A30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头颅定位测量摄影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50E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C35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9A9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片数</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86E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A13A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730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202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210102012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C62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眼球异物定位摄影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D43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不含眼科放置定位器操作</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F11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6C7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片数</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12F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AB0F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22C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884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210102013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196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乳腺钼靶摄片8×10吋</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066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868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669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片数</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4F3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3664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E60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D7D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210102014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1EB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乳腺钼靶摄片18×24吋</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8FC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2AD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169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片数</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43D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CA7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4E4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FD9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210102015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59F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数字化摄影（DR）</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2E1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含数据采集、存贮、图像显示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E42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胶片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D86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曝光次数</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3B0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胶片如裁片使用，胶片费应按剪裁后的实际尺寸相应递减收取。</w:t>
            </w:r>
          </w:p>
        </w:tc>
      </w:tr>
      <w:tr w14:paraId="14E6E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3B5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245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210102015a</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533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数字化摄影（CR）</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97D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含数据采集、存贮、图像显示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2D4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胶片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A23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曝光次数</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C17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0862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AE1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E39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210102016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EE5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计算机X线摄影（ComputedRadiograph，CR）</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3E2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含图像增强、数据采集、存贮、图像显示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14E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胶片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5D8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曝光次数</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6EE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52E3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EC5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3F5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210103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CCF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（3）X线造影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0FD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含临床操作及造影剂过敏试验</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AED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造影剂、胶片、一次性插管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DA8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1D9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使用数字化X线机加收120元/例（含胶片）。</w:t>
            </w:r>
          </w:p>
        </w:tc>
      </w:tr>
      <w:tr w14:paraId="5AEA8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92E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991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D66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X线造影（使用数字化X线机加收）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0BD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使用数字化X线机加收120元例（含胶片）。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A21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047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例</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BB8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7B19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B3C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6D8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210103001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91B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气脑造影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753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F7B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BCB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6BF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12F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2F7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CBB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210103002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97E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脑室碘水造影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D1E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5EF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A62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8A6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5366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71E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CDF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210103003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3A6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脊髓（椎管）造影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DB0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B43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C02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4EE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5277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DF4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634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210103004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DAC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椎间盘造影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D77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540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B5B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85A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E2B4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014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9E9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210103005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D6F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泪道造影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C86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0E8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6E5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单侧</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561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0F21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A64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007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210103006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B65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副鼻窦造影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A4F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A50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6E6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单侧</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9C2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9FB8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390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4DC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210103007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31F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颞下颌关节造影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4D0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822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15E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单侧</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FB7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E65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5B0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970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210103008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337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支气管造影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C81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6EE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D07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单侧</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BF3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A9F1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A9F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810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210103009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69A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乳腺导管造影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E51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477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171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单侧</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019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428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7BD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845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210103010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710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唾液腺造影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E21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8B8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48D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单侧</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69A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CBF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C16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130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210103011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B3D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下咽造影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6B4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2B9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4EB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FD2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1EBD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98A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CBB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210103012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270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食管造影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3FE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643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1C4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328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4D27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83B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433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210103013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5AA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上消化道造影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22B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含食管、胃、十二指肠造影</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FEE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4EC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C76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7221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2AE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44B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210103014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558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胃肠排空试验</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792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指钡餐透视法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C7B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BF3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D368">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29E9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86C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91E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210103015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5C0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小肠插管造影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DE8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674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85F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55C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9218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587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840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210103016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AE6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口服法小肠造影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E30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含各组小肠及回盲部造影</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D1E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7F4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5BA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075E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ED2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C7E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210103017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FD7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钡灌肠大肠造影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C02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含气钡双重造影</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C4A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D94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713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B1AA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6D2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B3C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210103018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C2B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腹膜后充气造影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DEA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95A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D1A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C1C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胸膜腔造影同此项计价。</w:t>
            </w:r>
          </w:p>
        </w:tc>
      </w:tr>
      <w:tr w14:paraId="172A4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E9E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D4D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210103019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15B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口服法胆道造影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944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724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8A4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913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3D4C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E69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475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210103020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501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静脉胆道造影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7B8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5DA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E35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8908">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88A2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D65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79E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210103023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F93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T管造影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4E1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9AC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8C1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FEF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256F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A6E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F7D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210103024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3EC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静脉泌尿系造影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605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F0F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593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FE6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CADB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B72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8F1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210103025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3B6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逆行泌尿系造影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DD0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EF4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6E2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A4B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ABF1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71F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F70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210103026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963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肾盂穿刺造影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9E4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A7B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9AB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单侧</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C0B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排肾造影同此项计价。</w:t>
            </w:r>
          </w:p>
        </w:tc>
      </w:tr>
      <w:tr w14:paraId="22347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E7C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296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210103027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6FA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膀胱造影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B8D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1E5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59A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6EE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4257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106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B1A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210103028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B8B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阴茎海绵体造影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EE9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F34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05C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8B7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6E7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C00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B86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210103029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FF9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输精管造影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B8B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B82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F24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单侧</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D74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E7F8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A70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4FD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210103030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73A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子宫造影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E39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EE8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F69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859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F92F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6AC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AD4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210103031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59C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子宫输卵管碘油造影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B9C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CFA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FAB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9B3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792F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9E0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7F5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210103032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9F5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四肢淋巴管造影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4448">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373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40E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单肢</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C19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9129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68F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38D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210103033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A3E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窦道及瘘管造影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1D0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4E4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5E6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F4F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AC9F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3D1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85E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210103034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F22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四肢关节造影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E18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21A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3EA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每个关节</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BA5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AB4F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932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06E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210103035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E9A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四肢血管造影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EFC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141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0C5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单肢</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F04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8AD1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40B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4BA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2102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949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2.磁共振扫描（MRI）</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A7D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含胶片及冲洗、数据存储介质、增强扫描用注射器耗材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4D9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造影剂、麻醉及其药物</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C7C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949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1.计价部位分为：颅脑、眼眶、垂体、中耳、颈部、胸部、心脏、上腹部、颈椎、胸椎、腰椎、双髋关节、膝关节、颞颌关节、其他；</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2.同时增强扫描加收50%；</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3.使用心电或呼吸门控设备加收10%。</w:t>
            </w:r>
          </w:p>
        </w:tc>
      </w:tr>
      <w:tr w14:paraId="4C53D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DB5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442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2102-1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472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磁共振扫描（MRI）（同时增强扫描加收）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6F6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同时增强扫描加收50%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ED5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041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2C2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2B7E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56B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647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2102-2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EB9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磁共振扫描（MRI）（使用心电或呼吸门控设备加收）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AA2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使用心电或呼吸门控设备加收10%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1C6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BB0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F13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C298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842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1C9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210200001-1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2AD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磁共振平扫（0.5T以下）</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2B4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9BC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4B4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每部位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6AF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0.5T以下</w:t>
            </w:r>
          </w:p>
        </w:tc>
      </w:tr>
      <w:tr w14:paraId="01A80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D19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808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210200001-2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682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磁共振平扫（0.5T（含）--1T以下）</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E57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E5E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B6A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每部位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C7C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0.5T（含）--1T以下</w:t>
            </w:r>
          </w:p>
        </w:tc>
      </w:tr>
      <w:tr w14:paraId="75BDE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593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008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210200001-3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8E7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磁共振平扫（1T（含）--1.5T以下）</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216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18B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974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每部位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F86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1T（含）--1.5T以下</w:t>
            </w:r>
          </w:p>
        </w:tc>
      </w:tr>
      <w:tr w14:paraId="24ACB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D6E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86D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210200001-4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3EA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磁共振平扫（1.5T（含）以上）</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DE4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F32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80B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每部位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E98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1.5T（含）以上</w:t>
            </w:r>
          </w:p>
        </w:tc>
      </w:tr>
      <w:tr w14:paraId="30C9F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932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A6D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210200002-1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7A0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磁共振增强扫描（0.5T以下）</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70B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A93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792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每部位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069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0.5T以下</w:t>
            </w:r>
          </w:p>
        </w:tc>
      </w:tr>
      <w:tr w14:paraId="7994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30E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0AD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210200002-2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2F3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磁共振增强扫描（0.5T（含）--1T以下）</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A4C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6A6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818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每部位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D8B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0.5T（含）--1T以下</w:t>
            </w:r>
          </w:p>
        </w:tc>
      </w:tr>
      <w:tr w14:paraId="0A4A8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42B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037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210200002-3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4D2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磁共振增强扫描（1T（含）--1.5T以下）</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9DE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0D5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E71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每部位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B8B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1T（含）--1.5T以下</w:t>
            </w:r>
          </w:p>
        </w:tc>
      </w:tr>
      <w:tr w14:paraId="347EF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672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447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210200002-4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68B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磁共振增强扫描（1.5T（含）以上）</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1BF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2DC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526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每部位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E51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1.5T（含）以上</w:t>
            </w:r>
          </w:p>
        </w:tc>
      </w:tr>
      <w:tr w14:paraId="2652E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36A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422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210200003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DF7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脑功能成像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D620">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D02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767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802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5436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C17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7C1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210200004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B43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磁共振心脏功能检查</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674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C50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BD0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829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16B2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CB3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F75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210200005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A36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磁共振血管成像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A6B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F54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280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每部位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377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9538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940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D3A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210200006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C22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磁共振水成像（MRCP，MRM，MRU）</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14F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066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417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每部位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EDA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04F2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5DA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4C8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210200007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176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磁共振波谱分析（MRS）</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ADB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包括氢谱或磷谱</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12A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AE5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每部位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E25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FB2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227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765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210200008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47B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磁共振波谱成像（MRSI）</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9F9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99D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928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C44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多和波谱成像同此项计价。</w:t>
            </w:r>
          </w:p>
        </w:tc>
      </w:tr>
      <w:tr w14:paraId="52A87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15E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E88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210200010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B94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血管斑块成像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E13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去除身体金属物品，摆放适宜线圈，摆位，扫描，至少含T1、T2、3D、TOF加权相序列及两体位成像，完成血管斑块成分的定性及定量分析，医生完成诊断报告，其中包含3D重建及融合图像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F32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DD1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B88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血管斑块增强成像加收350元。</w:t>
            </w:r>
          </w:p>
        </w:tc>
      </w:tr>
      <w:tr w14:paraId="3ADCF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BEB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2B5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210200010-1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24B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血管斑块成像（血管斑块增强成像加收）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089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0C1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1DA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6828">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8ED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1DB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EA7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2103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595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3.X线计算机体层（CT）扫描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BFD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含胶片及冲洗、数据存储介质、增强扫描用注射器等耗材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E24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造影剂、麻醉及其药物</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F4E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F61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1.计价部位分为：颅脑、眼眶、视神经管、内听道、鞍区、副鼻窦、鼻骨、鼻咽颅底、颈部、胸部、心脏、上腹部、下腹部、椎体（每三个椎体）、双髋关节、膝关节、肢体、其他；</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2.使用心电或呼吸门控设备的加收10%；3.同时增强扫描加收50%。</w:t>
            </w:r>
          </w:p>
        </w:tc>
      </w:tr>
      <w:tr w14:paraId="791FB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17D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D5E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2103-1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99D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X线计算机体层（CT）扫描（同时增强扫描加收）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5AE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同时增强扫描加收50%。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4A1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691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AF9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7970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477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B22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2103-2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7C4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X线计算机体层（CT）扫描（使用心电或呼吸门控设备的加收）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DDF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使用心电或呼吸门控设备的加收10%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95B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DDD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182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460C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7E4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2DA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210300001-1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EB2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X线计算机体层（CT）平扫（普通CT）</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E588">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7C7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FB2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5FB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普通CT</w:t>
            </w:r>
          </w:p>
        </w:tc>
      </w:tr>
      <w:tr w14:paraId="74F5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909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DC2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210300001-2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7D9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X线计算机体层（CT）平扫（单次单层螺旋CT）</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784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699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B37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623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单次单层螺旋CT</w:t>
            </w:r>
          </w:p>
        </w:tc>
      </w:tr>
      <w:tr w14:paraId="297CF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7AC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3F4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210300001-3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CBC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X线计算机体层（CT）平扫（单次多层螺旋CT）</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9F0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47B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3EF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6CA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单次多层螺旋CT</w:t>
            </w:r>
          </w:p>
        </w:tc>
      </w:tr>
      <w:tr w14:paraId="730A8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020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C9F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210300002-1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FCA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X线计算机体层（CT）增强扫描（普通CT）</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8BE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FFD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91B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F37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普通CT</w:t>
            </w:r>
          </w:p>
        </w:tc>
      </w:tr>
      <w:tr w14:paraId="065C6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552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64E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210300002-2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81D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X线计算机体层（CT）增强扫描（单次单层螺旋CT）</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70A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717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B81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357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单次单层螺旋CT</w:t>
            </w:r>
          </w:p>
        </w:tc>
      </w:tr>
      <w:tr w14:paraId="7A694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4D8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D34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210300002-3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B73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X线计算机体层（CT）增强扫描（单次多层螺旋CT）</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858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82C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F82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97D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单次多层螺旋CT</w:t>
            </w:r>
          </w:p>
        </w:tc>
      </w:tr>
      <w:tr w14:paraId="62D50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2F4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567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210300003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02D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脑池X线计算机体层（CT）含气造影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C1B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含临床操作</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DEB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178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639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2000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45C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248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210300004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749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X线计算机体层（CT）成像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15E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指用于血管、胆囊、CTVE、骨三维成像等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2D5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06E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D38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D2A9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43A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259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210300004a</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6FD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冠状动脉成像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0A2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03B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静脉留置针、造影剂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0EA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028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限64层以上（含双源）CT；胸部、心脏三维血管平扫及增强不得另行收取。</w:t>
            </w:r>
          </w:p>
        </w:tc>
      </w:tr>
      <w:tr w14:paraId="1B44B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340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EAE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220500003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A7C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计算机断层扫描激光乳腺成像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6A6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903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AAE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单侧</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99F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双侧加收100元。</w:t>
            </w:r>
          </w:p>
        </w:tc>
      </w:tr>
      <w:tr w14:paraId="5FA12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52F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540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220500003-1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96F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计算机断层扫描激光乳腺成像（双侧加收）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891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DD4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D73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单侧</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C1A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62FC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726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5A9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2301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D57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1.核素扫描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948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含彩色打印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70A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D4A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962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BB7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024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553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230100001 </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E24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脏器动态扫描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437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指一个体位三次显像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C84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6AA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三次显像</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12B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超过三次显像后每增加一次加收20%。</w:t>
            </w:r>
          </w:p>
        </w:tc>
      </w:tr>
      <w:tr w14:paraId="204AE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83C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761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230100001-1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2ED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脏器动态扫描（超过三次显像每增加一次加收）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A09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48F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53F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一次显像</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528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1B87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FC3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4FE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230100002 </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546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脏器静态扫描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154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106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62E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158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超过一个体位加收20%。</w:t>
            </w:r>
          </w:p>
        </w:tc>
      </w:tr>
      <w:tr w14:paraId="453AE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E4C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060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230100002-1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953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脏器静态扫描（超过一个体位加收）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D1C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4C7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FEE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7AE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B0D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6F0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605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 xml:space="preserve">2302 </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D5C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2.伽马照相</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F9C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指为平面脏器动态、静态显像及全身显像，含各种图像记录过程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AAD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B10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867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ECT断层扫描加收40%；ECT平显像加收10%。</w:t>
            </w:r>
          </w:p>
        </w:tc>
      </w:tr>
      <w:tr w14:paraId="7E515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D5C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7F2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538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伽玛照相（ECT断层扫描加收）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8AB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指为平面脏器动态、静态显像及全身显像，含各种图像记录过程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BDB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2EB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CB0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ECT断层扫描加收40%</w:t>
            </w:r>
          </w:p>
        </w:tc>
      </w:tr>
      <w:tr w14:paraId="1329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EF0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5D0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097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伽玛照相（ECT平显像加收）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68B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指为平面脏器动态、静态显像及全身显像，含各种图像记录过程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292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E2D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B68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ECT平显像加收10%</w:t>
            </w:r>
          </w:p>
        </w:tc>
      </w:tr>
      <w:tr w14:paraId="40A89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182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7F1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230200001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50C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脑血管显像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E7B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551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3DF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35E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每增加一次加收20%。</w:t>
            </w:r>
          </w:p>
        </w:tc>
      </w:tr>
      <w:tr w14:paraId="49AD4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207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F28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230200001-1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3A9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脑血管显像（每增加一次加收）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EFB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C77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E85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138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8AF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5A4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198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230200002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E11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脑显像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0D6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C99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CE6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四个体位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F81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每增加一个体位加收10%。</w:t>
            </w:r>
          </w:p>
        </w:tc>
      </w:tr>
      <w:tr w14:paraId="43CE3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D76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581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230200002-1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A74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脑显像（每增加一个体位加收）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35C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69B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5F9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E5E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66D6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C36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40D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230200003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A59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脑池显像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5E2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DAC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136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2B8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C596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489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0F0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230200004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B9A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脑室引流显像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E55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F4D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8E4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F24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A4E1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BEA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C72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230200005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202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泪管显像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E0C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7FD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4A8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333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FF1C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9E4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811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230200006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C17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甲状腺静态显像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FE6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D11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50C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F0A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每增加一个体位加收10%。</w:t>
            </w:r>
          </w:p>
        </w:tc>
      </w:tr>
      <w:tr w14:paraId="4BD1B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EEB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9FF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230200006-1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8A8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甲状腺静态显像（每增加一个体位加收）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B58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A5F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B19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FD5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7225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38D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F83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230200007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61E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甲状腺血流显像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9A5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EDC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3A8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5970">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B342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D6E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5FF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230200008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C15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甲状腺有效半衰期测定</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56A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244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B82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EDE8">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E3D8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0C1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11C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230200009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DED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甲状腺激素抑制显像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EDF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4D1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D9E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9F9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7D33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17B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2A3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230200010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F1A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促甲状腺激素兴奋显像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B2C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448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284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二个时相</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A51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FE2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A51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AEF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230200011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710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甲状旁腺显像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AC9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0D6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CE0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4AC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050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A6E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B45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230200012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913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静息心肌灌注显像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3B5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6EF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4EE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5CE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每增加一个体位加收10%。</w:t>
            </w:r>
          </w:p>
        </w:tc>
      </w:tr>
      <w:tr w14:paraId="2985C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125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82F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230200012-1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292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静息心肌灌注显像（每增加一个体位加收）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D7B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E9E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C5B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546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997F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5B9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81A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230200013 </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8FA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负荷心肌灌注显像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ACB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含运动试验或药物注射；不含心电监护</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1D6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6E8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E44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每增加一个体位加收10%。</w:t>
            </w:r>
          </w:p>
        </w:tc>
      </w:tr>
      <w:tr w14:paraId="50077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A74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E14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230200013-1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C89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负荷心肌灌注显像（每增加一个体位加收）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EBB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含运动试验或药物注射；不含心电监护</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58B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7DC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652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3C1A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486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2E2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230200014 </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583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静息门控心肌灌注显像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85B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E35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8EE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EA0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每增加一个体位加收10%。</w:t>
            </w:r>
          </w:p>
        </w:tc>
      </w:tr>
      <w:tr w14:paraId="5A991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FBC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3B5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230200014-1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D8B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静息门控心肌灌注显像（每增加一个体位加收）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B5C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0DC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66B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7C7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A0F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00B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1A8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230200015 </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6AB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负荷门控心肌灌注显像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447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含运动试验或药物注射；不含心电监护</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8FC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B38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67F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每增加一个体位加收10%。</w:t>
            </w:r>
          </w:p>
        </w:tc>
      </w:tr>
      <w:tr w14:paraId="35924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9F9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0CC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230200015-1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BBF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负荷门控心肌灌注显像（每增加一个体位加收）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E97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含运动试验或药物注射；不含心电监护</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720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F5E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976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EC49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44E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65F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230200016 </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CB3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首次通过法心血管显像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5A7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含心室功能测定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B91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42C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E0B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不做心室功能测定减收10%。</w:t>
            </w:r>
          </w:p>
        </w:tc>
      </w:tr>
      <w:tr w14:paraId="43088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533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230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230200016-1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AF6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首次通过法心血管显像（不做心室功能测定减收）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461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含心室功能测定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F1C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348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E6A0">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179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9FE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D72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230200017 </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E0E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平衡法门控心室显像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61F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955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FAB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876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每增加一个体位加收10%。</w:t>
            </w:r>
          </w:p>
        </w:tc>
      </w:tr>
      <w:tr w14:paraId="23F8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D8C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C91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230200017-1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930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平衡法门控心室显像（每增加一个体位加收）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4B2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615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E4E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9E58">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C1C7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898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E8D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230200018 </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BBA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平衡法负荷门控心室显像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91B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含运动试验或药物注射；不含心电监护</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6E9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566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52D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每增加一个体位加收10%。</w:t>
            </w:r>
          </w:p>
        </w:tc>
      </w:tr>
      <w:tr w14:paraId="4C92D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ED5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1EA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230200018-1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E97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平衡法负荷门控心室显像（每增加一个体位加收）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9CE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含运动试验或药物注射；不含心电监护</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680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F72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561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9239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E66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965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230200019 </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C87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急性心肌梗塞灶显像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130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9DF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FAE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A99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每增加一个体位加收10%。</w:t>
            </w:r>
          </w:p>
        </w:tc>
      </w:tr>
      <w:tr w14:paraId="4D95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B3C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0F7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230200019-1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FEF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急性心肌梗塞灶显像（每增加一个体位加收）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0D2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C4C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FA6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536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EA7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969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ED0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230200020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D73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动脉显像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D5F8">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45A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E77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BDB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5BE2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484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510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230200021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169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门脉血流测定显像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6298">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731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837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091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6A2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78B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E7D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230200022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D93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门体分流显像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D7C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04D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E67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BE0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12E5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FB7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BCA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230200023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018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下肢深静脉显像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A67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AC7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B24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3D7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DFA3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E3C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DD4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230200024 </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59E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局部淋巴显像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EAC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DEE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411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99A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每增加一个体位加收10%。</w:t>
            </w:r>
          </w:p>
        </w:tc>
      </w:tr>
      <w:tr w14:paraId="0FE36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4A8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F6B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230200024-1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5B3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局部淋巴显像（每增加一个体位加收）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AEA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59E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115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21C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DC4F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C8B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472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230200025 </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8CE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肺灌注显像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5FB8">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C09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96B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六个体位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80F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每增加一个体位加收10%。</w:t>
            </w:r>
          </w:p>
        </w:tc>
      </w:tr>
      <w:tr w14:paraId="107AE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0D9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830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230200025-1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4D0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肺灌注显像（每增加一个体位加收）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48D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604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F41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6E4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002E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E48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98C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230200026 </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5B2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肺通气显像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ACA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含气溶胶雾化吸入装置及气体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F8F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E10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六个体位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63F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每增加一个体位加收10%。</w:t>
            </w:r>
          </w:p>
        </w:tc>
      </w:tr>
      <w:tr w14:paraId="0D373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A9D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43D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230200026-1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47A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肺通气显像（超过六个体位每增加一个体位加收）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0EC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含气溶胶雾化吸入装置及气体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770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849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F71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B9C4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A77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6A0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230200027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384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唾液腺静态显像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148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54D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1D6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263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1F49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051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14A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230200028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DB2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唾液腺动态显像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A6A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BC3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74A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FC0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C2D3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B8F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36B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230200029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4E2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食管通过显像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709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E33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B7A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490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8ABB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ED5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07E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230200030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C77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胃食管返流显像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396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FE5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67F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D73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A1DF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10B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44F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230200031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70D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十二指肠胃返流显像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9E6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C0A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366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C20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108F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45E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F58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230200032 </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E2D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胃排空试验</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DFF8">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1DB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8E0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01A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每增加一个体位加收10%。</w:t>
            </w:r>
          </w:p>
        </w:tc>
      </w:tr>
      <w:tr w14:paraId="120C4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667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5E3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230200032-1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67D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胃排空试验（每增加一个体位加收）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F5C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CF0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4F9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F6F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A1C2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13E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1E0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230200033 </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3C9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异位胃粘膜显像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B25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3F2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424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225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CED2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568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859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230200034 </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854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消化道出血显像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B37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C0E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1B6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小时</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DB7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1小时后延迟显像加收50%。</w:t>
            </w:r>
          </w:p>
        </w:tc>
      </w:tr>
      <w:tr w14:paraId="063B7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341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5BB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230200034-1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46B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消化道出血显像（1小时后延迟显像加收）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7D9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5A9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A22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小时</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1D80">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E110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A88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995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230200035 </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72C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肝胶体显像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9AC0">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A01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183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8FA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每增加一个体位加收10%。</w:t>
            </w:r>
          </w:p>
        </w:tc>
      </w:tr>
      <w:tr w14:paraId="0D921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E9E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3BF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230200035-1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F6A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肝胶体显像（增加体位加收）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1EC0">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584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ED9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463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4219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2F6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29D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230200036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890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肝血流显像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2F4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AE0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1AD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1CB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A12A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358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5DC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230200037 </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C87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肝血池显像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78F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B09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189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二个时相</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0E7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增减时相时，增减10%计费。</w:t>
            </w:r>
          </w:p>
        </w:tc>
      </w:tr>
      <w:tr w14:paraId="40BC5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7CF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A6A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230200037-1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DE2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肝血池显像（每增加一个时相加收）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78F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6BA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4DC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一个时相</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25E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64DD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558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993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230200037-2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99B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肝血池显像（每减少一个时相减收）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8DB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307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D8D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一个时相</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121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E791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42E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B71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230200038 </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604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肝胆动态显像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8AD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95C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08E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小时</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23F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1小时后延迟显像加收10%。</w:t>
            </w:r>
          </w:p>
        </w:tc>
      </w:tr>
      <w:tr w14:paraId="741EB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B5C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B1D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230200038-1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DC2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pacing w:val="-6"/>
                <w:w w:val="95"/>
                <w:sz w:val="20"/>
                <w:szCs w:val="20"/>
                <w:u w:val="none"/>
                <w14:textFill>
                  <w14:solidFill>
                    <w14:schemeClr w14:val="tx1"/>
                  </w14:solidFill>
                </w14:textFill>
              </w:rPr>
            </w:pPr>
            <w:r>
              <w:rPr>
                <w:rFonts w:hint="eastAsia" w:ascii="宋体" w:hAnsi="宋体" w:eastAsia="宋体" w:cs="宋体"/>
                <w:i w:val="0"/>
                <w:color w:val="000000" w:themeColor="text1"/>
                <w:spacing w:val="-6"/>
                <w:w w:val="95"/>
                <w:kern w:val="0"/>
                <w:sz w:val="20"/>
                <w:szCs w:val="20"/>
                <w:u w:val="none"/>
                <w:lang w:val="en-US" w:eastAsia="zh-CN" w:bidi="ar"/>
                <w14:textFill>
                  <w14:solidFill>
                    <w14:schemeClr w14:val="tx1"/>
                  </w14:solidFill>
                </w14:textFill>
              </w:rPr>
              <w:t>肝胆动态显像（1小时后延迟显像加收）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752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65F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8B2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小时</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DD2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F03C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320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A18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230200039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73B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脾显像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C86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1F7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2CB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E5A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A123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D3A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F05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230200040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BD1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胰腺显像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720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5A0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A5F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1FD0">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1E8B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939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9A3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230200041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524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小肠功能显像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53B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2FE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BA3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706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C0AB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415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FB0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230200042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4D7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肠道蛋白丢失显像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7DC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73B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BD9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859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C840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E7C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0BD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230200043 </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5C0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肾上腺皮质显像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0AC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含局部后位显像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2F2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AFA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72小时</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B60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"1.每增加一个体位加收10%；2.延迟显像加收30%。"</w:t>
            </w:r>
          </w:p>
        </w:tc>
      </w:tr>
      <w:tr w14:paraId="5157D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47F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C93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230200043-1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1CF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肾上腺皮质显像（延迟显像加收）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252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含局部后位显像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8CB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CBF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72小时</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D17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E58D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F29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C56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230200043-2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8F4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肾上腺皮质显像（每增加一个体位加收）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1F1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含局部后位显像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027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BE8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72小时</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666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27E0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375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7A3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230200044 </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A43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地塞米松抑制试验肾上腺皮质显像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49D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含局部后位显像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2D3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7F6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72小时</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943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"1.每增加一个体位加收10%；2.延迟显像加收30%。"</w:t>
            </w:r>
          </w:p>
        </w:tc>
      </w:tr>
      <w:tr w14:paraId="65736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0A2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AAF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230200044-1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AD7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地塞米松抑制试验肾上腺皮质显像（每增加一个体位加收）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5AE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含局部后位显像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201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413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72小时</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993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6DA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966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81D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230200044-2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119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地塞米松抑制试验肾上腺皮质显像（延迟显像加收）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277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含局部后位显像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09D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D10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72小时</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ABF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2CC9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F0D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0D6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230200045 </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78A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肾动态显像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175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含肾血流显像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9FE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CB0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A07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延迟显像加收50%。</w:t>
            </w:r>
          </w:p>
        </w:tc>
      </w:tr>
      <w:tr w14:paraId="2191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7C9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9BC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230200045-1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6C7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肾动态显像（延迟显像加收）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6A8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含肾血流显像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E24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627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A7E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7EE2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C9D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74C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230200046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146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肾动态显像＋肾小球滤过率（GFR）测定</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4E20">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369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B21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B688">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1594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EE3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D1F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230200047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FB9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肾动态显像＋肾有效血浆流量（ERPF）测定</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CF4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C94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A91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83A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2BF2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1CD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BEC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230200048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2EE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介入肾动态显像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11D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84B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4D1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703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792D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CF6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0AB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230200049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475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肾静态显像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C33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1A8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63D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二个体位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0C7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每增加一个体位加收10%。</w:t>
            </w:r>
          </w:p>
        </w:tc>
      </w:tr>
      <w:tr w14:paraId="701D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08D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F66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230200049-1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892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肾静态显像（每增加一个体位加收）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0A50">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5B3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C6F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88E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A349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A69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A18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230200050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4B9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膀胱输尿管返流显像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FDB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包括直接法或间接法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F12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38A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0778">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3B7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ED4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46A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230200051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2EC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阴道尿道瘘显像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FEE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6CE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A6E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8E6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49D6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7AF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357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230200052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895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阴囊显像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09B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24D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34A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83B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2B72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DA6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120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230200053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F67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局部骨显像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910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521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62A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二个体位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D42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每增加一个体位加收10%。</w:t>
            </w:r>
          </w:p>
        </w:tc>
      </w:tr>
      <w:tr w14:paraId="1848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8C3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700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230200053-1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36C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局部骨显像（每增加一个体位加收）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10E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DA4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90F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218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61DD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B0F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448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230200054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84E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骨三相显像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033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含血流、血质、静态显像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D6A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04A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9B50">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07D6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A4C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0B3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230200056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CCE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红细胞破坏部位测定</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57D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816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E86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203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637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68B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B86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230200057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865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炎症局部显像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CF7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31F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FFB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二个体位一个时相</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040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1.每增加一个体位加收10%；</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2.延迟显像加收10%。</w:t>
            </w:r>
          </w:p>
        </w:tc>
      </w:tr>
      <w:tr w14:paraId="39181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272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DC9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230200057-1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F81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炎症局部显像（增加一个体位加收）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1D6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169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3CD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2E0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034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784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5EA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230200057-2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03A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炎症局部显像（延迟显像加收）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83D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097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185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E8C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0050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FE8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8BE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230200058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481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亲肿瘤局部显像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45D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46B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5DB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91B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每增加一个体位加收10%。</w:t>
            </w:r>
          </w:p>
        </w:tc>
      </w:tr>
      <w:tr w14:paraId="681D1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9C1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3FC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230200058-1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5A4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亲肿瘤症局部显像（每增加一个体位加收）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CBC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CB5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539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每个体位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DD9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597F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F9C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A87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230200059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2F9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放射免疫显像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8D6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E81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EF4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F70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E569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E47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8EE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230200060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809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放射受体显像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107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921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589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E3A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EEEB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6C1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F6F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2303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419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3.单光子发射计算机断层显像（SPECT）</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44E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指断层显像、全身显像和符合探测显像，含各种图像记录过程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C53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FDF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8CA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1.符合探测显像加收40元；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2.透射显像衰减校正加收20元。</w:t>
            </w:r>
          </w:p>
        </w:tc>
      </w:tr>
      <w:tr w14:paraId="0FD43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791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B94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2303-1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3E8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单光子发射计算机断层显像（SPECT）（符合探测显像加收）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513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指断层显像、全身显像和符合探测显像，含各种图像记录过程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70C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9E7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7A5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符合探测显像加收40元</w:t>
            </w:r>
          </w:p>
        </w:tc>
      </w:tr>
      <w:tr w14:paraId="6FC17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504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CFC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2303-2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BA2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单光子发射计算机断层显像（SPECT）（透射显像衰减校正加收）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067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指断层显像、全身显像和符合探测显像，含各种图像记录过程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FC9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EAD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18C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透射显像衰减校正加收20元</w:t>
            </w:r>
          </w:p>
        </w:tc>
      </w:tr>
      <w:tr w14:paraId="26325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21B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A43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230300001 </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4A3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脏器断层显像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D5A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包括脏器、脏器血流、脏器血池、静息灌注等显像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57E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D09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78A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"1.增加时相加收20元；2.增加门控加收40元。"</w:t>
            </w:r>
          </w:p>
        </w:tc>
      </w:tr>
      <w:tr w14:paraId="5D25D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935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FFD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230300001-1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E63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脏器断层显像（增加时相加收）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8E6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86C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9D9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214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BAC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0D4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B49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230300001-2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E37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脏器断层显像（增加门控加收）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801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EAC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690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DBD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73BD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578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3C2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230300002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EAB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全身显像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F98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DF9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B04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CDB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DB79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3A7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77C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230300003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5AE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18氟－脱氧葡萄糖断层显像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2C4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包括脑、心肌代谢、肿瘤等显像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EDC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C08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690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3010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634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707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230300004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C5C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肾上腺髓质断层显像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C74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A59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CE2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5B7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00B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529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8AA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230300005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07E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负荷心肌灌注断层显像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12B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含运动试验或药物注射,不含心电监护</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B49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121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05B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增加门控加收40元。</w:t>
            </w:r>
          </w:p>
        </w:tc>
      </w:tr>
      <w:tr w14:paraId="5EEFC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D53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FEA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230300005-1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FF3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负荷心肌灌注断层显像（增加门控加收）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410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含运动试验或药物注射,不含心电监护</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6D6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1E8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C9B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CEAB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44A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57F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2304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11C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4.正电子发射计算机断层显像（PET）</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E02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指使用PET和加速器的断层显像；含各种图像记录过程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654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0AE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D64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1.透射显像衰减校正酌情加收；</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2.图像融合酌情加收。</w:t>
            </w:r>
          </w:p>
        </w:tc>
      </w:tr>
      <w:tr w14:paraId="6821D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28E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06F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2304-1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148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正电子发射计算机断层显像（PET）（透射显像衰减校正酌情加收）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4F6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指使用PET和加速器的断层显像；含各种图像记录过程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4B5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061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746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透射显像衰减校正酌情加收</w:t>
            </w:r>
          </w:p>
        </w:tc>
      </w:tr>
      <w:tr w14:paraId="42D0D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54F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283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2304-2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5B4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正电子发射计算机断层显像（PET）（图像融合酌情加收）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10B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指使用PET和加速器的断层显像；含各种图像记录过程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324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72E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5CD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图像融合酌情加收</w:t>
            </w:r>
          </w:p>
        </w:tc>
      </w:tr>
      <w:tr w14:paraId="1845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304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30F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230400001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89C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脑血流断层显像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9BB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5AF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62A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5AD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9E8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64A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EF9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230400002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EC8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脑代谢断层显像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E72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0FD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835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F6D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9788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9EA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F6B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230400003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BEC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静息心肌灌注断层显像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1D4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6D8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6D0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B12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D113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B9B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198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230400005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0AD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心肌代谢断层显像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989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AB8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B7C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08E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DCF5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230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0E3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230400006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A39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心脏神经受体断层显像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A89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177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C3A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B10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9004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D9D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0C0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230400007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FED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肿瘤全身断层显像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B47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E41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B36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3A2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增加局部显像酌情加收。</w:t>
            </w:r>
          </w:p>
        </w:tc>
      </w:tr>
      <w:tr w14:paraId="3352C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FBD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CB9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230400007-1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716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肿瘤全身断层显像（增加局部现象酌情加收）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E00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CBF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D3A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A76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595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FB8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F3E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230400008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0BE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肿瘤局部断层显像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F74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EC1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31B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AC5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DE7E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ACF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C1D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230400009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060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神经受体显像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C46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40C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6F3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932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64A8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DEF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226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230400010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BDA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正电子发射计算机断层-X线计算机体层综合显像（PET/CT）</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3B4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279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核素药物、造影剂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880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297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两个（含）以上部位6300元，延迟显像加收200元，未获得卫生部配置规划许可的，不许收费。</w:t>
            </w:r>
          </w:p>
        </w:tc>
      </w:tr>
      <w:tr w14:paraId="5FC0A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1A9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6FD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230400010-1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86C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正电子发射计算机断层-X线计算机体层综合显像（PETCT）（两个（含）以上部位）</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AFA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02B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核素药物、造影剂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0F6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8C80">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F0DE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32D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82D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230400010-2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2E0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正电子发射计算机断层-X线计算机体层综合显像（PETCT）（延迟显像加收）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2F6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6C4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核素药物、造影剂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8A5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2FD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1FB2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D28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57A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230500002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C89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甲状腺摄</w:t>
            </w:r>
            <w:r>
              <w:rPr>
                <w:rFonts w:hint="eastAsia" w:ascii="宋体" w:hAnsi="宋体" w:eastAsia="宋体" w:cs="宋体"/>
                <w:i w:val="0"/>
                <w:color w:val="000000" w:themeColor="text1"/>
                <w:kern w:val="0"/>
                <w:sz w:val="20"/>
                <w:szCs w:val="20"/>
                <w:u w:val="none"/>
                <w:vertAlign w:val="superscript"/>
                <w:lang w:val="en-US" w:eastAsia="zh-CN" w:bidi="ar"/>
                <w14:textFill>
                  <w14:solidFill>
                    <w14:schemeClr w14:val="tx1"/>
                  </w14:solidFill>
                </w14:textFill>
              </w:rPr>
              <w:t>131</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碘试验</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EA7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63A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122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二次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9E3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增加测定加收10元/次。</w:t>
            </w:r>
          </w:p>
        </w:tc>
      </w:tr>
      <w:tr w14:paraId="1A30B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7F2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073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230500002-1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8E2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甲状腺摄131碘试验（增加测定加收）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20F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27C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FB9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9FD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71EB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A48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609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230500004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54B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过氯酸钾释放试验</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D5A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31F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BA9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二次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5FE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增加测定加收10元/次。</w:t>
            </w:r>
          </w:p>
        </w:tc>
      </w:tr>
      <w:tr w14:paraId="189C7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C82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D9B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230500004-1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CC1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过氯酸钾释放试验（增加测定加收）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CC7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2DC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F84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2DF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2674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53D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59C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230500006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367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血容量测定</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CA4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指井型伽玛计数器法，含红细胞容量及血浆容量测定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480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435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743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EC2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C2C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8F2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230500008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6BA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肾图</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BA3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指微机肾图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2F4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9A8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D89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无计算机设备的计费减40%。</w:t>
            </w:r>
          </w:p>
        </w:tc>
      </w:tr>
      <w:tr w14:paraId="73949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632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42D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230500008-1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3CF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肾图（无计算机设备减收）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5C5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指微机肾图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1D9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491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FCF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D08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2D9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3CA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230500009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4E1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介入肾图</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DB5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指微机肾图，含介入操作</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46E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59E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101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无计算机设备的计费减40%。</w:t>
            </w:r>
          </w:p>
        </w:tc>
      </w:tr>
      <w:tr w14:paraId="56EB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82F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6DE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230500009-1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899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介入肾图（无计算机设备减收）</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08B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指微机肾图，含介入操作</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279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530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CE2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25D8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6AC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FA4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230500010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982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肾图＋肾小球滤过率测定</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26D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919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858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936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F10D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BD9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6E0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230500011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62C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肾图＋肾有效血浆流量测定</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90C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187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9C1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A43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5F09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CD6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469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230500012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FA6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24小时尿</w:t>
            </w:r>
            <w:r>
              <w:rPr>
                <w:rFonts w:hint="eastAsia" w:ascii="宋体" w:hAnsi="宋体" w:eastAsia="宋体" w:cs="宋体"/>
                <w:i w:val="0"/>
                <w:color w:val="000000" w:themeColor="text1"/>
                <w:kern w:val="0"/>
                <w:sz w:val="20"/>
                <w:szCs w:val="20"/>
                <w:u w:val="none"/>
                <w:vertAlign w:val="superscript"/>
                <w:lang w:val="en-US" w:eastAsia="zh-CN" w:bidi="ar"/>
                <w14:textFill>
                  <w14:solidFill>
                    <w14:schemeClr w14:val="tx1"/>
                  </w14:solidFill>
                </w14:textFill>
              </w:rPr>
              <w:t>131</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碘排泄试验</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309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ABB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12F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36C8">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bl>
    <w:p w14:paraId="59D9AE3D">
      <w:pPr>
        <w:pStyle w:val="2"/>
        <w:rPr>
          <w:rFonts w:hint="eastAsia"/>
          <w:color w:val="000000" w:themeColor="text1"/>
          <w14:textFill>
            <w14:solidFill>
              <w14:schemeClr w14:val="tx1"/>
            </w14:solidFill>
          </w14:textFill>
        </w:rPr>
      </w:pPr>
    </w:p>
    <w:p w14:paraId="106E9BB8">
      <w:pPr>
        <w:rPr>
          <w:rFonts w:hint="eastAsia" w:ascii="黑体" w:hAnsi="宋体" w:eastAsia="黑体" w:cs="黑体"/>
          <w:i w:val="0"/>
          <w:color w:val="000000" w:themeColor="text1"/>
          <w:kern w:val="0"/>
          <w:sz w:val="32"/>
          <w:szCs w:val="32"/>
          <w:u w:val="none"/>
          <w:lang w:val="en" w:eastAsia="zh-CN" w:bidi="ar"/>
          <w14:textFill>
            <w14:solidFill>
              <w14:schemeClr w14:val="tx1"/>
            </w14:solidFill>
          </w14:textFill>
        </w:rPr>
      </w:pPr>
      <w:r>
        <w:rPr>
          <w:rFonts w:hint="eastAsia" w:ascii="黑体" w:hAnsi="宋体" w:eastAsia="黑体" w:cs="黑体"/>
          <w:i w:val="0"/>
          <w:color w:val="000000" w:themeColor="text1"/>
          <w:kern w:val="0"/>
          <w:sz w:val="32"/>
          <w:szCs w:val="32"/>
          <w:u w:val="none"/>
          <w:lang w:val="en" w:eastAsia="zh-CN" w:bidi="ar"/>
          <w14:textFill>
            <w14:solidFill>
              <w14:schemeClr w14:val="tx1"/>
            </w14:solidFill>
          </w14:textFill>
        </w:rPr>
        <w:br w:type="page"/>
      </w:r>
    </w:p>
    <w:p w14:paraId="104DB030">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pPr>
      <w:r>
        <w:rPr>
          <w:rFonts w:hint="eastAsia" w:ascii="黑体" w:hAnsi="宋体" w:eastAsia="黑体" w:cs="黑体"/>
          <w:i w:val="0"/>
          <w:color w:val="000000" w:themeColor="text1"/>
          <w:kern w:val="0"/>
          <w:sz w:val="32"/>
          <w:szCs w:val="32"/>
          <w:u w:val="none"/>
          <w:lang w:val="en" w:eastAsia="zh-CN" w:bidi="ar"/>
          <w14:textFill>
            <w14:solidFill>
              <w14:schemeClr w14:val="tx1"/>
            </w14:solidFill>
          </w14:textFill>
        </w:rPr>
        <w:t>附件</w:t>
      </w:r>
      <w:r>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t>3</w:t>
      </w:r>
    </w:p>
    <w:p w14:paraId="4D1734AA">
      <w:pPr>
        <w:keepNext w:val="0"/>
        <w:keepLines w:val="0"/>
        <w:pageBreakBefore w:val="0"/>
        <w:widowControl/>
        <w:suppressLineNumbers w:val="0"/>
        <w:kinsoku/>
        <w:wordWrap/>
        <w:overflowPunct/>
        <w:topLinePunct w:val="0"/>
        <w:autoSpaceDE/>
        <w:autoSpaceDN/>
        <w:bidi w:val="0"/>
        <w:adjustRightInd/>
        <w:snapToGrid/>
        <w:spacing w:after="66" w:afterLines="20" w:line="600" w:lineRule="exact"/>
        <w:jc w:val="center"/>
        <w:textAlignment w:val="center"/>
        <w:rPr>
          <w:rFonts w:hint="eastAsia" w:ascii="方正小标宋简体" w:hAnsi="方正小标宋简体" w:eastAsia="方正小标宋简体" w:cs="方正小标宋简体"/>
          <w:i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44"/>
          <w:szCs w:val="44"/>
          <w:u w:val="none"/>
          <w:lang w:val="en-US" w:eastAsia="zh-CN" w:bidi="ar"/>
          <w14:textFill>
            <w14:solidFill>
              <w14:schemeClr w14:val="tx1"/>
            </w14:solidFill>
          </w14:textFill>
        </w:rPr>
        <w:t>规范整合后超声类医疗服务项目价格表（九江市）</w:t>
      </w:r>
    </w:p>
    <w:tbl>
      <w:tblPr>
        <w:tblStyle w:val="6"/>
        <w:tblW w:w="151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59"/>
      </w:tblGrid>
      <w:tr w14:paraId="20802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5" w:hRule="atLeast"/>
        </w:trPr>
        <w:tc>
          <w:tcPr>
            <w:tcW w:w="15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15A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使用说明：</w:t>
            </w:r>
          </w:p>
          <w:p w14:paraId="5570597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ascii="仿宋_GB2312" w:hAnsi="宋体" w:eastAsia="仿宋_GB2312" w:cs="仿宋_GB2312"/>
                <w:i w:val="0"/>
                <w:iCs w:val="0"/>
                <w:color w:val="000000" w:themeColor="text1"/>
                <w:sz w:val="15"/>
                <w:szCs w:val="15"/>
                <w:u w:val="none"/>
                <w14:textFill>
                  <w14:solidFill>
                    <w14:schemeClr w14:val="tx1"/>
                  </w14:solidFill>
                </w14:textFill>
              </w:rPr>
            </w:pP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1.本指南以超声检查为重点，按检查方式的服务产出设立价格项目。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各类超声检查类项目在操作层面存在差异，但在价格项目和定价水平层面具备合并同类项的条件，立项指南对目前常用的超声检查类项目进行了合并。地方医保部门制定“超声检查类”医疗服务项目价格时，要充分体现技术劳务价值，使收费水平覆盖绝大部分超声检查类项目，使整合前后的超声检查类项目收费水平大体相当；立项指南所定价格属于政府指导价为最高限价，下浮不限；同时，医疗机构、医务人员实施超声检查过程中有关创新改良，采取“现有项目兼容”的方式简化处理，无需申报新增医疗服务价格项目，直接按照对应的整合项目执行即可。地方价格政策与《全国医疗服务价格规范》不一致时，医疗机构收费依据应以当地价格政策为准。</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2.本指南所称“价格构成”，指项目价格应涵盖的各类资源消耗，用于确定计价单元的边界，不应作为临床技术标准理解，不是实际操作方式、路径、步骤、程序的强制性要求。</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3.本指南所称“加收项”，指同一项目以不同方式提供或在不同场景应用时，确有必要制定差异化收费标准而细分的一类子项，包括在原项目价格基础上增加或减少收费的情况，具体的加/减收标准（加/减收率或加/减收金额）由各地依权限制定；实际应用中，同时涉及多个加收项的，以项目单价为基础计算相应的加/减收水平后，据实收费。</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4.本指南所称“扩展项”，指同一项目下以不同方式提供或在不同场景应用时，只扩展价格项目适用范围、不额外加价的一类子项，子项的价格按主项目执行。</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5.本指南所称“基本物耗”指原则上限于不应或不必要与医疗服务项目分割的易耗品，包括但不限于各类消杀用品、储存用品、清洁用品、个人防护用品、垃圾处理用品、润滑剂、护（尿）垫、治疗巾（单）、中单、标签、无菌设备保护套、耦合剂、可复用的操作器具、软件（版权、开发、购买）成本等。基本物耗成本计入项目价格，不另行收费。除基本物耗以外的其他耗材，按照实际采购价格零差率销售。</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6.本指南所称“床旁检查”，指因患者病情危重或无法自行前往检查科室，由检查科室人员移动设备至患者病床旁进行检查。</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7.本指南所称“B型超声检查”和“彩色多普勒超声检查（常规）”中的“部位”，指颅脑、涎腺（含腮腺、颌下腺、引流区淋巴结）、甲状腺（含甲状旁腺、颈部淋巴结）、五官、胸部、腹部（含肝胆胰脾）、胃肠道（含胃、大肠、小肠、肠系膜）、腹膜后（含肾上腺、腹膜后淋巴结）、泌尿系（含肾、输尿管、膀胱、前列腺）、女性生殖系统、男性生殖系统、盆底、乳腺（双侧，含引流区淋巴结）、关节、体表软组织、浅表淋巴结（含颈部、腋窝、腹腔、腹股沟）、周围神经。关节具体指：单个大关节（如：肩、肘、腕、髋、膝、踝关节）、颈椎、胸椎、腰椎、单侧手掌部及指间关节、单侧足跖趾及趾间关节、单侧颞颌关节、单侧肩锁关节、胸锁关节。应开展双侧超声检查，实际情况中单侧开展的，减半收费。</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8.本指南所称“彩色多普勒超声检查（血管）”和“超声造影（血管）”中的“部位”，指双侧球后血管、双侧颈动脉、双侧锁骨下动脉、双侧椎动脉、腹主动脉、肠系膜动脉、子宫动脉、单侧上肢动脉、单侧下肢动脉、双侧肾动脉、腹腔动脉（含腹腔动脉、脾动脉、肝动脉）、双侧髂动脉、双侧足动脉、双侧颈静脉、单侧上肢静脉、下腔静脉、肝静脉、门脉系统（含门静脉、脾静脉、肠系膜上静脉）、双侧肾静脉、双侧髂静脉、单侧下肢静脉、体表血管、双侧精索静脉等。</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9.本指南所称“对比剂”含药品及非药品类对比剂，非药品类对比剂包含在价格构成中，药品类对比剂按药品管理收费。</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10.本指南涉及的对比分析类检查类项目，可按照实际检查次数收费，例如胆囊和胆道收缩功能检查、膀胱残余尿量检查等，可在出具报告时体现两次检查的不同结论。</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11.本指南所称的“人工智能辅助诊断”是指应用人工智能技术辅助进行的超声检查诊断，不得与主项目同时收费。</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12.本指南中涉及“包括……”“……等”的，属于开放型表述，所指对象不仅局限于表述中列明的事项，也包括未列明的同类事项。</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13.术中需行各类超声检查的，按本立项指南中相应项目进行收费，各类引导项目拟在辅助操作立项指南中另行立项。</w:t>
            </w:r>
          </w:p>
        </w:tc>
      </w:tr>
    </w:tbl>
    <w:p w14:paraId="58F71FF6">
      <w:pPr>
        <w:keepNext w:val="0"/>
        <w:keepLines w:val="0"/>
        <w:widowControl/>
        <w:suppressLineNumbers w:val="0"/>
        <w:jc w:val="center"/>
        <w:textAlignment w:val="center"/>
        <w:rPr>
          <w:rFonts w:hint="default" w:ascii="国标黑体" w:hAnsi="国标黑体" w:eastAsia="国标黑体" w:cs="国标黑体"/>
          <w:b/>
          <w:bCs/>
          <w:i w:val="0"/>
          <w:iCs w:val="0"/>
          <w:color w:val="000000" w:themeColor="text1"/>
          <w:kern w:val="0"/>
          <w:sz w:val="22"/>
          <w:szCs w:val="22"/>
          <w:u w:val="none"/>
          <w:lang w:val="en-US" w:eastAsia="zh-CN" w:bidi="ar"/>
          <w14:textFill>
            <w14:solidFill>
              <w14:schemeClr w14:val="tx1"/>
            </w14:solidFill>
          </w14:textFill>
        </w:rPr>
      </w:pPr>
      <w:r>
        <w:rPr>
          <w:rFonts w:hint="default" w:ascii="国标黑体" w:hAnsi="国标黑体" w:eastAsia="国标黑体" w:cs="国标黑体"/>
          <w:b/>
          <w:bCs/>
          <w:i w:val="0"/>
          <w:iCs w:val="0"/>
          <w:color w:val="000000" w:themeColor="text1"/>
          <w:kern w:val="0"/>
          <w:sz w:val="22"/>
          <w:szCs w:val="22"/>
          <w:u w:val="none"/>
          <w:lang w:val="en-US" w:eastAsia="zh-CN" w:bidi="ar"/>
          <w14:textFill>
            <w14:solidFill>
              <w14:schemeClr w14:val="tx1"/>
            </w14:solidFill>
          </w14:textFill>
        </w:rPr>
        <w:br w:type="page"/>
      </w:r>
    </w:p>
    <w:tbl>
      <w:tblPr>
        <w:tblStyle w:val="6"/>
        <w:tblW w:w="15390"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8"/>
        <w:gridCol w:w="794"/>
        <w:gridCol w:w="1717"/>
        <w:gridCol w:w="1697"/>
        <w:gridCol w:w="2598"/>
        <w:gridCol w:w="3019"/>
        <w:gridCol w:w="635"/>
        <w:gridCol w:w="750"/>
        <w:gridCol w:w="769"/>
        <w:gridCol w:w="750"/>
        <w:gridCol w:w="1474"/>
        <w:gridCol w:w="589"/>
      </w:tblGrid>
      <w:tr w14:paraId="15AFF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blHeader/>
        </w:trPr>
        <w:tc>
          <w:tcPr>
            <w:tcW w:w="598" w:type="dxa"/>
            <w:vMerge w:val="restart"/>
            <w:tcBorders>
              <w:top w:val="single" w:color="000000" w:sz="4" w:space="0"/>
              <w:left w:val="single" w:color="000000" w:sz="4" w:space="0"/>
              <w:right w:val="single" w:color="000000" w:sz="4" w:space="0"/>
            </w:tcBorders>
            <w:shd w:val="clear" w:color="auto" w:fill="auto"/>
            <w:noWrap/>
            <w:vAlign w:val="center"/>
          </w:tcPr>
          <w:p w14:paraId="518B2E0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iCs w:val="0"/>
                <w:color w:val="000000" w:themeColor="text1"/>
                <w:sz w:val="22"/>
                <w:szCs w:val="22"/>
                <w:u w:val="none"/>
                <w14:textFill>
                  <w14:solidFill>
                    <w14:schemeClr w14:val="tx1"/>
                  </w14:solidFill>
                </w14:textFill>
              </w:rPr>
            </w:pPr>
            <w: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t>序号</w:t>
            </w:r>
          </w:p>
        </w:tc>
        <w:tc>
          <w:tcPr>
            <w:tcW w:w="794" w:type="dxa"/>
            <w:vMerge w:val="restart"/>
            <w:tcBorders>
              <w:top w:val="single" w:color="000000" w:sz="4" w:space="0"/>
              <w:left w:val="single" w:color="000000" w:sz="4" w:space="0"/>
              <w:right w:val="single" w:color="000000" w:sz="4" w:space="0"/>
            </w:tcBorders>
            <w:shd w:val="clear" w:color="auto" w:fill="auto"/>
            <w:noWrap/>
            <w:vAlign w:val="center"/>
          </w:tcPr>
          <w:p w14:paraId="0CCA9E2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t>归集</w:t>
            </w:r>
          </w:p>
          <w:p w14:paraId="5E2F80F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iCs w:val="0"/>
                <w:color w:val="000000" w:themeColor="text1"/>
                <w:sz w:val="22"/>
                <w:szCs w:val="22"/>
                <w:u w:val="none"/>
                <w14:textFill>
                  <w14:solidFill>
                    <w14:schemeClr w14:val="tx1"/>
                  </w14:solidFill>
                </w14:textFill>
              </w:rPr>
            </w:pPr>
            <w: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t>口径</w:t>
            </w:r>
          </w:p>
        </w:tc>
        <w:tc>
          <w:tcPr>
            <w:tcW w:w="1717" w:type="dxa"/>
            <w:vMerge w:val="restart"/>
            <w:tcBorders>
              <w:top w:val="single" w:color="000000" w:sz="4" w:space="0"/>
              <w:left w:val="single" w:color="000000" w:sz="4" w:space="0"/>
              <w:right w:val="single" w:color="000000" w:sz="4" w:space="0"/>
            </w:tcBorders>
            <w:shd w:val="clear" w:color="auto" w:fill="auto"/>
            <w:noWrap/>
            <w:vAlign w:val="center"/>
          </w:tcPr>
          <w:p w14:paraId="6F6EBC7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iCs w:val="0"/>
                <w:color w:val="000000" w:themeColor="text1"/>
                <w:sz w:val="22"/>
                <w:szCs w:val="22"/>
                <w:u w:val="none"/>
                <w14:textFill>
                  <w14:solidFill>
                    <w14:schemeClr w14:val="tx1"/>
                  </w14:solidFill>
                </w14:textFill>
              </w:rPr>
            </w:pPr>
            <w: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t>项目编码</w:t>
            </w:r>
          </w:p>
        </w:tc>
        <w:tc>
          <w:tcPr>
            <w:tcW w:w="1697" w:type="dxa"/>
            <w:vMerge w:val="restart"/>
            <w:tcBorders>
              <w:top w:val="single" w:color="000000" w:sz="4" w:space="0"/>
              <w:left w:val="single" w:color="000000" w:sz="4" w:space="0"/>
              <w:right w:val="single" w:color="000000" w:sz="4" w:space="0"/>
            </w:tcBorders>
            <w:shd w:val="clear" w:color="auto" w:fill="auto"/>
            <w:vAlign w:val="center"/>
          </w:tcPr>
          <w:p w14:paraId="23ECCF9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iCs w:val="0"/>
                <w:color w:val="000000" w:themeColor="text1"/>
                <w:sz w:val="22"/>
                <w:szCs w:val="22"/>
                <w:u w:val="none"/>
                <w14:textFill>
                  <w14:solidFill>
                    <w14:schemeClr w14:val="tx1"/>
                  </w14:solidFill>
                </w14:textFill>
              </w:rPr>
            </w:pPr>
            <w: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t>项目名称</w:t>
            </w:r>
          </w:p>
        </w:tc>
        <w:tc>
          <w:tcPr>
            <w:tcW w:w="2598" w:type="dxa"/>
            <w:vMerge w:val="restart"/>
            <w:tcBorders>
              <w:top w:val="single" w:color="000000" w:sz="4" w:space="0"/>
              <w:left w:val="single" w:color="000000" w:sz="4" w:space="0"/>
              <w:right w:val="single" w:color="000000" w:sz="4" w:space="0"/>
            </w:tcBorders>
            <w:shd w:val="clear" w:color="auto" w:fill="auto"/>
            <w:vAlign w:val="center"/>
          </w:tcPr>
          <w:p w14:paraId="20D9486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iCs w:val="0"/>
                <w:color w:val="000000" w:themeColor="text1"/>
                <w:sz w:val="22"/>
                <w:szCs w:val="22"/>
                <w:u w:val="none"/>
                <w14:textFill>
                  <w14:solidFill>
                    <w14:schemeClr w14:val="tx1"/>
                  </w14:solidFill>
                </w14:textFill>
              </w:rPr>
            </w:pPr>
            <w: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t>服务产出</w:t>
            </w:r>
          </w:p>
        </w:tc>
        <w:tc>
          <w:tcPr>
            <w:tcW w:w="3019" w:type="dxa"/>
            <w:vMerge w:val="restart"/>
            <w:tcBorders>
              <w:top w:val="single" w:color="000000" w:sz="4" w:space="0"/>
              <w:left w:val="single" w:color="000000" w:sz="4" w:space="0"/>
              <w:right w:val="single" w:color="000000" w:sz="4" w:space="0"/>
            </w:tcBorders>
            <w:shd w:val="clear" w:color="auto" w:fill="auto"/>
            <w:vAlign w:val="center"/>
          </w:tcPr>
          <w:p w14:paraId="497D7A6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iCs w:val="0"/>
                <w:color w:val="000000" w:themeColor="text1"/>
                <w:sz w:val="22"/>
                <w:szCs w:val="22"/>
                <w:u w:val="none"/>
                <w14:textFill>
                  <w14:solidFill>
                    <w14:schemeClr w14:val="tx1"/>
                  </w14:solidFill>
                </w14:textFill>
              </w:rPr>
            </w:pPr>
            <w: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t>价格构成</w:t>
            </w:r>
          </w:p>
        </w:tc>
        <w:tc>
          <w:tcPr>
            <w:tcW w:w="635" w:type="dxa"/>
            <w:vMerge w:val="restart"/>
            <w:tcBorders>
              <w:top w:val="single" w:color="000000" w:sz="4" w:space="0"/>
              <w:left w:val="single" w:color="000000" w:sz="4" w:space="0"/>
              <w:right w:val="single" w:color="000000" w:sz="4" w:space="0"/>
            </w:tcBorders>
            <w:shd w:val="clear" w:color="auto" w:fill="auto"/>
            <w:vAlign w:val="center"/>
          </w:tcPr>
          <w:p w14:paraId="381C7FA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t>计价</w:t>
            </w:r>
          </w:p>
          <w:p w14:paraId="1188A4F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iCs w:val="0"/>
                <w:color w:val="000000" w:themeColor="text1"/>
                <w:sz w:val="22"/>
                <w:szCs w:val="22"/>
                <w:u w:val="none"/>
                <w14:textFill>
                  <w14:solidFill>
                    <w14:schemeClr w14:val="tx1"/>
                  </w14:solidFill>
                </w14:textFill>
              </w:rPr>
            </w:pPr>
            <w: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t>单位</w:t>
            </w:r>
          </w:p>
        </w:tc>
        <w:tc>
          <w:tcPr>
            <w:tcW w:w="226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705E639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t>价格（元）</w:t>
            </w:r>
          </w:p>
        </w:tc>
        <w:tc>
          <w:tcPr>
            <w:tcW w:w="1474" w:type="dxa"/>
            <w:vMerge w:val="restart"/>
            <w:tcBorders>
              <w:top w:val="single" w:color="000000" w:sz="4" w:space="0"/>
              <w:left w:val="single" w:color="000000" w:sz="4" w:space="0"/>
              <w:right w:val="single" w:color="000000" w:sz="4" w:space="0"/>
            </w:tcBorders>
            <w:shd w:val="clear" w:color="auto" w:fill="auto"/>
            <w:vAlign w:val="center"/>
          </w:tcPr>
          <w:p w14:paraId="3667E2C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iCs w:val="0"/>
                <w:color w:val="000000" w:themeColor="text1"/>
                <w:sz w:val="22"/>
                <w:szCs w:val="22"/>
                <w:u w:val="none"/>
                <w14:textFill>
                  <w14:solidFill>
                    <w14:schemeClr w14:val="tx1"/>
                  </w14:solidFill>
                </w14:textFill>
              </w:rPr>
            </w:pPr>
            <w: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t>计价说明</w:t>
            </w:r>
          </w:p>
        </w:tc>
        <w:tc>
          <w:tcPr>
            <w:tcW w:w="589" w:type="dxa"/>
            <w:vMerge w:val="restart"/>
            <w:tcBorders>
              <w:top w:val="single" w:color="000000" w:sz="4" w:space="0"/>
              <w:left w:val="single" w:color="000000" w:sz="4" w:space="0"/>
              <w:right w:val="single" w:color="000000" w:sz="4" w:space="0"/>
            </w:tcBorders>
            <w:shd w:val="clear" w:color="auto" w:fill="auto"/>
            <w:vAlign w:val="center"/>
          </w:tcPr>
          <w:p w14:paraId="329C51C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t>医保支付类别</w:t>
            </w:r>
          </w:p>
        </w:tc>
      </w:tr>
      <w:tr w14:paraId="31DE6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blHeader/>
        </w:trPr>
        <w:tc>
          <w:tcPr>
            <w:tcW w:w="598" w:type="dxa"/>
            <w:vMerge w:val="continue"/>
            <w:tcBorders>
              <w:left w:val="single" w:color="000000" w:sz="4" w:space="0"/>
              <w:bottom w:val="single" w:color="000000" w:sz="4" w:space="0"/>
              <w:right w:val="single" w:color="000000" w:sz="4" w:space="0"/>
            </w:tcBorders>
            <w:shd w:val="clear" w:color="auto" w:fill="auto"/>
            <w:noWrap/>
            <w:vAlign w:val="center"/>
          </w:tcPr>
          <w:p w14:paraId="4C7EB74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pPr>
          </w:p>
        </w:tc>
        <w:tc>
          <w:tcPr>
            <w:tcW w:w="794" w:type="dxa"/>
            <w:vMerge w:val="continue"/>
            <w:tcBorders>
              <w:left w:val="single" w:color="000000" w:sz="4" w:space="0"/>
              <w:bottom w:val="single" w:color="000000" w:sz="4" w:space="0"/>
              <w:right w:val="single" w:color="000000" w:sz="4" w:space="0"/>
            </w:tcBorders>
            <w:shd w:val="clear" w:color="auto" w:fill="auto"/>
            <w:noWrap/>
            <w:vAlign w:val="center"/>
          </w:tcPr>
          <w:p w14:paraId="6AE0D26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pPr>
          </w:p>
        </w:tc>
        <w:tc>
          <w:tcPr>
            <w:tcW w:w="1717" w:type="dxa"/>
            <w:vMerge w:val="continue"/>
            <w:tcBorders>
              <w:left w:val="single" w:color="000000" w:sz="4" w:space="0"/>
              <w:bottom w:val="single" w:color="000000" w:sz="4" w:space="0"/>
              <w:right w:val="single" w:color="000000" w:sz="4" w:space="0"/>
            </w:tcBorders>
            <w:shd w:val="clear" w:color="auto" w:fill="auto"/>
            <w:noWrap/>
            <w:vAlign w:val="center"/>
          </w:tcPr>
          <w:p w14:paraId="56860AF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pPr>
          </w:p>
        </w:tc>
        <w:tc>
          <w:tcPr>
            <w:tcW w:w="1697" w:type="dxa"/>
            <w:vMerge w:val="continue"/>
            <w:tcBorders>
              <w:left w:val="single" w:color="000000" w:sz="4" w:space="0"/>
              <w:bottom w:val="single" w:color="000000" w:sz="4" w:space="0"/>
              <w:right w:val="single" w:color="000000" w:sz="4" w:space="0"/>
            </w:tcBorders>
            <w:shd w:val="clear" w:color="auto" w:fill="auto"/>
            <w:vAlign w:val="center"/>
          </w:tcPr>
          <w:p w14:paraId="5027C47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pPr>
          </w:p>
        </w:tc>
        <w:tc>
          <w:tcPr>
            <w:tcW w:w="2598" w:type="dxa"/>
            <w:vMerge w:val="continue"/>
            <w:tcBorders>
              <w:left w:val="single" w:color="000000" w:sz="4" w:space="0"/>
              <w:bottom w:val="single" w:color="000000" w:sz="4" w:space="0"/>
              <w:right w:val="single" w:color="000000" w:sz="4" w:space="0"/>
            </w:tcBorders>
            <w:shd w:val="clear" w:color="auto" w:fill="auto"/>
            <w:vAlign w:val="center"/>
          </w:tcPr>
          <w:p w14:paraId="5380B75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pPr>
          </w:p>
        </w:tc>
        <w:tc>
          <w:tcPr>
            <w:tcW w:w="3019" w:type="dxa"/>
            <w:vMerge w:val="continue"/>
            <w:tcBorders>
              <w:left w:val="single" w:color="000000" w:sz="4" w:space="0"/>
              <w:bottom w:val="single" w:color="000000" w:sz="4" w:space="0"/>
              <w:right w:val="single" w:color="000000" w:sz="4" w:space="0"/>
            </w:tcBorders>
            <w:shd w:val="clear" w:color="auto" w:fill="auto"/>
            <w:vAlign w:val="center"/>
          </w:tcPr>
          <w:p w14:paraId="4BB7488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pPr>
          </w:p>
        </w:tc>
        <w:tc>
          <w:tcPr>
            <w:tcW w:w="635" w:type="dxa"/>
            <w:vMerge w:val="continue"/>
            <w:tcBorders>
              <w:left w:val="single" w:color="000000" w:sz="4" w:space="0"/>
              <w:bottom w:val="single" w:color="000000" w:sz="4" w:space="0"/>
              <w:right w:val="single" w:color="auto" w:sz="4" w:space="0"/>
            </w:tcBorders>
            <w:shd w:val="clear" w:color="auto" w:fill="auto"/>
            <w:vAlign w:val="center"/>
          </w:tcPr>
          <w:p w14:paraId="652C77A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90A444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t>三级</w:t>
            </w:r>
          </w:p>
          <w:p w14:paraId="776966E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t>指导价</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6617DB1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t>二级</w:t>
            </w:r>
          </w:p>
          <w:p w14:paraId="39622C4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t>指导价</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6397C3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t>一级</w:t>
            </w:r>
          </w:p>
          <w:p w14:paraId="3BAF1DE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t>指导价</w:t>
            </w:r>
          </w:p>
        </w:tc>
        <w:tc>
          <w:tcPr>
            <w:tcW w:w="1474" w:type="dxa"/>
            <w:vMerge w:val="continue"/>
            <w:tcBorders>
              <w:left w:val="single" w:color="auto" w:sz="4" w:space="0"/>
              <w:bottom w:val="single" w:color="000000" w:sz="4" w:space="0"/>
              <w:right w:val="single" w:color="000000" w:sz="4" w:space="0"/>
            </w:tcBorders>
            <w:shd w:val="clear" w:color="auto" w:fill="auto"/>
            <w:vAlign w:val="center"/>
          </w:tcPr>
          <w:p w14:paraId="7E8E0F3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pPr>
          </w:p>
        </w:tc>
        <w:tc>
          <w:tcPr>
            <w:tcW w:w="589" w:type="dxa"/>
            <w:vMerge w:val="continue"/>
            <w:tcBorders>
              <w:left w:val="single" w:color="000000" w:sz="4" w:space="0"/>
              <w:bottom w:val="single" w:color="000000" w:sz="4" w:space="0"/>
              <w:right w:val="single" w:color="000000" w:sz="4" w:space="0"/>
            </w:tcBorders>
            <w:shd w:val="clear" w:color="auto" w:fill="auto"/>
            <w:vAlign w:val="center"/>
          </w:tcPr>
          <w:p w14:paraId="4B90BE1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pPr>
          </w:p>
        </w:tc>
      </w:tr>
      <w:tr w14:paraId="71A0D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4BB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FA1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6D2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012302010010000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BB2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A型超声检查</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1B0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通过A型超声技术，对组织器官进行超声成像及诊断。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FAF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所定价格涵盖设备调试、超声检查、数据分析、数据存储、出具诊断结果（含图文报告）等所需的人力资源和基本物质资源消耗。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F19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单侧</w:t>
            </w:r>
          </w:p>
        </w:tc>
        <w:tc>
          <w:tcPr>
            <w:tcW w:w="750" w:type="dxa"/>
            <w:tcBorders>
              <w:top w:val="single" w:color="auto" w:sz="4" w:space="0"/>
              <w:left w:val="single" w:color="000000" w:sz="4" w:space="0"/>
              <w:bottom w:val="single" w:color="000000" w:sz="4" w:space="0"/>
              <w:right w:val="single" w:color="000000" w:sz="4" w:space="0"/>
            </w:tcBorders>
            <w:shd w:val="clear" w:color="auto" w:fill="auto"/>
            <w:vAlign w:val="center"/>
          </w:tcPr>
          <w:p w14:paraId="71FB073E">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w:t>
            </w:r>
          </w:p>
        </w:tc>
        <w:tc>
          <w:tcPr>
            <w:tcW w:w="769" w:type="dxa"/>
            <w:tcBorders>
              <w:top w:val="single" w:color="auto" w:sz="4" w:space="0"/>
              <w:left w:val="single" w:color="000000" w:sz="4" w:space="0"/>
              <w:bottom w:val="single" w:color="000000" w:sz="4" w:space="0"/>
              <w:right w:val="single" w:color="000000" w:sz="4" w:space="0"/>
            </w:tcBorders>
            <w:shd w:val="clear" w:color="auto" w:fill="auto"/>
            <w:vAlign w:val="center"/>
          </w:tcPr>
          <w:p w14:paraId="2A1977F6">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18</w:t>
            </w:r>
          </w:p>
        </w:tc>
        <w:tc>
          <w:tcPr>
            <w:tcW w:w="750" w:type="dxa"/>
            <w:tcBorders>
              <w:top w:val="single" w:color="auto" w:sz="4" w:space="0"/>
              <w:left w:val="single" w:color="000000" w:sz="4" w:space="0"/>
              <w:bottom w:val="single" w:color="000000" w:sz="4" w:space="0"/>
              <w:right w:val="single" w:color="000000" w:sz="4" w:space="0"/>
            </w:tcBorders>
            <w:shd w:val="clear" w:color="auto" w:fill="auto"/>
            <w:vAlign w:val="center"/>
          </w:tcPr>
          <w:p w14:paraId="0F0BDE23">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9B29">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0CAF">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甲类</w:t>
            </w:r>
          </w:p>
        </w:tc>
      </w:tr>
      <w:tr w14:paraId="6881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8"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5BD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9FD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920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012302020010000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D3B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B型超声检查</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A1C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通过B型超声技术，对组织器官及病灶进行超声成像及诊断。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6B6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所定价格涵盖设备调试、体位摆放、超声检查、摄取图像、数据分析、数据存储、出具诊断结果（含图文报告）等步骤所需的人力资源、设备运转成本消耗与基本物质资源消耗。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6CF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2B34">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38</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DFC5">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0741">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6079">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BB64">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甲类</w:t>
            </w:r>
          </w:p>
        </w:tc>
      </w:tr>
      <w:tr w14:paraId="5C78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FC3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AD9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851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012302020010001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6DE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B型超声检查-床旁检查（加收）</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F40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通过B型超声技术，在床旁对组织器官及病灶进行超声成像及诊断。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C6D1">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26C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55A9">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391D">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7806">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2E35">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在同一次检查中，无论多少部位仅加收一次。</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A415">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甲类</w:t>
            </w:r>
          </w:p>
        </w:tc>
      </w:tr>
      <w:tr w14:paraId="091DF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30C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DDD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35D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012302020010011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6D4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B型超声检查-腔内检查（加收）</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F52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通过B型超声技术，对组织器官腔内及病灶进行超声成像及诊断。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FC79">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0F2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CA10">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AE6E">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A172">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E074">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9073">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甲类</w:t>
            </w:r>
          </w:p>
        </w:tc>
      </w:tr>
      <w:tr w14:paraId="0045B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908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4F5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CDD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012302020010021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218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B型超声检查-立体成像（加收）</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9D2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通过B型超声技术，对组织器官及病灶进行超声立体成像及诊断。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1551">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BD3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6286">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40EA">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C88C">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5913">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536D">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甲类</w:t>
            </w:r>
          </w:p>
        </w:tc>
      </w:tr>
      <w:tr w14:paraId="2BE77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8C9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282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C67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012302020010031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975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B型超声检查-排卵监测（减收）</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5EE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通过B型超声技术，进行排卵监测。</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8869">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B8A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E93A">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3914">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4A79">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2836">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021B">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甲类</w:t>
            </w:r>
          </w:p>
        </w:tc>
      </w:tr>
      <w:tr w14:paraId="35283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4"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E38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633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CF9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012302020010100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2B3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B型超声检查-人工智能辅助诊断（扩展）</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CE7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通过B型超声技术，对组织器官及病灶进行超声成像及诊断。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A6D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所定价格涵盖设备调试、体位摆放、超声检查、摄取图像、数据分析、数据存储、出具诊断结果（含图文报告）等步骤所需的人力资源、设备运转成本消耗与基本物质资源消耗。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8AE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B847">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38</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B532">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6FAE">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8EC5">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F2C6">
            <w:pPr>
              <w:keepNext w:val="0"/>
              <w:keepLines w:val="0"/>
              <w:pageBreakBefore w:val="0"/>
              <w:widowControl/>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甲类</w:t>
            </w:r>
          </w:p>
        </w:tc>
      </w:tr>
      <w:tr w14:paraId="0192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6"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F43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35F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489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012302050010000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828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多普勒检查（周围血管）</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541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bookmarkStart w:id="0" w:name="OLE_LINK26"/>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利用多普勒技术</w:t>
            </w:r>
            <w:bookmarkEnd w:id="0"/>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，检测周围血管形态、血流速度和方向来评估血管的功能和病变情况，并作出诊断。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82D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所定价格涵盖设备调试、超声测量、获取数据、数据分析、数据储存、出具诊断结果（含图文报告）等步骤所需的人力资源、设备运转成本消耗与基本物质资源消耗。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1FD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75E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002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51C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538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“多普勒检查（周围血管）”指根据临床需要，多普勒超声对周围血管内皮功能、硬化状态、静脉回流、踝/趾臂指数等指标的检测。</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F84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乙类</w:t>
            </w:r>
          </w:p>
        </w:tc>
      </w:tr>
      <w:tr w14:paraId="3ECDD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FFC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1B0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9B0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012302050010001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E40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bookmarkStart w:id="1" w:name="OLE_LINK25"/>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多普勒检查</w:t>
            </w:r>
            <w:bookmarkEnd w:id="1"/>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（周围血管）-床旁检查（加收）</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4BF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利用多普勒技术，在床旁对组织器官及病灶进行立体成像超声成像及诊断。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B44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018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1BB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146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596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14D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在同一次检查中仅加收一次。</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EA8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4154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B14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D7A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25D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012302050010100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1DA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多普勒检查（周围血管）-人工智能辅助诊断（扩展）</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CB5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利用多普勒技术，检测周围血管形态、血流速度和方向来评估血管的功能和病变情况，并作出诊断。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B94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所定价格涵盖设备调试、超声测量、获取数据、数据分析、数据储存、出具诊断结果（含图文报告）等步骤所需的人力资源、设备运转成本消耗与基本物质资源消耗。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7C8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1D9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60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613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37D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2D4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3E4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587D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5"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684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B7B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481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012302050020000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AA0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多普勒检查（颅内血管）</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4BB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通过多普勒技术，测定动脉血流方向及速度，对颅底动脉血流动力学进行评价并作出诊断。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8F1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所定价格涵盖设备调试、体位摆放、超声检查、获取数据、数据分析、数据存储、出具诊断结果（含图文报告）等步骤所需的人力资源、设备运转成本消耗与基本物质资源消耗。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D53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5BE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F6A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B07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C5F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特殊方式检查指发泡试验、CO2试验。</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406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乙类</w:t>
            </w:r>
          </w:p>
        </w:tc>
      </w:tr>
      <w:tr w14:paraId="59AE3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648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EA8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34F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012302050020001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AA3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多普勒检查（颅内血管）-床旁检查（加收）</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C3C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通过多普勒技术，在床旁测定动脉血流方向及速度，对颅底动脉血流动力学进行评价并作出诊断。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8DF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27F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1C4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A4E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16B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98A0">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在同一次检查中仅加收一次。</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59E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58DA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5BE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09D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318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012302050020011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59C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多普勒检查（颅内血管）-特殊方式检查（加收）</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AB9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通过多普勒技术，测定动脉血流方向及速度并行特殊方式检查，对颅底动脉血流动力学进行评价并作出诊断。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203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0D1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C9A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84D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CAC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cstheme="minorEastAsia"/>
                <w:color w:val="000000" w:themeColor="text1"/>
                <w:lang w:val="en-US" w:eastAsia="zh-CN"/>
                <w14:textFill>
                  <w14:solidFill>
                    <w14:schemeClr w14:val="tx1"/>
                  </w14:solidFill>
                </w14:textFill>
              </w:rPr>
              <w:t>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901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特殊方式检查指发泡试验、CO2试验。</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429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color w:val="000000" w:themeColor="text1"/>
                <w14:textFill>
                  <w14:solidFill>
                    <w14:schemeClr w14:val="tx1"/>
                  </w14:solidFill>
                </w14:textFill>
              </w:rPr>
              <w:t>乙类</w:t>
            </w:r>
          </w:p>
        </w:tc>
      </w:tr>
      <w:tr w14:paraId="044E4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C1E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E70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5F5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012302050020100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AC7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多普勒检查（颅内血管）-人工智能辅助诊断（扩展）</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C3B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通过多普勒技术，测定动脉血流方向及速度，对颅底动脉血流动力学进行评价并作出诊断。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512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所定价格涵盖设备调试、体位摆放、超声检查、获取数据、数据分析、数据存储、出具诊断结果（含图文报告）等步骤所需的人力资源、设备运转成本消耗与基本物质资源消耗。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492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D9D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70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376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63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D2F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ACA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97D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1F77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12A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AB0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C4A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012302050021100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E76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多普勒检查（颅内血管）-栓子监测（扩展）</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20E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通过多普勒技术进行栓子监测。</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EAE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所定价格涵盖设备调试、体位摆放、超声检查、获取数据、数据分析、数据存储、出具诊断结果（含图文报告）等步骤所需的人力资源、设备运转成本消耗与基本物质资源消耗。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CB2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5B2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70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CFB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63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9A6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56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1FD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A6D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250BA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3A7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B6C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9CE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012302030010000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89E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彩色多普勒超声检查（常规）</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88E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通过彩色多普勒超声技术，对组织器官及病灶进行超声成像及诊断。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F90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所定价格涵盖设备调试、体位摆放、超声检查、摄取图像、数据分析、数据存储、出具诊断结果（含图文报告）等步骤所需的人力资源、设备运转成本消耗与基本物质资源消耗。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E0F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AC2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90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E2D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81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EF3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72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E8D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F64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3453B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F5F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7CF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C9F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012302030010001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A6D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彩色多普勒超声检查（常规）-床旁检查（加收）</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EED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通过彩色多普勒超声技术，在床旁对组织器官及病灶进行超声成像及诊断。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496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A18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09C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6BF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D7B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01B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在同一次检查中，无论多少部位仅加收一次。</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F7E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02C5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7C6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CBB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C1E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012302030010011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C1A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彩色多普勒超声检查（常规）-腔内检查（加收）</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E82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通过彩色多普勒超声技术，对组织器官腔内及病灶进行超声成像及诊断。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75C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02B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E3C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298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1E7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5F7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897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23825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E0B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CDB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FBC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012302030010021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A15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彩色多普勒超声检查（常规）-立体成像（加收）</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D1E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通过彩色多普勒超声技术，对组织器官及病灶进行超声立体成像及诊断。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D59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06B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01A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39E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3FC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6C7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54A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64961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990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C67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154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012302030010031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065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彩色多普勒超声检查（常规）-排卵监测（减收）</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DB4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通过彩色多普勒超声技术，进行排卵监测。</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051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CEA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56F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7C5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8FD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C0D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E80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64132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C01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ABA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0C3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012302030010100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A40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彩色多普勒超声检查（常规）-人工智能辅助诊断（扩展）</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9A6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通过彩色多普勒超声技术，对组织器官及病灶进行超声成像及诊断。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446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所定价格涵盖设备调试、体位摆放、超声检查、摄取图像、数据分析、数据存储、出具诊断结果（含图文报告）等步骤所需的人力资源、设备运转成本消耗与基本物质资源消耗。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438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73B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90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191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81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83C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72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B1F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0A8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18C13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2"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DF3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626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ADB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012302030020000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C8C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彩色多普勒超声检查（心脏）</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6CF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通过彩色多普勒超声技术（包括M型超声），观察测量心脏及大血管的形态结构、运动状态、血流动力学情况进行综合分析，作出诊断。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7D3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所定价格涵盖设备调试、体位摆放、超声检查、摄取图像、数据分析、数据存储、出具诊断结果（含图文报告）等步骤所需的人力资源、设备运转成本消耗与基本物质资源消耗。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214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94F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220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0E1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198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98C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176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B5B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C3F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4B80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1DB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6E2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0B2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012302030020001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675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彩色多普勒超声检查（心脏）-床旁检查（加收）</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A48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通过彩色多普勒超声技术（包括M型超声），在床旁观察测量心脏及大血管的形态结构、运动状态、血流动力学情况进行综合分析，作出诊断。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288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755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BF6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3DD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5B4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5E1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在同一次检查中仅加收一次。</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930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2F030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730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E24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08A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012302030020011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DE8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彩色多普勒超声检查（心脏）-心脏负荷超声检查（加收）</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0EA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通过彩色多普勒超声技术（包括M型超声），观察测量负荷心脏及大血管的形态结构、运动状态、血流动力学情况进行综合分析，作出诊断。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F7D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57D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9DB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120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A4F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108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A9B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96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88B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0E0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41FDC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716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E44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2D7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012302030020100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947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彩色多普勒超声检查（心脏）-人工智能辅助诊断（扩展）</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74A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通过彩色多普勒超声技术（包括M型超声），观察测量心脏及大血管的形态结构、运动状态、血流动力学情况进行综合分析，作出诊断。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992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所定价格涵盖设备调试、体位摆放、超声检查、摄取图像、数据分析、数据存储、出具诊断结果（含图文报告）等步骤所需的人力资源、设备运转成本消耗与基本物质资源消耗。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31D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5AA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220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AAA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198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8E5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176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272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950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20BD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6B6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632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6F6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012302030021100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423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彩色多普勒超声检查（心脏）-彩色多普勒超声心动图检查（经食管）（扩展）</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E53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通过彩色多普勒超声技术（包括M型超声），观察测量心脏及大血管的形态结构、运动状态、血流动力学情况进行综合分析，作出诊断。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227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所定价格涵盖设备调试、体位摆放、超声检查、摄取图像、数据分析、数据存储、出具诊断结果（含图文报告）等步骤所需的人力资源、设备运转成本消耗与基本物质资源消耗。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202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C23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220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F6E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198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799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176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D3D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04E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05531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DEF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C48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A2B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012302030030000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8C7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彩色多普勒超声检查（血管）</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E0C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通过彩色多普勒超声技术，对相关血管进行超声成像及诊断。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675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所定价格涵盖设备调试、体位摆放、超声检查、摄取图像、数据分析、数据存储、出具诊断结果（含图文报告）等步骤所需的人力资源、设备运转成本消耗与基本物质资源消耗。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D50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669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80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FC1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72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0C0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64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794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从第2个部位开始，每个部位按50%收费，累计收费不超过360元。</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DD3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1D68B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405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360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3C2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012302030030001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086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彩色多普勒超声检查（血管）-床旁检查（加收）</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4E7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通过彩色多普勒超声技术，在床旁对相关血管进行超声成像及诊断。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AD0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A17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406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CE8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FD1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644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在同一次检查中，无论多少部位仅加收一次。</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82A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201C3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2"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71E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65E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896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012302030030100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1B1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彩色多普勒超声检查（血管）-人工智能辅助诊断（扩展）</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B1D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通过彩色多普勒超声技术，对相关血管进行超声成像及诊断。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BD4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所定价格涵盖设备调试、体位摆放、超声检查、摄取图像、数据分析、数据存储、出具诊断结果（含图文报告）等步骤所需的人力资源、设备运转成本消耗与基本物质资源消耗。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8A1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8D8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80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129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72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FD8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64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3FC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5C6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73A52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B63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3E1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797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012302030040000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F04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彩色多普勒超声检查（弹性成像）</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C20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通过彩色多普勒超声弹性成像技术，对病变组织器官及病灶进行超声弹性成像及诊断。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622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所定价格涵盖设备调试、体位摆放、超声检查、获取数据、数据分析、数据存储、出具诊断结果（含图文报告）等步骤所需的人力资源、设备运转成本消耗与基本物质资源消耗。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E95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器官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F94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110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B7F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99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E1B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88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A2F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41B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7A6CF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0C8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272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C30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012302030040001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EBC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彩色多普勒超声检查（弹性成像）-床旁检查（加收）</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637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通过彩色多普勒超声弹性成像技术，在床旁对病变组织器官及病灶进行超声弹性成像及诊断。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6E0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EFC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44F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B6A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341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E90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在同一次检查中,无论多少器官仅加收一次。</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B3F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11F4D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188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7F6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283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012302030040100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201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彩色多普勒超声检查（弹性成像）-人工智能辅助诊断（扩展）</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965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通过彩色多普勒超声弹性成像技术，对病变组织器官及病灶进行超声弹性成像及诊断。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4C7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所定价格涵盖设备调试、体位摆放、超声检查、获取数据、数据分析、数据存储、出具诊断结果（含图文报告）等步骤所需的人力资源、设备运转成本消耗与基本物质资源消耗。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E3F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器官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A8B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110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5C3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99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A3A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88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F9B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2D0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27229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EB8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33</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131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04E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012302030050000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D29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彩色多普勒超声检查（胎儿）</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C8B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通过彩色多普勒超声技术，对胎儿进行超声成像及诊断。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4EA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所定价格涵盖设备调试、体位摆放、超声检查、摄取图像、数据分析、数据存储、出具诊断结果（含图文报告）等步骤所需的人力资源、设备运转成本消耗与基本物质资源消耗。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812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胎·次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181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160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106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144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C68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128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B0C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4F7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4F7E4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EDF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34</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22F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7B3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012302030050001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3CA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彩色多普勒超声检查（胎儿）-床旁检查（加收）</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D6D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通过彩色多普勒超声技术，在床旁对胎儿进行超声成像及诊断。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7B8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1E4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0C4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493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D85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872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在同一次检查中，无论几胎仅加收一次。</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0F0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25802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BDC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F91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723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012302030050011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6E1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彩色多普勒超声检查（胎儿）-腔内检查（加收）</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62D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通过彩色多普勒超声技术，对胎儿腔内进行超声成像及诊断。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133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59A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胎·次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027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04B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A9E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D61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131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3525D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3A6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E10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9CA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012302030050100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CD2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彩色多普勒超声检查（胎儿）-人工智能辅助诊断（扩展）</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B0B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通过彩色多普勒超声技术，对胎儿进行超声成像及诊断。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B64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所定价格涵盖设备调试、体位摆放、超声检查、摄取图像、数据分析、数据存储、出具诊断结果（含图文报告）等步骤所需的人力资源、设备运转成本消耗与基本物质资源消耗。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D07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胎·次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0A0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160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249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144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A8C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128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584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CBF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18228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04E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37</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E05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2F4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012302030051100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F08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彩色多普勒超声检查（胎儿）-早孕期筛查（扩展）</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8C7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通过彩色多普勒超声技术，进行早孕期筛查。</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6FA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所定价格涵盖设备调试、体位摆放、超声检查、摄取图像、数据分析、数据存储、出具诊断结果（含图文报告）等步骤所需的人力资源、设备运转成本消耗与基本物质资源消耗。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4B7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胎·次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0B3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160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92E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144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10C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128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C33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B12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0BAF7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4"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508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38</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20D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53A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012302030052100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667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彩色多普勒超声检查（胎儿）-胎儿血流动力学检查（扩展）</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708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通过彩色多普勒超声技术，进行胎儿血流动力学检查及诊断。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1E2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所定价格涵盖设备调试、体位摆放、超声检查、摄取图像、数据分析、数据存储、出具诊断结果（含图文报告）等步骤所需的人力资源、设备运转成本消耗与基本物质资源消耗。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42E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胎·次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489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160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D4B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144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0E7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128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351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724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3A8F2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2"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126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39</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2D1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843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012302030060000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BA6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彩色多普勒超声检查（胎儿系统性筛查）</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194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通过彩色多普勒超声技术，对胎儿组织器官进行超声成像及诊断，排查胎儿结构畸形等异常情况。</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7BA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所定价格涵盖设备调试、体位摆放、超声检查、摄取图像、数据分析、数据存储、出具诊断结果（含图文报告）等步骤所需的人力资源、设备运转成本消耗与基本物质资源消耗。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759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胎·次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83D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0C3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0A3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3C6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“彩色多普勒超声检查（胎儿系统性筛查）”指通过彩色多普勒超声对胎儿系统性（神经、呼吸、消化、心血管、脐带胎盘等）结构性畸形的筛查及对胎儿器官发育情况的检查。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086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乙类</w:t>
            </w:r>
          </w:p>
        </w:tc>
      </w:tr>
      <w:tr w14:paraId="2EE58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6"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EB9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E78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C91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012302030060001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650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彩色多普勒超声检查（胎儿系统性筛查）-可疑胎儿产前诊断（加收）</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74B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通过彩色多普勒超声技术，对可疑胎儿组织器官进行超声成像及诊断，排查胎儿结构畸形等异常情况。</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448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916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胎·次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D00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93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6E1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84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8C3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74.5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50C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037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2DCB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683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0B1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651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012302030060100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B00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彩色多普勒超声检查（胎儿系统性筛查）-人工智能辅助诊断（扩展）</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756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通过彩色多普勒超声技术，对胎儿组织器官进行超声成像及诊断，排查胎儿结构畸形等异常情况。</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D70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所定价格涵盖设备调试、体位摆放、超声检查、摄取图像、数据分析、数据存储、出具诊断结果（含图文报告）等步骤所需的人力资源、设备运转成本消耗与基本物质资源消耗。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DA6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胎·次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55E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310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D90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279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60A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248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B04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FC0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30DAA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1"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914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49A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1A7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012302030070000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5F0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彩色多普勒超声检查（胎儿心脏）</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964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通过各种超声技术，观察测量胎儿心脏及大血管的形态结构、运动状态、血流动力学情况，观测左右心室收缩功能和舒张功能参数，进行综合分析，作出诊断。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DA2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所定价格涵盖设备调试、体位摆放、超声检查、摄取图像、数据分析、数据存储、出具诊断结果（含图文报告）等步骤所需的人力资源、设备运转成本消耗与基本物质资源消耗。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E16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胎·次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8D9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250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F04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225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095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D3F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899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5ECED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D9A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43</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888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C31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012302030070100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E38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彩色多普勒超声检查（胎儿心脏）-人工智能辅助诊断（扩展）</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CD7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通过各种超声技术，观察测量胎儿心脏及大血管的形态结构、运动状态、血流动力学情况，观测左右心室收缩功能和舒张功能参数，进行综合分析，作出诊断。</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5C6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所定价格涵盖设备调试、体位摆放、超声检查、摄取图像、数据分析、数据存储、出具诊断结果（含图文报告）等步骤所需的人力资源、设备运转成本消耗与基本物质资源消耗。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9F3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胎·次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EAA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250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B70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225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2D1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200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674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F9A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062A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711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44</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306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758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012302040010000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DDD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超声造影（常规）</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D16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通过超声检查，对使用对比剂后器官、组织和病灶的大小、形态、回声、血流信息等情况进行成像及分析，并作出诊断。（不含穿刺/插管）</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901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所定价格涵盖使用对比剂操作、设备调试、体位摆放、超声动态观察、获取数据、成像、数据分析、数据存储、出具诊断结果（含图文报告）等步骤所需的人力资源、设备运转成本消耗与基本物质资源消耗。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D77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器官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284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120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DAE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108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C3C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96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2EB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45E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2D67A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AD7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68C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E17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012302040010001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13A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超声造影（常规）-立体成像（加收）</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D4D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通过超声检查，对使用对比剂后器官、组织和病灶的大小、形态、回声、血流信息等情况进行立体成像及分析，并作出诊断。（不含穿刺/插管）</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391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23D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器官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8BF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863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6C0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0D0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7CC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34ADA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1F2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46</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F14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176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012302040010100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687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超声造影（常规）-人工智能辅助诊断（扩展）</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1EC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通过超声检查，对使用对比剂后器官、组织和病灶的大小、形态、回声、血流信息等情况进行成像及分析，并作出诊断。（不含穿刺/插管）</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5A0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所定价格涵盖使用对比剂操作、设备调试、体位摆放、超声动态观察、获取数据、成像、数据分析、数据存储、出具诊断结果（含图文报告）等步骤所需的人力资源、设备运转成本消耗与基本物质资源消耗。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325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器官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1BF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120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044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108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0FD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96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CF3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EE0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4A867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1D1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47</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89C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ABB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012302040020000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C83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超声造影（血管）</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C26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通过超声检查，对使用对比剂后血管的形态、血流、血管病变等信息进行成像及分析，并作出诊断。（不含穿刺/插管）</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6D3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所定价格涵盖使用对比剂操作、设备调试、体位摆放、超声动态观察、获取数据、成像、数据分析、数据存储、出具诊断结果（含图文报告）等步骤所需的人力资源、设备运转成本消耗与基本物质资源消耗。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2D2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E0B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BEE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117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219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104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75A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A2A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乙类</w:t>
            </w:r>
          </w:p>
        </w:tc>
      </w:tr>
      <w:tr w14:paraId="57F9F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19A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48</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B0C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00F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012302040020100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84C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超声造影（血管）-人工智能辅助诊断（扩展）</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F25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通过超声检查，对使用对比剂后血管的形态、血流、血管病变等信息进行成像及分析，并作出诊断。（不含穿刺/插管）</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190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所定价格涵盖使用对比剂操作、设备调试、体位摆放、超声动态观察、获取数据、成像、数据分析、数据存储、出具诊断结果（含图文报告）等步骤所需的人力资源、设备运转成本消耗与基本物质资源消耗。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CB3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50C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130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041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117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90F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104</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FCF6">
            <w:pPr>
              <w:keepNext w:val="0"/>
              <w:keepLines w:val="0"/>
              <w:pageBreakBefore w:val="0"/>
              <w:kinsoku/>
              <w:wordWrap/>
              <w:overflowPunct/>
              <w:topLinePunct w:val="0"/>
              <w:autoSpaceDE/>
              <w:autoSpaceDN/>
              <w:bidi w:val="0"/>
              <w:adjustRightInd/>
              <w:snapToGrid/>
              <w:spacing w:line="260" w:lineRule="exact"/>
              <w:ind w:left="-63" w:leftChars="-30" w:right="-63" w:rightChars="-30"/>
              <w:rPr>
                <w:rFonts w:hint="eastAsia" w:ascii="宋体" w:hAnsi="宋体" w:eastAsia="宋体" w:cs="宋体"/>
                <w:i w:val="0"/>
                <w:iCs w:val="0"/>
                <w:color w:val="000000" w:themeColor="text1"/>
                <w:sz w:val="24"/>
                <w:szCs w:val="24"/>
                <w:u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161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乙类</w:t>
            </w:r>
          </w:p>
        </w:tc>
      </w:tr>
    </w:tbl>
    <w:p w14:paraId="3E56E7F3">
      <w:pPr>
        <w:pStyle w:val="2"/>
        <w:ind w:left="0" w:leftChars="0" w:firstLine="0" w:firstLineChars="0"/>
        <w:rPr>
          <w:color w:val="000000" w:themeColor="text1"/>
          <w14:textFill>
            <w14:solidFill>
              <w14:schemeClr w14:val="tx1"/>
            </w14:solidFill>
          </w14:textFill>
        </w:rPr>
      </w:pPr>
    </w:p>
    <w:p w14:paraId="66DDCDBF">
      <w:pPr>
        <w:rPr>
          <w:rFonts w:hint="eastAsia" w:ascii="黑体" w:hAnsi="宋体" w:eastAsia="黑体" w:cs="黑体"/>
          <w:i w:val="0"/>
          <w:color w:val="000000" w:themeColor="text1"/>
          <w:kern w:val="0"/>
          <w:sz w:val="32"/>
          <w:szCs w:val="32"/>
          <w:u w:val="none"/>
          <w:lang w:val="en" w:eastAsia="zh-CN" w:bidi="ar"/>
          <w14:textFill>
            <w14:solidFill>
              <w14:schemeClr w14:val="tx1"/>
            </w14:solidFill>
          </w14:textFill>
        </w:rPr>
      </w:pPr>
      <w:r>
        <w:rPr>
          <w:rFonts w:hint="eastAsia" w:ascii="黑体" w:hAnsi="宋体" w:eastAsia="黑体" w:cs="黑体"/>
          <w:i w:val="0"/>
          <w:color w:val="000000" w:themeColor="text1"/>
          <w:kern w:val="0"/>
          <w:sz w:val="32"/>
          <w:szCs w:val="32"/>
          <w:u w:val="none"/>
          <w:lang w:val="en" w:eastAsia="zh-CN" w:bidi="ar"/>
          <w14:textFill>
            <w14:solidFill>
              <w14:schemeClr w14:val="tx1"/>
            </w14:solidFill>
          </w14:textFill>
        </w:rPr>
        <w:br w:type="page"/>
      </w:r>
    </w:p>
    <w:p w14:paraId="0ED3C519">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方正小标宋简体" w:hAnsi="黑体" w:eastAsia="方正小标宋简体" w:cs="仿宋_GB2312"/>
          <w:color w:val="000000" w:themeColor="text1"/>
          <w:sz w:val="44"/>
          <w:szCs w:val="44"/>
          <w:lang w:val="en-US" w:eastAsia="zh-CN"/>
          <w14:textFill>
            <w14:solidFill>
              <w14:schemeClr w14:val="tx1"/>
            </w14:solidFill>
          </w14:textFill>
        </w:rPr>
      </w:pPr>
      <w:r>
        <w:rPr>
          <w:rFonts w:hint="eastAsia" w:ascii="黑体" w:hAnsi="宋体" w:eastAsia="黑体" w:cs="黑体"/>
          <w:i w:val="0"/>
          <w:color w:val="000000" w:themeColor="text1"/>
          <w:kern w:val="0"/>
          <w:sz w:val="32"/>
          <w:szCs w:val="32"/>
          <w:u w:val="none"/>
          <w:lang w:val="en" w:eastAsia="zh-CN" w:bidi="ar"/>
          <w14:textFill>
            <w14:solidFill>
              <w14:schemeClr w14:val="tx1"/>
            </w14:solidFill>
          </w14:textFill>
        </w:rPr>
        <w:t>附件</w:t>
      </w:r>
      <w:r>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t>4</w:t>
      </w:r>
    </w:p>
    <w:p w14:paraId="57B241B9">
      <w:pPr>
        <w:pStyle w:val="2"/>
        <w:keepNext w:val="0"/>
        <w:keepLines w:val="0"/>
        <w:pageBreakBefore w:val="0"/>
        <w:widowControl w:val="0"/>
        <w:tabs>
          <w:tab w:val="left" w:pos="3800"/>
        </w:tabs>
        <w:kinsoku/>
        <w:wordWrap/>
        <w:overflowPunct/>
        <w:topLinePunct w:val="0"/>
        <w:autoSpaceDE/>
        <w:autoSpaceDN/>
        <w:bidi w:val="0"/>
        <w:adjustRightInd/>
        <w:snapToGrid/>
        <w:spacing w:after="66" w:afterLines="20" w:line="600" w:lineRule="exact"/>
        <w:ind w:right="0" w:rightChars="0" w:firstLine="0" w:firstLineChars="0"/>
        <w:jc w:val="center"/>
        <w:textAlignment w:val="auto"/>
        <w:rPr>
          <w:rFonts w:hint="eastAsia" w:eastAsia="方正小标宋简体"/>
          <w:color w:val="000000" w:themeColor="text1"/>
          <w:lang w:val="en-US" w:eastAsia="zh-CN"/>
          <w14:textFill>
            <w14:solidFill>
              <w14:schemeClr w14:val="tx1"/>
            </w14:solidFill>
          </w14:textFill>
        </w:rPr>
      </w:pPr>
      <w:r>
        <w:rPr>
          <w:rFonts w:hint="eastAsia" w:ascii="方正小标宋简体" w:hAnsi="黑体" w:eastAsia="方正小标宋简体" w:cs="仿宋_GB2312"/>
          <w:color w:val="000000" w:themeColor="text1"/>
          <w:sz w:val="44"/>
          <w:szCs w:val="44"/>
          <w14:textFill>
            <w14:solidFill>
              <w14:schemeClr w14:val="tx1"/>
            </w14:solidFill>
          </w14:textFill>
        </w:rPr>
        <w:t>废止现行</w:t>
      </w:r>
      <w:r>
        <w:rPr>
          <w:rFonts w:hint="eastAsia" w:ascii="方正小标宋简体" w:hAnsi="黑体" w:eastAsia="方正小标宋简体" w:cs="仿宋_GB2312"/>
          <w:color w:val="000000" w:themeColor="text1"/>
          <w:sz w:val="44"/>
          <w:szCs w:val="44"/>
          <w:lang w:val="en-US" w:eastAsia="zh-CN"/>
          <w14:textFill>
            <w14:solidFill>
              <w14:schemeClr w14:val="tx1"/>
            </w14:solidFill>
          </w14:textFill>
        </w:rPr>
        <w:t>107</w:t>
      </w:r>
      <w:r>
        <w:rPr>
          <w:rFonts w:hint="eastAsia" w:ascii="方正小标宋简体" w:hAnsi="黑体" w:eastAsia="方正小标宋简体" w:cs="仿宋_GB2312"/>
          <w:color w:val="000000" w:themeColor="text1"/>
          <w:sz w:val="44"/>
          <w:szCs w:val="44"/>
          <w14:textFill>
            <w14:solidFill>
              <w14:schemeClr w14:val="tx1"/>
            </w14:solidFill>
          </w14:textFill>
        </w:rPr>
        <w:t>个</w:t>
      </w:r>
      <w:r>
        <w:rPr>
          <w:rFonts w:hint="eastAsia" w:ascii="方正小标宋简体" w:hAnsi="黑体" w:eastAsia="方正小标宋简体" w:cs="仿宋_GB2312"/>
          <w:color w:val="000000" w:themeColor="text1"/>
          <w:sz w:val="44"/>
          <w:szCs w:val="44"/>
          <w:lang w:val="en-US" w:eastAsia="zh-CN"/>
          <w14:textFill>
            <w14:solidFill>
              <w14:schemeClr w14:val="tx1"/>
            </w14:solidFill>
          </w14:textFill>
        </w:rPr>
        <w:t>超声检查</w:t>
      </w:r>
      <w:r>
        <w:rPr>
          <w:rFonts w:hint="eastAsia" w:ascii="方正小标宋简体" w:hAnsi="黑体" w:eastAsia="方正小标宋简体" w:cs="仿宋_GB2312"/>
          <w:color w:val="000000" w:themeColor="text1"/>
          <w:sz w:val="44"/>
          <w:szCs w:val="44"/>
          <w14:textFill>
            <w14:solidFill>
              <w14:schemeClr w14:val="tx1"/>
            </w14:solidFill>
          </w14:textFill>
        </w:rPr>
        <w:t>类医疗服务价格项目表</w:t>
      </w:r>
    </w:p>
    <w:tbl>
      <w:tblPr>
        <w:tblStyle w:val="6"/>
        <w:tblW w:w="146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527"/>
        <w:gridCol w:w="2683"/>
        <w:gridCol w:w="4626"/>
        <w:gridCol w:w="1475"/>
        <w:gridCol w:w="681"/>
        <w:gridCol w:w="3016"/>
      </w:tblGrid>
      <w:tr w14:paraId="68133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5" w:hRule="atLeast"/>
          <w:tblHeade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2F48">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黑体" w:hAnsi="黑体" w:eastAsia="黑体" w:cs="黑体"/>
                <w:b w:val="0"/>
                <w:bCs/>
                <w:i w:val="0"/>
                <w:iCs w:val="0"/>
                <w:color w:val="000000" w:themeColor="text1"/>
                <w:sz w:val="22"/>
                <w:szCs w:val="22"/>
                <w:u w:val="none"/>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序号</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E4CB">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黑体" w:hAnsi="黑体" w:eastAsia="黑体" w:cs="黑体"/>
                <w:b w:val="0"/>
                <w:bCs/>
                <w:i w:val="0"/>
                <w:iCs w:val="0"/>
                <w:color w:val="000000" w:themeColor="text1"/>
                <w:sz w:val="22"/>
                <w:szCs w:val="22"/>
                <w:u w:val="none"/>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江西省医疗服务项目编码</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B247">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黑体" w:hAnsi="黑体" w:eastAsia="黑体" w:cs="黑体"/>
                <w:b w:val="0"/>
                <w:bCs/>
                <w:i w:val="0"/>
                <w:iCs w:val="0"/>
                <w:color w:val="000000" w:themeColor="text1"/>
                <w:sz w:val="22"/>
                <w:szCs w:val="22"/>
                <w:u w:val="none"/>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江西省医疗服务项目名称</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EBB1">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黑体" w:hAnsi="黑体" w:eastAsia="黑体" w:cs="黑体"/>
                <w:b w:val="0"/>
                <w:bCs/>
                <w:i w:val="0"/>
                <w:iCs w:val="0"/>
                <w:color w:val="000000" w:themeColor="text1"/>
                <w:sz w:val="22"/>
                <w:szCs w:val="22"/>
                <w:u w:val="none"/>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项目内涵</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4FFD">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黑体" w:hAnsi="黑体" w:eastAsia="黑体" w:cs="黑体"/>
                <w:b w:val="0"/>
                <w:bCs/>
                <w:i w:val="0"/>
                <w:iCs w:val="0"/>
                <w:color w:val="000000" w:themeColor="text1"/>
                <w:sz w:val="22"/>
                <w:szCs w:val="22"/>
                <w:u w:val="none"/>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除外内容</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7C4C">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黑体" w:hAnsi="黑体" w:eastAsia="黑体" w:cs="黑体"/>
                <w:b w:val="0"/>
                <w:bCs/>
                <w:i w:val="0"/>
                <w:iCs w:val="0"/>
                <w:color w:val="000000" w:themeColor="text1"/>
                <w:sz w:val="22"/>
                <w:szCs w:val="22"/>
                <w:u w:val="none"/>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计价单位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2C0A">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黑体" w:hAnsi="黑体" w:eastAsia="黑体" w:cs="黑体"/>
                <w:b w:val="0"/>
                <w:bCs/>
                <w:i w:val="0"/>
                <w:iCs w:val="0"/>
                <w:color w:val="000000" w:themeColor="text1"/>
                <w:sz w:val="22"/>
                <w:szCs w:val="22"/>
                <w:u w:val="none"/>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说 明</w:t>
            </w:r>
          </w:p>
        </w:tc>
      </w:tr>
      <w:tr w14:paraId="5F6C6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56D6">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8760">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220100001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3EDF">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A型超声检查</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4D25">
            <w:pPr>
              <w:keepNext w:val="0"/>
              <w:keepLines w:val="0"/>
              <w:pageBreakBefore w:val="0"/>
              <w:kinsoku/>
              <w:wordWrap/>
              <w:overflowPunct/>
              <w:topLinePunct w:val="0"/>
              <w:autoSpaceDE/>
              <w:autoSpaceDN/>
              <w:bidi w:val="0"/>
              <w:adjustRightInd/>
              <w:snapToGrid/>
              <w:spacing w:line="24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EC92">
            <w:pPr>
              <w:keepNext w:val="0"/>
              <w:keepLines w:val="0"/>
              <w:pageBreakBefore w:val="0"/>
              <w:kinsoku/>
              <w:wordWrap/>
              <w:overflowPunct/>
              <w:topLinePunct w:val="0"/>
              <w:autoSpaceDE/>
              <w:autoSpaceDN/>
              <w:bidi w:val="0"/>
              <w:adjustRightInd/>
              <w:snapToGrid/>
              <w:spacing w:line="24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00B2">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3A2C">
            <w:pPr>
              <w:keepNext w:val="0"/>
              <w:keepLines w:val="0"/>
              <w:pageBreakBefore w:val="0"/>
              <w:kinsoku/>
              <w:wordWrap/>
              <w:overflowPunct/>
              <w:topLinePunct w:val="0"/>
              <w:autoSpaceDE/>
              <w:autoSpaceDN/>
              <w:bidi w:val="0"/>
              <w:adjustRightInd/>
              <w:snapToGrid/>
              <w:spacing w:line="24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6AD8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01BD">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E0B4">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220100003 </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8B0C">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眼部A超</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29B2">
            <w:pPr>
              <w:keepNext w:val="0"/>
              <w:keepLines w:val="0"/>
              <w:pageBreakBefore w:val="0"/>
              <w:kinsoku/>
              <w:wordWrap/>
              <w:overflowPunct/>
              <w:topLinePunct w:val="0"/>
              <w:autoSpaceDE/>
              <w:autoSpaceDN/>
              <w:bidi w:val="0"/>
              <w:adjustRightInd/>
              <w:snapToGrid/>
              <w:spacing w:line="24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23AE">
            <w:pPr>
              <w:keepNext w:val="0"/>
              <w:keepLines w:val="0"/>
              <w:pageBreakBefore w:val="0"/>
              <w:kinsoku/>
              <w:wordWrap/>
              <w:overflowPunct/>
              <w:topLinePunct w:val="0"/>
              <w:autoSpaceDE/>
              <w:autoSpaceDN/>
              <w:bidi w:val="0"/>
              <w:adjustRightInd/>
              <w:snapToGrid/>
              <w:spacing w:line="24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056F">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单侧</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BC53">
            <w:pPr>
              <w:keepNext w:val="0"/>
              <w:keepLines w:val="0"/>
              <w:pageBreakBefore w:val="0"/>
              <w:kinsoku/>
              <w:wordWrap/>
              <w:overflowPunct/>
              <w:topLinePunct w:val="0"/>
              <w:autoSpaceDE/>
              <w:autoSpaceDN/>
              <w:bidi w:val="0"/>
              <w:adjustRightInd/>
              <w:snapToGrid/>
              <w:spacing w:line="24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3526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6C75">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F7F1">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220100003-1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5C7A">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眼部A超（10兆机）</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E45D">
            <w:pPr>
              <w:keepNext w:val="0"/>
              <w:keepLines w:val="0"/>
              <w:pageBreakBefore w:val="0"/>
              <w:kinsoku/>
              <w:wordWrap/>
              <w:overflowPunct/>
              <w:topLinePunct w:val="0"/>
              <w:autoSpaceDE/>
              <w:autoSpaceDN/>
              <w:bidi w:val="0"/>
              <w:adjustRightInd/>
              <w:snapToGrid/>
              <w:spacing w:line="24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57CC">
            <w:pPr>
              <w:keepNext w:val="0"/>
              <w:keepLines w:val="0"/>
              <w:pageBreakBefore w:val="0"/>
              <w:kinsoku/>
              <w:wordWrap/>
              <w:overflowPunct/>
              <w:topLinePunct w:val="0"/>
              <w:autoSpaceDE/>
              <w:autoSpaceDN/>
              <w:bidi w:val="0"/>
              <w:adjustRightInd/>
              <w:snapToGrid/>
              <w:spacing w:line="24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0AF5">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单侧</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2472">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10兆机</w:t>
            </w:r>
          </w:p>
        </w:tc>
      </w:tr>
      <w:tr w14:paraId="5DC7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44C4">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ED07">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220201001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821E">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单脏器B超检查</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3B49">
            <w:pPr>
              <w:keepNext w:val="0"/>
              <w:keepLines w:val="0"/>
              <w:pageBreakBefore w:val="0"/>
              <w:kinsoku/>
              <w:wordWrap/>
              <w:overflowPunct/>
              <w:topLinePunct w:val="0"/>
              <w:autoSpaceDE/>
              <w:autoSpaceDN/>
              <w:bidi w:val="0"/>
              <w:adjustRightInd/>
              <w:snapToGrid/>
              <w:spacing w:line="24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123B">
            <w:pPr>
              <w:keepNext w:val="0"/>
              <w:keepLines w:val="0"/>
              <w:pageBreakBefore w:val="0"/>
              <w:kinsoku/>
              <w:wordWrap/>
              <w:overflowPunct/>
              <w:topLinePunct w:val="0"/>
              <w:autoSpaceDE/>
              <w:autoSpaceDN/>
              <w:bidi w:val="0"/>
              <w:adjustRightInd/>
              <w:snapToGrid/>
              <w:spacing w:line="24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05A6">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每个脏器</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B7CC">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1.从第二个脏器起每增加一个脏器加收5元；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2.妇科周围组织按一个脏器计价。</w:t>
            </w:r>
          </w:p>
        </w:tc>
      </w:tr>
      <w:tr w14:paraId="55839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4101">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70D0">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220201001-1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5DAF">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单脏器B超检查（从第二个脏器起每增加一个脏器加收）</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44F8">
            <w:pPr>
              <w:keepNext w:val="0"/>
              <w:keepLines w:val="0"/>
              <w:pageBreakBefore w:val="0"/>
              <w:kinsoku/>
              <w:wordWrap/>
              <w:overflowPunct/>
              <w:topLinePunct w:val="0"/>
              <w:autoSpaceDE/>
              <w:autoSpaceDN/>
              <w:bidi w:val="0"/>
              <w:adjustRightInd/>
              <w:snapToGrid/>
              <w:spacing w:line="24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D4A0">
            <w:pPr>
              <w:keepNext w:val="0"/>
              <w:keepLines w:val="0"/>
              <w:pageBreakBefore w:val="0"/>
              <w:kinsoku/>
              <w:wordWrap/>
              <w:overflowPunct/>
              <w:topLinePunct w:val="0"/>
              <w:autoSpaceDE/>
              <w:autoSpaceDN/>
              <w:bidi w:val="0"/>
              <w:adjustRightInd/>
              <w:snapToGrid/>
              <w:spacing w:line="24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A993">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每个脏器</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74EA">
            <w:pPr>
              <w:keepNext w:val="0"/>
              <w:keepLines w:val="0"/>
              <w:pageBreakBefore w:val="0"/>
              <w:kinsoku/>
              <w:wordWrap/>
              <w:overflowPunct/>
              <w:topLinePunct w:val="0"/>
              <w:autoSpaceDE/>
              <w:autoSpaceDN/>
              <w:bidi w:val="0"/>
              <w:adjustRightInd/>
              <w:snapToGrid/>
              <w:spacing w:line="24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E871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D567">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C3E8">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220201002</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1470">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B超常规检查</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1833">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包括胸部（含肺、胸腔、纵隔）、腹部（含肝、胆、胰、脾）、胃肠道、泌尿系（含双肾、输尿管、膀胱、前列腺）、妇科（含子宫、附件、膀胱及周围组织）、产科（含胎儿及宫腔）</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0DF5">
            <w:pPr>
              <w:keepNext w:val="0"/>
              <w:keepLines w:val="0"/>
              <w:pageBreakBefore w:val="0"/>
              <w:kinsoku/>
              <w:wordWrap/>
              <w:overflowPunct/>
              <w:topLinePunct w:val="0"/>
              <w:autoSpaceDE/>
              <w:autoSpaceDN/>
              <w:bidi w:val="0"/>
              <w:adjustRightInd/>
              <w:snapToGrid/>
              <w:spacing w:line="24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F40A">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F9EF">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多部位同时检查，每增加一个部位加收18元。</w:t>
            </w:r>
          </w:p>
        </w:tc>
      </w:tr>
      <w:tr w14:paraId="60BF5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E247">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5877">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220201002-1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D5D5">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B超常规检查（多部位同时检查，每增加一个部位加收）</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FE4A">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包括胸部（含肺、胸腔、纵隔）、腹部（含肝、胆、胰、脾）、胃肠道、泌尿系（含双肾、输尿管、膀胱、前列腺）、妇科（含子宫、附件、膀胱及周围组织）、产科（含胎儿及宫腔）</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DE80">
            <w:pPr>
              <w:keepNext w:val="0"/>
              <w:keepLines w:val="0"/>
              <w:pageBreakBefore w:val="0"/>
              <w:kinsoku/>
              <w:wordWrap/>
              <w:overflowPunct/>
              <w:topLinePunct w:val="0"/>
              <w:autoSpaceDE/>
              <w:autoSpaceDN/>
              <w:bidi w:val="0"/>
              <w:adjustRightInd/>
              <w:snapToGrid/>
              <w:spacing w:line="24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3F85">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A63A">
            <w:pPr>
              <w:keepNext w:val="0"/>
              <w:keepLines w:val="0"/>
              <w:pageBreakBefore w:val="0"/>
              <w:kinsoku/>
              <w:wordWrap/>
              <w:overflowPunct/>
              <w:topLinePunct w:val="0"/>
              <w:autoSpaceDE/>
              <w:autoSpaceDN/>
              <w:bidi w:val="0"/>
              <w:adjustRightInd/>
              <w:snapToGrid/>
              <w:spacing w:line="24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F8D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BCBC">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04E3">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220201003</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D6F3">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胸腹水B超检查及穿刺定位</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84F8">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不含活检</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3251">
            <w:pPr>
              <w:keepNext w:val="0"/>
              <w:keepLines w:val="0"/>
              <w:pageBreakBefore w:val="0"/>
              <w:kinsoku/>
              <w:wordWrap/>
              <w:overflowPunct/>
              <w:topLinePunct w:val="0"/>
              <w:autoSpaceDE/>
              <w:autoSpaceDN/>
              <w:bidi w:val="0"/>
              <w:adjustRightInd/>
              <w:snapToGrid/>
              <w:spacing w:line="24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77FE">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C7F0">
            <w:pPr>
              <w:keepNext w:val="0"/>
              <w:keepLines w:val="0"/>
              <w:pageBreakBefore w:val="0"/>
              <w:kinsoku/>
              <w:wordWrap/>
              <w:overflowPunct/>
              <w:topLinePunct w:val="0"/>
              <w:autoSpaceDE/>
              <w:autoSpaceDN/>
              <w:bidi w:val="0"/>
              <w:adjustRightInd/>
              <w:snapToGrid/>
              <w:spacing w:line="24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9E4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84F1">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1AB2">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220201004</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8A22">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胃肠充盈造影B超检查</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208C">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含胃、小肠及其附属结构</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C2F7">
            <w:pPr>
              <w:keepNext w:val="0"/>
              <w:keepLines w:val="0"/>
              <w:pageBreakBefore w:val="0"/>
              <w:kinsoku/>
              <w:wordWrap/>
              <w:overflowPunct/>
              <w:topLinePunct w:val="0"/>
              <w:autoSpaceDE/>
              <w:autoSpaceDN/>
              <w:bidi w:val="0"/>
              <w:adjustRightInd/>
              <w:snapToGrid/>
              <w:spacing w:line="24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94A9">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F756">
            <w:pPr>
              <w:keepNext w:val="0"/>
              <w:keepLines w:val="0"/>
              <w:pageBreakBefore w:val="0"/>
              <w:kinsoku/>
              <w:wordWrap/>
              <w:overflowPunct/>
              <w:topLinePunct w:val="0"/>
              <w:autoSpaceDE/>
              <w:autoSpaceDN/>
              <w:bidi w:val="0"/>
              <w:adjustRightInd/>
              <w:snapToGrid/>
              <w:spacing w:line="24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2FC8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50D8">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A267">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220201005</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762B">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大肠灌肠造影B超检查</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DC00">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含大肠及其附属结构</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3782">
            <w:pPr>
              <w:keepNext w:val="0"/>
              <w:keepLines w:val="0"/>
              <w:pageBreakBefore w:val="0"/>
              <w:kinsoku/>
              <w:wordWrap/>
              <w:overflowPunct/>
              <w:topLinePunct w:val="0"/>
              <w:autoSpaceDE/>
              <w:autoSpaceDN/>
              <w:bidi w:val="0"/>
              <w:adjustRightInd/>
              <w:snapToGrid/>
              <w:spacing w:line="24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E184">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6CB5">
            <w:pPr>
              <w:keepNext w:val="0"/>
              <w:keepLines w:val="0"/>
              <w:pageBreakBefore w:val="0"/>
              <w:kinsoku/>
              <w:wordWrap/>
              <w:overflowPunct/>
              <w:topLinePunct w:val="0"/>
              <w:autoSpaceDE/>
              <w:autoSpaceDN/>
              <w:bidi w:val="0"/>
              <w:adjustRightInd/>
              <w:snapToGrid/>
              <w:spacing w:line="24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736D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DDE8">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E120">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220201006</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0197">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输卵管超声造影</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65DA">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含临床操作，含宫腔、双输卵管</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461E">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一次性导管</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EE14">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BAD4">
            <w:pPr>
              <w:keepNext w:val="0"/>
              <w:keepLines w:val="0"/>
              <w:pageBreakBefore w:val="0"/>
              <w:kinsoku/>
              <w:wordWrap/>
              <w:overflowPunct/>
              <w:topLinePunct w:val="0"/>
              <w:autoSpaceDE/>
              <w:autoSpaceDN/>
              <w:bidi w:val="0"/>
              <w:adjustRightInd/>
              <w:snapToGrid/>
              <w:spacing w:line="24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963B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9B6D">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1F7C">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220201007</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0B81">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浅表组织器官B超检查</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32BD">
            <w:pPr>
              <w:keepNext w:val="0"/>
              <w:keepLines w:val="0"/>
              <w:pageBreakBefore w:val="0"/>
              <w:kinsoku/>
              <w:wordWrap/>
              <w:overflowPunct/>
              <w:topLinePunct w:val="0"/>
              <w:autoSpaceDE/>
              <w:autoSpaceDN/>
              <w:bidi w:val="0"/>
              <w:adjustRightInd/>
              <w:snapToGrid/>
              <w:spacing w:line="24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59AD">
            <w:pPr>
              <w:keepNext w:val="0"/>
              <w:keepLines w:val="0"/>
              <w:pageBreakBefore w:val="0"/>
              <w:kinsoku/>
              <w:wordWrap/>
              <w:overflowPunct/>
              <w:topLinePunct w:val="0"/>
              <w:autoSpaceDE/>
              <w:autoSpaceDN/>
              <w:bidi w:val="0"/>
              <w:adjustRightInd/>
              <w:snapToGrid/>
              <w:spacing w:line="24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2475">
            <w:pPr>
              <w:keepNext w:val="0"/>
              <w:keepLines w:val="0"/>
              <w:pageBreakBefore w:val="0"/>
              <w:widowControl/>
              <w:suppressLineNumbers w:val="0"/>
              <w:kinsoku/>
              <w:wordWrap/>
              <w:overflowPunct/>
              <w:topLinePunct w:val="0"/>
              <w:autoSpaceDE/>
              <w:autoSpaceDN/>
              <w:bidi w:val="0"/>
              <w:adjustRightInd/>
              <w:snapToGrid/>
              <w:spacing w:line="24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F6FE">
            <w:pPr>
              <w:keepNext w:val="0"/>
              <w:keepLines w:val="0"/>
              <w:pageBreakBefore w:val="0"/>
              <w:widowControl/>
              <w:suppressLineNumbers w:val="0"/>
              <w:kinsoku/>
              <w:wordWrap/>
              <w:overflowPunct/>
              <w:topLinePunct w:val="0"/>
              <w:autoSpaceDE/>
              <w:autoSpaceDN/>
              <w:bidi w:val="0"/>
              <w:adjustRightInd/>
              <w:snapToGrid/>
              <w:spacing w:line="22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计价部位分为：1.双眼及附属器；</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2.双涎腺及颈部淋巴结；</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3.甲状腺及颈部淋巴结；</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4.乳腺及其引流区淋巴结；</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5.四肢软组织；</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6.阴囊、双侧睾丸、附睾；</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7.小儿颅腔；</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8.膝关节；</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9.体表肿物。</w:t>
            </w:r>
          </w:p>
        </w:tc>
      </w:tr>
      <w:tr w14:paraId="07A3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45E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5D3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220201007-1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2D3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浅表组织器官B超检查（双眼及附属器）</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850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45C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F8B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078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1EC7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CEA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AD7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220201007-2</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4D0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浅表组织器官B超检查（双涎腺及颈部淋巴结）</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2D9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CAE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441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265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5E8E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7CC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D69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220201007-3</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748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浅表组织器官B超检查（甲状腺及颈部淋巴结）</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9CB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156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447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B2A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34D5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D7A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39B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220201007-4</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C7C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浅表组织器官B超检查（乳腺及其引流区淋巴结）</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048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75E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274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F47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D413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07F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209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220201007-5</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C3C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浅表组织器官B超检查（四肢软组织）</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8C9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AC7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E00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D65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341C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9A2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401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220201007-6</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ACE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浅表组织器官B超检查（阴囊、双侧睾丸、附睾）</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C4B8">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F1B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C72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B38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E113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006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F67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220201007-7</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12E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浅表组织器官B超检查（小儿颅腔）</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B38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821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964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340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269A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864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070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220201007-8</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3F5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浅表组织器官B超检查（膝关节）</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051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ACC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B65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A8D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6DC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2EE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718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220201007-9</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BCF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浅表组织器官B超检查（体表肿物）</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B1F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77B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F3C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EB5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6AD4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D9D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F40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220201008</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B56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床旁B超检查</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B00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包括术中B超检查</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40F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746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半小时</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667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检查费另收。</w:t>
            </w:r>
          </w:p>
        </w:tc>
      </w:tr>
      <w:tr w14:paraId="1DDD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C8F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ED7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220202001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C62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经阴道B超检查</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0DA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含子宫及双附件</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7037">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86A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C21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2F43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653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6CE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220202002</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464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经直肠B超检查</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34D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含前列腺、精囊、尿道、直肠</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027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457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FEB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6FC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40B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30B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220203</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DD1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（3）B超脏器功能评估</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756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943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961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BD1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8189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192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F51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220203001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D80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胃充盈及排空功能检查</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217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指造影法</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991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34A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16B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11BC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613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E83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220203002</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706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小肠充盈及排空功能检查</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5FA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指造影法</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E91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16B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14F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3F61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BD6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D05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220203003</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4E2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胆囊和胆道收缩功能检查</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111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指造影法</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637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94F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94A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4A7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52A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DE0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220203004</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3E5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胎儿生物物理相评分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791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含呼吸运动、肌张力、胎动、羊水量、无刺激试验</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915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AAC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nil"/>
              <w:right w:val="single" w:color="000000" w:sz="4" w:space="0"/>
            </w:tcBorders>
            <w:shd w:val="clear" w:color="auto" w:fill="auto"/>
            <w:noWrap/>
            <w:vAlign w:val="center"/>
          </w:tcPr>
          <w:p w14:paraId="3D91EB2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D122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549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7F4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220203005</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A57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膀胱残余尿量测定</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988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C9A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250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001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38DA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4D3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E6A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220301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C79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（1）普通彩色多普勒超声检查</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D7C8">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FCB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66A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99D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1.每增加一个部位加收50%；</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2.每增加一个脏器加收20%。</w:t>
            </w:r>
          </w:p>
        </w:tc>
      </w:tr>
      <w:tr w14:paraId="6C04A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07C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6D9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220301-1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723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普通彩色多普勒超声检查（每增加一个部位加收）</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C28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每增加一个部位加收50%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990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75C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378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8AD8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644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B21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220301--2</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FFA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普通彩色多普勒超声检查（每增加一个脏器加收）</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CBA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每增加一个脏器加收20%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D0C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D6C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018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384A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C7B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AA9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220301001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7FC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彩色多普勒超声常规检查</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070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包括胸部（含肺、胸腔、纵隔）、腹部（含肝、胆、胰、脾）、胃肠道、泌尿系（含双肾、输尿管、膀胱、前列腺）、妇科（含子宫、附件、膀胱及周围组织）、产科（含胎儿及宫腔）、男性生殖系统（含睾丸、附睾、输精管、精索、前列腺）</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116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7D6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1D6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腹膜后肿物加收30元。</w:t>
            </w:r>
          </w:p>
        </w:tc>
      </w:tr>
      <w:tr w14:paraId="59AE3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68D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C22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220301001-1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64E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彩色多普勒超声常规检查（腹膜后肿物加收）</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CC5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83F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CC1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9E7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E456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275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830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220301002</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421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浅表器官彩色多普勒超声检查</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74E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BC9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93D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5ED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计价部位为：</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1.双眼及附属器；</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2.双涎腺及颈部淋巴结；</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3.甲状腺及颈部淋巴结；</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4.乳腺及其引流区淋巴结；</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5.上肢或下肢软组织；</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6.阴囊、双侧睾丸、附睾；</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7.颅腔；</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8.体表包块；</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9.关节；</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10.其他。</w:t>
            </w:r>
          </w:p>
        </w:tc>
      </w:tr>
      <w:tr w14:paraId="05D79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C3A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47E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220301002-1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071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浅表器官彩色多普勒超声检查（双眼及附属器）</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7C3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45E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F24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F6C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1741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E0D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851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220301002-2</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9C9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浅表器官彩色多普勒超声检查（双涎腺及颈部淋巴结）</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AE30">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5D2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758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683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EF51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C7B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0E0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220301002-3</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428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浅表器官彩色多普勒超声检查（甲状腺及颈部淋巴结）</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10B8">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2D9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975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38B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8FB2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840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E4C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220301002-4</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415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浅表器官彩色多普勒超声检查（乳腺及其引流区淋巴结）</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CA6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1A7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745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21C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A45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653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28F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220301002-5</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A3D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浅表器官彩色多普勒超声检查（上肢软组织）</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321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0BD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7FA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CDA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9C3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FE8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107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220301002-6</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8FC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浅表器官彩色多普勒超声检查（下肢软组织）</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37C8">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F95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B47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6E2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6B00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994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032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220301002-7</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9A5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浅表器官彩色多普勒超声检查（阴囊、双侧睾丸、附睾）</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5EF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1D1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CD1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A0D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65CC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EE3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783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220301002-8</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D50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浅表器官彩色多普勒超声检查（颅腔）</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0AD0">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E37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92F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ABA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BA39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F3E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648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220301002-9</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321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浅表器官彩色多普勒超声检查（体表包块）</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9B4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B09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F6F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060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B636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8B4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06F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color w:val="000000" w:themeColor="text1"/>
                <w:spacing w:val="-6"/>
                <w:kern w:val="0"/>
                <w:sz w:val="20"/>
                <w:szCs w:val="20"/>
                <w:u w:val="none"/>
                <w:lang w:val="en-US" w:eastAsia="zh-CN" w:bidi="ar"/>
                <w14:textFill>
                  <w14:solidFill>
                    <w14:schemeClr w14:val="tx1"/>
                  </w14:solidFill>
                </w14:textFill>
              </w:rPr>
              <w:t>220301002-10</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6B6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浅表器官彩色多普勒超声检查（关节）</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38E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FDA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184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687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D270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B85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851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color w:val="000000" w:themeColor="text1"/>
                <w:spacing w:val="-6"/>
                <w:kern w:val="0"/>
                <w:sz w:val="20"/>
                <w:szCs w:val="20"/>
                <w:u w:val="none"/>
                <w:lang w:val="en-US" w:eastAsia="zh-CN" w:bidi="ar"/>
                <w14:textFill>
                  <w14:solidFill>
                    <w14:schemeClr w14:val="tx1"/>
                  </w14:solidFill>
                </w14:textFill>
              </w:rPr>
              <w:t>220301002-11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C27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浅表器官彩色多普勒超声检查（其他）</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FF2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6F4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AD9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555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9281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96D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03C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220301003</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EFD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孕妇-胎儿血流动力学彩超检测</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1DA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查看申请单要求，了解患者相应病史后，子宫动脉、大脑中动脉（MCA）、DV，配有医学超声影像工作站进行标准切面及异常部位图像留存。作出诊断报告，图文报告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3A6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5C7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BCE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73ED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09E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01D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220302001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90A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颅内段血管彩色多普勒超声</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7A8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289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BE8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608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168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CE1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ED1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220302002</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146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color w:val="000000" w:themeColor="text1"/>
                <w:spacing w:val="-6"/>
                <w:kern w:val="0"/>
                <w:sz w:val="20"/>
                <w:szCs w:val="20"/>
                <w:u w:val="none"/>
                <w:lang w:val="en-US" w:eastAsia="zh-CN" w:bidi="ar"/>
                <w14:textFill>
                  <w14:solidFill>
                    <w14:schemeClr w14:val="tx1"/>
                  </w14:solidFill>
                </w14:textFill>
              </w:rPr>
              <w:t>球后全部血管彩色多普勒超声</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A5B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721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560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EE1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5390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09E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507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220302003</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663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颈部血管彩色多普勒超声</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2C9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包括颈动脉、颈静脉及椎动脉</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04E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13E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二根血管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074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每增加两根血管加收30%。</w:t>
            </w:r>
          </w:p>
        </w:tc>
      </w:tr>
      <w:tr w14:paraId="26CA4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D58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511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220302003-1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ED0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颈部血管彩色多普勒超声（每增加两根血管加收）</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D98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包括颈动脉、颈静脉及椎动脉</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693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911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二根血管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DC0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DF5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DBB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94F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220302004</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204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门静脉系彩色多普勒超声</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046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AB2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E35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209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A60D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D29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62B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220302005</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4E5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腹部大血管彩色多普勒超声</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58E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3DFA">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5EB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303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C07C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2D4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CE7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220302006</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171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四肢血管彩色多普勒超声</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CF3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23B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EC5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二根血管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2BE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每增加两根血管加收30%。</w:t>
            </w:r>
          </w:p>
        </w:tc>
      </w:tr>
      <w:tr w14:paraId="1B2D3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0B0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9BC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220302006-1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074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四肢血管彩色多普勒超声（每增加两根血管加收）</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CC5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D5E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A55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二根血管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5D1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D734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8E0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827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220302007</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DE9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color w:val="000000" w:themeColor="text1"/>
                <w:spacing w:val="-6"/>
                <w:kern w:val="0"/>
                <w:sz w:val="20"/>
                <w:szCs w:val="20"/>
                <w:u w:val="none"/>
                <w:lang w:val="en-US" w:eastAsia="zh-CN" w:bidi="ar"/>
                <w14:textFill>
                  <w14:solidFill>
                    <w14:schemeClr w14:val="tx1"/>
                  </w14:solidFill>
                </w14:textFill>
              </w:rPr>
              <w:t>双肾及肾血管彩色多普勒超声</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7AC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D7E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22B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840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15C0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CE9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E0E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220302008</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095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左肾静脉“胡桃夹”综合征检查</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3FF0">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BAE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930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4030">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30A3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2C6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09A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220302009</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782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药物血管功能试验</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D53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指用于阳痿测定等</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940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药物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2E8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75B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9819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147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521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220302010</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EDE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脏器声学造影</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4D0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包括肿瘤声学造影</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FD9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造影剂</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D01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811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2B69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149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807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220302011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014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腔内彩色多普勒超声检查</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19D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包括经阴道、经直肠</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BF3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040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312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49DE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4C3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62</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AA3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2204</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B35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4．多普勒检查</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709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指单纯伪彩频谱多普勒检查，不具备二维图像和真彩色多普勒功能</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71D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图像记录、造影剂</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B0F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676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B800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6CC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98B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220400001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903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颅内多普勒血流图（TCD）</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744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DBB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BE1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B9C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1.声光刺激加收20%；2.发泡试验加收80%；3.卧立位试验加收20%；4.术中TCD监测每小时48元。</w:t>
            </w:r>
          </w:p>
        </w:tc>
      </w:tr>
      <w:tr w14:paraId="0E7EA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B2D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03D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220400001-1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BFB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颅内多普勒血流图（TCD）（声光刺激加收）</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FF38">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E8D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8BD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DD7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D650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2BB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4FB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220400001-2</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AB0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颅内多普勒血流图（TCD）（发泡试验加收）</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BD7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12E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030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D19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7908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2B3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2D7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220400001-3</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FA5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颅内多普勒血流图（TCD）（卧立位试验加收）</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43B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016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108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CEC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9D2B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942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C7A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220400001-4</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96D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颅内多普勒血流图（TCD）（动态经颅多普勒（TCD）监测加收）</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884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8C8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E6B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AC3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A35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0FE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CF3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220400001-5</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B71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颅内多普勒血流图（TCD）（术中TCD监测）</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FED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43C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C19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小时</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E98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11BE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344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69</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22A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220400002</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3A9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四肢多普勒血流图</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CE0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4F3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E52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单肢</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D0A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5D6E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9C0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D50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220400003</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D7D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多普勒小儿血压检测</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FCB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825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6AD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F4B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432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C87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CEF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220500001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EA4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脏器灰阶立体成像</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43A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0C2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587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每个脏器</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C5B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595F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363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6D9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220500002</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102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能量图血流立体成像</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C380">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AB5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249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26D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9A8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47E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52D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2206</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89A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r>
              <w:rPr>
                <w:rStyle w:val="11"/>
                <w:color w:val="000000" w:themeColor="text1"/>
                <w:lang w:val="en-US" w:eastAsia="zh-CN" w:bidi="ar"/>
                <w14:textFill>
                  <w14:solidFill>
                    <w14:schemeClr w14:val="tx1"/>
                  </w14:solidFill>
                </w14:textFill>
              </w:rPr>
              <w:t>．心脏超声检查</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E41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FB0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图像记录、造影剂</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DD7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C1D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心脏彩色多普勒（220600004）超声检查应严格按照规定收费，不得同时加收普通心脏M型超声检查（220600001）和普通二维超声心动图（220600002）二项费用。</w:t>
            </w:r>
          </w:p>
        </w:tc>
      </w:tr>
      <w:tr w14:paraId="465D5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0FE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136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220600001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109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普通心脏M型超声检查</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1C7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指黑白超声仪检查，含常规基本波群</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955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0FE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F23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EC77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8C5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39C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220600002</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76A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普通二维超声心动图</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513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指黑白超声仪检查，含心房、心室、心瓣膜、大动脉等超声检查</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994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8F8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F6B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6F46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491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56B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220600003</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4FE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床旁超声心动图</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132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指黑白超声仪检查，含心房、心室、心瓣膜、大动脉等超声检查</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D37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848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半小时</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2A3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5B6A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DFC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D40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220600004</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C9B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心脏彩色多普勒超声</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D79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含各心腔及大血管血流显像</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E64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B56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E65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二维（含）以下机减收20%。</w:t>
            </w:r>
          </w:p>
        </w:tc>
      </w:tr>
      <w:tr w14:paraId="1FADB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DEF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07F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220600004-1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ABD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心脏彩色多普勒超声（二维（含）以下机减收）</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263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含各心腔及大血管血流显像</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1FA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91E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E35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7055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D60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E57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220600005</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583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常规经食管超声心动图</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8C2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含心房、心室、心瓣膜、大动脉等结构及血流显像</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ED3E">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569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85C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二维（含）以下机减收20%。</w:t>
            </w:r>
          </w:p>
        </w:tc>
      </w:tr>
      <w:tr w14:paraId="20584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AC7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BF3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220600005-1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F3A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常规经食管超声心动图（二维（含）以下机减收）</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E27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含心房、心室、心瓣膜、大动脉等结构及血流显像</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901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E82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582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b/>
                <w:bCs/>
                <w:i w:val="0"/>
                <w:iCs w:val="0"/>
                <w:color w:val="000000" w:themeColor="text1"/>
                <w:sz w:val="20"/>
                <w:szCs w:val="20"/>
                <w:u w:val="none"/>
                <w14:textFill>
                  <w14:solidFill>
                    <w14:schemeClr w14:val="tx1"/>
                  </w14:solidFill>
                </w14:textFill>
              </w:rPr>
            </w:pPr>
          </w:p>
        </w:tc>
      </w:tr>
      <w:tr w14:paraId="27C5D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DEF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5E8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220600006</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95B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术中经食管超声心动图</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712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含术前检查或术后疗效观察</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3A9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D6D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半小时</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DA7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C8E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303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586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220600007</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D2F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介入治疗的超声心动图监视</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DB5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E60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ECB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半小时</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2307">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69DC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9AB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593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220600008</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087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右心声学造影</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7F1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指普通二维心脏超声检查，含心腔充盈状态、分流方向、分流量与返流量等检查</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475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F67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661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左心声学造影同此项计价。</w:t>
            </w:r>
          </w:p>
        </w:tc>
      </w:tr>
      <w:tr w14:paraId="2DD1B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C12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DA6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220600008-1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4D0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右心声学造影（左心声学造影）</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88A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DEC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32E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D98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左心声学造影同此项计价。</w:t>
            </w:r>
          </w:p>
        </w:tc>
      </w:tr>
      <w:tr w14:paraId="6835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653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367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220600009</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B18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负荷超声心动图</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66A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指普通心脏超声检查，包括药物注射或运动试验；不含心电与血压监测</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4A3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药物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3F1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A19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DA29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2E8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A1F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220600010</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D2B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左心功能测定</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0BD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指普通心脏超声检查或彩色多普勒超声检查，含心室舒张容量（EDV）、射血分数（EF）、短轴缩短率（FS）、每搏输出量（SV）、每分输出量（CO）、心脏指数（CI）等</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20A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733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170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E2D3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742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A27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2207</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03A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r>
              <w:rPr>
                <w:rStyle w:val="11"/>
                <w:color w:val="000000" w:themeColor="text1"/>
                <w:lang w:val="en-US" w:eastAsia="zh-CN" w:bidi="ar"/>
                <w14:textFill>
                  <w14:solidFill>
                    <w14:schemeClr w14:val="tx1"/>
                  </w14:solidFill>
                </w14:textFill>
              </w:rPr>
              <w:t>．其他心脏超声诊疗技术</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147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BFE3">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A085">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734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D7E4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3C0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677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220700001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071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计算机三维重建技术（3DE）</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741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C0D1">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CB0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单幅图片</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4481">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A4A3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727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D99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220700002</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8D3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声学定量（AQ）</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8C90">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A746">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FF5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84F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15FA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C6C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60F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220700003</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C74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彩色室壁动力（CK）</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9A3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DCE0">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7B4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043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p>
        </w:tc>
      </w:tr>
      <w:tr w14:paraId="11208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857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E152">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220700004</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F69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组织多普勒显像（TDI）</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FED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A4C8">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84F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6606">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9062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3F5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E49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220700005</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FBC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心内膜自动边缘检测</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262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0D4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4A6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668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7E52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EA0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063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220700006</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E24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室壁运动分析</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09C4">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806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ED3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6EE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9F08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4D6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EDE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220700007</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B6E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心肌灌注超声检测</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D76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含心肌显像</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B99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造影剂</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E4A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E1A9">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3979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990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913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2208</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F31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8.图像记录附加收费项目</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FA1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1BF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8932">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A9E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60C9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191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C1C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220800001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7F0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黑白热敏打印照片</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900C">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7D9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FA2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片</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1D58">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6D7F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0D1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8DE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220800002</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7D1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彩色打印照片</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375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67D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25A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片</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C15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8147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5B1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1DB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220800003</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C6B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黑白一次成像（波拉）照片</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B302">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FB04">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9EA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片</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78FB">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D2DA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2B1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DBF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220800004</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714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彩色一次成像（波拉）照片</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F93F">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42EC">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A73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片</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9E4A">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AAB6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606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8EF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220800005</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39D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超声多幅照相</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96A5">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F0C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B21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片</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67F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1E2F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18D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74B7">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220800006</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FCC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彩色胶片照相</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7648">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EDED">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A57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片</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3EB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81FC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07C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E04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220800007</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36F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超声检查实时录像</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E29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含录像带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5F59">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8EA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F4AE">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985B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3A8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C7AC">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220800008</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60D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超声计算机图文报告</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64C3">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含计算机图文处理、储存及彩色图文报告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630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超声PACS医用诊断报告胶片（MPET材质）</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218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4BF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其他类计算机图文报告同此项计价；描记图及报告不得收费。</w:t>
            </w:r>
          </w:p>
        </w:tc>
      </w:tr>
      <w:tr w14:paraId="0D074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3B8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CA15">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220800008-1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678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超声计算机图文报告（其他类计算机图文报告）</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724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含计算机图文处理、储存及彩色图文报告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EFE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超声PACS医用诊断报告胶片（MPET材质）</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E04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DEFD">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E65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BB8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6FA0">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QYLS00054</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75EA">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可疑胎儿异常的产前彩色多普勒超声诊断</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CB8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查看申请单要求，了解患者相应病史，由卫生行政机关批准的有资质的产前诊断机构及人员完成，除胎儿超声筛查项目内容外，还含对可疑异常结构进行进一步详细诊断和评估。配有医学超声影像工作站进行标准切面及异常部位图像留存。作出诊断报告，图文报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110F">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A14D">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每胎</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82A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仅限重庆医科大学附属儿童医院江西医院使用。</w:t>
            </w:r>
          </w:p>
        </w:tc>
      </w:tr>
      <w:tr w14:paraId="188F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EFD6">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2CC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QYLS00101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7771">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超声心肌应变成像</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DEDF">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指检测心肌应变参数。</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7E0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造影剂</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0EFE">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B5B8">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仅限广东省人民医院赣州医院使用。</w:t>
            </w:r>
          </w:p>
        </w:tc>
      </w:tr>
      <w:tr w14:paraId="639F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7B6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5894">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N220302013</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82C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超声弹性成像</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95B9">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both"/>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遵医嘱，对组织或器官进行超声弹性成像检查和相关参数检测，作出相应诊断，出具图文报告。</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000B">
            <w:pPr>
              <w:keepNext w:val="0"/>
              <w:keepLines w:val="0"/>
              <w:pageBreakBefore w:val="0"/>
              <w:kinsoku/>
              <w:wordWrap/>
              <w:overflowPunct/>
              <w:topLinePunct w:val="0"/>
              <w:autoSpaceDE/>
              <w:autoSpaceDN/>
              <w:bidi w:val="0"/>
              <w:adjustRightInd/>
              <w:snapToGrid/>
              <w:spacing w:line="260" w:lineRule="exact"/>
              <w:ind w:left="-63" w:leftChars="-30" w:right="-63" w:rightChars="-3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9F7B">
            <w:pPr>
              <w:keepNext w:val="0"/>
              <w:keepLines w:val="0"/>
              <w:pageBreakBefore w:val="0"/>
              <w:widowControl/>
              <w:suppressLineNumbers w:val="0"/>
              <w:kinsoku/>
              <w:wordWrap/>
              <w:overflowPunct/>
              <w:topLinePunct w:val="0"/>
              <w:autoSpaceDE/>
              <w:autoSpaceDN/>
              <w:bidi w:val="0"/>
              <w:adjustRightInd/>
              <w:snapToGrid/>
              <w:spacing w:line="260" w:lineRule="exact"/>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部位</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D7C3">
            <w:pPr>
              <w:keepNext w:val="0"/>
              <w:keepLines w:val="0"/>
              <w:pageBreakBefore w:val="0"/>
              <w:kinsoku/>
              <w:wordWrap/>
              <w:overflowPunct/>
              <w:topLinePunct w:val="0"/>
              <w:autoSpaceDE/>
              <w:autoSpaceDN/>
              <w:bidi w:val="0"/>
              <w:adjustRightInd/>
              <w:snapToGrid/>
              <w:spacing w:line="26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bl>
    <w:p w14:paraId="5283F419">
      <w:pPr>
        <w:rPr>
          <w:color w:val="000000" w:themeColor="text1"/>
          <w14:textFill>
            <w14:solidFill>
              <w14:schemeClr w14:val="tx1"/>
            </w14:solidFill>
          </w14:textFill>
        </w:rPr>
      </w:pPr>
    </w:p>
    <w:p w14:paraId="71FA142E">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p>
    <w:p w14:paraId="277FA94D">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54BC049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附件5</w:t>
      </w:r>
    </w:p>
    <w:p w14:paraId="0AB29409">
      <w:pPr>
        <w:keepNext w:val="0"/>
        <w:keepLines w:val="0"/>
        <w:pageBreakBefore w:val="0"/>
        <w:widowControl w:val="0"/>
        <w:kinsoku/>
        <w:wordWrap w:val="0"/>
        <w:overflowPunct/>
        <w:topLinePunct w:val="0"/>
        <w:autoSpaceDE/>
        <w:autoSpaceDN/>
        <w:bidi w:val="0"/>
        <w:adjustRightInd/>
        <w:snapToGrid/>
        <w:spacing w:after="163" w:afterLines="50" w:line="60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44"/>
          <w:szCs w:val="44"/>
          <w:u w:val="none"/>
          <w:lang w:val="en-US" w:eastAsia="zh-CN" w:bidi="ar"/>
          <w14:textFill>
            <w14:solidFill>
              <w14:schemeClr w14:val="tx1"/>
            </w14:solidFill>
          </w14:textFill>
        </w:rPr>
        <w:t>规范整合后</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中医特殊疗法类医疗服务价格项目表（九江市）</w:t>
      </w:r>
    </w:p>
    <w:tbl>
      <w:tblPr>
        <w:tblStyle w:val="7"/>
        <w:tblW w:w="15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2"/>
      </w:tblGrid>
      <w:tr w14:paraId="5941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2" w:hRule="atLeast"/>
          <w:jc w:val="center"/>
        </w:trPr>
        <w:tc>
          <w:tcPr>
            <w:tcW w:w="15282" w:type="dxa"/>
            <w:noWrap w:val="0"/>
            <w:vAlign w:val="center"/>
          </w:tcPr>
          <w:p w14:paraId="442DFF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使用说明:</w:t>
            </w:r>
          </w:p>
          <w:p w14:paraId="660D94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1.本指南以中医特殊疗法为重点，按照中医特殊疗法治疗方式的服务产出设立价格项目。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各类中医特殊疗法类项目在操作层面存在差异，但在价格项目和定价水平层面具备合并同类项的条件，立项指南对目前常用的中医特殊疗法类项目进行了合并。地方医保部门制定“中医特殊疗法类”医疗服务项目价格时，要充分体现技术劳务价值，使收费水平覆盖绝大部分中医特殊疗法类项目，使整合前后的中医特殊疗法类项目收费水平大体相当；立项指南所定价格属于政府指导价为最高限价，下浮不限；同时，医疗机构、医务人员实施中医特殊疗法过程中有关创新改良，采取“现有项目兼容”的方式简化处理，无需申报新增医疗服务价格项目，直接按照对应的整合项目执行即可。地方价格政策与《全国医疗服务价格规范》不一致时，医疗机构收费依据应以当地价格政策为准。</w:t>
            </w:r>
          </w:p>
          <w:p w14:paraId="57F64F9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2.本指南所称的“价格构成”，指项目价格应涵盖的各类资源消耗，用于确定计价单元的边界，是各级医疗保障部门制定调整项目价格考虑的测算因子，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p>
          <w:p w14:paraId="078AD41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3.本指南所称“加收项”，指同一项目以不同方式提供或在不同场景应用时，确有必要制定差异化收费标准而细分的一类子项，包括在原项目价格基础上增加或减少收费的情况，具体的加/减收标准（加/减收率或加/减收金额）由各地依权限制定；实际应用中，同时涉及多个加收项的，以项目单价为基础计算各项的加/减收水平后，求和得出加/减收金额。</w:t>
            </w:r>
          </w:p>
          <w:p w14:paraId="083E62E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4.本指南所称“扩展项”，指同一项目下以不同方式提供或在不同场景应用时，只扩展价格项目适用范围、不额外加价的一类子项，子项的价格按主项目执行。</w:t>
            </w:r>
          </w:p>
          <w:p w14:paraId="4D5CCB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5.本指南所称“基本物耗”指原则上限于不应或不必要与医疗服务项目分割的易耗品，包括但不限于各类消杀灭菌用品、标签、储存用品、清洁用品、个人防护用品、垃圾处理用品、冲洗液、润滑剂、棉球、棉签、纱布（垫）、护（尿）垫、手术巾（单）、治疗巾（单）、中单、治疗护理盘(包）、手术包、注射器、防渗漏垫、悬吊巾、压垫、棉垫、可复用的操作器具、各种针具刀具等。基本物耗成本计入项目价格，不另行收费。除基本物耗以外的其他耗材，按照实际采购价格零差率另行收费。</w:t>
            </w:r>
          </w:p>
          <w:p w14:paraId="75CCBDF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6.本指南所称的“儿童”是指6岁及以下未成年人。</w:t>
            </w:r>
          </w:p>
          <w:p w14:paraId="369D48F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7.本指南中涉及“包括……”“……等”的，属于开放型表述，所指对象不仅局限于表述中列明的事项，也包括未列明的同类事项。</w:t>
            </w:r>
          </w:p>
        </w:tc>
      </w:tr>
    </w:tbl>
    <w:p w14:paraId="6C878C0C">
      <w:pPr>
        <w:keepNext w:val="0"/>
        <w:keepLines w:val="0"/>
        <w:widowControl/>
        <w:suppressLineNumbers w:val="0"/>
        <w:jc w:val="center"/>
        <w:textAlignment w:val="center"/>
        <w:rPr>
          <w:rFonts w:hint="eastAsia" w:ascii="国标黑体" w:hAnsi="国标黑体" w:eastAsia="国标黑体" w:cs="国标黑体"/>
          <w:b w:val="0"/>
          <w:bCs/>
          <w:i w:val="0"/>
          <w:color w:val="000000" w:themeColor="text1"/>
          <w:kern w:val="0"/>
          <w:sz w:val="22"/>
          <w:szCs w:val="22"/>
          <w:u w:val="none"/>
          <w:lang w:val="en-US" w:eastAsia="zh-CN" w:bidi="ar"/>
          <w14:textFill>
            <w14:solidFill>
              <w14:schemeClr w14:val="tx1"/>
            </w14:solidFill>
          </w14:textFill>
        </w:rPr>
      </w:pPr>
      <w:r>
        <w:rPr>
          <w:rFonts w:hint="eastAsia" w:ascii="国标黑体" w:hAnsi="国标黑体" w:eastAsia="国标黑体" w:cs="国标黑体"/>
          <w:b w:val="0"/>
          <w:bCs/>
          <w:i w:val="0"/>
          <w:color w:val="000000" w:themeColor="text1"/>
          <w:kern w:val="0"/>
          <w:sz w:val="22"/>
          <w:szCs w:val="22"/>
          <w:u w:val="none"/>
          <w:lang w:val="en-US" w:eastAsia="zh-CN" w:bidi="ar"/>
          <w14:textFill>
            <w14:solidFill>
              <w14:schemeClr w14:val="tx1"/>
            </w14:solidFill>
          </w14:textFill>
        </w:rPr>
        <w:br w:type="page"/>
      </w:r>
    </w:p>
    <w:tbl>
      <w:tblPr>
        <w:tblStyle w:val="7"/>
        <w:tblW w:w="15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95"/>
        <w:gridCol w:w="850"/>
        <w:gridCol w:w="1757"/>
        <w:gridCol w:w="1305"/>
        <w:gridCol w:w="2970"/>
        <w:gridCol w:w="2780"/>
        <w:gridCol w:w="691"/>
        <w:gridCol w:w="840"/>
        <w:gridCol w:w="904"/>
        <w:gridCol w:w="807"/>
        <w:gridCol w:w="1109"/>
        <w:gridCol w:w="619"/>
      </w:tblGrid>
      <w:tr w14:paraId="41F1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4" w:hRule="atLeast"/>
          <w:jc w:val="center"/>
        </w:trPr>
        <w:tc>
          <w:tcPr>
            <w:tcW w:w="695" w:type="dxa"/>
            <w:vMerge w:val="restart"/>
            <w:noWrap w:val="0"/>
            <w:vAlign w:val="center"/>
          </w:tcPr>
          <w:p w14:paraId="6DEEF712">
            <w:pPr>
              <w:keepNext w:val="0"/>
              <w:keepLines w:val="0"/>
              <w:widowControl/>
              <w:suppressLineNumbers w:val="0"/>
              <w:jc w:val="center"/>
              <w:textAlignment w:val="center"/>
              <w:rPr>
                <w:rFonts w:hint="eastAsia" w:ascii="黑体" w:hAnsi="黑体" w:eastAsia="黑体" w:cs="黑体"/>
                <w:b w:val="0"/>
                <w:bCs/>
                <w:color w:val="000000" w:themeColor="text1"/>
                <w:sz w:val="22"/>
                <w:szCs w:val="22"/>
                <w:vertAlign w:val="baseline"/>
                <w:lang w:val="en-US" w:eastAsia="zh-CN"/>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序号</w:t>
            </w:r>
          </w:p>
        </w:tc>
        <w:tc>
          <w:tcPr>
            <w:tcW w:w="850" w:type="dxa"/>
            <w:vMerge w:val="restart"/>
            <w:noWrap w:val="0"/>
            <w:vAlign w:val="center"/>
          </w:tcPr>
          <w:p w14:paraId="52E03039">
            <w:pPr>
              <w:keepNext w:val="0"/>
              <w:keepLines w:val="0"/>
              <w:widowControl/>
              <w:suppressLineNumbers w:val="0"/>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归集口径</w:t>
            </w:r>
          </w:p>
        </w:tc>
        <w:tc>
          <w:tcPr>
            <w:tcW w:w="1757" w:type="dxa"/>
            <w:vMerge w:val="restart"/>
            <w:noWrap w:val="0"/>
            <w:vAlign w:val="center"/>
          </w:tcPr>
          <w:p w14:paraId="60AE03D8">
            <w:pPr>
              <w:keepNext w:val="0"/>
              <w:keepLines w:val="0"/>
              <w:widowControl/>
              <w:suppressLineNumbers w:val="0"/>
              <w:jc w:val="center"/>
              <w:textAlignment w:val="center"/>
              <w:rPr>
                <w:rFonts w:hint="eastAsia" w:ascii="黑体" w:hAnsi="黑体" w:eastAsia="黑体" w:cs="黑体"/>
                <w:b w:val="0"/>
                <w:bCs/>
                <w:color w:val="000000" w:themeColor="text1"/>
                <w:sz w:val="22"/>
                <w:szCs w:val="22"/>
                <w:vertAlign w:val="baseline"/>
                <w:lang w:val="en-US" w:eastAsia="zh-CN"/>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项目编码</w:t>
            </w:r>
          </w:p>
        </w:tc>
        <w:tc>
          <w:tcPr>
            <w:tcW w:w="1305" w:type="dxa"/>
            <w:vMerge w:val="restart"/>
            <w:noWrap w:val="0"/>
            <w:vAlign w:val="center"/>
          </w:tcPr>
          <w:p w14:paraId="697F94A9">
            <w:pPr>
              <w:keepNext w:val="0"/>
              <w:keepLines w:val="0"/>
              <w:widowControl/>
              <w:suppressLineNumbers w:val="0"/>
              <w:jc w:val="center"/>
              <w:textAlignment w:val="center"/>
              <w:rPr>
                <w:rFonts w:hint="eastAsia" w:ascii="黑体" w:hAnsi="黑体" w:eastAsia="黑体" w:cs="黑体"/>
                <w:b w:val="0"/>
                <w:bCs/>
                <w:color w:val="000000" w:themeColor="text1"/>
                <w:sz w:val="22"/>
                <w:szCs w:val="22"/>
                <w:vertAlign w:val="baseline"/>
                <w:lang w:val="en-US" w:eastAsia="zh-CN"/>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项目名称</w:t>
            </w:r>
          </w:p>
        </w:tc>
        <w:tc>
          <w:tcPr>
            <w:tcW w:w="2970" w:type="dxa"/>
            <w:vMerge w:val="restart"/>
            <w:noWrap w:val="0"/>
            <w:vAlign w:val="center"/>
          </w:tcPr>
          <w:p w14:paraId="07401EEF">
            <w:pPr>
              <w:keepNext w:val="0"/>
              <w:keepLines w:val="0"/>
              <w:widowControl/>
              <w:suppressLineNumbers w:val="0"/>
              <w:jc w:val="center"/>
              <w:textAlignment w:val="center"/>
              <w:rPr>
                <w:rFonts w:hint="eastAsia" w:ascii="黑体" w:hAnsi="黑体" w:eastAsia="黑体" w:cs="黑体"/>
                <w:b w:val="0"/>
                <w:bCs/>
                <w:color w:val="000000" w:themeColor="text1"/>
                <w:sz w:val="22"/>
                <w:szCs w:val="22"/>
                <w:vertAlign w:val="baseline"/>
                <w:lang w:val="en-US" w:eastAsia="zh-CN"/>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服务产出</w:t>
            </w:r>
          </w:p>
        </w:tc>
        <w:tc>
          <w:tcPr>
            <w:tcW w:w="2780" w:type="dxa"/>
            <w:vMerge w:val="restart"/>
            <w:noWrap w:val="0"/>
            <w:vAlign w:val="center"/>
          </w:tcPr>
          <w:p w14:paraId="4E275B19">
            <w:pPr>
              <w:keepNext w:val="0"/>
              <w:keepLines w:val="0"/>
              <w:widowControl/>
              <w:suppressLineNumbers w:val="0"/>
              <w:jc w:val="center"/>
              <w:textAlignment w:val="center"/>
              <w:rPr>
                <w:rFonts w:hint="eastAsia" w:ascii="黑体" w:hAnsi="黑体" w:eastAsia="黑体" w:cs="黑体"/>
                <w:b w:val="0"/>
                <w:bCs/>
                <w:color w:val="000000" w:themeColor="text1"/>
                <w:sz w:val="22"/>
                <w:szCs w:val="22"/>
                <w:vertAlign w:val="baseline"/>
                <w:lang w:val="en-US" w:eastAsia="zh-CN"/>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价格构成</w:t>
            </w:r>
          </w:p>
        </w:tc>
        <w:tc>
          <w:tcPr>
            <w:tcW w:w="691" w:type="dxa"/>
            <w:vMerge w:val="restart"/>
            <w:noWrap w:val="0"/>
            <w:vAlign w:val="center"/>
          </w:tcPr>
          <w:p w14:paraId="37C7EDB9">
            <w:pPr>
              <w:keepNext w:val="0"/>
              <w:keepLines w:val="0"/>
              <w:widowControl/>
              <w:suppressLineNumbers w:val="0"/>
              <w:jc w:val="center"/>
              <w:textAlignment w:val="center"/>
              <w:rPr>
                <w:rFonts w:hint="eastAsia" w:ascii="黑体" w:hAnsi="黑体" w:eastAsia="黑体" w:cs="黑体"/>
                <w:b w:val="0"/>
                <w:bCs/>
                <w:color w:val="000000" w:themeColor="text1"/>
                <w:sz w:val="22"/>
                <w:szCs w:val="22"/>
                <w:vertAlign w:val="baseline"/>
                <w:lang w:val="en-US" w:eastAsia="zh-CN"/>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计价单位</w:t>
            </w:r>
          </w:p>
        </w:tc>
        <w:tc>
          <w:tcPr>
            <w:tcW w:w="2551" w:type="dxa"/>
            <w:gridSpan w:val="3"/>
            <w:noWrap w:val="0"/>
            <w:vAlign w:val="center"/>
          </w:tcPr>
          <w:p w14:paraId="18B31B2A">
            <w:pPr>
              <w:keepNext w:val="0"/>
              <w:keepLines w:val="0"/>
              <w:widowControl/>
              <w:suppressLineNumbers w:val="0"/>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价格（元）</w:t>
            </w:r>
          </w:p>
        </w:tc>
        <w:tc>
          <w:tcPr>
            <w:tcW w:w="1109" w:type="dxa"/>
            <w:vMerge w:val="restart"/>
            <w:noWrap w:val="0"/>
            <w:vAlign w:val="center"/>
          </w:tcPr>
          <w:p w14:paraId="0D1F3A6E">
            <w:pPr>
              <w:keepNext w:val="0"/>
              <w:keepLines w:val="0"/>
              <w:widowControl/>
              <w:suppressLineNumbers w:val="0"/>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计价</w:t>
            </w:r>
          </w:p>
          <w:p w14:paraId="26778028">
            <w:pPr>
              <w:keepNext w:val="0"/>
              <w:keepLines w:val="0"/>
              <w:widowControl/>
              <w:suppressLineNumbers w:val="0"/>
              <w:jc w:val="center"/>
              <w:textAlignment w:val="center"/>
              <w:rPr>
                <w:rFonts w:hint="eastAsia" w:ascii="黑体" w:hAnsi="黑体" w:eastAsia="黑体" w:cs="黑体"/>
                <w:b w:val="0"/>
                <w:bCs/>
                <w:color w:val="000000" w:themeColor="text1"/>
                <w:sz w:val="22"/>
                <w:szCs w:val="22"/>
                <w:vertAlign w:val="baseline"/>
                <w:lang w:val="en-US" w:eastAsia="zh-CN"/>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说明</w:t>
            </w:r>
          </w:p>
        </w:tc>
        <w:tc>
          <w:tcPr>
            <w:tcW w:w="619" w:type="dxa"/>
            <w:vMerge w:val="restart"/>
            <w:noWrap w:val="0"/>
            <w:vAlign w:val="center"/>
          </w:tcPr>
          <w:p w14:paraId="1410E4B1">
            <w:pPr>
              <w:keepNext w:val="0"/>
              <w:keepLines w:val="0"/>
              <w:widowControl/>
              <w:suppressLineNumbers w:val="0"/>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医保支付类别</w:t>
            </w:r>
          </w:p>
        </w:tc>
      </w:tr>
      <w:tr w14:paraId="0FCE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9" w:hRule="atLeast"/>
          <w:jc w:val="center"/>
        </w:trPr>
        <w:tc>
          <w:tcPr>
            <w:tcW w:w="695" w:type="dxa"/>
            <w:vMerge w:val="continue"/>
            <w:noWrap w:val="0"/>
            <w:vAlign w:val="center"/>
          </w:tcPr>
          <w:p w14:paraId="7C02ACF2">
            <w:pPr>
              <w:keepNext w:val="0"/>
              <w:keepLines w:val="0"/>
              <w:widowControl/>
              <w:suppressLineNumbers w:val="0"/>
              <w:jc w:val="center"/>
              <w:textAlignment w:val="center"/>
            </w:pPr>
          </w:p>
        </w:tc>
        <w:tc>
          <w:tcPr>
            <w:tcW w:w="850" w:type="dxa"/>
            <w:vMerge w:val="continue"/>
            <w:noWrap w:val="0"/>
            <w:vAlign w:val="center"/>
          </w:tcPr>
          <w:p w14:paraId="3F58A016">
            <w:pPr>
              <w:keepNext w:val="0"/>
              <w:keepLines w:val="0"/>
              <w:widowControl/>
              <w:suppressLineNumbers w:val="0"/>
              <w:jc w:val="center"/>
              <w:textAlignment w:val="center"/>
            </w:pPr>
          </w:p>
        </w:tc>
        <w:tc>
          <w:tcPr>
            <w:tcW w:w="1757" w:type="dxa"/>
            <w:vMerge w:val="continue"/>
            <w:noWrap w:val="0"/>
            <w:vAlign w:val="center"/>
          </w:tcPr>
          <w:p w14:paraId="35D0A1FE">
            <w:pPr>
              <w:keepNext w:val="0"/>
              <w:keepLines w:val="0"/>
              <w:widowControl/>
              <w:suppressLineNumbers w:val="0"/>
              <w:jc w:val="center"/>
              <w:textAlignment w:val="center"/>
            </w:pPr>
          </w:p>
        </w:tc>
        <w:tc>
          <w:tcPr>
            <w:tcW w:w="1305" w:type="dxa"/>
            <w:vMerge w:val="continue"/>
            <w:noWrap w:val="0"/>
            <w:vAlign w:val="center"/>
          </w:tcPr>
          <w:p w14:paraId="12BED06A">
            <w:pPr>
              <w:keepNext w:val="0"/>
              <w:keepLines w:val="0"/>
              <w:widowControl/>
              <w:suppressLineNumbers w:val="0"/>
              <w:jc w:val="center"/>
              <w:textAlignment w:val="center"/>
            </w:pPr>
          </w:p>
        </w:tc>
        <w:tc>
          <w:tcPr>
            <w:tcW w:w="2970" w:type="dxa"/>
            <w:vMerge w:val="continue"/>
            <w:noWrap w:val="0"/>
            <w:vAlign w:val="center"/>
          </w:tcPr>
          <w:p w14:paraId="46583B7E">
            <w:pPr>
              <w:keepNext w:val="0"/>
              <w:keepLines w:val="0"/>
              <w:widowControl/>
              <w:suppressLineNumbers w:val="0"/>
              <w:jc w:val="center"/>
              <w:textAlignment w:val="center"/>
            </w:pPr>
          </w:p>
        </w:tc>
        <w:tc>
          <w:tcPr>
            <w:tcW w:w="2780" w:type="dxa"/>
            <w:vMerge w:val="continue"/>
            <w:noWrap w:val="0"/>
            <w:vAlign w:val="center"/>
          </w:tcPr>
          <w:p w14:paraId="3A8C40FB">
            <w:pPr>
              <w:keepNext w:val="0"/>
              <w:keepLines w:val="0"/>
              <w:widowControl/>
              <w:suppressLineNumbers w:val="0"/>
              <w:jc w:val="center"/>
              <w:textAlignment w:val="center"/>
            </w:pPr>
          </w:p>
        </w:tc>
        <w:tc>
          <w:tcPr>
            <w:tcW w:w="691" w:type="dxa"/>
            <w:vMerge w:val="continue"/>
            <w:noWrap w:val="0"/>
            <w:vAlign w:val="center"/>
          </w:tcPr>
          <w:p w14:paraId="3E9A7A81">
            <w:pPr>
              <w:keepNext w:val="0"/>
              <w:keepLines w:val="0"/>
              <w:widowControl/>
              <w:suppressLineNumbers w:val="0"/>
              <w:jc w:val="center"/>
              <w:textAlignment w:val="center"/>
            </w:pPr>
          </w:p>
        </w:tc>
        <w:tc>
          <w:tcPr>
            <w:tcW w:w="840" w:type="dxa"/>
            <w:noWrap w:val="0"/>
            <w:vAlign w:val="center"/>
          </w:tcPr>
          <w:p w14:paraId="55BDC9BB">
            <w:pPr>
              <w:keepNext w:val="0"/>
              <w:keepLines w:val="0"/>
              <w:widowControl/>
              <w:suppressLineNumbers w:val="0"/>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三级</w:t>
            </w:r>
          </w:p>
          <w:p w14:paraId="01F742C2">
            <w:pPr>
              <w:keepNext w:val="0"/>
              <w:keepLines w:val="0"/>
              <w:widowControl/>
              <w:suppressLineNumbers w:val="0"/>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指导价</w:t>
            </w:r>
          </w:p>
        </w:tc>
        <w:tc>
          <w:tcPr>
            <w:tcW w:w="904" w:type="dxa"/>
            <w:noWrap w:val="0"/>
            <w:vAlign w:val="center"/>
          </w:tcPr>
          <w:p w14:paraId="5809E9DF">
            <w:pPr>
              <w:keepNext w:val="0"/>
              <w:keepLines w:val="0"/>
              <w:widowControl/>
              <w:suppressLineNumbers w:val="0"/>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二级</w:t>
            </w:r>
          </w:p>
          <w:p w14:paraId="3AF662C3">
            <w:pPr>
              <w:keepNext w:val="0"/>
              <w:keepLines w:val="0"/>
              <w:widowControl/>
              <w:suppressLineNumbers w:val="0"/>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指导价</w:t>
            </w:r>
          </w:p>
        </w:tc>
        <w:tc>
          <w:tcPr>
            <w:tcW w:w="807" w:type="dxa"/>
            <w:noWrap w:val="0"/>
            <w:vAlign w:val="center"/>
          </w:tcPr>
          <w:p w14:paraId="3B423044">
            <w:pPr>
              <w:keepNext w:val="0"/>
              <w:keepLines w:val="0"/>
              <w:widowControl/>
              <w:suppressLineNumbers w:val="0"/>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一级</w:t>
            </w:r>
          </w:p>
          <w:p w14:paraId="058C2F5E">
            <w:pPr>
              <w:keepNext w:val="0"/>
              <w:keepLines w:val="0"/>
              <w:widowControl/>
              <w:suppressLineNumbers w:val="0"/>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指导价</w:t>
            </w:r>
          </w:p>
        </w:tc>
        <w:tc>
          <w:tcPr>
            <w:tcW w:w="1109" w:type="dxa"/>
            <w:vMerge w:val="continue"/>
            <w:noWrap w:val="0"/>
            <w:vAlign w:val="center"/>
          </w:tcPr>
          <w:p w14:paraId="1B1EA4B4">
            <w:pPr>
              <w:keepNext w:val="0"/>
              <w:keepLines w:val="0"/>
              <w:widowControl/>
              <w:suppressLineNumbers w:val="0"/>
              <w:jc w:val="center"/>
              <w:textAlignment w:val="center"/>
            </w:pPr>
          </w:p>
        </w:tc>
        <w:tc>
          <w:tcPr>
            <w:tcW w:w="619" w:type="dxa"/>
            <w:vMerge w:val="continue"/>
            <w:noWrap w:val="0"/>
            <w:vAlign w:val="center"/>
          </w:tcPr>
          <w:p w14:paraId="6ECC2E65">
            <w:pPr>
              <w:keepNext w:val="0"/>
              <w:keepLines w:val="0"/>
              <w:widowControl/>
              <w:suppressLineNumbers w:val="0"/>
              <w:jc w:val="center"/>
              <w:textAlignment w:val="center"/>
            </w:pPr>
          </w:p>
        </w:tc>
      </w:tr>
      <w:tr w14:paraId="3EF4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5" w:hRule="atLeast"/>
          <w:jc w:val="center"/>
        </w:trPr>
        <w:tc>
          <w:tcPr>
            <w:tcW w:w="695" w:type="dxa"/>
            <w:noWrap w:val="0"/>
            <w:vAlign w:val="center"/>
          </w:tcPr>
          <w:p w14:paraId="0D9D853A">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850" w:type="dxa"/>
            <w:noWrap w:val="0"/>
            <w:vAlign w:val="center"/>
          </w:tcPr>
          <w:p w14:paraId="03A51BD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bookmarkStart w:id="2" w:name="OLE_LINK10"/>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bookmarkEnd w:id="2"/>
          </w:p>
        </w:tc>
        <w:tc>
          <w:tcPr>
            <w:tcW w:w="1757" w:type="dxa"/>
            <w:noWrap w:val="0"/>
            <w:vAlign w:val="center"/>
          </w:tcPr>
          <w:p w14:paraId="520AA24A">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bookmarkStart w:id="3" w:name="OLE_LINK9"/>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014600000010000</w:t>
            </w:r>
            <w:bookmarkEnd w:id="3"/>
          </w:p>
        </w:tc>
        <w:tc>
          <w:tcPr>
            <w:tcW w:w="1305" w:type="dxa"/>
            <w:noWrap w:val="0"/>
            <w:vAlign w:val="center"/>
          </w:tcPr>
          <w:p w14:paraId="4A400A0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针刀（钩活）疗法</w:t>
            </w:r>
          </w:p>
        </w:tc>
        <w:tc>
          <w:tcPr>
            <w:tcW w:w="2970" w:type="dxa"/>
            <w:noWrap w:val="0"/>
            <w:vAlign w:val="center"/>
          </w:tcPr>
          <w:p w14:paraId="781D3192">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使用针刀、铍针、刃针等各种针刀具，对病变组织松解剥离，起到缓解症状或治疗疾病的作用。</w:t>
            </w:r>
          </w:p>
        </w:tc>
        <w:tc>
          <w:tcPr>
            <w:tcW w:w="2780" w:type="dxa"/>
            <w:noWrap w:val="0"/>
            <w:vAlign w:val="center"/>
          </w:tcPr>
          <w:p w14:paraId="16EEDC21">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所定价格涵盖定位、穿刺、剥离、包扎等人力资源和基本物质资源消耗。</w:t>
            </w:r>
          </w:p>
        </w:tc>
        <w:tc>
          <w:tcPr>
            <w:tcW w:w="691" w:type="dxa"/>
            <w:noWrap w:val="0"/>
            <w:vAlign w:val="center"/>
          </w:tcPr>
          <w:p w14:paraId="50DA737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部位</w:t>
            </w:r>
          </w:p>
        </w:tc>
        <w:tc>
          <w:tcPr>
            <w:tcW w:w="840" w:type="dxa"/>
            <w:noWrap w:val="0"/>
            <w:vAlign w:val="center"/>
          </w:tcPr>
          <w:p w14:paraId="47CE224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105</w:t>
            </w:r>
          </w:p>
        </w:tc>
        <w:tc>
          <w:tcPr>
            <w:tcW w:w="904" w:type="dxa"/>
            <w:noWrap w:val="0"/>
            <w:vAlign w:val="center"/>
          </w:tcPr>
          <w:p w14:paraId="395A74E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94.5</w:t>
            </w:r>
          </w:p>
        </w:tc>
        <w:tc>
          <w:tcPr>
            <w:tcW w:w="807" w:type="dxa"/>
            <w:noWrap w:val="0"/>
            <w:vAlign w:val="center"/>
          </w:tcPr>
          <w:p w14:paraId="0055F1F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85</w:t>
            </w:r>
          </w:p>
        </w:tc>
        <w:tc>
          <w:tcPr>
            <w:tcW w:w="1109" w:type="dxa"/>
            <w:noWrap w:val="0"/>
            <w:vAlign w:val="center"/>
          </w:tcPr>
          <w:p w14:paraId="7842468C">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脊柱针刀疗法加收50%。</w:t>
            </w:r>
          </w:p>
        </w:tc>
        <w:tc>
          <w:tcPr>
            <w:tcW w:w="619" w:type="dxa"/>
            <w:noWrap w:val="0"/>
            <w:vAlign w:val="center"/>
          </w:tcPr>
          <w:p w14:paraId="049A632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r w14:paraId="3E5A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5" w:hRule="atLeast"/>
          <w:jc w:val="center"/>
        </w:trPr>
        <w:tc>
          <w:tcPr>
            <w:tcW w:w="695" w:type="dxa"/>
            <w:noWrap w:val="0"/>
            <w:vAlign w:val="center"/>
          </w:tcPr>
          <w:p w14:paraId="743C37F0">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c>
          <w:tcPr>
            <w:tcW w:w="850" w:type="dxa"/>
            <w:noWrap w:val="0"/>
            <w:vAlign w:val="center"/>
          </w:tcPr>
          <w:p w14:paraId="3B1AB3C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p>
        </w:tc>
        <w:tc>
          <w:tcPr>
            <w:tcW w:w="1757" w:type="dxa"/>
            <w:noWrap w:val="0"/>
            <w:vAlign w:val="center"/>
          </w:tcPr>
          <w:p w14:paraId="3C823EEF">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014600000010001</w:t>
            </w:r>
          </w:p>
        </w:tc>
        <w:tc>
          <w:tcPr>
            <w:tcW w:w="1305" w:type="dxa"/>
            <w:noWrap w:val="0"/>
            <w:vAlign w:val="center"/>
          </w:tcPr>
          <w:p w14:paraId="03A2F4E0">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针刀（钩活）疗法-脊柱针刀疗法（加收）</w:t>
            </w:r>
          </w:p>
        </w:tc>
        <w:tc>
          <w:tcPr>
            <w:tcW w:w="2970" w:type="dxa"/>
            <w:noWrap w:val="0"/>
            <w:vAlign w:val="center"/>
          </w:tcPr>
          <w:p w14:paraId="1D4047B4">
            <w:pPr>
              <w:jc w:val="both"/>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t>使用针刀、铍针、刃针等各种针刀具，对脊柱病变组织松解剥离，起到缓解症状或治疗疾病的作用。</w:t>
            </w:r>
          </w:p>
        </w:tc>
        <w:tc>
          <w:tcPr>
            <w:tcW w:w="2780" w:type="dxa"/>
            <w:noWrap w:val="0"/>
            <w:vAlign w:val="center"/>
          </w:tcPr>
          <w:p w14:paraId="4B4E3340">
            <w:pPr>
              <w:jc w:val="both"/>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p>
        </w:tc>
        <w:tc>
          <w:tcPr>
            <w:tcW w:w="691" w:type="dxa"/>
            <w:noWrap w:val="0"/>
            <w:vAlign w:val="center"/>
          </w:tcPr>
          <w:p w14:paraId="60F180A8">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部位</w:t>
            </w:r>
          </w:p>
        </w:tc>
        <w:tc>
          <w:tcPr>
            <w:tcW w:w="840" w:type="dxa"/>
            <w:noWrap w:val="0"/>
            <w:vAlign w:val="center"/>
          </w:tcPr>
          <w:p w14:paraId="5226783F">
            <w:pPr>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52.5</w:t>
            </w:r>
          </w:p>
        </w:tc>
        <w:tc>
          <w:tcPr>
            <w:tcW w:w="904" w:type="dxa"/>
            <w:noWrap w:val="0"/>
            <w:vAlign w:val="center"/>
          </w:tcPr>
          <w:p w14:paraId="288C91BF">
            <w:pPr>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47.2</w:t>
            </w:r>
          </w:p>
        </w:tc>
        <w:tc>
          <w:tcPr>
            <w:tcW w:w="807" w:type="dxa"/>
            <w:noWrap w:val="0"/>
            <w:vAlign w:val="center"/>
          </w:tcPr>
          <w:p w14:paraId="65A12B36">
            <w:pPr>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42.5</w:t>
            </w:r>
          </w:p>
        </w:tc>
        <w:tc>
          <w:tcPr>
            <w:tcW w:w="1109" w:type="dxa"/>
            <w:noWrap w:val="0"/>
            <w:vAlign w:val="center"/>
          </w:tcPr>
          <w:p w14:paraId="086F949B">
            <w:pPr>
              <w:jc w:val="both"/>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p>
        </w:tc>
        <w:tc>
          <w:tcPr>
            <w:tcW w:w="619" w:type="dxa"/>
            <w:noWrap w:val="0"/>
            <w:vAlign w:val="center"/>
          </w:tcPr>
          <w:p w14:paraId="5B45CACF">
            <w:pPr>
              <w:jc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r w14:paraId="73CE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2" w:hRule="atLeast"/>
          <w:jc w:val="center"/>
        </w:trPr>
        <w:tc>
          <w:tcPr>
            <w:tcW w:w="695" w:type="dxa"/>
            <w:noWrap w:val="0"/>
            <w:vAlign w:val="center"/>
          </w:tcPr>
          <w:p w14:paraId="22448AF2">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w:t>
            </w:r>
          </w:p>
        </w:tc>
        <w:tc>
          <w:tcPr>
            <w:tcW w:w="850" w:type="dxa"/>
            <w:noWrap w:val="0"/>
            <w:vAlign w:val="center"/>
          </w:tcPr>
          <w:p w14:paraId="1BBD80D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p>
        </w:tc>
        <w:tc>
          <w:tcPr>
            <w:tcW w:w="1757" w:type="dxa"/>
            <w:noWrap w:val="0"/>
            <w:vAlign w:val="center"/>
          </w:tcPr>
          <w:p w14:paraId="239D505A">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014600000020000</w:t>
            </w:r>
          </w:p>
        </w:tc>
        <w:tc>
          <w:tcPr>
            <w:tcW w:w="1305" w:type="dxa"/>
            <w:noWrap w:val="0"/>
            <w:vAlign w:val="center"/>
          </w:tcPr>
          <w:p w14:paraId="4EE33090">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点穴疗法</w:t>
            </w:r>
          </w:p>
        </w:tc>
        <w:tc>
          <w:tcPr>
            <w:tcW w:w="2970" w:type="dxa"/>
            <w:noWrap w:val="0"/>
            <w:vAlign w:val="center"/>
          </w:tcPr>
          <w:p w14:paraId="6AB39128">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通过对穴位或局部点压施术，起到缓解症状或治疗疾病的作用。</w:t>
            </w:r>
          </w:p>
        </w:tc>
        <w:tc>
          <w:tcPr>
            <w:tcW w:w="2780" w:type="dxa"/>
            <w:noWrap w:val="0"/>
            <w:vAlign w:val="center"/>
          </w:tcPr>
          <w:p w14:paraId="4537E188">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所定价格涵盖定位、施压等人力资源和基本物质资源消耗。</w:t>
            </w:r>
          </w:p>
        </w:tc>
        <w:tc>
          <w:tcPr>
            <w:tcW w:w="691" w:type="dxa"/>
            <w:noWrap w:val="0"/>
            <w:vAlign w:val="center"/>
          </w:tcPr>
          <w:p w14:paraId="6560C4C1">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次</w:t>
            </w:r>
          </w:p>
        </w:tc>
        <w:tc>
          <w:tcPr>
            <w:tcW w:w="840" w:type="dxa"/>
            <w:noWrap w:val="0"/>
            <w:vAlign w:val="center"/>
          </w:tcPr>
          <w:p w14:paraId="09578E72">
            <w:pPr>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17</w:t>
            </w:r>
          </w:p>
        </w:tc>
        <w:tc>
          <w:tcPr>
            <w:tcW w:w="904" w:type="dxa"/>
            <w:noWrap w:val="0"/>
            <w:vAlign w:val="center"/>
          </w:tcPr>
          <w:p w14:paraId="60BC9F09">
            <w:pPr>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15</w:t>
            </w:r>
          </w:p>
        </w:tc>
        <w:tc>
          <w:tcPr>
            <w:tcW w:w="807" w:type="dxa"/>
            <w:noWrap w:val="0"/>
            <w:vAlign w:val="center"/>
          </w:tcPr>
          <w:p w14:paraId="5F50AD15">
            <w:pPr>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13</w:t>
            </w:r>
          </w:p>
        </w:tc>
        <w:tc>
          <w:tcPr>
            <w:tcW w:w="1109" w:type="dxa"/>
            <w:noWrap w:val="0"/>
            <w:vAlign w:val="center"/>
          </w:tcPr>
          <w:p w14:paraId="59482D54">
            <w:pPr>
              <w:jc w:val="both"/>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p>
        </w:tc>
        <w:tc>
          <w:tcPr>
            <w:tcW w:w="619" w:type="dxa"/>
            <w:noWrap w:val="0"/>
            <w:vAlign w:val="center"/>
          </w:tcPr>
          <w:p w14:paraId="3DDA7A07">
            <w:pPr>
              <w:jc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r w14:paraId="0BE1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2" w:hRule="atLeast"/>
          <w:jc w:val="center"/>
        </w:trPr>
        <w:tc>
          <w:tcPr>
            <w:tcW w:w="695" w:type="dxa"/>
            <w:noWrap w:val="0"/>
            <w:vAlign w:val="center"/>
          </w:tcPr>
          <w:p w14:paraId="77715B20">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w:t>
            </w:r>
          </w:p>
        </w:tc>
        <w:tc>
          <w:tcPr>
            <w:tcW w:w="850" w:type="dxa"/>
            <w:noWrap w:val="0"/>
            <w:vAlign w:val="center"/>
          </w:tcPr>
          <w:p w14:paraId="6CF5970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p>
        </w:tc>
        <w:tc>
          <w:tcPr>
            <w:tcW w:w="1757" w:type="dxa"/>
            <w:noWrap w:val="0"/>
            <w:vAlign w:val="center"/>
          </w:tcPr>
          <w:p w14:paraId="70AC39DB">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014600000030000</w:t>
            </w:r>
          </w:p>
        </w:tc>
        <w:tc>
          <w:tcPr>
            <w:tcW w:w="1305" w:type="dxa"/>
            <w:noWrap w:val="0"/>
            <w:vAlign w:val="center"/>
          </w:tcPr>
          <w:p w14:paraId="03DAD6A1">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中医烙法</w:t>
            </w:r>
          </w:p>
        </w:tc>
        <w:tc>
          <w:tcPr>
            <w:tcW w:w="2970" w:type="dxa"/>
            <w:noWrap w:val="0"/>
            <w:vAlign w:val="center"/>
          </w:tcPr>
          <w:p w14:paraId="486A5B4A">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通过烙具烙烫病变部位，起到缓解症状或治疗疾病的作用。</w:t>
            </w:r>
          </w:p>
        </w:tc>
        <w:tc>
          <w:tcPr>
            <w:tcW w:w="2780" w:type="dxa"/>
            <w:noWrap w:val="0"/>
            <w:vAlign w:val="center"/>
          </w:tcPr>
          <w:p w14:paraId="587BEDEE">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所定价格涵盖定位、消毒、烙烫等人力资源和基本物质资源消耗。</w:t>
            </w:r>
          </w:p>
        </w:tc>
        <w:tc>
          <w:tcPr>
            <w:tcW w:w="691" w:type="dxa"/>
            <w:noWrap w:val="0"/>
            <w:vAlign w:val="center"/>
          </w:tcPr>
          <w:p w14:paraId="083FB833">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次</w:t>
            </w:r>
          </w:p>
        </w:tc>
        <w:tc>
          <w:tcPr>
            <w:tcW w:w="840" w:type="dxa"/>
            <w:noWrap w:val="0"/>
            <w:vAlign w:val="center"/>
          </w:tcPr>
          <w:p w14:paraId="63CA2C6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120</w:t>
            </w:r>
          </w:p>
        </w:tc>
        <w:tc>
          <w:tcPr>
            <w:tcW w:w="904" w:type="dxa"/>
            <w:noWrap w:val="0"/>
            <w:vAlign w:val="center"/>
          </w:tcPr>
          <w:p w14:paraId="3FE7606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108</w:t>
            </w:r>
          </w:p>
        </w:tc>
        <w:tc>
          <w:tcPr>
            <w:tcW w:w="807" w:type="dxa"/>
            <w:noWrap w:val="0"/>
            <w:vAlign w:val="center"/>
          </w:tcPr>
          <w:p w14:paraId="2C2B665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97</w:t>
            </w:r>
          </w:p>
        </w:tc>
        <w:tc>
          <w:tcPr>
            <w:tcW w:w="1109" w:type="dxa"/>
            <w:noWrap w:val="0"/>
            <w:vAlign w:val="center"/>
          </w:tcPr>
          <w:p w14:paraId="3B5BA122">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儿童加收30%。</w:t>
            </w:r>
          </w:p>
        </w:tc>
        <w:tc>
          <w:tcPr>
            <w:tcW w:w="619" w:type="dxa"/>
            <w:noWrap w:val="0"/>
            <w:vAlign w:val="center"/>
          </w:tcPr>
          <w:p w14:paraId="22CB572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r w14:paraId="5E5E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7" w:hRule="atLeast"/>
          <w:jc w:val="center"/>
        </w:trPr>
        <w:tc>
          <w:tcPr>
            <w:tcW w:w="695" w:type="dxa"/>
            <w:noWrap w:val="0"/>
            <w:vAlign w:val="center"/>
          </w:tcPr>
          <w:p w14:paraId="0A60B23D">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w:t>
            </w:r>
          </w:p>
        </w:tc>
        <w:tc>
          <w:tcPr>
            <w:tcW w:w="850" w:type="dxa"/>
            <w:noWrap w:val="0"/>
            <w:vAlign w:val="center"/>
          </w:tcPr>
          <w:p w14:paraId="298A409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p>
        </w:tc>
        <w:tc>
          <w:tcPr>
            <w:tcW w:w="1757" w:type="dxa"/>
            <w:noWrap w:val="0"/>
            <w:vAlign w:val="center"/>
          </w:tcPr>
          <w:p w14:paraId="3E3E37D8">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014600000030001</w:t>
            </w:r>
          </w:p>
        </w:tc>
        <w:tc>
          <w:tcPr>
            <w:tcW w:w="1305" w:type="dxa"/>
            <w:noWrap w:val="0"/>
            <w:vAlign w:val="center"/>
          </w:tcPr>
          <w:p w14:paraId="65F8A767">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中医烙法-儿童（加收）</w:t>
            </w:r>
          </w:p>
        </w:tc>
        <w:tc>
          <w:tcPr>
            <w:tcW w:w="2970" w:type="dxa"/>
            <w:noWrap w:val="0"/>
            <w:vAlign w:val="center"/>
          </w:tcPr>
          <w:p w14:paraId="2BB0B18E">
            <w:pPr>
              <w:jc w:val="both"/>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t>通过烙具烙烫病儿童变部位，起到缓解症状或治疗疾病的作用。</w:t>
            </w:r>
          </w:p>
        </w:tc>
        <w:tc>
          <w:tcPr>
            <w:tcW w:w="2780" w:type="dxa"/>
            <w:noWrap w:val="0"/>
            <w:vAlign w:val="center"/>
          </w:tcPr>
          <w:p w14:paraId="2D683280">
            <w:pPr>
              <w:jc w:val="both"/>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p>
        </w:tc>
        <w:tc>
          <w:tcPr>
            <w:tcW w:w="691" w:type="dxa"/>
            <w:noWrap w:val="0"/>
            <w:vAlign w:val="center"/>
          </w:tcPr>
          <w:p w14:paraId="152415A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次</w:t>
            </w:r>
          </w:p>
        </w:tc>
        <w:tc>
          <w:tcPr>
            <w:tcW w:w="840" w:type="dxa"/>
            <w:noWrap w:val="0"/>
            <w:vAlign w:val="center"/>
          </w:tcPr>
          <w:p w14:paraId="4D3740D8">
            <w:pPr>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36</w:t>
            </w:r>
          </w:p>
        </w:tc>
        <w:tc>
          <w:tcPr>
            <w:tcW w:w="904" w:type="dxa"/>
            <w:noWrap w:val="0"/>
            <w:vAlign w:val="center"/>
          </w:tcPr>
          <w:p w14:paraId="259A9B46">
            <w:pPr>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32</w:t>
            </w:r>
          </w:p>
        </w:tc>
        <w:tc>
          <w:tcPr>
            <w:tcW w:w="807" w:type="dxa"/>
            <w:noWrap w:val="0"/>
            <w:vAlign w:val="center"/>
          </w:tcPr>
          <w:p w14:paraId="0BC5D692">
            <w:pPr>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29</w:t>
            </w:r>
          </w:p>
        </w:tc>
        <w:tc>
          <w:tcPr>
            <w:tcW w:w="1109" w:type="dxa"/>
            <w:noWrap w:val="0"/>
            <w:vAlign w:val="center"/>
          </w:tcPr>
          <w:p w14:paraId="79EB1C83">
            <w:pPr>
              <w:jc w:val="both"/>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p>
        </w:tc>
        <w:tc>
          <w:tcPr>
            <w:tcW w:w="619" w:type="dxa"/>
            <w:noWrap w:val="0"/>
            <w:vAlign w:val="center"/>
          </w:tcPr>
          <w:p w14:paraId="7A8B11A4">
            <w:pPr>
              <w:jc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r w14:paraId="2C77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35" w:hRule="atLeast"/>
          <w:jc w:val="center"/>
        </w:trPr>
        <w:tc>
          <w:tcPr>
            <w:tcW w:w="695" w:type="dxa"/>
            <w:noWrap w:val="0"/>
            <w:vAlign w:val="center"/>
          </w:tcPr>
          <w:p w14:paraId="726647A6">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w:t>
            </w:r>
          </w:p>
        </w:tc>
        <w:tc>
          <w:tcPr>
            <w:tcW w:w="850" w:type="dxa"/>
            <w:noWrap w:val="0"/>
            <w:vAlign w:val="center"/>
          </w:tcPr>
          <w:p w14:paraId="691DCF8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p>
        </w:tc>
        <w:tc>
          <w:tcPr>
            <w:tcW w:w="1757" w:type="dxa"/>
            <w:noWrap w:val="0"/>
            <w:vAlign w:val="center"/>
          </w:tcPr>
          <w:p w14:paraId="657E7570">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014600000040000</w:t>
            </w:r>
          </w:p>
        </w:tc>
        <w:tc>
          <w:tcPr>
            <w:tcW w:w="1305" w:type="dxa"/>
            <w:noWrap w:val="0"/>
            <w:vAlign w:val="center"/>
          </w:tcPr>
          <w:p w14:paraId="5321F671">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白内障针拨术</w:t>
            </w:r>
          </w:p>
        </w:tc>
        <w:tc>
          <w:tcPr>
            <w:tcW w:w="2970" w:type="dxa"/>
            <w:noWrap w:val="0"/>
            <w:vAlign w:val="center"/>
          </w:tcPr>
          <w:p w14:paraId="6D67FA5D">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通过拨障针摘除晶状体混浊部分。</w:t>
            </w:r>
          </w:p>
        </w:tc>
        <w:tc>
          <w:tcPr>
            <w:tcW w:w="2780" w:type="dxa"/>
            <w:noWrap w:val="0"/>
            <w:vAlign w:val="center"/>
          </w:tcPr>
          <w:p w14:paraId="717CAB29">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所定价格涵盖散瞳、消毒、开睑、切口、拨障针拨断晶状体悬韧带、晶体压入玻璃体腔、出针、闭合切口、包扎等人力资源和基本物质资源消耗。</w:t>
            </w:r>
          </w:p>
        </w:tc>
        <w:tc>
          <w:tcPr>
            <w:tcW w:w="691" w:type="dxa"/>
            <w:noWrap w:val="0"/>
            <w:vAlign w:val="center"/>
          </w:tcPr>
          <w:p w14:paraId="2C1A4C5E">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单眼</w:t>
            </w:r>
          </w:p>
        </w:tc>
        <w:tc>
          <w:tcPr>
            <w:tcW w:w="840" w:type="dxa"/>
            <w:noWrap w:val="0"/>
            <w:vAlign w:val="center"/>
          </w:tcPr>
          <w:p w14:paraId="5B3F48D8">
            <w:pPr>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420</w:t>
            </w:r>
          </w:p>
        </w:tc>
        <w:tc>
          <w:tcPr>
            <w:tcW w:w="904" w:type="dxa"/>
            <w:noWrap w:val="0"/>
            <w:vAlign w:val="center"/>
          </w:tcPr>
          <w:p w14:paraId="151A3F6B">
            <w:pPr>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378</w:t>
            </w:r>
          </w:p>
        </w:tc>
        <w:tc>
          <w:tcPr>
            <w:tcW w:w="807" w:type="dxa"/>
            <w:noWrap w:val="0"/>
            <w:vAlign w:val="center"/>
          </w:tcPr>
          <w:p w14:paraId="476385BA">
            <w:pPr>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340</w:t>
            </w:r>
          </w:p>
        </w:tc>
        <w:tc>
          <w:tcPr>
            <w:tcW w:w="1109" w:type="dxa"/>
            <w:noWrap w:val="0"/>
            <w:vAlign w:val="center"/>
          </w:tcPr>
          <w:p w14:paraId="12694FDB">
            <w:pPr>
              <w:jc w:val="both"/>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p>
        </w:tc>
        <w:tc>
          <w:tcPr>
            <w:tcW w:w="619" w:type="dxa"/>
            <w:noWrap w:val="0"/>
            <w:vAlign w:val="center"/>
          </w:tcPr>
          <w:p w14:paraId="14399C1F">
            <w:pPr>
              <w:jc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r w14:paraId="4F4E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5" w:hRule="atLeast"/>
          <w:jc w:val="center"/>
        </w:trPr>
        <w:tc>
          <w:tcPr>
            <w:tcW w:w="695" w:type="dxa"/>
            <w:noWrap w:val="0"/>
            <w:vAlign w:val="center"/>
          </w:tcPr>
          <w:p w14:paraId="0F848BF2">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w:t>
            </w:r>
          </w:p>
        </w:tc>
        <w:tc>
          <w:tcPr>
            <w:tcW w:w="850" w:type="dxa"/>
            <w:noWrap w:val="0"/>
            <w:vAlign w:val="center"/>
          </w:tcPr>
          <w:p w14:paraId="0FB0214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p>
        </w:tc>
        <w:tc>
          <w:tcPr>
            <w:tcW w:w="1757" w:type="dxa"/>
            <w:noWrap w:val="0"/>
            <w:vAlign w:val="center"/>
          </w:tcPr>
          <w:p w14:paraId="2F863751">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014600000050000</w:t>
            </w:r>
          </w:p>
        </w:tc>
        <w:tc>
          <w:tcPr>
            <w:tcW w:w="1305" w:type="dxa"/>
            <w:noWrap w:val="0"/>
            <w:vAlign w:val="center"/>
          </w:tcPr>
          <w:p w14:paraId="67886F9A">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足底反射疗法</w:t>
            </w:r>
          </w:p>
        </w:tc>
        <w:tc>
          <w:tcPr>
            <w:tcW w:w="2970" w:type="dxa"/>
            <w:noWrap w:val="0"/>
            <w:vAlign w:val="center"/>
          </w:tcPr>
          <w:p w14:paraId="04514BE9">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通过手法对足部反射区进行刺激，起到缓解症状或治疗疾病的作用。</w:t>
            </w:r>
          </w:p>
        </w:tc>
        <w:tc>
          <w:tcPr>
            <w:tcW w:w="2780" w:type="dxa"/>
            <w:noWrap w:val="0"/>
            <w:vAlign w:val="center"/>
          </w:tcPr>
          <w:p w14:paraId="258FF6F5">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所定价格涵盖泡洗、定位、穴位刺激等人力资源和基本物质资源消耗。</w:t>
            </w:r>
          </w:p>
        </w:tc>
        <w:tc>
          <w:tcPr>
            <w:tcW w:w="691" w:type="dxa"/>
            <w:noWrap w:val="0"/>
            <w:vAlign w:val="center"/>
          </w:tcPr>
          <w:p w14:paraId="1849A893">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次</w:t>
            </w:r>
          </w:p>
        </w:tc>
        <w:tc>
          <w:tcPr>
            <w:tcW w:w="840" w:type="dxa"/>
            <w:noWrap w:val="0"/>
            <w:vAlign w:val="center"/>
          </w:tcPr>
          <w:p w14:paraId="1CEBFC7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30</w:t>
            </w:r>
          </w:p>
        </w:tc>
        <w:tc>
          <w:tcPr>
            <w:tcW w:w="904" w:type="dxa"/>
            <w:noWrap w:val="0"/>
            <w:vAlign w:val="center"/>
          </w:tcPr>
          <w:p w14:paraId="3A0CF91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27</w:t>
            </w:r>
          </w:p>
        </w:tc>
        <w:tc>
          <w:tcPr>
            <w:tcW w:w="807" w:type="dxa"/>
            <w:noWrap w:val="0"/>
            <w:vAlign w:val="center"/>
          </w:tcPr>
          <w:p w14:paraId="0B67422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24</w:t>
            </w:r>
          </w:p>
        </w:tc>
        <w:tc>
          <w:tcPr>
            <w:tcW w:w="1109" w:type="dxa"/>
            <w:noWrap w:val="0"/>
            <w:vAlign w:val="center"/>
          </w:tcPr>
          <w:p w14:paraId="51C1FB36">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不与中医推拿同时收费。</w:t>
            </w:r>
          </w:p>
        </w:tc>
        <w:tc>
          <w:tcPr>
            <w:tcW w:w="619" w:type="dxa"/>
            <w:noWrap w:val="0"/>
            <w:vAlign w:val="center"/>
          </w:tcPr>
          <w:p w14:paraId="6E32A41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自费</w:t>
            </w:r>
          </w:p>
        </w:tc>
      </w:tr>
      <w:tr w14:paraId="1CEA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5" w:hRule="atLeast"/>
          <w:jc w:val="center"/>
        </w:trPr>
        <w:tc>
          <w:tcPr>
            <w:tcW w:w="695" w:type="dxa"/>
            <w:noWrap w:val="0"/>
            <w:vAlign w:val="center"/>
          </w:tcPr>
          <w:p w14:paraId="76BDC879">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w:t>
            </w:r>
          </w:p>
        </w:tc>
        <w:tc>
          <w:tcPr>
            <w:tcW w:w="850" w:type="dxa"/>
            <w:noWrap w:val="0"/>
            <w:vAlign w:val="center"/>
          </w:tcPr>
          <w:p w14:paraId="0794606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p>
        </w:tc>
        <w:tc>
          <w:tcPr>
            <w:tcW w:w="1757" w:type="dxa"/>
            <w:noWrap w:val="0"/>
            <w:vAlign w:val="center"/>
          </w:tcPr>
          <w:p w14:paraId="65756794">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014600000060000</w:t>
            </w:r>
          </w:p>
        </w:tc>
        <w:tc>
          <w:tcPr>
            <w:tcW w:w="1305" w:type="dxa"/>
            <w:noWrap w:val="0"/>
            <w:vAlign w:val="center"/>
          </w:tcPr>
          <w:p w14:paraId="50286C4D">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红皮病清消治疗</w:t>
            </w:r>
          </w:p>
        </w:tc>
        <w:tc>
          <w:tcPr>
            <w:tcW w:w="2970" w:type="dxa"/>
            <w:noWrap w:val="0"/>
            <w:vAlign w:val="center"/>
          </w:tcPr>
          <w:p w14:paraId="10095372">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针对红皮病病变部位进行清创处理、中药外敷，起到促进皮损愈合的作用。</w:t>
            </w:r>
          </w:p>
        </w:tc>
        <w:tc>
          <w:tcPr>
            <w:tcW w:w="2780" w:type="dxa"/>
            <w:noWrap w:val="0"/>
            <w:vAlign w:val="center"/>
          </w:tcPr>
          <w:p w14:paraId="10D8179A">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所定价格涵盖消毒、清创、敷药、包扎等人力资源和基本物质资源消耗。</w:t>
            </w:r>
          </w:p>
        </w:tc>
        <w:tc>
          <w:tcPr>
            <w:tcW w:w="691" w:type="dxa"/>
            <w:noWrap w:val="0"/>
            <w:vAlign w:val="center"/>
          </w:tcPr>
          <w:p w14:paraId="763E49C2">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次</w:t>
            </w:r>
          </w:p>
        </w:tc>
        <w:tc>
          <w:tcPr>
            <w:tcW w:w="840" w:type="dxa"/>
            <w:noWrap w:val="0"/>
            <w:vAlign w:val="center"/>
          </w:tcPr>
          <w:p w14:paraId="6A066063">
            <w:pPr>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30</w:t>
            </w:r>
          </w:p>
        </w:tc>
        <w:tc>
          <w:tcPr>
            <w:tcW w:w="904" w:type="dxa"/>
            <w:noWrap w:val="0"/>
            <w:vAlign w:val="center"/>
          </w:tcPr>
          <w:p w14:paraId="2F9D46F6">
            <w:pPr>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27</w:t>
            </w:r>
          </w:p>
        </w:tc>
        <w:tc>
          <w:tcPr>
            <w:tcW w:w="807" w:type="dxa"/>
            <w:noWrap w:val="0"/>
            <w:vAlign w:val="center"/>
          </w:tcPr>
          <w:p w14:paraId="09F2CBC3">
            <w:pPr>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24</w:t>
            </w:r>
          </w:p>
        </w:tc>
        <w:tc>
          <w:tcPr>
            <w:tcW w:w="1109" w:type="dxa"/>
            <w:noWrap w:val="0"/>
            <w:vAlign w:val="center"/>
          </w:tcPr>
          <w:p w14:paraId="5450F632">
            <w:pPr>
              <w:jc w:val="both"/>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p>
        </w:tc>
        <w:tc>
          <w:tcPr>
            <w:tcW w:w="619" w:type="dxa"/>
            <w:noWrap w:val="0"/>
            <w:vAlign w:val="center"/>
          </w:tcPr>
          <w:p w14:paraId="481C7E24">
            <w:pPr>
              <w:jc w:val="cente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bl>
    <w:p w14:paraId="2FCB9B45">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sectPr>
          <w:footerReference r:id="rId4" w:type="default"/>
          <w:pgSz w:w="16838" w:h="11906" w:orient="landscape"/>
          <w:pgMar w:top="1134" w:right="850" w:bottom="1134" w:left="850" w:header="851" w:footer="850" w:gutter="0"/>
          <w:pgNumType w:fmt="numberInDash"/>
          <w:cols w:space="0" w:num="1"/>
          <w:rtlGutter w:val="0"/>
          <w:docGrid w:type="lines" w:linePitch="323" w:charSpace="0"/>
        </w:sectPr>
      </w:pPr>
    </w:p>
    <w:p w14:paraId="1A19379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附件6</w:t>
      </w:r>
    </w:p>
    <w:p w14:paraId="4E95260D">
      <w:pPr>
        <w:keepNext w:val="0"/>
        <w:keepLines w:val="0"/>
        <w:pageBreakBefore w:val="0"/>
        <w:widowControl w:val="0"/>
        <w:kinsoku/>
        <w:wordWrap w:val="0"/>
        <w:overflowPunct/>
        <w:topLinePunct w:val="0"/>
        <w:autoSpaceDE/>
        <w:autoSpaceDN/>
        <w:bidi w:val="0"/>
        <w:adjustRightInd/>
        <w:snapToGrid/>
        <w:spacing w:after="157" w:afterLines="50" w:line="600" w:lineRule="exact"/>
        <w:jc w:val="center"/>
        <w:textAlignment w:val="auto"/>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黑体" w:eastAsia="方正小标宋简体" w:cs="仿宋_GB2312"/>
          <w:color w:val="000000" w:themeColor="text1"/>
          <w:sz w:val="44"/>
          <w:szCs w:val="44"/>
          <w14:textFill>
            <w14:solidFill>
              <w14:schemeClr w14:val="tx1"/>
            </w14:solidFill>
          </w14:textFill>
        </w:rPr>
        <w:t>废止现行</w:t>
      </w:r>
      <w:r>
        <w:rPr>
          <w:rFonts w:hint="eastAsia" w:ascii="方正小标宋简体" w:hAnsi="黑体" w:eastAsia="方正小标宋简体" w:cs="仿宋_GB2312"/>
          <w:color w:val="000000" w:themeColor="text1"/>
          <w:sz w:val="44"/>
          <w:szCs w:val="44"/>
          <w:lang w:val="en-US" w:eastAsia="zh-CN"/>
          <w14:textFill>
            <w14:solidFill>
              <w14:schemeClr w14:val="tx1"/>
            </w14:solidFill>
          </w14:textFill>
        </w:rPr>
        <w:t>10</w:t>
      </w:r>
      <w:r>
        <w:rPr>
          <w:rFonts w:hint="eastAsia" w:ascii="方正小标宋简体" w:hAnsi="黑体" w:eastAsia="方正小标宋简体" w:cs="仿宋_GB2312"/>
          <w:color w:val="000000" w:themeColor="text1"/>
          <w:sz w:val="44"/>
          <w:szCs w:val="44"/>
          <w14:textFill>
            <w14:solidFill>
              <w14:schemeClr w14:val="tx1"/>
            </w14:solidFill>
          </w14:textFill>
        </w:rPr>
        <w:t>个</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中医特殊疗法类</w:t>
      </w:r>
      <w: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医疗服务价格项目表</w:t>
      </w:r>
    </w:p>
    <w:tbl>
      <w:tblPr>
        <w:tblStyle w:val="7"/>
        <w:tblW w:w="14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524"/>
        <w:gridCol w:w="2631"/>
        <w:gridCol w:w="5940"/>
        <w:gridCol w:w="1605"/>
        <w:gridCol w:w="1550"/>
      </w:tblGrid>
      <w:tr w14:paraId="19FA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58" w:type="dxa"/>
            <w:noWrap w:val="0"/>
            <w:vAlign w:val="center"/>
          </w:tcPr>
          <w:p w14:paraId="02CBBB6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lang w:val="en-US" w:eastAsia="zh-CN"/>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序号</w:t>
            </w:r>
          </w:p>
        </w:tc>
        <w:tc>
          <w:tcPr>
            <w:tcW w:w="1524" w:type="dxa"/>
            <w:noWrap w:val="0"/>
            <w:vAlign w:val="center"/>
          </w:tcPr>
          <w:p w14:paraId="32D6A3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项目编码</w:t>
            </w:r>
          </w:p>
        </w:tc>
        <w:tc>
          <w:tcPr>
            <w:tcW w:w="2631" w:type="dxa"/>
            <w:noWrap w:val="0"/>
            <w:vAlign w:val="center"/>
          </w:tcPr>
          <w:p w14:paraId="5A4ABEC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项目名称</w:t>
            </w:r>
          </w:p>
        </w:tc>
        <w:tc>
          <w:tcPr>
            <w:tcW w:w="5940" w:type="dxa"/>
            <w:noWrap w:val="0"/>
            <w:vAlign w:val="center"/>
          </w:tcPr>
          <w:p w14:paraId="4ED3176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项目内涵</w:t>
            </w:r>
          </w:p>
        </w:tc>
        <w:tc>
          <w:tcPr>
            <w:tcW w:w="1605" w:type="dxa"/>
            <w:noWrap w:val="0"/>
            <w:vAlign w:val="center"/>
          </w:tcPr>
          <w:p w14:paraId="77F2780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除外内容</w:t>
            </w:r>
          </w:p>
        </w:tc>
        <w:tc>
          <w:tcPr>
            <w:tcW w:w="1550" w:type="dxa"/>
            <w:noWrap w:val="0"/>
            <w:vAlign w:val="center"/>
          </w:tcPr>
          <w:p w14:paraId="2290753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计价单位</w:t>
            </w:r>
          </w:p>
        </w:tc>
      </w:tr>
      <w:tr w14:paraId="5D9A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56357F6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524" w:type="dxa"/>
            <w:noWrap w:val="0"/>
            <w:vAlign w:val="center"/>
          </w:tcPr>
          <w:p w14:paraId="05ECAF7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430000003</w:t>
            </w:r>
          </w:p>
        </w:tc>
        <w:tc>
          <w:tcPr>
            <w:tcW w:w="2631" w:type="dxa"/>
            <w:noWrap w:val="0"/>
            <w:vAlign w:val="center"/>
          </w:tcPr>
          <w:p w14:paraId="0D969B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手指点穴</w:t>
            </w:r>
          </w:p>
        </w:tc>
        <w:tc>
          <w:tcPr>
            <w:tcW w:w="5940" w:type="dxa"/>
            <w:noWrap w:val="0"/>
            <w:vAlign w:val="center"/>
          </w:tcPr>
          <w:p w14:paraId="047C628E">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color w:val="000000" w:themeColor="text1"/>
                <w:sz w:val="20"/>
                <w:szCs w:val="20"/>
                <w:vertAlign w:val="baseline"/>
                <w:lang w:val="en-US" w:eastAsia="zh-CN"/>
                <w14:textFill>
                  <w14:solidFill>
                    <w14:schemeClr w14:val="tx1"/>
                  </w14:solidFill>
                </w14:textFill>
              </w:rPr>
            </w:pPr>
          </w:p>
        </w:tc>
        <w:tc>
          <w:tcPr>
            <w:tcW w:w="1605" w:type="dxa"/>
            <w:noWrap w:val="0"/>
            <w:vAlign w:val="center"/>
          </w:tcPr>
          <w:p w14:paraId="6409F4B2">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p>
        </w:tc>
        <w:tc>
          <w:tcPr>
            <w:tcW w:w="1550" w:type="dxa"/>
            <w:noWrap w:val="0"/>
            <w:vAlign w:val="center"/>
          </w:tcPr>
          <w:p w14:paraId="430AB81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5个穴位</w:t>
            </w:r>
          </w:p>
        </w:tc>
      </w:tr>
      <w:tr w14:paraId="1E89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674F791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1524" w:type="dxa"/>
            <w:noWrap w:val="0"/>
            <w:vAlign w:val="center"/>
          </w:tcPr>
          <w:p w14:paraId="1D1094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470000001</w:t>
            </w:r>
          </w:p>
        </w:tc>
        <w:tc>
          <w:tcPr>
            <w:tcW w:w="2631" w:type="dxa"/>
            <w:noWrap w:val="0"/>
            <w:vAlign w:val="center"/>
          </w:tcPr>
          <w:p w14:paraId="12418D8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白内障针拨术</w:t>
            </w:r>
          </w:p>
        </w:tc>
        <w:tc>
          <w:tcPr>
            <w:tcW w:w="5940" w:type="dxa"/>
            <w:noWrap w:val="0"/>
            <w:vAlign w:val="center"/>
          </w:tcPr>
          <w:p w14:paraId="747626C6">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color w:val="000000" w:themeColor="text1"/>
                <w:sz w:val="20"/>
                <w:szCs w:val="20"/>
                <w:vertAlign w:val="baseline"/>
                <w:lang w:val="en-US" w:eastAsia="zh-CN"/>
                <w14:textFill>
                  <w14:solidFill>
                    <w14:schemeClr w14:val="tx1"/>
                  </w14:solidFill>
                </w14:textFill>
              </w:rPr>
            </w:pPr>
          </w:p>
        </w:tc>
        <w:tc>
          <w:tcPr>
            <w:tcW w:w="1605" w:type="dxa"/>
            <w:noWrap w:val="0"/>
            <w:vAlign w:val="center"/>
          </w:tcPr>
          <w:p w14:paraId="0FC27A9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粘弹剂</w:t>
            </w:r>
          </w:p>
        </w:tc>
        <w:tc>
          <w:tcPr>
            <w:tcW w:w="1550" w:type="dxa"/>
            <w:noWrap w:val="0"/>
            <w:vAlign w:val="center"/>
          </w:tcPr>
          <w:p w14:paraId="3DED758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单眼</w:t>
            </w:r>
          </w:p>
        </w:tc>
      </w:tr>
      <w:tr w14:paraId="6692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43EB2B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1524" w:type="dxa"/>
            <w:noWrap w:val="0"/>
            <w:vAlign w:val="center"/>
          </w:tcPr>
          <w:p w14:paraId="07DAE49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470000002</w:t>
            </w:r>
          </w:p>
        </w:tc>
        <w:tc>
          <w:tcPr>
            <w:tcW w:w="2631" w:type="dxa"/>
            <w:noWrap w:val="0"/>
            <w:vAlign w:val="center"/>
          </w:tcPr>
          <w:p w14:paraId="56F302F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白内障针拨吸出术</w:t>
            </w:r>
          </w:p>
        </w:tc>
        <w:tc>
          <w:tcPr>
            <w:tcW w:w="5940" w:type="dxa"/>
            <w:noWrap w:val="0"/>
            <w:vAlign w:val="center"/>
          </w:tcPr>
          <w:p w14:paraId="4A2C9656">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color w:val="000000" w:themeColor="text1"/>
                <w:sz w:val="20"/>
                <w:szCs w:val="20"/>
                <w:vertAlign w:val="baseline"/>
                <w:lang w:val="en-US" w:eastAsia="zh-CN"/>
                <w14:textFill>
                  <w14:solidFill>
                    <w14:schemeClr w14:val="tx1"/>
                  </w14:solidFill>
                </w14:textFill>
              </w:rPr>
            </w:pPr>
          </w:p>
        </w:tc>
        <w:tc>
          <w:tcPr>
            <w:tcW w:w="1605" w:type="dxa"/>
            <w:noWrap w:val="0"/>
            <w:vAlign w:val="center"/>
          </w:tcPr>
          <w:p w14:paraId="2CEFB2E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粘弹剂</w:t>
            </w:r>
          </w:p>
        </w:tc>
        <w:tc>
          <w:tcPr>
            <w:tcW w:w="1550" w:type="dxa"/>
            <w:noWrap w:val="0"/>
            <w:vAlign w:val="center"/>
          </w:tcPr>
          <w:p w14:paraId="031049D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单眼</w:t>
            </w:r>
          </w:p>
        </w:tc>
      </w:tr>
      <w:tr w14:paraId="5BA0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6680E36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1524" w:type="dxa"/>
            <w:noWrap w:val="0"/>
            <w:vAlign w:val="center"/>
          </w:tcPr>
          <w:p w14:paraId="2AF560B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470000003</w:t>
            </w:r>
          </w:p>
        </w:tc>
        <w:tc>
          <w:tcPr>
            <w:tcW w:w="2631" w:type="dxa"/>
            <w:noWrap w:val="0"/>
            <w:vAlign w:val="center"/>
          </w:tcPr>
          <w:p w14:paraId="42368EB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白内障针拨套出术</w:t>
            </w:r>
          </w:p>
        </w:tc>
        <w:tc>
          <w:tcPr>
            <w:tcW w:w="5940" w:type="dxa"/>
            <w:noWrap w:val="0"/>
            <w:vAlign w:val="center"/>
          </w:tcPr>
          <w:p w14:paraId="4C8F1063">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color w:val="000000" w:themeColor="text1"/>
                <w:sz w:val="20"/>
                <w:szCs w:val="20"/>
                <w:vertAlign w:val="baseline"/>
                <w:lang w:val="en-US" w:eastAsia="zh-CN"/>
                <w14:textFill>
                  <w14:solidFill>
                    <w14:schemeClr w14:val="tx1"/>
                  </w14:solidFill>
                </w14:textFill>
              </w:rPr>
            </w:pPr>
          </w:p>
        </w:tc>
        <w:tc>
          <w:tcPr>
            <w:tcW w:w="1605" w:type="dxa"/>
            <w:noWrap w:val="0"/>
            <w:vAlign w:val="center"/>
          </w:tcPr>
          <w:p w14:paraId="745F666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粘弹剂</w:t>
            </w:r>
          </w:p>
        </w:tc>
        <w:tc>
          <w:tcPr>
            <w:tcW w:w="1550" w:type="dxa"/>
            <w:noWrap w:val="0"/>
            <w:vAlign w:val="center"/>
          </w:tcPr>
          <w:p w14:paraId="2976DE7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单眼</w:t>
            </w:r>
          </w:p>
        </w:tc>
      </w:tr>
      <w:tr w14:paraId="503E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4ED691A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1524" w:type="dxa"/>
            <w:noWrap w:val="0"/>
            <w:vAlign w:val="center"/>
          </w:tcPr>
          <w:p w14:paraId="6923CA6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470000005</w:t>
            </w:r>
          </w:p>
        </w:tc>
        <w:tc>
          <w:tcPr>
            <w:tcW w:w="2631" w:type="dxa"/>
            <w:noWrap w:val="0"/>
            <w:vAlign w:val="center"/>
          </w:tcPr>
          <w:p w14:paraId="1E6A9B3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小针刀治疗</w:t>
            </w:r>
          </w:p>
        </w:tc>
        <w:tc>
          <w:tcPr>
            <w:tcW w:w="5940" w:type="dxa"/>
            <w:noWrap w:val="0"/>
            <w:vAlign w:val="center"/>
          </w:tcPr>
          <w:p w14:paraId="74C9C44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包括刃针治疗、钩针疗法</w:t>
            </w:r>
          </w:p>
        </w:tc>
        <w:tc>
          <w:tcPr>
            <w:tcW w:w="1605" w:type="dxa"/>
            <w:noWrap w:val="0"/>
            <w:vAlign w:val="center"/>
          </w:tcPr>
          <w:p w14:paraId="147638CD">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p>
        </w:tc>
        <w:tc>
          <w:tcPr>
            <w:tcW w:w="1550" w:type="dxa"/>
            <w:noWrap w:val="0"/>
            <w:vAlign w:val="center"/>
          </w:tcPr>
          <w:p w14:paraId="00D6355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r>
      <w:tr w14:paraId="7D93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3AF06D5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6</w:t>
            </w:r>
          </w:p>
        </w:tc>
        <w:tc>
          <w:tcPr>
            <w:tcW w:w="1524" w:type="dxa"/>
            <w:noWrap w:val="0"/>
            <w:vAlign w:val="center"/>
          </w:tcPr>
          <w:p w14:paraId="1D6584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470000005-1</w:t>
            </w:r>
          </w:p>
        </w:tc>
        <w:tc>
          <w:tcPr>
            <w:tcW w:w="2631" w:type="dxa"/>
            <w:noWrap w:val="0"/>
            <w:vAlign w:val="center"/>
          </w:tcPr>
          <w:p w14:paraId="632C229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小针刀治疗(每两个治疗点按一个部位计价，每增加一个治疗加收)</w:t>
            </w:r>
          </w:p>
        </w:tc>
        <w:tc>
          <w:tcPr>
            <w:tcW w:w="5940" w:type="dxa"/>
            <w:noWrap w:val="0"/>
            <w:vAlign w:val="center"/>
          </w:tcPr>
          <w:p w14:paraId="52A6BFA4">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605" w:type="dxa"/>
            <w:noWrap w:val="0"/>
            <w:vAlign w:val="center"/>
          </w:tcPr>
          <w:p w14:paraId="6597F1E0">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1550" w:type="dxa"/>
            <w:noWrap w:val="0"/>
            <w:vAlign w:val="center"/>
          </w:tcPr>
          <w:p w14:paraId="0C3DCBB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每个部位</w:t>
            </w:r>
          </w:p>
        </w:tc>
      </w:tr>
      <w:tr w14:paraId="10C9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7D04914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cs="宋体"/>
                <w:color w:val="000000" w:themeColor="text1"/>
                <w:sz w:val="20"/>
                <w:szCs w:val="20"/>
                <w:vertAlign w:val="baseline"/>
                <w:lang w:val="en-US" w:eastAsia="zh-CN"/>
                <w14:textFill>
                  <w14:solidFill>
                    <w14:schemeClr w14:val="tx1"/>
                  </w14:solidFill>
                </w14:textFill>
              </w:rPr>
              <w:t>7</w:t>
            </w:r>
          </w:p>
        </w:tc>
        <w:tc>
          <w:tcPr>
            <w:tcW w:w="1524" w:type="dxa"/>
            <w:noWrap w:val="0"/>
            <w:vAlign w:val="center"/>
          </w:tcPr>
          <w:p w14:paraId="2682893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470000006</w:t>
            </w:r>
          </w:p>
        </w:tc>
        <w:tc>
          <w:tcPr>
            <w:tcW w:w="2631" w:type="dxa"/>
            <w:noWrap w:val="0"/>
            <w:vAlign w:val="center"/>
          </w:tcPr>
          <w:p w14:paraId="761F740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红皮病清消术</w:t>
            </w:r>
          </w:p>
        </w:tc>
        <w:tc>
          <w:tcPr>
            <w:tcW w:w="5940" w:type="dxa"/>
            <w:noWrap w:val="0"/>
            <w:vAlign w:val="center"/>
          </w:tcPr>
          <w:p w14:paraId="21627F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含药物调配</w:t>
            </w:r>
          </w:p>
        </w:tc>
        <w:tc>
          <w:tcPr>
            <w:tcW w:w="1605" w:type="dxa"/>
            <w:noWrap w:val="0"/>
            <w:vAlign w:val="center"/>
          </w:tcPr>
          <w:p w14:paraId="23A45B7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药物</w:t>
            </w:r>
          </w:p>
        </w:tc>
        <w:tc>
          <w:tcPr>
            <w:tcW w:w="1550" w:type="dxa"/>
            <w:noWrap w:val="0"/>
            <w:vAlign w:val="center"/>
          </w:tcPr>
          <w:p w14:paraId="12F2FB4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r>
      <w:tr w14:paraId="10D9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48CA4B3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cs="宋体"/>
                <w:color w:val="000000" w:themeColor="text1"/>
                <w:sz w:val="20"/>
                <w:szCs w:val="20"/>
                <w:vertAlign w:val="baseline"/>
                <w:lang w:val="en-US" w:eastAsia="zh-CN"/>
                <w14:textFill>
                  <w14:solidFill>
                    <w14:schemeClr w14:val="tx1"/>
                  </w14:solidFill>
                </w14:textFill>
              </w:rPr>
              <w:t>8</w:t>
            </w:r>
          </w:p>
        </w:tc>
        <w:tc>
          <w:tcPr>
            <w:tcW w:w="1524" w:type="dxa"/>
            <w:noWrap w:val="0"/>
            <w:vAlign w:val="center"/>
          </w:tcPr>
          <w:p w14:paraId="7A7BFDB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470000007</w:t>
            </w:r>
          </w:p>
        </w:tc>
        <w:tc>
          <w:tcPr>
            <w:tcW w:w="2631" w:type="dxa"/>
            <w:noWrap w:val="0"/>
            <w:vAlign w:val="center"/>
          </w:tcPr>
          <w:p w14:paraId="3E9E4C8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扁桃体烙法治疗</w:t>
            </w:r>
          </w:p>
        </w:tc>
        <w:tc>
          <w:tcPr>
            <w:tcW w:w="5940" w:type="dxa"/>
            <w:noWrap w:val="0"/>
            <w:vAlign w:val="center"/>
          </w:tcPr>
          <w:p w14:paraId="75C70AA5">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color w:val="000000" w:themeColor="text1"/>
                <w:sz w:val="20"/>
                <w:szCs w:val="20"/>
                <w:vertAlign w:val="baseline"/>
                <w:lang w:val="en-US" w:eastAsia="zh-CN"/>
                <w14:textFill>
                  <w14:solidFill>
                    <w14:schemeClr w14:val="tx1"/>
                  </w14:solidFill>
                </w14:textFill>
              </w:rPr>
            </w:pPr>
          </w:p>
        </w:tc>
        <w:tc>
          <w:tcPr>
            <w:tcW w:w="1605" w:type="dxa"/>
            <w:noWrap w:val="0"/>
            <w:vAlign w:val="center"/>
          </w:tcPr>
          <w:p w14:paraId="5264145A">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p>
        </w:tc>
        <w:tc>
          <w:tcPr>
            <w:tcW w:w="1550" w:type="dxa"/>
            <w:noWrap w:val="0"/>
            <w:vAlign w:val="center"/>
          </w:tcPr>
          <w:p w14:paraId="4630608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r>
      <w:tr w14:paraId="63C5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1544F4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cs="宋体"/>
                <w:color w:val="000000" w:themeColor="text1"/>
                <w:sz w:val="20"/>
                <w:szCs w:val="20"/>
                <w:vertAlign w:val="baseline"/>
                <w:lang w:val="en-US" w:eastAsia="zh-CN"/>
                <w14:textFill>
                  <w14:solidFill>
                    <w14:schemeClr w14:val="tx1"/>
                  </w14:solidFill>
                </w14:textFill>
              </w:rPr>
              <w:t>9</w:t>
            </w:r>
          </w:p>
        </w:tc>
        <w:tc>
          <w:tcPr>
            <w:tcW w:w="1524" w:type="dxa"/>
            <w:noWrap w:val="0"/>
            <w:vAlign w:val="center"/>
          </w:tcPr>
          <w:p w14:paraId="671FC4C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470000016</w:t>
            </w:r>
          </w:p>
        </w:tc>
        <w:tc>
          <w:tcPr>
            <w:tcW w:w="2631" w:type="dxa"/>
            <w:noWrap w:val="0"/>
            <w:vAlign w:val="center"/>
          </w:tcPr>
          <w:p w14:paraId="606A72B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足底反射治疗</w:t>
            </w:r>
          </w:p>
        </w:tc>
        <w:tc>
          <w:tcPr>
            <w:tcW w:w="5940" w:type="dxa"/>
            <w:noWrap w:val="0"/>
            <w:vAlign w:val="center"/>
          </w:tcPr>
          <w:p w14:paraId="6B3AEFF8">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color w:val="000000" w:themeColor="text1"/>
                <w:sz w:val="20"/>
                <w:szCs w:val="20"/>
                <w:vertAlign w:val="baseline"/>
                <w:lang w:val="en-US" w:eastAsia="zh-CN"/>
                <w14:textFill>
                  <w14:solidFill>
                    <w14:schemeClr w14:val="tx1"/>
                  </w14:solidFill>
                </w14:textFill>
              </w:rPr>
            </w:pPr>
          </w:p>
        </w:tc>
        <w:tc>
          <w:tcPr>
            <w:tcW w:w="1605" w:type="dxa"/>
            <w:noWrap w:val="0"/>
            <w:vAlign w:val="center"/>
          </w:tcPr>
          <w:p w14:paraId="5C8625F5">
            <w:pPr>
              <w:keepNext w:val="0"/>
              <w:keepLines w:val="0"/>
              <w:pageBreakBefore w:val="0"/>
              <w:kinsoku/>
              <w:wordWrap/>
              <w:overflowPunct/>
              <w:topLinePunct w:val="0"/>
              <w:autoSpaceDE/>
              <w:autoSpaceDN/>
              <w:bidi w:val="0"/>
              <w:adjustRightInd/>
              <w:snapToGrid/>
              <w:ind w:left="-63" w:leftChars="-30" w:right="-63" w:rightChars="-30"/>
              <w:jc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p>
        </w:tc>
        <w:tc>
          <w:tcPr>
            <w:tcW w:w="1550" w:type="dxa"/>
            <w:noWrap w:val="0"/>
            <w:vAlign w:val="center"/>
          </w:tcPr>
          <w:p w14:paraId="52A0838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r>
      <w:tr w14:paraId="01A2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758" w:type="dxa"/>
            <w:noWrap w:val="0"/>
            <w:vAlign w:val="center"/>
          </w:tcPr>
          <w:p w14:paraId="3994E22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cs="宋体"/>
                <w:color w:val="000000" w:themeColor="text1"/>
                <w:sz w:val="20"/>
                <w:szCs w:val="20"/>
                <w:vertAlign w:val="baseline"/>
                <w:lang w:val="en-US" w:eastAsia="zh-CN"/>
                <w14:textFill>
                  <w14:solidFill>
                    <w14:schemeClr w14:val="tx1"/>
                  </w14:solidFill>
                </w14:textFill>
              </w:rPr>
              <w:t>10</w:t>
            </w:r>
          </w:p>
        </w:tc>
        <w:tc>
          <w:tcPr>
            <w:tcW w:w="1524" w:type="dxa"/>
            <w:noWrap w:val="0"/>
            <w:vAlign w:val="center"/>
          </w:tcPr>
          <w:p w14:paraId="31DE34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N470000022</w:t>
            </w:r>
          </w:p>
        </w:tc>
        <w:tc>
          <w:tcPr>
            <w:tcW w:w="2631" w:type="dxa"/>
            <w:noWrap w:val="0"/>
            <w:vAlign w:val="center"/>
          </w:tcPr>
          <w:p w14:paraId="04C913C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钩活术</w:t>
            </w:r>
          </w:p>
        </w:tc>
        <w:tc>
          <w:tcPr>
            <w:tcW w:w="5940" w:type="dxa"/>
            <w:noWrap w:val="0"/>
            <w:vAlign w:val="center"/>
          </w:tcPr>
          <w:p w14:paraId="4263070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根据骨性标志，确定新夹脊穴或骨关节特定穴，消毒铺巾，局麻，选择相应钩针，刺入皮肤，边进入边钩提，钩提法、分离法、捣划法、进行钩活治疗，退针，放血，包扎。达到软组织减压减张、疏通脉络、调平调衡的作用。含消毒、麻醉、麻药、敷料</w:t>
            </w:r>
          </w:p>
        </w:tc>
        <w:tc>
          <w:tcPr>
            <w:tcW w:w="1605" w:type="dxa"/>
            <w:noWrap w:val="0"/>
            <w:vAlign w:val="center"/>
          </w:tcPr>
          <w:p w14:paraId="5DD45F1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一次性使用钩活术针鍉针钩针</w:t>
            </w:r>
          </w:p>
        </w:tc>
        <w:tc>
          <w:tcPr>
            <w:tcW w:w="1550" w:type="dxa"/>
            <w:noWrap w:val="0"/>
            <w:vAlign w:val="center"/>
          </w:tcPr>
          <w:p w14:paraId="5924D90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color w:val="000000" w:themeColor="text1"/>
                <w:sz w:val="20"/>
                <w:szCs w:val="20"/>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r>
    </w:tbl>
    <w:tbl>
      <w:tblPr>
        <w:tblStyle w:val="6"/>
        <w:tblpPr w:leftFromText="180" w:rightFromText="180" w:vertAnchor="text" w:horzAnchor="page" w:tblpXSpec="center" w:tblpY="1423"/>
        <w:tblOverlap w:val="never"/>
        <w:tblW w:w="15103" w:type="dxa"/>
        <w:jc w:val="center"/>
        <w:tblLayout w:type="autofit"/>
        <w:tblCellMar>
          <w:top w:w="0" w:type="dxa"/>
          <w:left w:w="108" w:type="dxa"/>
          <w:bottom w:w="0" w:type="dxa"/>
          <w:right w:w="108" w:type="dxa"/>
        </w:tblCellMar>
      </w:tblPr>
      <w:tblGrid>
        <w:gridCol w:w="15103"/>
      </w:tblGrid>
      <w:tr w14:paraId="1BF7AC7F">
        <w:tblPrEx>
          <w:tblCellMar>
            <w:top w:w="0" w:type="dxa"/>
            <w:left w:w="108" w:type="dxa"/>
            <w:bottom w:w="0" w:type="dxa"/>
            <w:right w:w="108" w:type="dxa"/>
          </w:tblCellMar>
        </w:tblPrEx>
        <w:trPr>
          <w:trHeight w:val="7950" w:hRule="atLeast"/>
          <w:jc w:val="center"/>
        </w:trPr>
        <w:tc>
          <w:tcPr>
            <w:tcW w:w="15103" w:type="dxa"/>
            <w:tcBorders>
              <w:top w:val="single" w:color="000000" w:sz="4" w:space="0"/>
              <w:left w:val="single" w:color="000000" w:sz="4" w:space="0"/>
              <w:bottom w:val="single" w:color="000000" w:sz="4" w:space="0"/>
              <w:right w:val="single" w:color="000000" w:sz="4" w:space="0"/>
            </w:tcBorders>
            <w:noWrap w:val="0"/>
            <w:vAlign w:val="center"/>
          </w:tcPr>
          <w:p w14:paraId="773D6D7A">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宋体" w:eastAsia="仿宋_GB2312" w:cs="仿宋_GB2312"/>
                <w:i w:val="0"/>
                <w:iCs w:val="0"/>
                <w:color w:val="000000" w:themeColor="text1"/>
                <w:sz w:val="20"/>
                <w:szCs w:val="20"/>
                <w:u w:val="none"/>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使用说明:</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1.本指南以中医骨伤为重点，按照中医骨伤治疗方式的服务产出设立价格项目。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各类中医骨伤类项目在操作层面存在差异，但在价格项目和定价水平层面具备合并同类项的条件，立项指南对目前常用的中医骨伤类项目进行了合并。地方医保部门制定“中医骨伤类”医疗服务项目价格时，要充分体现技术劳务价值，使收费水平覆盖绝大部分中医骨伤类项目，使整合前后的中医骨伤类项目收费水平大体相当；立项指南所定价格属于政府指导价为最高限价，下浮不限；同时，医疗机构、医务人员实施中医骨伤过程中有关创新改良，采取“现有项目兼容”的方式简化处理，无需申报新增医疗服务价格项目，直接按照对应的整合项目执行即可。地方价格政策与《全国医疗服务价格规范》不一致时，医疗机构收费依据应以当地价格政策为准。</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2.本指南所称的“价格构成”，指项目价格应涵盖的各类资源消耗，用于确定计价单元的边界，是各级医疗保障部门制定调整项目价格考虑的测算因子，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3.本指南所称“加收项”，指同一项目以不同方式提供或在不同场景应用时，确有必要制定差异化收费标准而细分的一类子项，包括在原项目价格基础上增加或减少收费的情况，具体的加/减收标准（加/减收率或加/减收金额）由各地依权限制定；实际应用中，同时涉及多个加收项的，以项目单价为基础计算各项的加/减收水平后，求和得出加/减收金额。</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4.本指南所称“扩展项”，指同一项目下以不同方式提供或在不同场景应用时，只扩展价格项目适用范围、不额外加价的一类子项，子项的价格按主项目执行。</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5.本指南所称“基本物耗”指原则上限于不应或不必要与医疗服务项目分割的易耗品，包括但不限于各类消杀灭菌用品、标签、储存用品、清洁用品、个人防护用品、垃圾处理用品、冲洗液、润滑剂、棉球、棉签、纱布（垫）、护（尿）垫、手术巾（单）、治疗巾（单）、中单、治疗护理盘(包）、手术包、注射器、防渗漏垫、悬吊巾、压垫、棉垫、可复用的操作器具、各种针具刀具等。基本物耗成本计入项目价格，不另行收费。除基本物耗以外的其他耗材，按照实际采购价格零差率另行收费。</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6.本指南所称的“每关节”是指，单个大关节（肩、肘、腕、髋、膝、踝）、颈椎、胸椎、腰椎、单侧手掌部关节、单侧足部关节、单侧颞颌关节、单侧肩锁关节、胸锁关节。</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7.本指南所称的“儿童”是指6岁及以下未成年人。</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8.本指南中涉及“包括……”“……等”的，属于开放型表述，所指对象不仅局限于表述中列明的事项，也包括未列明的同类事项。</w:t>
            </w:r>
          </w:p>
        </w:tc>
      </w:tr>
    </w:tbl>
    <w:p w14:paraId="7827B12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附件7</w:t>
      </w:r>
    </w:p>
    <w:p w14:paraId="522DD535">
      <w:pPr>
        <w:pStyle w:val="2"/>
        <w:jc w:val="cente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bookmarkStart w:id="4" w:name="OLE_LINK8"/>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规范整合后中医骨伤类医疗服务价格项目表（九江市）</w:t>
      </w:r>
    </w:p>
    <w:bookmarkEnd w:id="4"/>
    <w:p w14:paraId="076FE6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br w:type="page"/>
      </w:r>
    </w:p>
    <w:tbl>
      <w:tblPr>
        <w:tblStyle w:val="7"/>
        <w:tblW w:w="15195"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0"/>
        <w:gridCol w:w="765"/>
        <w:gridCol w:w="1680"/>
        <w:gridCol w:w="1320"/>
        <w:gridCol w:w="2237"/>
        <w:gridCol w:w="2968"/>
        <w:gridCol w:w="765"/>
        <w:gridCol w:w="810"/>
        <w:gridCol w:w="810"/>
        <w:gridCol w:w="779"/>
        <w:gridCol w:w="1811"/>
        <w:gridCol w:w="710"/>
      </w:tblGrid>
      <w:tr w14:paraId="296E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6" w:hRule="atLeast"/>
          <w:tblHeader/>
        </w:trPr>
        <w:tc>
          <w:tcPr>
            <w:tcW w:w="540" w:type="dxa"/>
            <w:vMerge w:val="restart"/>
            <w:noWrap w:val="0"/>
            <w:vAlign w:val="center"/>
          </w:tcPr>
          <w:p w14:paraId="400828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color w:val="000000" w:themeColor="text1"/>
                <w:sz w:val="22"/>
                <w:szCs w:val="22"/>
                <w:vertAlign w:val="baseline"/>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序号</w:t>
            </w:r>
          </w:p>
        </w:tc>
        <w:tc>
          <w:tcPr>
            <w:tcW w:w="765" w:type="dxa"/>
            <w:vMerge w:val="restart"/>
            <w:noWrap w:val="0"/>
            <w:vAlign w:val="center"/>
          </w:tcPr>
          <w:p w14:paraId="7CF833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规集</w:t>
            </w:r>
          </w:p>
          <w:p w14:paraId="14E325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口径</w:t>
            </w:r>
          </w:p>
        </w:tc>
        <w:tc>
          <w:tcPr>
            <w:tcW w:w="1680" w:type="dxa"/>
            <w:vMerge w:val="restart"/>
            <w:noWrap w:val="0"/>
            <w:vAlign w:val="center"/>
          </w:tcPr>
          <w:p w14:paraId="3C3AD1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color w:val="000000" w:themeColor="text1"/>
                <w:sz w:val="22"/>
                <w:szCs w:val="22"/>
                <w:vertAlign w:val="baseline"/>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项目编码</w:t>
            </w:r>
          </w:p>
        </w:tc>
        <w:tc>
          <w:tcPr>
            <w:tcW w:w="1320" w:type="dxa"/>
            <w:vMerge w:val="restart"/>
            <w:noWrap w:val="0"/>
            <w:vAlign w:val="center"/>
          </w:tcPr>
          <w:p w14:paraId="473862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color w:val="000000" w:themeColor="text1"/>
                <w:sz w:val="22"/>
                <w:szCs w:val="22"/>
                <w:vertAlign w:val="baseline"/>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项目名称</w:t>
            </w:r>
          </w:p>
        </w:tc>
        <w:tc>
          <w:tcPr>
            <w:tcW w:w="2237" w:type="dxa"/>
            <w:vMerge w:val="restart"/>
            <w:noWrap w:val="0"/>
            <w:vAlign w:val="center"/>
          </w:tcPr>
          <w:p w14:paraId="3941E2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color w:val="000000" w:themeColor="text1"/>
                <w:sz w:val="22"/>
                <w:szCs w:val="22"/>
                <w:vertAlign w:val="baseline"/>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服务产出</w:t>
            </w:r>
          </w:p>
        </w:tc>
        <w:tc>
          <w:tcPr>
            <w:tcW w:w="2968" w:type="dxa"/>
            <w:vMerge w:val="restart"/>
            <w:noWrap w:val="0"/>
            <w:vAlign w:val="center"/>
          </w:tcPr>
          <w:p w14:paraId="532DE2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color w:val="000000" w:themeColor="text1"/>
                <w:sz w:val="22"/>
                <w:szCs w:val="22"/>
                <w:vertAlign w:val="baseline"/>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价格构成</w:t>
            </w:r>
          </w:p>
        </w:tc>
        <w:tc>
          <w:tcPr>
            <w:tcW w:w="765" w:type="dxa"/>
            <w:vMerge w:val="restart"/>
            <w:noWrap w:val="0"/>
            <w:vAlign w:val="center"/>
          </w:tcPr>
          <w:p w14:paraId="1372D6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计价</w:t>
            </w:r>
          </w:p>
          <w:p w14:paraId="22B1D5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color w:val="000000" w:themeColor="text1"/>
                <w:sz w:val="22"/>
                <w:szCs w:val="22"/>
                <w:vertAlign w:val="baseline"/>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单位</w:t>
            </w:r>
          </w:p>
        </w:tc>
        <w:tc>
          <w:tcPr>
            <w:tcW w:w="2399" w:type="dxa"/>
            <w:gridSpan w:val="3"/>
            <w:noWrap w:val="0"/>
            <w:vAlign w:val="center"/>
          </w:tcPr>
          <w:p w14:paraId="20CDBE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价格（元）</w:t>
            </w:r>
          </w:p>
        </w:tc>
        <w:tc>
          <w:tcPr>
            <w:tcW w:w="1811" w:type="dxa"/>
            <w:vMerge w:val="restart"/>
            <w:noWrap w:val="0"/>
            <w:vAlign w:val="center"/>
          </w:tcPr>
          <w:p w14:paraId="180CB1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color w:val="000000" w:themeColor="text1"/>
                <w:sz w:val="22"/>
                <w:szCs w:val="22"/>
                <w:vertAlign w:val="baseline"/>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计价说明</w:t>
            </w:r>
          </w:p>
        </w:tc>
        <w:tc>
          <w:tcPr>
            <w:tcW w:w="710" w:type="dxa"/>
            <w:vMerge w:val="restart"/>
            <w:noWrap w:val="0"/>
            <w:vAlign w:val="center"/>
          </w:tcPr>
          <w:p w14:paraId="7A9805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医保支付类别</w:t>
            </w:r>
          </w:p>
        </w:tc>
      </w:tr>
      <w:tr w14:paraId="5E0E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6" w:hRule="atLeast"/>
          <w:tblHeader/>
        </w:trPr>
        <w:tc>
          <w:tcPr>
            <w:tcW w:w="540" w:type="dxa"/>
            <w:vMerge w:val="continue"/>
            <w:noWrap w:val="0"/>
            <w:vAlign w:val="center"/>
          </w:tcPr>
          <w:p w14:paraId="1C859F8D">
            <w:pPr>
              <w:keepNext w:val="0"/>
              <w:keepLines w:val="0"/>
              <w:pageBreakBefore w:val="0"/>
              <w:widowControl/>
              <w:suppressLineNumbers w:val="0"/>
              <w:kinsoku/>
              <w:wordWrap/>
              <w:overflowPunct/>
              <w:topLinePunct w:val="0"/>
              <w:autoSpaceDE/>
              <w:autoSpaceDN/>
              <w:bidi w:val="0"/>
              <w:adjustRightInd/>
              <w:snapToGrid/>
              <w:jc w:val="center"/>
              <w:textAlignment w:val="center"/>
            </w:pPr>
          </w:p>
        </w:tc>
        <w:tc>
          <w:tcPr>
            <w:tcW w:w="765" w:type="dxa"/>
            <w:vMerge w:val="continue"/>
            <w:noWrap w:val="0"/>
            <w:vAlign w:val="center"/>
          </w:tcPr>
          <w:p w14:paraId="2112285A">
            <w:pPr>
              <w:keepNext w:val="0"/>
              <w:keepLines w:val="0"/>
              <w:pageBreakBefore w:val="0"/>
              <w:widowControl/>
              <w:suppressLineNumbers w:val="0"/>
              <w:kinsoku/>
              <w:wordWrap/>
              <w:overflowPunct/>
              <w:topLinePunct w:val="0"/>
              <w:autoSpaceDE/>
              <w:autoSpaceDN/>
              <w:bidi w:val="0"/>
              <w:adjustRightInd/>
              <w:snapToGrid/>
              <w:jc w:val="center"/>
              <w:textAlignment w:val="center"/>
            </w:pPr>
          </w:p>
        </w:tc>
        <w:tc>
          <w:tcPr>
            <w:tcW w:w="1680" w:type="dxa"/>
            <w:vMerge w:val="continue"/>
            <w:noWrap w:val="0"/>
            <w:vAlign w:val="center"/>
          </w:tcPr>
          <w:p w14:paraId="1724B308">
            <w:pPr>
              <w:keepNext w:val="0"/>
              <w:keepLines w:val="0"/>
              <w:pageBreakBefore w:val="0"/>
              <w:widowControl/>
              <w:suppressLineNumbers w:val="0"/>
              <w:kinsoku/>
              <w:wordWrap/>
              <w:overflowPunct/>
              <w:topLinePunct w:val="0"/>
              <w:autoSpaceDE/>
              <w:autoSpaceDN/>
              <w:bidi w:val="0"/>
              <w:adjustRightInd/>
              <w:snapToGrid/>
              <w:jc w:val="center"/>
              <w:textAlignment w:val="center"/>
            </w:pPr>
          </w:p>
        </w:tc>
        <w:tc>
          <w:tcPr>
            <w:tcW w:w="1320" w:type="dxa"/>
            <w:vMerge w:val="continue"/>
            <w:noWrap w:val="0"/>
            <w:vAlign w:val="center"/>
          </w:tcPr>
          <w:p w14:paraId="082A201F">
            <w:pPr>
              <w:keepNext w:val="0"/>
              <w:keepLines w:val="0"/>
              <w:pageBreakBefore w:val="0"/>
              <w:widowControl/>
              <w:suppressLineNumbers w:val="0"/>
              <w:kinsoku/>
              <w:wordWrap/>
              <w:overflowPunct/>
              <w:topLinePunct w:val="0"/>
              <w:autoSpaceDE/>
              <w:autoSpaceDN/>
              <w:bidi w:val="0"/>
              <w:adjustRightInd/>
              <w:snapToGrid/>
              <w:jc w:val="center"/>
              <w:textAlignment w:val="center"/>
            </w:pPr>
          </w:p>
        </w:tc>
        <w:tc>
          <w:tcPr>
            <w:tcW w:w="2237" w:type="dxa"/>
            <w:vMerge w:val="continue"/>
            <w:noWrap w:val="0"/>
            <w:vAlign w:val="center"/>
          </w:tcPr>
          <w:p w14:paraId="321F3CF3">
            <w:pPr>
              <w:keepNext w:val="0"/>
              <w:keepLines w:val="0"/>
              <w:pageBreakBefore w:val="0"/>
              <w:widowControl/>
              <w:suppressLineNumbers w:val="0"/>
              <w:kinsoku/>
              <w:wordWrap/>
              <w:overflowPunct/>
              <w:topLinePunct w:val="0"/>
              <w:autoSpaceDE/>
              <w:autoSpaceDN/>
              <w:bidi w:val="0"/>
              <w:adjustRightInd/>
              <w:snapToGrid/>
              <w:jc w:val="center"/>
              <w:textAlignment w:val="center"/>
            </w:pPr>
          </w:p>
        </w:tc>
        <w:tc>
          <w:tcPr>
            <w:tcW w:w="2968" w:type="dxa"/>
            <w:vMerge w:val="continue"/>
            <w:noWrap w:val="0"/>
            <w:vAlign w:val="center"/>
          </w:tcPr>
          <w:p w14:paraId="51316FF9">
            <w:pPr>
              <w:keepNext w:val="0"/>
              <w:keepLines w:val="0"/>
              <w:pageBreakBefore w:val="0"/>
              <w:widowControl/>
              <w:suppressLineNumbers w:val="0"/>
              <w:kinsoku/>
              <w:wordWrap/>
              <w:overflowPunct/>
              <w:topLinePunct w:val="0"/>
              <w:autoSpaceDE/>
              <w:autoSpaceDN/>
              <w:bidi w:val="0"/>
              <w:adjustRightInd/>
              <w:snapToGrid/>
              <w:jc w:val="center"/>
              <w:textAlignment w:val="center"/>
            </w:pPr>
          </w:p>
        </w:tc>
        <w:tc>
          <w:tcPr>
            <w:tcW w:w="765" w:type="dxa"/>
            <w:vMerge w:val="continue"/>
            <w:noWrap w:val="0"/>
            <w:vAlign w:val="center"/>
          </w:tcPr>
          <w:p w14:paraId="32783C53">
            <w:pPr>
              <w:keepNext w:val="0"/>
              <w:keepLines w:val="0"/>
              <w:pageBreakBefore w:val="0"/>
              <w:widowControl/>
              <w:suppressLineNumbers w:val="0"/>
              <w:kinsoku/>
              <w:wordWrap/>
              <w:overflowPunct/>
              <w:topLinePunct w:val="0"/>
              <w:autoSpaceDE/>
              <w:autoSpaceDN/>
              <w:bidi w:val="0"/>
              <w:adjustRightInd/>
              <w:snapToGrid/>
              <w:jc w:val="center"/>
              <w:textAlignment w:val="center"/>
            </w:pPr>
          </w:p>
        </w:tc>
        <w:tc>
          <w:tcPr>
            <w:tcW w:w="810" w:type="dxa"/>
            <w:noWrap w:val="0"/>
            <w:vAlign w:val="center"/>
          </w:tcPr>
          <w:p w14:paraId="732F7D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三级</w:t>
            </w:r>
          </w:p>
          <w:p w14:paraId="64B111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指导价</w:t>
            </w:r>
          </w:p>
        </w:tc>
        <w:tc>
          <w:tcPr>
            <w:tcW w:w="810" w:type="dxa"/>
            <w:noWrap w:val="0"/>
            <w:vAlign w:val="center"/>
          </w:tcPr>
          <w:p w14:paraId="22F5E6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二级</w:t>
            </w:r>
          </w:p>
          <w:p w14:paraId="3FFB7F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指导价</w:t>
            </w:r>
          </w:p>
        </w:tc>
        <w:tc>
          <w:tcPr>
            <w:tcW w:w="779" w:type="dxa"/>
            <w:noWrap w:val="0"/>
            <w:vAlign w:val="center"/>
          </w:tcPr>
          <w:p w14:paraId="518E05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一级</w:t>
            </w:r>
          </w:p>
          <w:p w14:paraId="5F2B4E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指导价</w:t>
            </w:r>
          </w:p>
        </w:tc>
        <w:tc>
          <w:tcPr>
            <w:tcW w:w="1811" w:type="dxa"/>
            <w:vMerge w:val="continue"/>
            <w:noWrap w:val="0"/>
            <w:vAlign w:val="center"/>
          </w:tcPr>
          <w:p w14:paraId="26657F11">
            <w:pPr>
              <w:keepNext w:val="0"/>
              <w:keepLines w:val="0"/>
              <w:pageBreakBefore w:val="0"/>
              <w:widowControl/>
              <w:suppressLineNumbers w:val="0"/>
              <w:kinsoku/>
              <w:wordWrap/>
              <w:overflowPunct/>
              <w:topLinePunct w:val="0"/>
              <w:autoSpaceDE/>
              <w:autoSpaceDN/>
              <w:bidi w:val="0"/>
              <w:adjustRightInd/>
              <w:snapToGrid/>
              <w:jc w:val="center"/>
              <w:textAlignment w:val="center"/>
            </w:pPr>
          </w:p>
        </w:tc>
        <w:tc>
          <w:tcPr>
            <w:tcW w:w="710" w:type="dxa"/>
            <w:vMerge w:val="continue"/>
            <w:noWrap w:val="0"/>
            <w:vAlign w:val="center"/>
          </w:tcPr>
          <w:p w14:paraId="4963FD40">
            <w:pPr>
              <w:keepNext w:val="0"/>
              <w:keepLines w:val="0"/>
              <w:pageBreakBefore w:val="0"/>
              <w:widowControl/>
              <w:suppressLineNumbers w:val="0"/>
              <w:kinsoku/>
              <w:wordWrap/>
              <w:overflowPunct/>
              <w:topLinePunct w:val="0"/>
              <w:autoSpaceDE/>
              <w:autoSpaceDN/>
              <w:bidi w:val="0"/>
              <w:adjustRightInd/>
              <w:snapToGrid/>
              <w:jc w:val="center"/>
              <w:textAlignment w:val="center"/>
            </w:pPr>
          </w:p>
        </w:tc>
      </w:tr>
      <w:tr w14:paraId="7513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96" w:hRule="atLeast"/>
        </w:trPr>
        <w:tc>
          <w:tcPr>
            <w:tcW w:w="540" w:type="dxa"/>
            <w:noWrap w:val="0"/>
            <w:vAlign w:val="center"/>
          </w:tcPr>
          <w:p w14:paraId="1A08DF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765" w:type="dxa"/>
            <w:noWrap w:val="0"/>
            <w:vAlign w:val="center"/>
          </w:tcPr>
          <w:p w14:paraId="71ED54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bookmarkStart w:id="5" w:name="OLE_LINK11"/>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bookmarkEnd w:id="5"/>
          </w:p>
        </w:tc>
        <w:tc>
          <w:tcPr>
            <w:tcW w:w="1680" w:type="dxa"/>
            <w:noWrap w:val="0"/>
            <w:vAlign w:val="center"/>
          </w:tcPr>
          <w:p w14:paraId="2082E7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bookmarkStart w:id="6" w:name="OLE_LINK13"/>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014300000010000</w:t>
            </w:r>
            <w:bookmarkEnd w:id="6"/>
          </w:p>
        </w:tc>
        <w:tc>
          <w:tcPr>
            <w:tcW w:w="1320" w:type="dxa"/>
            <w:noWrap w:val="0"/>
            <w:vAlign w:val="center"/>
          </w:tcPr>
          <w:p w14:paraId="331F75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手法整复术（关节脱位）</w:t>
            </w:r>
          </w:p>
        </w:tc>
        <w:tc>
          <w:tcPr>
            <w:tcW w:w="2237" w:type="dxa"/>
            <w:noWrap w:val="0"/>
            <w:vAlign w:val="center"/>
          </w:tcPr>
          <w:p w14:paraId="279B4A76">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通过手法（或辅助器械）使脱位或紊乱关节复位。</w:t>
            </w:r>
          </w:p>
        </w:tc>
        <w:tc>
          <w:tcPr>
            <w:tcW w:w="2968" w:type="dxa"/>
            <w:noWrap w:val="0"/>
            <w:vAlign w:val="center"/>
          </w:tcPr>
          <w:p w14:paraId="3151D28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所定价格涵盖摆位、整复、包扎、必要时固定等步骤，以及必要时使用辅助器械所需的人力资源和基本物质资源消耗。</w:t>
            </w:r>
          </w:p>
        </w:tc>
        <w:tc>
          <w:tcPr>
            <w:tcW w:w="765" w:type="dxa"/>
            <w:noWrap w:val="0"/>
            <w:vAlign w:val="center"/>
          </w:tcPr>
          <w:p w14:paraId="64ECC4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每关节</w:t>
            </w:r>
          </w:p>
        </w:tc>
        <w:tc>
          <w:tcPr>
            <w:tcW w:w="810" w:type="dxa"/>
            <w:noWrap w:val="0"/>
            <w:vAlign w:val="center"/>
          </w:tcPr>
          <w:p w14:paraId="68350A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281</w:t>
            </w:r>
          </w:p>
        </w:tc>
        <w:tc>
          <w:tcPr>
            <w:tcW w:w="810" w:type="dxa"/>
            <w:noWrap w:val="0"/>
            <w:vAlign w:val="center"/>
          </w:tcPr>
          <w:p w14:paraId="07F116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253</w:t>
            </w:r>
          </w:p>
        </w:tc>
        <w:tc>
          <w:tcPr>
            <w:tcW w:w="779" w:type="dxa"/>
            <w:noWrap w:val="0"/>
            <w:vAlign w:val="center"/>
          </w:tcPr>
          <w:p w14:paraId="4E7B01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228</w:t>
            </w:r>
          </w:p>
        </w:tc>
        <w:tc>
          <w:tcPr>
            <w:tcW w:w="1811" w:type="dxa"/>
            <w:noWrap w:val="0"/>
            <w:vAlign w:val="center"/>
          </w:tcPr>
          <w:p w14:paraId="62C02FE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儿童加收30%。</w:t>
            </w:r>
          </w:p>
        </w:tc>
        <w:tc>
          <w:tcPr>
            <w:tcW w:w="710" w:type="dxa"/>
            <w:noWrap w:val="0"/>
            <w:vAlign w:val="center"/>
          </w:tcPr>
          <w:p w14:paraId="75A891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r w14:paraId="5DC9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2" w:hRule="atLeast"/>
        </w:trPr>
        <w:tc>
          <w:tcPr>
            <w:tcW w:w="540" w:type="dxa"/>
            <w:noWrap w:val="0"/>
            <w:vAlign w:val="center"/>
          </w:tcPr>
          <w:p w14:paraId="5D8C5B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c>
          <w:tcPr>
            <w:tcW w:w="765" w:type="dxa"/>
            <w:noWrap w:val="0"/>
            <w:vAlign w:val="center"/>
          </w:tcPr>
          <w:p w14:paraId="69ABAC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p>
        </w:tc>
        <w:tc>
          <w:tcPr>
            <w:tcW w:w="1680" w:type="dxa"/>
            <w:noWrap w:val="0"/>
            <w:vAlign w:val="center"/>
          </w:tcPr>
          <w:p w14:paraId="5975B5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014300000010001</w:t>
            </w:r>
          </w:p>
        </w:tc>
        <w:tc>
          <w:tcPr>
            <w:tcW w:w="1320" w:type="dxa"/>
            <w:noWrap w:val="0"/>
            <w:vAlign w:val="center"/>
          </w:tcPr>
          <w:p w14:paraId="74390C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手法整复术（关节脱位）-儿童（加收）</w:t>
            </w:r>
          </w:p>
        </w:tc>
        <w:tc>
          <w:tcPr>
            <w:tcW w:w="2237" w:type="dxa"/>
            <w:noWrap w:val="0"/>
            <w:vAlign w:val="center"/>
          </w:tcPr>
          <w:p w14:paraId="3A7E76DA">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通过手法（或辅助器械）使儿童脱位或紊乱关节复位。</w:t>
            </w:r>
          </w:p>
        </w:tc>
        <w:tc>
          <w:tcPr>
            <w:tcW w:w="2968" w:type="dxa"/>
            <w:noWrap w:val="0"/>
            <w:vAlign w:val="center"/>
          </w:tcPr>
          <w:p w14:paraId="7DD6C15A">
            <w:pPr>
              <w:keepNext w:val="0"/>
              <w:keepLines w:val="0"/>
              <w:pageBreakBefore w:val="0"/>
              <w:widowControl/>
              <w:kinsoku/>
              <w:wordWrap/>
              <w:overflowPunct/>
              <w:topLinePunct w:val="0"/>
              <w:autoSpaceDE/>
              <w:autoSpaceDN/>
              <w:bidi w:val="0"/>
              <w:adjustRightInd/>
              <w:snapToGrid/>
              <w:jc w:val="both"/>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p>
        </w:tc>
        <w:tc>
          <w:tcPr>
            <w:tcW w:w="765" w:type="dxa"/>
            <w:noWrap w:val="0"/>
            <w:vAlign w:val="center"/>
          </w:tcPr>
          <w:p w14:paraId="0DA04B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每关节</w:t>
            </w:r>
          </w:p>
        </w:tc>
        <w:tc>
          <w:tcPr>
            <w:tcW w:w="810" w:type="dxa"/>
            <w:noWrap w:val="0"/>
            <w:vAlign w:val="center"/>
          </w:tcPr>
          <w:p w14:paraId="742054A7">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84.3</w:t>
            </w:r>
          </w:p>
        </w:tc>
        <w:tc>
          <w:tcPr>
            <w:tcW w:w="810" w:type="dxa"/>
            <w:noWrap w:val="0"/>
            <w:vAlign w:val="center"/>
          </w:tcPr>
          <w:p w14:paraId="56E5D1E8">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75.9</w:t>
            </w:r>
          </w:p>
        </w:tc>
        <w:tc>
          <w:tcPr>
            <w:tcW w:w="779" w:type="dxa"/>
            <w:noWrap w:val="0"/>
            <w:vAlign w:val="center"/>
          </w:tcPr>
          <w:p w14:paraId="470C5D44">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68.4</w:t>
            </w:r>
          </w:p>
        </w:tc>
        <w:tc>
          <w:tcPr>
            <w:tcW w:w="1811" w:type="dxa"/>
            <w:noWrap w:val="0"/>
            <w:vAlign w:val="center"/>
          </w:tcPr>
          <w:p w14:paraId="6A3E9379">
            <w:pPr>
              <w:keepNext w:val="0"/>
              <w:keepLines w:val="0"/>
              <w:pageBreakBefore w:val="0"/>
              <w:widowControl/>
              <w:kinsoku/>
              <w:wordWrap/>
              <w:overflowPunct/>
              <w:topLinePunct w:val="0"/>
              <w:autoSpaceDE/>
              <w:autoSpaceDN/>
              <w:bidi w:val="0"/>
              <w:adjustRightInd/>
              <w:snapToGrid/>
              <w:jc w:val="both"/>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p>
        </w:tc>
        <w:tc>
          <w:tcPr>
            <w:tcW w:w="710" w:type="dxa"/>
            <w:noWrap w:val="0"/>
            <w:vAlign w:val="center"/>
          </w:tcPr>
          <w:p w14:paraId="7A4ECCA6">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r w14:paraId="7B1E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2" w:hRule="atLeast"/>
        </w:trPr>
        <w:tc>
          <w:tcPr>
            <w:tcW w:w="540" w:type="dxa"/>
            <w:noWrap w:val="0"/>
            <w:vAlign w:val="center"/>
          </w:tcPr>
          <w:p w14:paraId="12360F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w:t>
            </w:r>
          </w:p>
        </w:tc>
        <w:tc>
          <w:tcPr>
            <w:tcW w:w="765" w:type="dxa"/>
            <w:noWrap w:val="0"/>
            <w:vAlign w:val="center"/>
          </w:tcPr>
          <w:p w14:paraId="40B213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p>
        </w:tc>
        <w:tc>
          <w:tcPr>
            <w:tcW w:w="1680" w:type="dxa"/>
            <w:noWrap w:val="0"/>
            <w:vAlign w:val="center"/>
          </w:tcPr>
          <w:p w14:paraId="673A9C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014300000020000</w:t>
            </w:r>
          </w:p>
        </w:tc>
        <w:tc>
          <w:tcPr>
            <w:tcW w:w="1320" w:type="dxa"/>
            <w:noWrap w:val="0"/>
            <w:vAlign w:val="center"/>
          </w:tcPr>
          <w:p w14:paraId="2C4DBE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手法整复术（复杂关节脱位）</w:t>
            </w:r>
          </w:p>
        </w:tc>
        <w:tc>
          <w:tcPr>
            <w:tcW w:w="2237" w:type="dxa"/>
            <w:noWrap w:val="0"/>
            <w:vAlign w:val="center"/>
          </w:tcPr>
          <w:p w14:paraId="5EDC19B2">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通过手法（或辅助器械）使脱位复杂关节复位。</w:t>
            </w:r>
          </w:p>
        </w:tc>
        <w:tc>
          <w:tcPr>
            <w:tcW w:w="2968" w:type="dxa"/>
            <w:noWrap w:val="0"/>
            <w:vAlign w:val="center"/>
          </w:tcPr>
          <w:p w14:paraId="2301D63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所定价格涵盖摆位、整复、包扎、必要时固定等步骤，以及必要时使用辅助器械所需的人力资源和基本物质资源消耗。</w:t>
            </w:r>
          </w:p>
        </w:tc>
        <w:tc>
          <w:tcPr>
            <w:tcW w:w="765" w:type="dxa"/>
            <w:noWrap w:val="0"/>
            <w:vAlign w:val="center"/>
          </w:tcPr>
          <w:p w14:paraId="350580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每关节</w:t>
            </w:r>
          </w:p>
        </w:tc>
        <w:tc>
          <w:tcPr>
            <w:tcW w:w="810" w:type="dxa"/>
            <w:noWrap w:val="0"/>
            <w:vAlign w:val="center"/>
          </w:tcPr>
          <w:p w14:paraId="0A3FE9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520</w:t>
            </w:r>
          </w:p>
        </w:tc>
        <w:tc>
          <w:tcPr>
            <w:tcW w:w="810" w:type="dxa"/>
            <w:noWrap w:val="0"/>
            <w:vAlign w:val="center"/>
          </w:tcPr>
          <w:p w14:paraId="64ED70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468</w:t>
            </w:r>
          </w:p>
        </w:tc>
        <w:tc>
          <w:tcPr>
            <w:tcW w:w="779" w:type="dxa"/>
            <w:noWrap w:val="0"/>
            <w:vAlign w:val="center"/>
          </w:tcPr>
          <w:p w14:paraId="5E22F8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421</w:t>
            </w:r>
          </w:p>
        </w:tc>
        <w:tc>
          <w:tcPr>
            <w:tcW w:w="1811" w:type="dxa"/>
            <w:noWrap w:val="0"/>
            <w:vAlign w:val="center"/>
          </w:tcPr>
          <w:p w14:paraId="6A1151C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1.“复杂关节脱位”指寰枢椎、髋关节、骨盆等关节脱位以及陈旧性脱位；2.儿童加收30%。</w:t>
            </w:r>
          </w:p>
        </w:tc>
        <w:tc>
          <w:tcPr>
            <w:tcW w:w="710" w:type="dxa"/>
            <w:noWrap w:val="0"/>
            <w:vAlign w:val="center"/>
          </w:tcPr>
          <w:p w14:paraId="036020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r w14:paraId="7A71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3" w:hRule="atLeast"/>
        </w:trPr>
        <w:tc>
          <w:tcPr>
            <w:tcW w:w="540" w:type="dxa"/>
            <w:noWrap w:val="0"/>
            <w:vAlign w:val="center"/>
          </w:tcPr>
          <w:p w14:paraId="66CF7D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w:t>
            </w:r>
          </w:p>
        </w:tc>
        <w:tc>
          <w:tcPr>
            <w:tcW w:w="765" w:type="dxa"/>
            <w:noWrap w:val="0"/>
            <w:vAlign w:val="center"/>
          </w:tcPr>
          <w:p w14:paraId="542177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p>
        </w:tc>
        <w:tc>
          <w:tcPr>
            <w:tcW w:w="1680" w:type="dxa"/>
            <w:noWrap w:val="0"/>
            <w:vAlign w:val="center"/>
          </w:tcPr>
          <w:p w14:paraId="612DAE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014300000020001</w:t>
            </w:r>
          </w:p>
        </w:tc>
        <w:tc>
          <w:tcPr>
            <w:tcW w:w="1320" w:type="dxa"/>
            <w:noWrap w:val="0"/>
            <w:vAlign w:val="center"/>
          </w:tcPr>
          <w:p w14:paraId="15CDC0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手法整复术（复杂关节脱位）-儿童（加收）</w:t>
            </w:r>
          </w:p>
        </w:tc>
        <w:tc>
          <w:tcPr>
            <w:tcW w:w="2237" w:type="dxa"/>
            <w:noWrap w:val="0"/>
            <w:vAlign w:val="center"/>
          </w:tcPr>
          <w:p w14:paraId="37CB993C">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通过手法（或辅助器械）使儿童脱位复杂关节复位。</w:t>
            </w:r>
          </w:p>
        </w:tc>
        <w:tc>
          <w:tcPr>
            <w:tcW w:w="2968" w:type="dxa"/>
            <w:noWrap w:val="0"/>
            <w:vAlign w:val="center"/>
          </w:tcPr>
          <w:p w14:paraId="2A8757B6">
            <w:pPr>
              <w:keepNext w:val="0"/>
              <w:keepLines w:val="0"/>
              <w:pageBreakBefore w:val="0"/>
              <w:widowControl/>
              <w:kinsoku/>
              <w:wordWrap/>
              <w:overflowPunct/>
              <w:topLinePunct w:val="0"/>
              <w:autoSpaceDE/>
              <w:autoSpaceDN/>
              <w:bidi w:val="0"/>
              <w:adjustRightInd/>
              <w:snapToGrid/>
              <w:jc w:val="both"/>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p>
        </w:tc>
        <w:tc>
          <w:tcPr>
            <w:tcW w:w="765" w:type="dxa"/>
            <w:noWrap w:val="0"/>
            <w:vAlign w:val="center"/>
          </w:tcPr>
          <w:p w14:paraId="375A59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每关节</w:t>
            </w:r>
          </w:p>
        </w:tc>
        <w:tc>
          <w:tcPr>
            <w:tcW w:w="810" w:type="dxa"/>
            <w:noWrap w:val="0"/>
            <w:vAlign w:val="center"/>
          </w:tcPr>
          <w:p w14:paraId="15445F4E">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156</w:t>
            </w:r>
          </w:p>
        </w:tc>
        <w:tc>
          <w:tcPr>
            <w:tcW w:w="810" w:type="dxa"/>
            <w:noWrap w:val="0"/>
            <w:vAlign w:val="center"/>
          </w:tcPr>
          <w:p w14:paraId="152738C1">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140</w:t>
            </w:r>
          </w:p>
        </w:tc>
        <w:tc>
          <w:tcPr>
            <w:tcW w:w="779" w:type="dxa"/>
            <w:noWrap w:val="0"/>
            <w:vAlign w:val="center"/>
          </w:tcPr>
          <w:p w14:paraId="7768B891">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126</w:t>
            </w:r>
          </w:p>
        </w:tc>
        <w:tc>
          <w:tcPr>
            <w:tcW w:w="1811" w:type="dxa"/>
            <w:noWrap w:val="0"/>
            <w:vAlign w:val="center"/>
          </w:tcPr>
          <w:p w14:paraId="1AD36E08">
            <w:pPr>
              <w:keepNext w:val="0"/>
              <w:keepLines w:val="0"/>
              <w:pageBreakBefore w:val="0"/>
              <w:widowControl/>
              <w:kinsoku/>
              <w:wordWrap/>
              <w:overflowPunct/>
              <w:topLinePunct w:val="0"/>
              <w:autoSpaceDE/>
              <w:autoSpaceDN/>
              <w:bidi w:val="0"/>
              <w:adjustRightInd/>
              <w:snapToGrid/>
              <w:jc w:val="both"/>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“复杂关节脱位”指寰枢椎、髋关节、骨盆等关节脱位以及陈旧性脱位；</w:t>
            </w:r>
          </w:p>
        </w:tc>
        <w:tc>
          <w:tcPr>
            <w:tcW w:w="710" w:type="dxa"/>
            <w:noWrap w:val="0"/>
            <w:vAlign w:val="center"/>
          </w:tcPr>
          <w:p w14:paraId="09FCC4CE">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r w14:paraId="2957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96" w:hRule="atLeast"/>
        </w:trPr>
        <w:tc>
          <w:tcPr>
            <w:tcW w:w="540" w:type="dxa"/>
            <w:noWrap w:val="0"/>
            <w:vAlign w:val="center"/>
          </w:tcPr>
          <w:p w14:paraId="783AC8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w:t>
            </w:r>
          </w:p>
        </w:tc>
        <w:tc>
          <w:tcPr>
            <w:tcW w:w="765" w:type="dxa"/>
            <w:noWrap w:val="0"/>
            <w:vAlign w:val="center"/>
          </w:tcPr>
          <w:p w14:paraId="1B848A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p>
        </w:tc>
        <w:tc>
          <w:tcPr>
            <w:tcW w:w="1680" w:type="dxa"/>
            <w:noWrap w:val="0"/>
            <w:vAlign w:val="center"/>
          </w:tcPr>
          <w:p w14:paraId="5DFFF8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014300000030000</w:t>
            </w:r>
          </w:p>
        </w:tc>
        <w:tc>
          <w:tcPr>
            <w:tcW w:w="1320" w:type="dxa"/>
            <w:noWrap w:val="0"/>
            <w:vAlign w:val="center"/>
          </w:tcPr>
          <w:p w14:paraId="692718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手法整复术（骨伤）</w:t>
            </w:r>
          </w:p>
        </w:tc>
        <w:tc>
          <w:tcPr>
            <w:tcW w:w="2237" w:type="dxa"/>
            <w:noWrap w:val="0"/>
            <w:vAlign w:val="center"/>
          </w:tcPr>
          <w:p w14:paraId="767A073C">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通过正骨手法（或辅助器械）使骨折或韧带损伤复位。</w:t>
            </w:r>
          </w:p>
        </w:tc>
        <w:tc>
          <w:tcPr>
            <w:tcW w:w="2968" w:type="dxa"/>
            <w:noWrap w:val="0"/>
            <w:vAlign w:val="center"/>
          </w:tcPr>
          <w:p w14:paraId="45D4E34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所定价格涵盖摆位、整复、包扎、必要时固定等步骤，以及必要时使用辅助器械所需的人力资源和基本物质资源消耗。</w:t>
            </w:r>
          </w:p>
        </w:tc>
        <w:tc>
          <w:tcPr>
            <w:tcW w:w="765" w:type="dxa"/>
            <w:noWrap w:val="0"/>
            <w:vAlign w:val="center"/>
          </w:tcPr>
          <w:p w14:paraId="49CE45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每处骨折</w:t>
            </w:r>
          </w:p>
        </w:tc>
        <w:tc>
          <w:tcPr>
            <w:tcW w:w="810" w:type="dxa"/>
            <w:noWrap w:val="0"/>
            <w:vAlign w:val="center"/>
          </w:tcPr>
          <w:p w14:paraId="6B9A89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246</w:t>
            </w:r>
          </w:p>
        </w:tc>
        <w:tc>
          <w:tcPr>
            <w:tcW w:w="810" w:type="dxa"/>
            <w:noWrap w:val="0"/>
            <w:vAlign w:val="center"/>
          </w:tcPr>
          <w:p w14:paraId="49E984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221</w:t>
            </w:r>
          </w:p>
        </w:tc>
        <w:tc>
          <w:tcPr>
            <w:tcW w:w="779" w:type="dxa"/>
            <w:noWrap w:val="0"/>
            <w:vAlign w:val="center"/>
          </w:tcPr>
          <w:p w14:paraId="565738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199</w:t>
            </w:r>
          </w:p>
        </w:tc>
        <w:tc>
          <w:tcPr>
            <w:tcW w:w="1811" w:type="dxa"/>
            <w:noWrap w:val="0"/>
            <w:vAlign w:val="center"/>
          </w:tcPr>
          <w:p w14:paraId="76AACEA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儿童加收30%。</w:t>
            </w:r>
          </w:p>
        </w:tc>
        <w:tc>
          <w:tcPr>
            <w:tcW w:w="710" w:type="dxa"/>
            <w:noWrap w:val="0"/>
            <w:vAlign w:val="center"/>
          </w:tcPr>
          <w:p w14:paraId="2FFFFB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r w14:paraId="6ED2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2" w:hRule="atLeast"/>
        </w:trPr>
        <w:tc>
          <w:tcPr>
            <w:tcW w:w="540" w:type="dxa"/>
            <w:noWrap w:val="0"/>
            <w:vAlign w:val="center"/>
          </w:tcPr>
          <w:p w14:paraId="7CA14E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w:t>
            </w:r>
          </w:p>
        </w:tc>
        <w:tc>
          <w:tcPr>
            <w:tcW w:w="765" w:type="dxa"/>
            <w:noWrap w:val="0"/>
            <w:vAlign w:val="center"/>
          </w:tcPr>
          <w:p w14:paraId="59DE81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p>
        </w:tc>
        <w:tc>
          <w:tcPr>
            <w:tcW w:w="1680" w:type="dxa"/>
            <w:noWrap w:val="0"/>
            <w:vAlign w:val="center"/>
          </w:tcPr>
          <w:p w14:paraId="4EF31C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014300000030001</w:t>
            </w:r>
          </w:p>
        </w:tc>
        <w:tc>
          <w:tcPr>
            <w:tcW w:w="1320" w:type="dxa"/>
            <w:noWrap w:val="0"/>
            <w:vAlign w:val="center"/>
          </w:tcPr>
          <w:p w14:paraId="6696EC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手法整复术（骨伤）-儿童（加收）</w:t>
            </w:r>
          </w:p>
        </w:tc>
        <w:tc>
          <w:tcPr>
            <w:tcW w:w="2237" w:type="dxa"/>
            <w:noWrap w:val="0"/>
            <w:vAlign w:val="center"/>
          </w:tcPr>
          <w:p w14:paraId="5C6D3377">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通过正骨手法（或辅助器械）使儿童骨折或韧带损伤复位。</w:t>
            </w:r>
          </w:p>
        </w:tc>
        <w:tc>
          <w:tcPr>
            <w:tcW w:w="2968" w:type="dxa"/>
            <w:noWrap w:val="0"/>
            <w:vAlign w:val="center"/>
          </w:tcPr>
          <w:p w14:paraId="11D8683F">
            <w:pPr>
              <w:keepNext w:val="0"/>
              <w:keepLines w:val="0"/>
              <w:pageBreakBefore w:val="0"/>
              <w:widowControl/>
              <w:kinsoku/>
              <w:wordWrap/>
              <w:overflowPunct/>
              <w:topLinePunct w:val="0"/>
              <w:autoSpaceDE/>
              <w:autoSpaceDN/>
              <w:bidi w:val="0"/>
              <w:adjustRightInd/>
              <w:snapToGrid/>
              <w:jc w:val="both"/>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p>
        </w:tc>
        <w:tc>
          <w:tcPr>
            <w:tcW w:w="765" w:type="dxa"/>
            <w:noWrap w:val="0"/>
            <w:vAlign w:val="center"/>
          </w:tcPr>
          <w:p w14:paraId="0E6091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每处骨折</w:t>
            </w:r>
          </w:p>
        </w:tc>
        <w:tc>
          <w:tcPr>
            <w:tcW w:w="810" w:type="dxa"/>
            <w:noWrap w:val="0"/>
            <w:vAlign w:val="top"/>
          </w:tcPr>
          <w:p w14:paraId="516B9BB6">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73.8</w:t>
            </w:r>
          </w:p>
        </w:tc>
        <w:tc>
          <w:tcPr>
            <w:tcW w:w="810" w:type="dxa"/>
            <w:noWrap w:val="0"/>
            <w:vAlign w:val="top"/>
          </w:tcPr>
          <w:p w14:paraId="43985D6B">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66.3</w:t>
            </w:r>
          </w:p>
        </w:tc>
        <w:tc>
          <w:tcPr>
            <w:tcW w:w="779" w:type="dxa"/>
            <w:noWrap w:val="0"/>
            <w:vAlign w:val="top"/>
          </w:tcPr>
          <w:p w14:paraId="144D3CF3">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59.7</w:t>
            </w:r>
          </w:p>
        </w:tc>
        <w:tc>
          <w:tcPr>
            <w:tcW w:w="1811" w:type="dxa"/>
            <w:noWrap w:val="0"/>
            <w:vAlign w:val="top"/>
          </w:tcPr>
          <w:p w14:paraId="4CB7D2E7">
            <w:pPr>
              <w:keepNext w:val="0"/>
              <w:keepLines w:val="0"/>
              <w:pageBreakBefore w:val="0"/>
              <w:widowControl/>
              <w:kinsoku/>
              <w:wordWrap/>
              <w:overflowPunct/>
              <w:topLinePunct w:val="0"/>
              <w:autoSpaceDE/>
              <w:autoSpaceDN/>
              <w:bidi w:val="0"/>
              <w:adjustRightInd/>
              <w:snapToGrid/>
              <w:jc w:val="both"/>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p>
        </w:tc>
        <w:tc>
          <w:tcPr>
            <w:tcW w:w="710" w:type="dxa"/>
            <w:noWrap w:val="0"/>
            <w:vAlign w:val="top"/>
          </w:tcPr>
          <w:p w14:paraId="7D35CA55">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r w14:paraId="6EBF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25" w:hRule="atLeast"/>
        </w:trPr>
        <w:tc>
          <w:tcPr>
            <w:tcW w:w="540" w:type="dxa"/>
            <w:noWrap w:val="0"/>
            <w:vAlign w:val="center"/>
          </w:tcPr>
          <w:p w14:paraId="2A5C60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w:t>
            </w:r>
          </w:p>
        </w:tc>
        <w:tc>
          <w:tcPr>
            <w:tcW w:w="765" w:type="dxa"/>
            <w:noWrap w:val="0"/>
            <w:vAlign w:val="center"/>
          </w:tcPr>
          <w:p w14:paraId="185348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p>
        </w:tc>
        <w:tc>
          <w:tcPr>
            <w:tcW w:w="1680" w:type="dxa"/>
            <w:noWrap w:val="0"/>
            <w:vAlign w:val="center"/>
          </w:tcPr>
          <w:p w14:paraId="550622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014300000040000</w:t>
            </w:r>
          </w:p>
        </w:tc>
        <w:tc>
          <w:tcPr>
            <w:tcW w:w="1320" w:type="dxa"/>
            <w:noWrap w:val="0"/>
            <w:vAlign w:val="center"/>
          </w:tcPr>
          <w:p w14:paraId="5E45D0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手法整复术（复杂骨伤）</w:t>
            </w:r>
          </w:p>
        </w:tc>
        <w:tc>
          <w:tcPr>
            <w:tcW w:w="2237" w:type="dxa"/>
            <w:noWrap w:val="0"/>
            <w:vAlign w:val="center"/>
          </w:tcPr>
          <w:p w14:paraId="35666BFF">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通过正骨手法（或辅助器械）使复杂骨折或韧带损伤复位。</w:t>
            </w:r>
          </w:p>
        </w:tc>
        <w:tc>
          <w:tcPr>
            <w:tcW w:w="2968" w:type="dxa"/>
            <w:noWrap w:val="0"/>
            <w:vAlign w:val="center"/>
          </w:tcPr>
          <w:p w14:paraId="1F8AA72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所定价格涵盖摆位、整复、包扎、必要时固定等步骤，以及必要时使用辅助器械所需的人力资源和基本物质资源消耗。</w:t>
            </w:r>
          </w:p>
        </w:tc>
        <w:tc>
          <w:tcPr>
            <w:tcW w:w="765" w:type="dxa"/>
            <w:noWrap w:val="0"/>
            <w:vAlign w:val="center"/>
          </w:tcPr>
          <w:p w14:paraId="334A8BF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每处骨折</w:t>
            </w:r>
          </w:p>
        </w:tc>
        <w:tc>
          <w:tcPr>
            <w:tcW w:w="810" w:type="dxa"/>
            <w:noWrap w:val="0"/>
            <w:vAlign w:val="center"/>
          </w:tcPr>
          <w:p w14:paraId="68438D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492</w:t>
            </w:r>
          </w:p>
        </w:tc>
        <w:tc>
          <w:tcPr>
            <w:tcW w:w="810" w:type="dxa"/>
            <w:noWrap w:val="0"/>
            <w:vAlign w:val="center"/>
          </w:tcPr>
          <w:p w14:paraId="50C6F8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443</w:t>
            </w:r>
          </w:p>
        </w:tc>
        <w:tc>
          <w:tcPr>
            <w:tcW w:w="779" w:type="dxa"/>
            <w:noWrap w:val="0"/>
            <w:vAlign w:val="center"/>
          </w:tcPr>
          <w:p w14:paraId="098A12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398</w:t>
            </w:r>
          </w:p>
        </w:tc>
        <w:tc>
          <w:tcPr>
            <w:tcW w:w="1811" w:type="dxa"/>
            <w:noWrap w:val="0"/>
            <w:vAlign w:val="center"/>
          </w:tcPr>
          <w:p w14:paraId="63D2A3A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bookmarkStart w:id="7" w:name="OLE_LINK14"/>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“复杂骨伤”指脊柱、骨盆、关节内等骨折以及陈旧性、粉碎性骨折</w:t>
            </w:r>
            <w:bookmarkEnd w:id="7"/>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；2.儿童加收30%。</w:t>
            </w:r>
          </w:p>
        </w:tc>
        <w:tc>
          <w:tcPr>
            <w:tcW w:w="710" w:type="dxa"/>
            <w:noWrap w:val="0"/>
            <w:vAlign w:val="center"/>
          </w:tcPr>
          <w:p w14:paraId="3231C1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r w14:paraId="1F6D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3" w:hRule="atLeast"/>
        </w:trPr>
        <w:tc>
          <w:tcPr>
            <w:tcW w:w="540" w:type="dxa"/>
            <w:noWrap w:val="0"/>
            <w:vAlign w:val="center"/>
          </w:tcPr>
          <w:p w14:paraId="76A0D7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w:t>
            </w:r>
          </w:p>
        </w:tc>
        <w:tc>
          <w:tcPr>
            <w:tcW w:w="765" w:type="dxa"/>
            <w:noWrap w:val="0"/>
            <w:vAlign w:val="center"/>
          </w:tcPr>
          <w:p w14:paraId="4096A4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p>
        </w:tc>
        <w:tc>
          <w:tcPr>
            <w:tcW w:w="1680" w:type="dxa"/>
            <w:noWrap w:val="0"/>
            <w:vAlign w:val="center"/>
          </w:tcPr>
          <w:p w14:paraId="02B692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014300000040001</w:t>
            </w:r>
          </w:p>
        </w:tc>
        <w:tc>
          <w:tcPr>
            <w:tcW w:w="1320" w:type="dxa"/>
            <w:noWrap w:val="0"/>
            <w:vAlign w:val="center"/>
          </w:tcPr>
          <w:p w14:paraId="2D09CD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手法整复术（复杂骨伤）-儿童（加收）</w:t>
            </w:r>
          </w:p>
        </w:tc>
        <w:tc>
          <w:tcPr>
            <w:tcW w:w="2237" w:type="dxa"/>
            <w:noWrap w:val="0"/>
            <w:vAlign w:val="center"/>
          </w:tcPr>
          <w:p w14:paraId="6E18E7AA">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通过正骨手法（或辅助器械）使儿童复杂骨折或韧带损伤复位。</w:t>
            </w:r>
          </w:p>
        </w:tc>
        <w:tc>
          <w:tcPr>
            <w:tcW w:w="2968" w:type="dxa"/>
            <w:noWrap w:val="0"/>
            <w:vAlign w:val="center"/>
          </w:tcPr>
          <w:p w14:paraId="34AB97EA">
            <w:pPr>
              <w:keepNext w:val="0"/>
              <w:keepLines w:val="0"/>
              <w:pageBreakBefore w:val="0"/>
              <w:widowControl/>
              <w:kinsoku/>
              <w:wordWrap/>
              <w:overflowPunct/>
              <w:topLinePunct w:val="0"/>
              <w:autoSpaceDE/>
              <w:autoSpaceDN/>
              <w:bidi w:val="0"/>
              <w:adjustRightInd/>
              <w:snapToGrid/>
              <w:jc w:val="both"/>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p>
        </w:tc>
        <w:tc>
          <w:tcPr>
            <w:tcW w:w="765" w:type="dxa"/>
            <w:noWrap w:val="0"/>
            <w:vAlign w:val="center"/>
          </w:tcPr>
          <w:p w14:paraId="784EC9F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每处骨折</w:t>
            </w:r>
          </w:p>
        </w:tc>
        <w:tc>
          <w:tcPr>
            <w:tcW w:w="810" w:type="dxa"/>
            <w:noWrap w:val="0"/>
            <w:vAlign w:val="center"/>
          </w:tcPr>
          <w:p w14:paraId="4FBA35C1">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147.6</w:t>
            </w:r>
          </w:p>
        </w:tc>
        <w:tc>
          <w:tcPr>
            <w:tcW w:w="810" w:type="dxa"/>
            <w:noWrap w:val="0"/>
            <w:vAlign w:val="center"/>
          </w:tcPr>
          <w:p w14:paraId="5657CB21">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132.9</w:t>
            </w:r>
          </w:p>
        </w:tc>
        <w:tc>
          <w:tcPr>
            <w:tcW w:w="779" w:type="dxa"/>
            <w:noWrap w:val="0"/>
            <w:vAlign w:val="center"/>
          </w:tcPr>
          <w:p w14:paraId="7088A303">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119.4</w:t>
            </w:r>
          </w:p>
        </w:tc>
        <w:tc>
          <w:tcPr>
            <w:tcW w:w="1811" w:type="dxa"/>
            <w:noWrap w:val="0"/>
            <w:vAlign w:val="center"/>
          </w:tcPr>
          <w:p w14:paraId="7C7D6AD9">
            <w:pPr>
              <w:keepNext w:val="0"/>
              <w:keepLines w:val="0"/>
              <w:pageBreakBefore w:val="0"/>
              <w:widowControl/>
              <w:kinsoku/>
              <w:wordWrap/>
              <w:overflowPunct/>
              <w:topLinePunct w:val="0"/>
              <w:autoSpaceDE/>
              <w:autoSpaceDN/>
              <w:bidi w:val="0"/>
              <w:adjustRightInd/>
              <w:snapToGrid/>
              <w:jc w:val="both"/>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“复杂骨伤”指脊柱、骨盆、关节内等骨折以及陈旧性、粉碎性骨折</w:t>
            </w:r>
          </w:p>
        </w:tc>
        <w:tc>
          <w:tcPr>
            <w:tcW w:w="710" w:type="dxa"/>
            <w:noWrap w:val="0"/>
            <w:vAlign w:val="center"/>
          </w:tcPr>
          <w:p w14:paraId="2F9DFADE">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r w14:paraId="7E07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4" w:hRule="atLeast"/>
        </w:trPr>
        <w:tc>
          <w:tcPr>
            <w:tcW w:w="540" w:type="dxa"/>
            <w:noWrap w:val="0"/>
            <w:vAlign w:val="center"/>
          </w:tcPr>
          <w:p w14:paraId="37A5A8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w:t>
            </w:r>
          </w:p>
        </w:tc>
        <w:tc>
          <w:tcPr>
            <w:tcW w:w="765" w:type="dxa"/>
            <w:noWrap w:val="0"/>
            <w:vAlign w:val="center"/>
          </w:tcPr>
          <w:p w14:paraId="3AD581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p>
        </w:tc>
        <w:tc>
          <w:tcPr>
            <w:tcW w:w="1680" w:type="dxa"/>
            <w:noWrap w:val="0"/>
            <w:vAlign w:val="center"/>
          </w:tcPr>
          <w:p w14:paraId="1CA0A0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014300000050000</w:t>
            </w:r>
          </w:p>
        </w:tc>
        <w:tc>
          <w:tcPr>
            <w:tcW w:w="1320" w:type="dxa"/>
            <w:noWrap w:val="0"/>
            <w:vAlign w:val="center"/>
          </w:tcPr>
          <w:p w14:paraId="32AFDE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小夹板固定术</w:t>
            </w:r>
          </w:p>
        </w:tc>
        <w:tc>
          <w:tcPr>
            <w:tcW w:w="2237" w:type="dxa"/>
            <w:noWrap w:val="0"/>
            <w:vAlign w:val="center"/>
          </w:tcPr>
          <w:p w14:paraId="69B084C5">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通过小夹板等各种外固定方式对骨折部位进行包扎固定。</w:t>
            </w:r>
          </w:p>
        </w:tc>
        <w:tc>
          <w:tcPr>
            <w:tcW w:w="2968" w:type="dxa"/>
            <w:noWrap w:val="0"/>
            <w:vAlign w:val="center"/>
          </w:tcPr>
          <w:p w14:paraId="417E628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所定价格涵盖摆位、固定等步骤所需的人力资源和基本物质资源消耗。</w:t>
            </w:r>
          </w:p>
        </w:tc>
        <w:tc>
          <w:tcPr>
            <w:tcW w:w="765" w:type="dxa"/>
            <w:noWrap w:val="0"/>
            <w:vAlign w:val="center"/>
          </w:tcPr>
          <w:p w14:paraId="75F6CFA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部位</w:t>
            </w:r>
          </w:p>
        </w:tc>
        <w:tc>
          <w:tcPr>
            <w:tcW w:w="810" w:type="dxa"/>
            <w:noWrap w:val="0"/>
            <w:vAlign w:val="center"/>
          </w:tcPr>
          <w:p w14:paraId="249110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223</w:t>
            </w:r>
          </w:p>
        </w:tc>
        <w:tc>
          <w:tcPr>
            <w:tcW w:w="810" w:type="dxa"/>
            <w:noWrap w:val="0"/>
            <w:vAlign w:val="center"/>
          </w:tcPr>
          <w:p w14:paraId="3FFF18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200</w:t>
            </w:r>
          </w:p>
        </w:tc>
        <w:tc>
          <w:tcPr>
            <w:tcW w:w="779" w:type="dxa"/>
            <w:noWrap w:val="0"/>
            <w:vAlign w:val="center"/>
          </w:tcPr>
          <w:p w14:paraId="784ED6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180</w:t>
            </w:r>
          </w:p>
        </w:tc>
        <w:tc>
          <w:tcPr>
            <w:tcW w:w="1811" w:type="dxa"/>
            <w:noWrap w:val="0"/>
            <w:vAlign w:val="center"/>
          </w:tcPr>
          <w:p w14:paraId="61494B0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儿童加收30%。</w:t>
            </w:r>
          </w:p>
        </w:tc>
        <w:tc>
          <w:tcPr>
            <w:tcW w:w="710" w:type="dxa"/>
            <w:noWrap w:val="0"/>
            <w:vAlign w:val="center"/>
          </w:tcPr>
          <w:p w14:paraId="34DA3F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r w14:paraId="58E4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4" w:hRule="atLeast"/>
        </w:trPr>
        <w:tc>
          <w:tcPr>
            <w:tcW w:w="540" w:type="dxa"/>
            <w:noWrap w:val="0"/>
            <w:vAlign w:val="center"/>
          </w:tcPr>
          <w:p w14:paraId="56F44A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w:t>
            </w:r>
          </w:p>
        </w:tc>
        <w:tc>
          <w:tcPr>
            <w:tcW w:w="765" w:type="dxa"/>
            <w:noWrap w:val="0"/>
            <w:vAlign w:val="center"/>
          </w:tcPr>
          <w:p w14:paraId="3467CC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p>
        </w:tc>
        <w:tc>
          <w:tcPr>
            <w:tcW w:w="1680" w:type="dxa"/>
            <w:noWrap w:val="0"/>
            <w:vAlign w:val="center"/>
          </w:tcPr>
          <w:p w14:paraId="2BB9E1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014300000050001</w:t>
            </w:r>
          </w:p>
        </w:tc>
        <w:tc>
          <w:tcPr>
            <w:tcW w:w="1320" w:type="dxa"/>
            <w:noWrap w:val="0"/>
            <w:vAlign w:val="center"/>
          </w:tcPr>
          <w:p w14:paraId="6D4DC5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小夹板固定术-儿童（加收）</w:t>
            </w:r>
          </w:p>
        </w:tc>
        <w:tc>
          <w:tcPr>
            <w:tcW w:w="2237" w:type="dxa"/>
            <w:noWrap w:val="0"/>
            <w:vAlign w:val="center"/>
          </w:tcPr>
          <w:p w14:paraId="4C354404">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通过小夹板等各种外固定方式对儿童骨折部位进行包扎固定。</w:t>
            </w:r>
          </w:p>
        </w:tc>
        <w:tc>
          <w:tcPr>
            <w:tcW w:w="2968" w:type="dxa"/>
            <w:noWrap w:val="0"/>
            <w:vAlign w:val="center"/>
          </w:tcPr>
          <w:p w14:paraId="525D2D19">
            <w:pPr>
              <w:keepNext w:val="0"/>
              <w:keepLines w:val="0"/>
              <w:pageBreakBefore w:val="0"/>
              <w:widowControl/>
              <w:kinsoku/>
              <w:wordWrap/>
              <w:overflowPunct/>
              <w:topLinePunct w:val="0"/>
              <w:autoSpaceDE/>
              <w:autoSpaceDN/>
              <w:bidi w:val="0"/>
              <w:adjustRightInd/>
              <w:snapToGrid/>
              <w:jc w:val="both"/>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p>
        </w:tc>
        <w:tc>
          <w:tcPr>
            <w:tcW w:w="765" w:type="dxa"/>
            <w:noWrap w:val="0"/>
            <w:vAlign w:val="center"/>
          </w:tcPr>
          <w:p w14:paraId="1F27C7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部位</w:t>
            </w:r>
          </w:p>
        </w:tc>
        <w:tc>
          <w:tcPr>
            <w:tcW w:w="810" w:type="dxa"/>
            <w:noWrap w:val="0"/>
            <w:vAlign w:val="center"/>
          </w:tcPr>
          <w:p w14:paraId="7A90C9C7">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66.9</w:t>
            </w:r>
          </w:p>
        </w:tc>
        <w:tc>
          <w:tcPr>
            <w:tcW w:w="810" w:type="dxa"/>
            <w:noWrap w:val="0"/>
            <w:vAlign w:val="center"/>
          </w:tcPr>
          <w:p w14:paraId="7E941E3A">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60</w:t>
            </w:r>
          </w:p>
        </w:tc>
        <w:tc>
          <w:tcPr>
            <w:tcW w:w="779" w:type="dxa"/>
            <w:noWrap w:val="0"/>
            <w:vAlign w:val="center"/>
          </w:tcPr>
          <w:p w14:paraId="4B2D685A">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54</w:t>
            </w:r>
          </w:p>
        </w:tc>
        <w:tc>
          <w:tcPr>
            <w:tcW w:w="1811" w:type="dxa"/>
            <w:noWrap w:val="0"/>
            <w:vAlign w:val="center"/>
          </w:tcPr>
          <w:p w14:paraId="4DAE24CA">
            <w:pPr>
              <w:keepNext w:val="0"/>
              <w:keepLines w:val="0"/>
              <w:pageBreakBefore w:val="0"/>
              <w:widowControl/>
              <w:kinsoku/>
              <w:wordWrap/>
              <w:overflowPunct/>
              <w:topLinePunct w:val="0"/>
              <w:autoSpaceDE/>
              <w:autoSpaceDN/>
              <w:bidi w:val="0"/>
              <w:adjustRightInd/>
              <w:snapToGrid/>
              <w:jc w:val="both"/>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p>
        </w:tc>
        <w:tc>
          <w:tcPr>
            <w:tcW w:w="710" w:type="dxa"/>
            <w:noWrap w:val="0"/>
            <w:vAlign w:val="center"/>
          </w:tcPr>
          <w:p w14:paraId="36E1E29E">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r w14:paraId="6289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3" w:hRule="atLeast"/>
        </w:trPr>
        <w:tc>
          <w:tcPr>
            <w:tcW w:w="540" w:type="dxa"/>
            <w:noWrap w:val="0"/>
            <w:vAlign w:val="center"/>
          </w:tcPr>
          <w:p w14:paraId="610E77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w:t>
            </w:r>
          </w:p>
        </w:tc>
        <w:tc>
          <w:tcPr>
            <w:tcW w:w="765" w:type="dxa"/>
            <w:noWrap w:val="0"/>
            <w:vAlign w:val="center"/>
          </w:tcPr>
          <w:p w14:paraId="4CDDE3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p>
        </w:tc>
        <w:tc>
          <w:tcPr>
            <w:tcW w:w="1680" w:type="dxa"/>
            <w:noWrap w:val="0"/>
            <w:vAlign w:val="center"/>
          </w:tcPr>
          <w:p w14:paraId="4DC46C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014300000060000</w:t>
            </w:r>
          </w:p>
        </w:tc>
        <w:tc>
          <w:tcPr>
            <w:tcW w:w="1320" w:type="dxa"/>
            <w:noWrap w:val="0"/>
            <w:vAlign w:val="center"/>
          </w:tcPr>
          <w:p w14:paraId="3E6769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小夹板调整术</w:t>
            </w:r>
          </w:p>
        </w:tc>
        <w:tc>
          <w:tcPr>
            <w:tcW w:w="2237" w:type="dxa"/>
            <w:noWrap w:val="0"/>
            <w:vAlign w:val="center"/>
          </w:tcPr>
          <w:p w14:paraId="444F9360">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根据患者复诊情况对小夹板等外固定装置进行调整。</w:t>
            </w:r>
          </w:p>
        </w:tc>
        <w:tc>
          <w:tcPr>
            <w:tcW w:w="2968" w:type="dxa"/>
            <w:noWrap w:val="0"/>
            <w:vAlign w:val="center"/>
          </w:tcPr>
          <w:p w14:paraId="58EB77D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所定价格涵盖观察、调整等步骤所需的人力资源和基本物质资源消耗。</w:t>
            </w:r>
          </w:p>
        </w:tc>
        <w:tc>
          <w:tcPr>
            <w:tcW w:w="765" w:type="dxa"/>
            <w:noWrap w:val="0"/>
            <w:vAlign w:val="center"/>
          </w:tcPr>
          <w:p w14:paraId="316EC48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部位</w:t>
            </w:r>
          </w:p>
        </w:tc>
        <w:tc>
          <w:tcPr>
            <w:tcW w:w="810" w:type="dxa"/>
            <w:noWrap w:val="0"/>
            <w:vAlign w:val="center"/>
          </w:tcPr>
          <w:p w14:paraId="4F67E1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39</w:t>
            </w:r>
          </w:p>
        </w:tc>
        <w:tc>
          <w:tcPr>
            <w:tcW w:w="810" w:type="dxa"/>
            <w:noWrap w:val="0"/>
            <w:vAlign w:val="center"/>
          </w:tcPr>
          <w:p w14:paraId="465EFB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35</w:t>
            </w:r>
          </w:p>
        </w:tc>
        <w:tc>
          <w:tcPr>
            <w:tcW w:w="779" w:type="dxa"/>
            <w:noWrap w:val="0"/>
            <w:vAlign w:val="center"/>
          </w:tcPr>
          <w:p w14:paraId="7509FF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31</w:t>
            </w:r>
          </w:p>
        </w:tc>
        <w:tc>
          <w:tcPr>
            <w:tcW w:w="1811" w:type="dxa"/>
            <w:noWrap w:val="0"/>
            <w:vAlign w:val="center"/>
          </w:tcPr>
          <w:p w14:paraId="59CE670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儿童加收30%。</w:t>
            </w:r>
          </w:p>
        </w:tc>
        <w:tc>
          <w:tcPr>
            <w:tcW w:w="710" w:type="dxa"/>
            <w:noWrap w:val="0"/>
            <w:vAlign w:val="center"/>
          </w:tcPr>
          <w:p w14:paraId="2C42D8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r w14:paraId="29F3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4" w:hRule="atLeast"/>
        </w:trPr>
        <w:tc>
          <w:tcPr>
            <w:tcW w:w="540" w:type="dxa"/>
            <w:noWrap w:val="0"/>
            <w:vAlign w:val="center"/>
          </w:tcPr>
          <w:p w14:paraId="051B2C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w:t>
            </w:r>
          </w:p>
        </w:tc>
        <w:tc>
          <w:tcPr>
            <w:tcW w:w="765" w:type="dxa"/>
            <w:noWrap w:val="0"/>
            <w:vAlign w:val="center"/>
          </w:tcPr>
          <w:p w14:paraId="25828D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p>
        </w:tc>
        <w:tc>
          <w:tcPr>
            <w:tcW w:w="1680" w:type="dxa"/>
            <w:noWrap w:val="0"/>
            <w:vAlign w:val="center"/>
          </w:tcPr>
          <w:p w14:paraId="2B5059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014300000060001</w:t>
            </w:r>
          </w:p>
        </w:tc>
        <w:tc>
          <w:tcPr>
            <w:tcW w:w="1320" w:type="dxa"/>
            <w:noWrap w:val="0"/>
            <w:vAlign w:val="center"/>
          </w:tcPr>
          <w:p w14:paraId="51EE19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小夹板调整术-儿童（加收）</w:t>
            </w:r>
          </w:p>
        </w:tc>
        <w:tc>
          <w:tcPr>
            <w:tcW w:w="2237" w:type="dxa"/>
            <w:noWrap w:val="0"/>
            <w:vAlign w:val="center"/>
          </w:tcPr>
          <w:p w14:paraId="2E4C7E08">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根据儿童患者复诊情况对小夹板等外固定装置进行调整。</w:t>
            </w:r>
          </w:p>
        </w:tc>
        <w:tc>
          <w:tcPr>
            <w:tcW w:w="2968" w:type="dxa"/>
            <w:noWrap w:val="0"/>
            <w:vAlign w:val="center"/>
          </w:tcPr>
          <w:p w14:paraId="4ABAE53B">
            <w:pPr>
              <w:keepNext w:val="0"/>
              <w:keepLines w:val="0"/>
              <w:pageBreakBefore w:val="0"/>
              <w:widowControl/>
              <w:kinsoku/>
              <w:wordWrap/>
              <w:overflowPunct/>
              <w:topLinePunct w:val="0"/>
              <w:autoSpaceDE/>
              <w:autoSpaceDN/>
              <w:bidi w:val="0"/>
              <w:adjustRightInd/>
              <w:snapToGrid/>
              <w:jc w:val="both"/>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p>
        </w:tc>
        <w:tc>
          <w:tcPr>
            <w:tcW w:w="765" w:type="dxa"/>
            <w:noWrap w:val="0"/>
            <w:vAlign w:val="center"/>
          </w:tcPr>
          <w:p w14:paraId="55BF5A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部位</w:t>
            </w:r>
          </w:p>
        </w:tc>
        <w:tc>
          <w:tcPr>
            <w:tcW w:w="810" w:type="dxa"/>
            <w:noWrap w:val="0"/>
            <w:vAlign w:val="top"/>
          </w:tcPr>
          <w:p w14:paraId="6458CFAC">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11.7</w:t>
            </w:r>
          </w:p>
        </w:tc>
        <w:tc>
          <w:tcPr>
            <w:tcW w:w="810" w:type="dxa"/>
            <w:noWrap w:val="0"/>
            <w:vAlign w:val="top"/>
          </w:tcPr>
          <w:p w14:paraId="18EC6E26">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10.5</w:t>
            </w:r>
          </w:p>
        </w:tc>
        <w:tc>
          <w:tcPr>
            <w:tcW w:w="779" w:type="dxa"/>
            <w:noWrap w:val="0"/>
            <w:vAlign w:val="top"/>
          </w:tcPr>
          <w:p w14:paraId="305A4176">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9.3</w:t>
            </w:r>
          </w:p>
        </w:tc>
        <w:tc>
          <w:tcPr>
            <w:tcW w:w="1811" w:type="dxa"/>
            <w:noWrap w:val="0"/>
            <w:vAlign w:val="top"/>
          </w:tcPr>
          <w:p w14:paraId="51F6FA85">
            <w:pPr>
              <w:keepNext w:val="0"/>
              <w:keepLines w:val="0"/>
              <w:pageBreakBefore w:val="0"/>
              <w:widowControl/>
              <w:kinsoku/>
              <w:wordWrap/>
              <w:overflowPunct/>
              <w:topLinePunct w:val="0"/>
              <w:autoSpaceDE/>
              <w:autoSpaceDN/>
              <w:bidi w:val="0"/>
              <w:adjustRightInd/>
              <w:snapToGrid/>
              <w:jc w:val="both"/>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p>
        </w:tc>
        <w:tc>
          <w:tcPr>
            <w:tcW w:w="710" w:type="dxa"/>
            <w:noWrap w:val="0"/>
            <w:vAlign w:val="top"/>
          </w:tcPr>
          <w:p w14:paraId="7D8F4ABD">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r w14:paraId="2483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3" w:hRule="atLeast"/>
        </w:trPr>
        <w:tc>
          <w:tcPr>
            <w:tcW w:w="540" w:type="dxa"/>
            <w:noWrap w:val="0"/>
            <w:vAlign w:val="center"/>
          </w:tcPr>
          <w:p w14:paraId="7D8C90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w:t>
            </w:r>
          </w:p>
        </w:tc>
        <w:tc>
          <w:tcPr>
            <w:tcW w:w="765" w:type="dxa"/>
            <w:noWrap w:val="0"/>
            <w:vAlign w:val="center"/>
          </w:tcPr>
          <w:p w14:paraId="5D02CA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手术费</w:t>
            </w:r>
          </w:p>
        </w:tc>
        <w:tc>
          <w:tcPr>
            <w:tcW w:w="1680" w:type="dxa"/>
            <w:noWrap w:val="0"/>
            <w:vAlign w:val="center"/>
          </w:tcPr>
          <w:p w14:paraId="138984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014300000070000</w:t>
            </w:r>
          </w:p>
        </w:tc>
        <w:tc>
          <w:tcPr>
            <w:tcW w:w="1320" w:type="dxa"/>
            <w:noWrap w:val="0"/>
            <w:vAlign w:val="center"/>
          </w:tcPr>
          <w:p w14:paraId="33F6E1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中医复位内固定术</w:t>
            </w:r>
          </w:p>
        </w:tc>
        <w:tc>
          <w:tcPr>
            <w:tcW w:w="2237" w:type="dxa"/>
            <w:noWrap w:val="0"/>
            <w:vAlign w:val="center"/>
          </w:tcPr>
          <w:p w14:paraId="1378F159">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使用各种针具、钉具，以内固定方式复位固定骨折部位。</w:t>
            </w:r>
          </w:p>
        </w:tc>
        <w:tc>
          <w:tcPr>
            <w:tcW w:w="2968" w:type="dxa"/>
            <w:noWrap w:val="0"/>
            <w:vAlign w:val="center"/>
          </w:tcPr>
          <w:p w14:paraId="0A95EEC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所定价格涵盖摆位、消毒、进针、牵拉复位、撬拨、包扎固定等步骤所需的人力资源和基本物质资源消耗。</w:t>
            </w:r>
          </w:p>
        </w:tc>
        <w:tc>
          <w:tcPr>
            <w:tcW w:w="765" w:type="dxa"/>
            <w:noWrap w:val="0"/>
            <w:vAlign w:val="center"/>
          </w:tcPr>
          <w:p w14:paraId="74C0702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每处骨折</w:t>
            </w:r>
          </w:p>
        </w:tc>
        <w:tc>
          <w:tcPr>
            <w:tcW w:w="810" w:type="dxa"/>
            <w:noWrap w:val="0"/>
            <w:vAlign w:val="center"/>
          </w:tcPr>
          <w:p w14:paraId="17AF63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462</w:t>
            </w:r>
          </w:p>
        </w:tc>
        <w:tc>
          <w:tcPr>
            <w:tcW w:w="810" w:type="dxa"/>
            <w:noWrap w:val="0"/>
            <w:vAlign w:val="center"/>
          </w:tcPr>
          <w:p w14:paraId="4461C0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416</w:t>
            </w:r>
          </w:p>
        </w:tc>
        <w:tc>
          <w:tcPr>
            <w:tcW w:w="779" w:type="dxa"/>
            <w:noWrap w:val="0"/>
            <w:vAlign w:val="center"/>
          </w:tcPr>
          <w:p w14:paraId="581273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374</w:t>
            </w:r>
          </w:p>
        </w:tc>
        <w:tc>
          <w:tcPr>
            <w:tcW w:w="1811" w:type="dxa"/>
            <w:noWrap w:val="0"/>
            <w:vAlign w:val="center"/>
          </w:tcPr>
          <w:p w14:paraId="2A9805B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儿童加收30%。</w:t>
            </w:r>
          </w:p>
        </w:tc>
        <w:tc>
          <w:tcPr>
            <w:tcW w:w="710" w:type="dxa"/>
            <w:noWrap w:val="0"/>
            <w:vAlign w:val="center"/>
          </w:tcPr>
          <w:p w14:paraId="776261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r w14:paraId="2A45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4" w:hRule="atLeast"/>
        </w:trPr>
        <w:tc>
          <w:tcPr>
            <w:tcW w:w="540" w:type="dxa"/>
            <w:noWrap w:val="0"/>
            <w:vAlign w:val="center"/>
          </w:tcPr>
          <w:p w14:paraId="71507B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14</w:t>
            </w:r>
          </w:p>
        </w:tc>
        <w:tc>
          <w:tcPr>
            <w:tcW w:w="765" w:type="dxa"/>
            <w:noWrap w:val="0"/>
            <w:vAlign w:val="center"/>
          </w:tcPr>
          <w:p w14:paraId="328E73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手术费</w:t>
            </w:r>
          </w:p>
        </w:tc>
        <w:tc>
          <w:tcPr>
            <w:tcW w:w="1680" w:type="dxa"/>
            <w:noWrap w:val="0"/>
            <w:vAlign w:val="center"/>
          </w:tcPr>
          <w:p w14:paraId="134FF8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014300000070001</w:t>
            </w:r>
          </w:p>
        </w:tc>
        <w:tc>
          <w:tcPr>
            <w:tcW w:w="1320" w:type="dxa"/>
            <w:noWrap w:val="0"/>
            <w:vAlign w:val="center"/>
          </w:tcPr>
          <w:p w14:paraId="3451BA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中医复位内固定术-儿童（加收）</w:t>
            </w:r>
          </w:p>
        </w:tc>
        <w:tc>
          <w:tcPr>
            <w:tcW w:w="2237" w:type="dxa"/>
            <w:noWrap w:val="0"/>
            <w:vAlign w:val="center"/>
          </w:tcPr>
          <w:p w14:paraId="0FD16A84">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使用各种针具、钉具，以内固定方式复位固定儿童骨折部位。</w:t>
            </w:r>
          </w:p>
        </w:tc>
        <w:tc>
          <w:tcPr>
            <w:tcW w:w="2968" w:type="dxa"/>
            <w:noWrap w:val="0"/>
            <w:vAlign w:val="center"/>
          </w:tcPr>
          <w:p w14:paraId="4AD2D51A">
            <w:pPr>
              <w:keepNext w:val="0"/>
              <w:keepLines w:val="0"/>
              <w:pageBreakBefore w:val="0"/>
              <w:widowControl/>
              <w:kinsoku/>
              <w:wordWrap/>
              <w:overflowPunct/>
              <w:topLinePunct w:val="0"/>
              <w:autoSpaceDE/>
              <w:autoSpaceDN/>
              <w:bidi w:val="0"/>
              <w:adjustRightInd/>
              <w:snapToGrid/>
              <w:jc w:val="both"/>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p>
        </w:tc>
        <w:tc>
          <w:tcPr>
            <w:tcW w:w="765" w:type="dxa"/>
            <w:noWrap w:val="0"/>
            <w:vAlign w:val="center"/>
          </w:tcPr>
          <w:p w14:paraId="7269C6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每处骨折</w:t>
            </w:r>
          </w:p>
        </w:tc>
        <w:tc>
          <w:tcPr>
            <w:tcW w:w="810" w:type="dxa"/>
            <w:noWrap w:val="0"/>
            <w:vAlign w:val="center"/>
          </w:tcPr>
          <w:p w14:paraId="139124C6">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138.6</w:t>
            </w:r>
          </w:p>
        </w:tc>
        <w:tc>
          <w:tcPr>
            <w:tcW w:w="810" w:type="dxa"/>
            <w:noWrap w:val="0"/>
            <w:vAlign w:val="center"/>
          </w:tcPr>
          <w:p w14:paraId="52B41525">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124.8</w:t>
            </w:r>
          </w:p>
        </w:tc>
        <w:tc>
          <w:tcPr>
            <w:tcW w:w="779" w:type="dxa"/>
            <w:noWrap w:val="0"/>
            <w:vAlign w:val="center"/>
          </w:tcPr>
          <w:p w14:paraId="44CB51E2">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112.2</w:t>
            </w:r>
          </w:p>
        </w:tc>
        <w:tc>
          <w:tcPr>
            <w:tcW w:w="1811" w:type="dxa"/>
            <w:noWrap w:val="0"/>
            <w:vAlign w:val="center"/>
          </w:tcPr>
          <w:p w14:paraId="24E2DAA9">
            <w:pPr>
              <w:keepNext w:val="0"/>
              <w:keepLines w:val="0"/>
              <w:pageBreakBefore w:val="0"/>
              <w:widowControl/>
              <w:kinsoku/>
              <w:wordWrap/>
              <w:overflowPunct/>
              <w:topLinePunct w:val="0"/>
              <w:autoSpaceDE/>
              <w:autoSpaceDN/>
              <w:bidi w:val="0"/>
              <w:adjustRightInd/>
              <w:snapToGrid/>
              <w:jc w:val="both"/>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p>
        </w:tc>
        <w:tc>
          <w:tcPr>
            <w:tcW w:w="710" w:type="dxa"/>
            <w:noWrap w:val="0"/>
            <w:vAlign w:val="center"/>
          </w:tcPr>
          <w:p w14:paraId="5734169B">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r w14:paraId="1DE2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3" w:hRule="atLeast"/>
        </w:trPr>
        <w:tc>
          <w:tcPr>
            <w:tcW w:w="540" w:type="dxa"/>
            <w:noWrap w:val="0"/>
            <w:vAlign w:val="center"/>
          </w:tcPr>
          <w:p w14:paraId="291DFD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15</w:t>
            </w:r>
          </w:p>
        </w:tc>
        <w:tc>
          <w:tcPr>
            <w:tcW w:w="765" w:type="dxa"/>
            <w:noWrap w:val="0"/>
            <w:vAlign w:val="center"/>
          </w:tcPr>
          <w:p w14:paraId="510050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p>
        </w:tc>
        <w:tc>
          <w:tcPr>
            <w:tcW w:w="1680" w:type="dxa"/>
            <w:noWrap w:val="0"/>
            <w:vAlign w:val="center"/>
          </w:tcPr>
          <w:p w14:paraId="4AFDCE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014300000080000</w:t>
            </w:r>
          </w:p>
        </w:tc>
        <w:tc>
          <w:tcPr>
            <w:tcW w:w="1320" w:type="dxa"/>
            <w:noWrap w:val="0"/>
            <w:vAlign w:val="center"/>
          </w:tcPr>
          <w:p w14:paraId="38F002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手法松解术</w:t>
            </w:r>
          </w:p>
        </w:tc>
        <w:tc>
          <w:tcPr>
            <w:tcW w:w="2237" w:type="dxa"/>
            <w:noWrap w:val="0"/>
            <w:vAlign w:val="center"/>
          </w:tcPr>
          <w:p w14:paraId="31EE62BA">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通过理筋、松筋、弹拨等手法疏通经络、松解粘连、滑利关节。</w:t>
            </w:r>
          </w:p>
        </w:tc>
        <w:tc>
          <w:tcPr>
            <w:tcW w:w="2968" w:type="dxa"/>
            <w:noWrap w:val="0"/>
            <w:vAlign w:val="center"/>
          </w:tcPr>
          <w:p w14:paraId="3A362FF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所定价格涵盖摆位、手法疏通等步骤，以及必要时使用辅助器械所需的人力资源和基本物质资源消耗。</w:t>
            </w:r>
          </w:p>
        </w:tc>
        <w:tc>
          <w:tcPr>
            <w:tcW w:w="765" w:type="dxa"/>
            <w:noWrap w:val="0"/>
            <w:vAlign w:val="center"/>
          </w:tcPr>
          <w:p w14:paraId="3C7F16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次</w:t>
            </w:r>
          </w:p>
        </w:tc>
        <w:tc>
          <w:tcPr>
            <w:tcW w:w="810" w:type="dxa"/>
            <w:noWrap w:val="0"/>
            <w:vAlign w:val="center"/>
          </w:tcPr>
          <w:p w14:paraId="1D429A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90</w:t>
            </w:r>
          </w:p>
        </w:tc>
        <w:tc>
          <w:tcPr>
            <w:tcW w:w="810" w:type="dxa"/>
            <w:noWrap w:val="0"/>
            <w:vAlign w:val="center"/>
          </w:tcPr>
          <w:p w14:paraId="1DF2AA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81</w:t>
            </w:r>
          </w:p>
        </w:tc>
        <w:tc>
          <w:tcPr>
            <w:tcW w:w="779" w:type="dxa"/>
            <w:noWrap w:val="0"/>
            <w:vAlign w:val="center"/>
          </w:tcPr>
          <w:p w14:paraId="332097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72</w:t>
            </w:r>
          </w:p>
        </w:tc>
        <w:tc>
          <w:tcPr>
            <w:tcW w:w="1811" w:type="dxa"/>
            <w:noWrap w:val="0"/>
            <w:vAlign w:val="center"/>
          </w:tcPr>
          <w:p w14:paraId="6A5A52D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1.不与同部位中医推拿同时收费；2.儿童加收30%。</w:t>
            </w:r>
          </w:p>
        </w:tc>
        <w:tc>
          <w:tcPr>
            <w:tcW w:w="710" w:type="dxa"/>
            <w:noWrap w:val="0"/>
            <w:vAlign w:val="center"/>
          </w:tcPr>
          <w:p w14:paraId="26F4C4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r w14:paraId="3E73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4" w:hRule="atLeast"/>
        </w:trPr>
        <w:tc>
          <w:tcPr>
            <w:tcW w:w="540" w:type="dxa"/>
            <w:noWrap w:val="0"/>
            <w:vAlign w:val="center"/>
          </w:tcPr>
          <w:p w14:paraId="4542D8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16</w:t>
            </w:r>
          </w:p>
        </w:tc>
        <w:tc>
          <w:tcPr>
            <w:tcW w:w="765" w:type="dxa"/>
            <w:noWrap w:val="0"/>
            <w:vAlign w:val="center"/>
          </w:tcPr>
          <w:p w14:paraId="4D6CA1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p>
        </w:tc>
        <w:tc>
          <w:tcPr>
            <w:tcW w:w="1680" w:type="dxa"/>
            <w:noWrap w:val="0"/>
            <w:vAlign w:val="center"/>
          </w:tcPr>
          <w:p w14:paraId="388AE5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014300000080001</w:t>
            </w:r>
          </w:p>
        </w:tc>
        <w:tc>
          <w:tcPr>
            <w:tcW w:w="1320" w:type="dxa"/>
            <w:noWrap w:val="0"/>
            <w:vAlign w:val="center"/>
          </w:tcPr>
          <w:p w14:paraId="3C821C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手法松解术-儿童（加收）</w:t>
            </w:r>
          </w:p>
        </w:tc>
        <w:tc>
          <w:tcPr>
            <w:tcW w:w="2237" w:type="dxa"/>
            <w:noWrap w:val="0"/>
            <w:vAlign w:val="center"/>
          </w:tcPr>
          <w:p w14:paraId="6234BC53">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通过理筋、松筋、弹拨等手法疏通儿童经络、松解粘连、滑利关节。</w:t>
            </w:r>
          </w:p>
        </w:tc>
        <w:tc>
          <w:tcPr>
            <w:tcW w:w="2968" w:type="dxa"/>
            <w:noWrap w:val="0"/>
            <w:vAlign w:val="center"/>
          </w:tcPr>
          <w:p w14:paraId="6FB19997">
            <w:pPr>
              <w:keepNext w:val="0"/>
              <w:keepLines w:val="0"/>
              <w:pageBreakBefore w:val="0"/>
              <w:widowControl/>
              <w:kinsoku/>
              <w:wordWrap/>
              <w:overflowPunct/>
              <w:topLinePunct w:val="0"/>
              <w:autoSpaceDE/>
              <w:autoSpaceDN/>
              <w:bidi w:val="0"/>
              <w:adjustRightInd/>
              <w:snapToGrid/>
              <w:jc w:val="both"/>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p>
        </w:tc>
        <w:tc>
          <w:tcPr>
            <w:tcW w:w="765" w:type="dxa"/>
            <w:noWrap w:val="0"/>
            <w:vAlign w:val="center"/>
          </w:tcPr>
          <w:p w14:paraId="33FFDFE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次</w:t>
            </w:r>
          </w:p>
        </w:tc>
        <w:tc>
          <w:tcPr>
            <w:tcW w:w="810" w:type="dxa"/>
            <w:noWrap w:val="0"/>
            <w:vAlign w:val="center"/>
          </w:tcPr>
          <w:p w14:paraId="2FD5E882">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27</w:t>
            </w:r>
          </w:p>
        </w:tc>
        <w:tc>
          <w:tcPr>
            <w:tcW w:w="810" w:type="dxa"/>
            <w:noWrap w:val="0"/>
            <w:vAlign w:val="center"/>
          </w:tcPr>
          <w:p w14:paraId="7BDE889A">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24</w:t>
            </w:r>
          </w:p>
        </w:tc>
        <w:tc>
          <w:tcPr>
            <w:tcW w:w="779" w:type="dxa"/>
            <w:noWrap w:val="0"/>
            <w:vAlign w:val="center"/>
          </w:tcPr>
          <w:p w14:paraId="3641E810">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21</w:t>
            </w:r>
          </w:p>
        </w:tc>
        <w:tc>
          <w:tcPr>
            <w:tcW w:w="1811" w:type="dxa"/>
            <w:noWrap w:val="0"/>
            <w:vAlign w:val="center"/>
          </w:tcPr>
          <w:p w14:paraId="161C4A0D">
            <w:pPr>
              <w:keepNext w:val="0"/>
              <w:keepLines w:val="0"/>
              <w:pageBreakBefore w:val="0"/>
              <w:widowControl/>
              <w:kinsoku/>
              <w:wordWrap/>
              <w:overflowPunct/>
              <w:topLinePunct w:val="0"/>
              <w:autoSpaceDE/>
              <w:autoSpaceDN/>
              <w:bidi w:val="0"/>
              <w:adjustRightInd/>
              <w:snapToGrid/>
              <w:jc w:val="both"/>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不与同部位中医推拿同时收费。</w:t>
            </w:r>
          </w:p>
        </w:tc>
        <w:tc>
          <w:tcPr>
            <w:tcW w:w="710" w:type="dxa"/>
            <w:noWrap w:val="0"/>
            <w:vAlign w:val="center"/>
          </w:tcPr>
          <w:p w14:paraId="1505C99F">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r w14:paraId="51B7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4" w:hRule="atLeast"/>
        </w:trPr>
        <w:tc>
          <w:tcPr>
            <w:tcW w:w="540" w:type="dxa"/>
            <w:noWrap w:val="0"/>
            <w:vAlign w:val="center"/>
          </w:tcPr>
          <w:p w14:paraId="6AB08E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17</w:t>
            </w:r>
          </w:p>
        </w:tc>
        <w:tc>
          <w:tcPr>
            <w:tcW w:w="765" w:type="dxa"/>
            <w:noWrap w:val="0"/>
            <w:vAlign w:val="center"/>
          </w:tcPr>
          <w:p w14:paraId="46699A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p>
        </w:tc>
        <w:tc>
          <w:tcPr>
            <w:tcW w:w="1680" w:type="dxa"/>
            <w:noWrap w:val="0"/>
            <w:vAlign w:val="center"/>
          </w:tcPr>
          <w:p w14:paraId="2FF67C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014300000090000</w:t>
            </w:r>
          </w:p>
        </w:tc>
        <w:tc>
          <w:tcPr>
            <w:tcW w:w="1320" w:type="dxa"/>
            <w:noWrap w:val="0"/>
            <w:vAlign w:val="center"/>
          </w:tcPr>
          <w:p w14:paraId="2D8C95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手法挤压术</w:t>
            </w:r>
          </w:p>
        </w:tc>
        <w:tc>
          <w:tcPr>
            <w:tcW w:w="2237" w:type="dxa"/>
            <w:noWrap w:val="0"/>
            <w:vAlign w:val="center"/>
          </w:tcPr>
          <w:p w14:paraId="0CFDFC10">
            <w:pPr>
              <w:keepNext w:val="0"/>
              <w:keepLines w:val="0"/>
              <w:widowControl/>
              <w:suppressLineNumbers w:val="0"/>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通过抚触挤压腱鞘囊肿，使囊肿破裂。</w:t>
            </w:r>
          </w:p>
        </w:tc>
        <w:tc>
          <w:tcPr>
            <w:tcW w:w="2968" w:type="dxa"/>
            <w:noWrap w:val="0"/>
            <w:vAlign w:val="center"/>
          </w:tcPr>
          <w:p w14:paraId="409DCEA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所定价格涵盖定位、抚触、挤压等步骤所需的人力资源和基本物质资源消耗。</w:t>
            </w:r>
          </w:p>
        </w:tc>
        <w:tc>
          <w:tcPr>
            <w:tcW w:w="765" w:type="dxa"/>
            <w:noWrap w:val="0"/>
            <w:vAlign w:val="center"/>
          </w:tcPr>
          <w:p w14:paraId="16B6703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次</w:t>
            </w:r>
          </w:p>
        </w:tc>
        <w:tc>
          <w:tcPr>
            <w:tcW w:w="810" w:type="dxa"/>
            <w:noWrap w:val="0"/>
            <w:vAlign w:val="center"/>
          </w:tcPr>
          <w:p w14:paraId="4575C6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39</w:t>
            </w:r>
          </w:p>
        </w:tc>
        <w:tc>
          <w:tcPr>
            <w:tcW w:w="810" w:type="dxa"/>
            <w:noWrap w:val="0"/>
            <w:vAlign w:val="center"/>
          </w:tcPr>
          <w:p w14:paraId="0E9555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35</w:t>
            </w:r>
          </w:p>
        </w:tc>
        <w:tc>
          <w:tcPr>
            <w:tcW w:w="779" w:type="dxa"/>
            <w:noWrap w:val="0"/>
            <w:vAlign w:val="center"/>
          </w:tcPr>
          <w:p w14:paraId="31610F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31</w:t>
            </w:r>
          </w:p>
        </w:tc>
        <w:tc>
          <w:tcPr>
            <w:tcW w:w="1811" w:type="dxa"/>
            <w:noWrap w:val="0"/>
            <w:vAlign w:val="center"/>
          </w:tcPr>
          <w:p w14:paraId="32EC244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儿童加收30%。</w:t>
            </w:r>
          </w:p>
        </w:tc>
        <w:tc>
          <w:tcPr>
            <w:tcW w:w="710" w:type="dxa"/>
            <w:noWrap w:val="0"/>
            <w:vAlign w:val="center"/>
          </w:tcPr>
          <w:p w14:paraId="4EA3B8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r w14:paraId="5F59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4" w:hRule="atLeast"/>
        </w:trPr>
        <w:tc>
          <w:tcPr>
            <w:tcW w:w="540" w:type="dxa"/>
            <w:noWrap w:val="0"/>
            <w:vAlign w:val="center"/>
          </w:tcPr>
          <w:p w14:paraId="509A21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18</w:t>
            </w:r>
          </w:p>
        </w:tc>
        <w:tc>
          <w:tcPr>
            <w:tcW w:w="765" w:type="dxa"/>
            <w:noWrap w:val="0"/>
            <w:vAlign w:val="center"/>
          </w:tcPr>
          <w:p w14:paraId="67822F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治疗费</w:t>
            </w:r>
          </w:p>
        </w:tc>
        <w:tc>
          <w:tcPr>
            <w:tcW w:w="1680" w:type="dxa"/>
            <w:noWrap w:val="0"/>
            <w:vAlign w:val="center"/>
          </w:tcPr>
          <w:p w14:paraId="3C6325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014300000090001</w:t>
            </w:r>
          </w:p>
        </w:tc>
        <w:tc>
          <w:tcPr>
            <w:tcW w:w="1320" w:type="dxa"/>
            <w:noWrap w:val="0"/>
            <w:vAlign w:val="center"/>
          </w:tcPr>
          <w:p w14:paraId="33D220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手法挤压术-儿童（加收）</w:t>
            </w:r>
          </w:p>
        </w:tc>
        <w:tc>
          <w:tcPr>
            <w:tcW w:w="2237" w:type="dxa"/>
            <w:noWrap w:val="0"/>
            <w:vAlign w:val="center"/>
          </w:tcPr>
          <w:p w14:paraId="761CF038">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通过抚触挤压儿童腱鞘囊肿，使囊肿破裂。</w:t>
            </w:r>
          </w:p>
        </w:tc>
        <w:tc>
          <w:tcPr>
            <w:tcW w:w="2968" w:type="dxa"/>
            <w:noWrap w:val="0"/>
            <w:vAlign w:val="center"/>
          </w:tcPr>
          <w:p w14:paraId="4CBE9F60">
            <w:pPr>
              <w:keepNext w:val="0"/>
              <w:keepLines w:val="0"/>
              <w:pageBreakBefore w:val="0"/>
              <w:widowControl/>
              <w:kinsoku/>
              <w:wordWrap/>
              <w:overflowPunct/>
              <w:topLinePunct w:val="0"/>
              <w:autoSpaceDE/>
              <w:autoSpaceDN/>
              <w:bidi w:val="0"/>
              <w:adjustRightInd/>
              <w:snapToGrid/>
              <w:jc w:val="both"/>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p>
        </w:tc>
        <w:tc>
          <w:tcPr>
            <w:tcW w:w="765" w:type="dxa"/>
            <w:noWrap w:val="0"/>
            <w:vAlign w:val="center"/>
          </w:tcPr>
          <w:p w14:paraId="1C6C59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次</w:t>
            </w:r>
          </w:p>
        </w:tc>
        <w:tc>
          <w:tcPr>
            <w:tcW w:w="810" w:type="dxa"/>
            <w:noWrap w:val="0"/>
            <w:vAlign w:val="center"/>
          </w:tcPr>
          <w:p w14:paraId="0BE291E1">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11.7</w:t>
            </w:r>
          </w:p>
        </w:tc>
        <w:tc>
          <w:tcPr>
            <w:tcW w:w="810" w:type="dxa"/>
            <w:noWrap w:val="0"/>
            <w:vAlign w:val="center"/>
          </w:tcPr>
          <w:p w14:paraId="4461E482">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10.5</w:t>
            </w:r>
          </w:p>
        </w:tc>
        <w:tc>
          <w:tcPr>
            <w:tcW w:w="779" w:type="dxa"/>
            <w:noWrap w:val="0"/>
            <w:vAlign w:val="center"/>
          </w:tcPr>
          <w:p w14:paraId="1D70E6A6">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0"/>
                <w:szCs w:val="20"/>
                <w:u w:val="none"/>
                <w:lang w:val="en-US" w:eastAsia="zh-CN" w:bidi="ar"/>
                <w14:textFill>
                  <w14:solidFill>
                    <w14:schemeClr w14:val="tx1"/>
                  </w14:solidFill>
                </w14:textFill>
              </w:rPr>
              <w:t>9.3</w:t>
            </w:r>
          </w:p>
        </w:tc>
        <w:tc>
          <w:tcPr>
            <w:tcW w:w="1811" w:type="dxa"/>
            <w:noWrap w:val="0"/>
            <w:vAlign w:val="center"/>
          </w:tcPr>
          <w:p w14:paraId="085F9E72">
            <w:pPr>
              <w:keepNext w:val="0"/>
              <w:keepLines w:val="0"/>
              <w:pageBreakBefore w:val="0"/>
              <w:widowControl/>
              <w:kinsoku/>
              <w:wordWrap/>
              <w:overflowPunct/>
              <w:topLinePunct w:val="0"/>
              <w:autoSpaceDE/>
              <w:autoSpaceDN/>
              <w:bidi w:val="0"/>
              <w:adjustRightInd/>
              <w:snapToGrid/>
              <w:jc w:val="both"/>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p>
        </w:tc>
        <w:tc>
          <w:tcPr>
            <w:tcW w:w="710" w:type="dxa"/>
            <w:noWrap w:val="0"/>
            <w:vAlign w:val="center"/>
          </w:tcPr>
          <w:p w14:paraId="2F867C9E">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z w:val="32"/>
                <w:szCs w:val="32"/>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甲类</w:t>
            </w:r>
          </w:p>
        </w:tc>
      </w:tr>
    </w:tbl>
    <w:p w14:paraId="636DE9B6">
      <w:pPr>
        <w:widowControl/>
        <w:jc w:val="left"/>
        <w:rPr>
          <w:rFonts w:ascii="仿宋_GB2312" w:hAnsi="仿宋_GB2312" w:eastAsia="仿宋_GB2312" w:cs="仿宋_GB2312"/>
          <w:color w:val="000000" w:themeColor="text1"/>
          <w:sz w:val="32"/>
          <w:szCs w:val="32"/>
          <w14:textFill>
            <w14:solidFill>
              <w14:schemeClr w14:val="tx1"/>
            </w14:solidFill>
          </w14:textFill>
        </w:rPr>
        <w:sectPr>
          <w:footerReference r:id="rId5" w:type="default"/>
          <w:pgSz w:w="16838" w:h="11906" w:orient="landscape"/>
          <w:pgMar w:top="1134" w:right="850" w:bottom="1134" w:left="850" w:header="851" w:footer="850" w:gutter="0"/>
          <w:pgBorders>
            <w:top w:val="none" w:sz="0" w:space="0"/>
            <w:left w:val="none" w:sz="0" w:space="0"/>
            <w:bottom w:val="none" w:sz="0" w:space="0"/>
            <w:right w:val="none" w:sz="0" w:space="0"/>
          </w:pgBorders>
          <w:pgNumType w:fmt="numberInDash"/>
          <w:cols w:space="0" w:num="1"/>
          <w:rtlGutter w:val="0"/>
          <w:docGrid w:type="lines" w:linePitch="312" w:charSpace="0"/>
        </w:sectPr>
      </w:pPr>
    </w:p>
    <w:p w14:paraId="43D4388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附件8</w:t>
      </w:r>
    </w:p>
    <w:p w14:paraId="5D0A7AA7">
      <w:pPr>
        <w:keepNext w:val="0"/>
        <w:keepLines w:val="0"/>
        <w:pageBreakBefore w:val="0"/>
        <w:widowControl/>
        <w:kinsoku/>
        <w:wordWrap/>
        <w:overflowPunct/>
        <w:topLinePunct w:val="0"/>
        <w:autoSpaceDE/>
        <w:autoSpaceDN/>
        <w:bidi w:val="0"/>
        <w:adjustRightInd/>
        <w:snapToGrid/>
        <w:spacing w:after="160" w:afterLines="50" w:line="600" w:lineRule="exact"/>
        <w:jc w:val="center"/>
        <w:textAlignment w:val="auto"/>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废止</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现行23个中医骨伤类</w:t>
      </w:r>
      <w: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医疗服务价格项目表</w:t>
      </w:r>
    </w:p>
    <w:tbl>
      <w:tblPr>
        <w:tblStyle w:val="7"/>
        <w:tblW w:w="14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440"/>
        <w:gridCol w:w="3308"/>
        <w:gridCol w:w="3118"/>
        <w:gridCol w:w="1247"/>
        <w:gridCol w:w="1113"/>
        <w:gridCol w:w="3342"/>
      </w:tblGrid>
      <w:tr w14:paraId="69E1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720" w:type="dxa"/>
            <w:noWrap w:val="0"/>
            <w:vAlign w:val="center"/>
          </w:tcPr>
          <w:p w14:paraId="087535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color w:val="000000" w:themeColor="text1"/>
                <w:sz w:val="44"/>
                <w:szCs w:val="44"/>
                <w:vertAlign w:val="baseline"/>
                <w:lang w:val="en-US" w:eastAsia="zh-CN"/>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序号</w:t>
            </w:r>
          </w:p>
        </w:tc>
        <w:tc>
          <w:tcPr>
            <w:tcW w:w="1440" w:type="dxa"/>
            <w:noWrap w:val="0"/>
            <w:vAlign w:val="center"/>
          </w:tcPr>
          <w:p w14:paraId="23F72A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color w:val="000000" w:themeColor="text1"/>
                <w:sz w:val="44"/>
                <w:szCs w:val="44"/>
                <w:vertAlign w:val="baseline"/>
                <w:lang w:val="en-US" w:eastAsia="zh-CN"/>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项目编码</w:t>
            </w:r>
          </w:p>
        </w:tc>
        <w:tc>
          <w:tcPr>
            <w:tcW w:w="3308" w:type="dxa"/>
            <w:noWrap w:val="0"/>
            <w:vAlign w:val="center"/>
          </w:tcPr>
          <w:p w14:paraId="003788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color w:val="000000" w:themeColor="text1"/>
                <w:sz w:val="44"/>
                <w:szCs w:val="44"/>
                <w:vertAlign w:val="baseline"/>
                <w:lang w:val="en-US" w:eastAsia="zh-CN"/>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项目名称</w:t>
            </w:r>
          </w:p>
        </w:tc>
        <w:tc>
          <w:tcPr>
            <w:tcW w:w="3118" w:type="dxa"/>
            <w:noWrap w:val="0"/>
            <w:vAlign w:val="center"/>
          </w:tcPr>
          <w:p w14:paraId="4FF7AC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color w:val="000000" w:themeColor="text1"/>
                <w:sz w:val="44"/>
                <w:szCs w:val="44"/>
                <w:vertAlign w:val="baseline"/>
                <w:lang w:val="en-US" w:eastAsia="zh-CN"/>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项目内涵</w:t>
            </w:r>
          </w:p>
        </w:tc>
        <w:tc>
          <w:tcPr>
            <w:tcW w:w="1247" w:type="dxa"/>
            <w:noWrap w:val="0"/>
            <w:vAlign w:val="center"/>
          </w:tcPr>
          <w:p w14:paraId="427933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除外</w:t>
            </w:r>
          </w:p>
          <w:p w14:paraId="6AA286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color w:val="000000" w:themeColor="text1"/>
                <w:sz w:val="44"/>
                <w:szCs w:val="44"/>
                <w:vertAlign w:val="baseline"/>
                <w:lang w:val="en-US" w:eastAsia="zh-CN"/>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内容</w:t>
            </w:r>
          </w:p>
        </w:tc>
        <w:tc>
          <w:tcPr>
            <w:tcW w:w="1113" w:type="dxa"/>
            <w:noWrap w:val="0"/>
            <w:vAlign w:val="center"/>
          </w:tcPr>
          <w:p w14:paraId="1B5130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color w:val="000000" w:themeColor="text1"/>
                <w:sz w:val="44"/>
                <w:szCs w:val="44"/>
                <w:vertAlign w:val="baseline"/>
                <w:lang w:val="en-US" w:eastAsia="zh-CN"/>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计价单位</w:t>
            </w:r>
          </w:p>
        </w:tc>
        <w:tc>
          <w:tcPr>
            <w:tcW w:w="3342" w:type="dxa"/>
            <w:noWrap w:val="0"/>
            <w:vAlign w:val="center"/>
          </w:tcPr>
          <w:p w14:paraId="3F88C6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color w:val="000000" w:themeColor="text1"/>
                <w:sz w:val="44"/>
                <w:szCs w:val="44"/>
                <w:vertAlign w:val="baseline"/>
                <w:lang w:val="en-US" w:eastAsia="zh-CN"/>
                <w14:textFill>
                  <w14:solidFill>
                    <w14:schemeClr w14:val="tx1"/>
                  </w14:solidFill>
                </w14:textFill>
              </w:rPr>
            </w:pPr>
            <w:r>
              <w:rPr>
                <w:rFonts w:hint="eastAsia" w:ascii="黑体" w:hAnsi="黑体" w:eastAsia="黑体" w:cs="黑体"/>
                <w:b w:val="0"/>
                <w:bCs/>
                <w:i w:val="0"/>
                <w:color w:val="000000" w:themeColor="text1"/>
                <w:kern w:val="0"/>
                <w:sz w:val="22"/>
                <w:szCs w:val="22"/>
                <w:u w:val="none"/>
                <w:lang w:val="en-US" w:eastAsia="zh-CN" w:bidi="ar"/>
                <w14:textFill>
                  <w14:solidFill>
                    <w14:schemeClr w14:val="tx1"/>
                  </w14:solidFill>
                </w14:textFill>
              </w:rPr>
              <w:t>计价说明</w:t>
            </w:r>
          </w:p>
        </w:tc>
      </w:tr>
      <w:tr w14:paraId="7E0B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0" w:type="dxa"/>
            <w:noWrap w:val="0"/>
            <w:vAlign w:val="center"/>
          </w:tcPr>
          <w:p w14:paraId="45F356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440" w:type="dxa"/>
            <w:noWrap w:val="0"/>
            <w:vAlign w:val="center"/>
          </w:tcPr>
          <w:p w14:paraId="6DC1D1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331506005</w:t>
            </w:r>
          </w:p>
        </w:tc>
        <w:tc>
          <w:tcPr>
            <w:tcW w:w="3308" w:type="dxa"/>
            <w:noWrap w:val="0"/>
            <w:vAlign w:val="center"/>
          </w:tcPr>
          <w:p w14:paraId="45F3AC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先天性髋关节脱位手法复位石膏固定术</w:t>
            </w:r>
          </w:p>
        </w:tc>
        <w:tc>
          <w:tcPr>
            <w:tcW w:w="3118" w:type="dxa"/>
            <w:noWrap w:val="0"/>
            <w:vAlign w:val="center"/>
          </w:tcPr>
          <w:p w14:paraId="229E721E">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247" w:type="dxa"/>
            <w:noWrap w:val="0"/>
            <w:vAlign w:val="center"/>
          </w:tcPr>
          <w:p w14:paraId="2C9555A0">
            <w:pPr>
              <w:keepNext w:val="0"/>
              <w:keepLines w:val="0"/>
              <w:pageBreakBefore w:val="0"/>
              <w:widowControl/>
              <w:kinsoku/>
              <w:wordWrap/>
              <w:overflowPunct/>
              <w:topLinePunct w:val="0"/>
              <w:autoSpaceDE/>
              <w:autoSpaceDN/>
              <w:bidi w:val="0"/>
              <w:adjustRightInd/>
              <w:snapToGrid/>
              <w:spacing w:line="260" w:lineRule="exact"/>
              <w:jc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113" w:type="dxa"/>
            <w:noWrap w:val="0"/>
            <w:vAlign w:val="center"/>
          </w:tcPr>
          <w:p w14:paraId="010A0C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342" w:type="dxa"/>
            <w:noWrap w:val="0"/>
            <w:vAlign w:val="center"/>
          </w:tcPr>
          <w:p w14:paraId="6A4F8A0F">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r>
      <w:tr w14:paraId="5519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720" w:type="dxa"/>
            <w:noWrap w:val="0"/>
            <w:vAlign w:val="center"/>
          </w:tcPr>
          <w:p w14:paraId="40F56A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1440" w:type="dxa"/>
            <w:noWrap w:val="0"/>
            <w:vAlign w:val="center"/>
          </w:tcPr>
          <w:p w14:paraId="4214EB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420000001</w:t>
            </w:r>
          </w:p>
        </w:tc>
        <w:tc>
          <w:tcPr>
            <w:tcW w:w="3308" w:type="dxa"/>
            <w:noWrap w:val="0"/>
            <w:vAlign w:val="center"/>
          </w:tcPr>
          <w:p w14:paraId="4D3B9F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骨折手法整复术</w:t>
            </w:r>
          </w:p>
        </w:tc>
        <w:tc>
          <w:tcPr>
            <w:tcW w:w="3118" w:type="dxa"/>
            <w:noWrap w:val="0"/>
            <w:vAlign w:val="center"/>
          </w:tcPr>
          <w:p w14:paraId="6F2A5FA3">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247" w:type="dxa"/>
            <w:noWrap w:val="0"/>
            <w:vAlign w:val="center"/>
          </w:tcPr>
          <w:p w14:paraId="1C2CB343">
            <w:pPr>
              <w:keepNext w:val="0"/>
              <w:keepLines w:val="0"/>
              <w:pageBreakBefore w:val="0"/>
              <w:widowControl/>
              <w:kinsoku/>
              <w:wordWrap/>
              <w:overflowPunct/>
              <w:topLinePunct w:val="0"/>
              <w:autoSpaceDE/>
              <w:autoSpaceDN/>
              <w:bidi w:val="0"/>
              <w:adjustRightInd/>
              <w:snapToGrid/>
              <w:spacing w:line="260" w:lineRule="exact"/>
              <w:jc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113" w:type="dxa"/>
            <w:noWrap w:val="0"/>
            <w:vAlign w:val="center"/>
          </w:tcPr>
          <w:p w14:paraId="7EB49E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342" w:type="dxa"/>
            <w:noWrap w:val="0"/>
            <w:vAlign w:val="center"/>
          </w:tcPr>
          <w:p w14:paraId="2CA0692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1.陈旧性骨折加收100%；</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2.掌（跖）、指（趾）骨折减收50%。</w:t>
            </w:r>
          </w:p>
        </w:tc>
      </w:tr>
      <w:tr w14:paraId="328B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noWrap w:val="0"/>
            <w:vAlign w:val="center"/>
          </w:tcPr>
          <w:p w14:paraId="6946FA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1440" w:type="dxa"/>
            <w:noWrap w:val="0"/>
            <w:vAlign w:val="center"/>
          </w:tcPr>
          <w:p w14:paraId="77BA35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420000001-1</w:t>
            </w:r>
          </w:p>
        </w:tc>
        <w:tc>
          <w:tcPr>
            <w:tcW w:w="3308" w:type="dxa"/>
            <w:noWrap w:val="0"/>
            <w:vAlign w:val="center"/>
          </w:tcPr>
          <w:p w14:paraId="37D85F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spacing w:val="-11"/>
                <w:kern w:val="0"/>
                <w:sz w:val="20"/>
                <w:szCs w:val="20"/>
                <w:u w:val="none"/>
                <w:lang w:val="en-US" w:eastAsia="zh-CN" w:bidi="ar"/>
                <w14:textFill>
                  <w14:solidFill>
                    <w14:schemeClr w14:val="tx1"/>
                  </w14:solidFill>
                </w14:textFill>
              </w:rPr>
              <w:t>骨折手法整复术（陈旧性骨折加收）</w:t>
            </w:r>
          </w:p>
        </w:tc>
        <w:tc>
          <w:tcPr>
            <w:tcW w:w="3118" w:type="dxa"/>
            <w:noWrap w:val="0"/>
            <w:vAlign w:val="center"/>
          </w:tcPr>
          <w:p w14:paraId="57A57B9E">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247" w:type="dxa"/>
            <w:noWrap w:val="0"/>
            <w:vAlign w:val="center"/>
          </w:tcPr>
          <w:p w14:paraId="5B204D41">
            <w:pPr>
              <w:keepNext w:val="0"/>
              <w:keepLines w:val="0"/>
              <w:pageBreakBefore w:val="0"/>
              <w:widowControl/>
              <w:kinsoku/>
              <w:wordWrap/>
              <w:overflowPunct/>
              <w:topLinePunct w:val="0"/>
              <w:autoSpaceDE/>
              <w:autoSpaceDN/>
              <w:bidi w:val="0"/>
              <w:adjustRightInd/>
              <w:snapToGrid/>
              <w:spacing w:line="260" w:lineRule="exact"/>
              <w:jc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113" w:type="dxa"/>
            <w:noWrap w:val="0"/>
            <w:vAlign w:val="center"/>
          </w:tcPr>
          <w:p w14:paraId="018D13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342" w:type="dxa"/>
            <w:noWrap w:val="0"/>
            <w:vAlign w:val="center"/>
          </w:tcPr>
          <w:p w14:paraId="318F99F0">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r>
      <w:tr w14:paraId="2873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0" w:type="dxa"/>
            <w:noWrap w:val="0"/>
            <w:vAlign w:val="center"/>
          </w:tcPr>
          <w:p w14:paraId="3F1B94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1440" w:type="dxa"/>
            <w:noWrap w:val="0"/>
            <w:vAlign w:val="center"/>
          </w:tcPr>
          <w:p w14:paraId="406958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420000001-2</w:t>
            </w:r>
          </w:p>
        </w:tc>
        <w:tc>
          <w:tcPr>
            <w:tcW w:w="3308" w:type="dxa"/>
            <w:noWrap w:val="0"/>
            <w:vAlign w:val="center"/>
          </w:tcPr>
          <w:p w14:paraId="085441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骨折手法整复术（掌（跖）、指（趾）骨折减收）</w:t>
            </w:r>
          </w:p>
        </w:tc>
        <w:tc>
          <w:tcPr>
            <w:tcW w:w="3118" w:type="dxa"/>
            <w:noWrap w:val="0"/>
            <w:vAlign w:val="center"/>
          </w:tcPr>
          <w:p w14:paraId="01D2C052">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247" w:type="dxa"/>
            <w:noWrap w:val="0"/>
            <w:vAlign w:val="center"/>
          </w:tcPr>
          <w:p w14:paraId="697984AE">
            <w:pPr>
              <w:keepNext w:val="0"/>
              <w:keepLines w:val="0"/>
              <w:pageBreakBefore w:val="0"/>
              <w:widowControl/>
              <w:kinsoku/>
              <w:wordWrap/>
              <w:overflowPunct/>
              <w:topLinePunct w:val="0"/>
              <w:autoSpaceDE/>
              <w:autoSpaceDN/>
              <w:bidi w:val="0"/>
              <w:adjustRightInd/>
              <w:snapToGrid/>
              <w:spacing w:line="260" w:lineRule="exact"/>
              <w:jc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113" w:type="dxa"/>
            <w:noWrap w:val="0"/>
            <w:vAlign w:val="center"/>
          </w:tcPr>
          <w:p w14:paraId="59002C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342" w:type="dxa"/>
            <w:noWrap w:val="0"/>
            <w:vAlign w:val="center"/>
          </w:tcPr>
          <w:p w14:paraId="5D2BB48D">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r>
      <w:tr w14:paraId="41E7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0" w:type="dxa"/>
            <w:noWrap w:val="0"/>
            <w:vAlign w:val="center"/>
          </w:tcPr>
          <w:p w14:paraId="3AE55E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1440" w:type="dxa"/>
            <w:noWrap w:val="0"/>
            <w:vAlign w:val="center"/>
          </w:tcPr>
          <w:p w14:paraId="5B9B4A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420000002</w:t>
            </w:r>
          </w:p>
        </w:tc>
        <w:tc>
          <w:tcPr>
            <w:tcW w:w="3308" w:type="dxa"/>
            <w:noWrap w:val="0"/>
            <w:vAlign w:val="center"/>
          </w:tcPr>
          <w:p w14:paraId="295FCD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骨折橇拨复位术</w:t>
            </w:r>
          </w:p>
        </w:tc>
        <w:tc>
          <w:tcPr>
            <w:tcW w:w="3118" w:type="dxa"/>
            <w:noWrap w:val="0"/>
            <w:vAlign w:val="center"/>
          </w:tcPr>
          <w:p w14:paraId="3685D1A0">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247" w:type="dxa"/>
            <w:noWrap w:val="0"/>
            <w:vAlign w:val="center"/>
          </w:tcPr>
          <w:p w14:paraId="110EC9C2">
            <w:pPr>
              <w:keepNext w:val="0"/>
              <w:keepLines w:val="0"/>
              <w:pageBreakBefore w:val="0"/>
              <w:widowControl/>
              <w:kinsoku/>
              <w:wordWrap/>
              <w:overflowPunct/>
              <w:topLinePunct w:val="0"/>
              <w:autoSpaceDE/>
              <w:autoSpaceDN/>
              <w:bidi w:val="0"/>
              <w:adjustRightInd/>
              <w:snapToGrid/>
              <w:spacing w:line="260" w:lineRule="exact"/>
              <w:jc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113" w:type="dxa"/>
            <w:noWrap w:val="0"/>
            <w:vAlign w:val="center"/>
          </w:tcPr>
          <w:p w14:paraId="25B609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342" w:type="dxa"/>
            <w:noWrap w:val="0"/>
            <w:vAlign w:val="center"/>
          </w:tcPr>
          <w:p w14:paraId="77B02C7C">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r>
      <w:tr w14:paraId="2454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0" w:type="dxa"/>
            <w:noWrap w:val="0"/>
            <w:vAlign w:val="center"/>
          </w:tcPr>
          <w:p w14:paraId="3B5723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1440" w:type="dxa"/>
            <w:noWrap w:val="0"/>
            <w:vAlign w:val="center"/>
          </w:tcPr>
          <w:p w14:paraId="231B23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420000003</w:t>
            </w:r>
          </w:p>
        </w:tc>
        <w:tc>
          <w:tcPr>
            <w:tcW w:w="3308" w:type="dxa"/>
            <w:noWrap w:val="0"/>
            <w:vAlign w:val="center"/>
          </w:tcPr>
          <w:p w14:paraId="2EF6A2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骨折经皮钳夹复位术</w:t>
            </w:r>
          </w:p>
        </w:tc>
        <w:tc>
          <w:tcPr>
            <w:tcW w:w="3118" w:type="dxa"/>
            <w:noWrap w:val="0"/>
            <w:vAlign w:val="center"/>
          </w:tcPr>
          <w:p w14:paraId="2CD88841">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247" w:type="dxa"/>
            <w:noWrap w:val="0"/>
            <w:vAlign w:val="center"/>
          </w:tcPr>
          <w:p w14:paraId="670488E2">
            <w:pPr>
              <w:keepNext w:val="0"/>
              <w:keepLines w:val="0"/>
              <w:pageBreakBefore w:val="0"/>
              <w:widowControl/>
              <w:kinsoku/>
              <w:wordWrap/>
              <w:overflowPunct/>
              <w:topLinePunct w:val="0"/>
              <w:autoSpaceDE/>
              <w:autoSpaceDN/>
              <w:bidi w:val="0"/>
              <w:adjustRightInd/>
              <w:snapToGrid/>
              <w:spacing w:line="260" w:lineRule="exact"/>
              <w:jc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113" w:type="dxa"/>
            <w:noWrap w:val="0"/>
            <w:vAlign w:val="center"/>
          </w:tcPr>
          <w:p w14:paraId="388F5E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342" w:type="dxa"/>
            <w:noWrap w:val="0"/>
            <w:vAlign w:val="center"/>
          </w:tcPr>
          <w:p w14:paraId="485BC0B5">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r>
      <w:tr w14:paraId="2274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0" w:type="dxa"/>
            <w:noWrap w:val="0"/>
            <w:vAlign w:val="center"/>
          </w:tcPr>
          <w:p w14:paraId="1119A2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1440" w:type="dxa"/>
            <w:noWrap w:val="0"/>
            <w:vAlign w:val="center"/>
          </w:tcPr>
          <w:p w14:paraId="4800F4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420000004</w:t>
            </w:r>
          </w:p>
        </w:tc>
        <w:tc>
          <w:tcPr>
            <w:tcW w:w="3308" w:type="dxa"/>
            <w:noWrap w:val="0"/>
            <w:vAlign w:val="center"/>
          </w:tcPr>
          <w:p w14:paraId="6C791A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骨折闭合复位经皮穿刺（钉）内固定术</w:t>
            </w:r>
          </w:p>
        </w:tc>
        <w:tc>
          <w:tcPr>
            <w:tcW w:w="3118" w:type="dxa"/>
            <w:noWrap w:val="0"/>
            <w:vAlign w:val="center"/>
          </w:tcPr>
          <w:p w14:paraId="23A13AF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含手法复位、穿针固定</w:t>
            </w:r>
          </w:p>
        </w:tc>
        <w:tc>
          <w:tcPr>
            <w:tcW w:w="1247" w:type="dxa"/>
            <w:noWrap w:val="0"/>
            <w:vAlign w:val="center"/>
          </w:tcPr>
          <w:p w14:paraId="3E88319D">
            <w:pPr>
              <w:keepNext w:val="0"/>
              <w:keepLines w:val="0"/>
              <w:pageBreakBefore w:val="0"/>
              <w:widowControl/>
              <w:kinsoku/>
              <w:wordWrap/>
              <w:overflowPunct/>
              <w:topLinePunct w:val="0"/>
              <w:autoSpaceDE/>
              <w:autoSpaceDN/>
              <w:bidi w:val="0"/>
              <w:adjustRightInd/>
              <w:snapToGrid/>
              <w:spacing w:line="260" w:lineRule="exact"/>
              <w:jc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113" w:type="dxa"/>
            <w:noWrap w:val="0"/>
            <w:vAlign w:val="center"/>
          </w:tcPr>
          <w:p w14:paraId="1B0C33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342" w:type="dxa"/>
            <w:noWrap w:val="0"/>
            <w:vAlign w:val="center"/>
          </w:tcPr>
          <w:p w14:paraId="5FD804D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四肢长骨干、近关节加收40%。</w:t>
            </w:r>
          </w:p>
        </w:tc>
      </w:tr>
      <w:tr w14:paraId="17DB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0" w:type="dxa"/>
            <w:noWrap w:val="0"/>
            <w:vAlign w:val="center"/>
          </w:tcPr>
          <w:p w14:paraId="59CE7F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1440" w:type="dxa"/>
            <w:noWrap w:val="0"/>
            <w:vAlign w:val="center"/>
          </w:tcPr>
          <w:p w14:paraId="49B2E8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420000004-1</w:t>
            </w:r>
          </w:p>
        </w:tc>
        <w:tc>
          <w:tcPr>
            <w:tcW w:w="3308" w:type="dxa"/>
            <w:noWrap w:val="0"/>
            <w:vAlign w:val="center"/>
          </w:tcPr>
          <w:p w14:paraId="6E6A04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骨折闭合复位经皮穿刺（钉）内固定术（四肢长骨干加收）</w:t>
            </w:r>
          </w:p>
        </w:tc>
        <w:tc>
          <w:tcPr>
            <w:tcW w:w="3118" w:type="dxa"/>
            <w:noWrap w:val="0"/>
            <w:vAlign w:val="center"/>
          </w:tcPr>
          <w:p w14:paraId="7647BF94">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247" w:type="dxa"/>
            <w:noWrap w:val="0"/>
            <w:vAlign w:val="center"/>
          </w:tcPr>
          <w:p w14:paraId="4F95A6DB">
            <w:pPr>
              <w:keepNext w:val="0"/>
              <w:keepLines w:val="0"/>
              <w:pageBreakBefore w:val="0"/>
              <w:widowControl/>
              <w:kinsoku/>
              <w:wordWrap/>
              <w:overflowPunct/>
              <w:topLinePunct w:val="0"/>
              <w:autoSpaceDE/>
              <w:autoSpaceDN/>
              <w:bidi w:val="0"/>
              <w:adjustRightInd/>
              <w:snapToGrid/>
              <w:spacing w:line="260" w:lineRule="exact"/>
              <w:jc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113" w:type="dxa"/>
            <w:noWrap w:val="0"/>
            <w:vAlign w:val="center"/>
          </w:tcPr>
          <w:p w14:paraId="17D33C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342" w:type="dxa"/>
            <w:noWrap w:val="0"/>
            <w:vAlign w:val="center"/>
          </w:tcPr>
          <w:p w14:paraId="66D22A57">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r>
      <w:tr w14:paraId="6AAE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0" w:type="dxa"/>
            <w:noWrap w:val="0"/>
            <w:vAlign w:val="center"/>
          </w:tcPr>
          <w:p w14:paraId="1F2B92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w:t>
            </w:r>
          </w:p>
        </w:tc>
        <w:tc>
          <w:tcPr>
            <w:tcW w:w="1440" w:type="dxa"/>
            <w:noWrap w:val="0"/>
            <w:vAlign w:val="center"/>
          </w:tcPr>
          <w:p w14:paraId="51F6AD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420000004-2</w:t>
            </w:r>
          </w:p>
        </w:tc>
        <w:tc>
          <w:tcPr>
            <w:tcW w:w="3308" w:type="dxa"/>
            <w:noWrap w:val="0"/>
            <w:vAlign w:val="center"/>
          </w:tcPr>
          <w:p w14:paraId="449C00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骨折闭合复位经皮穿刺（钉）内固定术（近关节加收）</w:t>
            </w:r>
          </w:p>
        </w:tc>
        <w:tc>
          <w:tcPr>
            <w:tcW w:w="3118" w:type="dxa"/>
            <w:noWrap w:val="0"/>
            <w:vAlign w:val="center"/>
          </w:tcPr>
          <w:p w14:paraId="3C3D2F15">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247" w:type="dxa"/>
            <w:noWrap w:val="0"/>
            <w:vAlign w:val="center"/>
          </w:tcPr>
          <w:p w14:paraId="00C8B117">
            <w:pPr>
              <w:keepNext w:val="0"/>
              <w:keepLines w:val="0"/>
              <w:pageBreakBefore w:val="0"/>
              <w:widowControl/>
              <w:kinsoku/>
              <w:wordWrap/>
              <w:overflowPunct/>
              <w:topLinePunct w:val="0"/>
              <w:autoSpaceDE/>
              <w:autoSpaceDN/>
              <w:bidi w:val="0"/>
              <w:adjustRightInd/>
              <w:snapToGrid/>
              <w:spacing w:line="260" w:lineRule="exact"/>
              <w:jc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113" w:type="dxa"/>
            <w:noWrap w:val="0"/>
            <w:vAlign w:val="center"/>
          </w:tcPr>
          <w:p w14:paraId="6E799E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342" w:type="dxa"/>
            <w:noWrap w:val="0"/>
            <w:vAlign w:val="center"/>
          </w:tcPr>
          <w:p w14:paraId="5FD5417E">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r>
      <w:tr w14:paraId="0CF4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exact"/>
          <w:jc w:val="center"/>
        </w:trPr>
        <w:tc>
          <w:tcPr>
            <w:tcW w:w="720" w:type="dxa"/>
            <w:noWrap w:val="0"/>
            <w:vAlign w:val="center"/>
          </w:tcPr>
          <w:p w14:paraId="555C80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w:t>
            </w:r>
          </w:p>
        </w:tc>
        <w:tc>
          <w:tcPr>
            <w:tcW w:w="1440" w:type="dxa"/>
            <w:noWrap w:val="0"/>
            <w:vAlign w:val="center"/>
          </w:tcPr>
          <w:p w14:paraId="6C768A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420000005</w:t>
            </w:r>
          </w:p>
        </w:tc>
        <w:tc>
          <w:tcPr>
            <w:tcW w:w="3308" w:type="dxa"/>
            <w:noWrap w:val="0"/>
            <w:vAlign w:val="center"/>
          </w:tcPr>
          <w:p w14:paraId="0708A6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关节脱位手法整复术</w:t>
            </w:r>
          </w:p>
        </w:tc>
        <w:tc>
          <w:tcPr>
            <w:tcW w:w="3118" w:type="dxa"/>
            <w:noWrap w:val="0"/>
            <w:vAlign w:val="center"/>
          </w:tcPr>
          <w:p w14:paraId="6663A466">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247" w:type="dxa"/>
            <w:noWrap w:val="0"/>
            <w:vAlign w:val="center"/>
          </w:tcPr>
          <w:p w14:paraId="73778059">
            <w:pPr>
              <w:keepNext w:val="0"/>
              <w:keepLines w:val="0"/>
              <w:pageBreakBefore w:val="0"/>
              <w:widowControl/>
              <w:kinsoku/>
              <w:wordWrap/>
              <w:overflowPunct/>
              <w:topLinePunct w:val="0"/>
              <w:autoSpaceDE/>
              <w:autoSpaceDN/>
              <w:bidi w:val="0"/>
              <w:adjustRightInd/>
              <w:snapToGrid/>
              <w:spacing w:line="260" w:lineRule="exact"/>
              <w:jc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113" w:type="dxa"/>
            <w:noWrap w:val="0"/>
            <w:vAlign w:val="center"/>
          </w:tcPr>
          <w:p w14:paraId="372404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342" w:type="dxa"/>
            <w:noWrap w:val="0"/>
            <w:vAlign w:val="center"/>
          </w:tcPr>
          <w:p w14:paraId="058311D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1.陈旧性脱位、髋关节脱位加收100%；</w:t>
            </w:r>
            <w:r>
              <w:rPr>
                <w:rFonts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ascii="宋体" w:hAnsi="宋体" w:eastAsia="宋体" w:cs="宋体"/>
                <w:i w:val="0"/>
                <w:color w:val="000000" w:themeColor="text1"/>
                <w:kern w:val="0"/>
                <w:sz w:val="20"/>
                <w:szCs w:val="20"/>
                <w:u w:val="none"/>
                <w:lang w:val="en-US" w:eastAsia="zh-CN" w:bidi="ar"/>
                <w14:textFill>
                  <w14:solidFill>
                    <w14:schemeClr w14:val="tx1"/>
                  </w14:solidFill>
                </w14:textFill>
              </w:rPr>
              <w:t>2.下颌关节脱位、指（趾）间关节脱位减收50%。</w:t>
            </w:r>
          </w:p>
        </w:tc>
      </w:tr>
      <w:tr w14:paraId="186C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0" w:type="dxa"/>
            <w:noWrap w:val="0"/>
            <w:vAlign w:val="center"/>
          </w:tcPr>
          <w:p w14:paraId="6EBA58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w:t>
            </w:r>
          </w:p>
        </w:tc>
        <w:tc>
          <w:tcPr>
            <w:tcW w:w="1440" w:type="dxa"/>
            <w:noWrap w:val="0"/>
            <w:vAlign w:val="center"/>
          </w:tcPr>
          <w:p w14:paraId="0E012A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420000005-1</w:t>
            </w:r>
          </w:p>
        </w:tc>
        <w:tc>
          <w:tcPr>
            <w:tcW w:w="3308" w:type="dxa"/>
            <w:noWrap w:val="0"/>
            <w:vAlign w:val="center"/>
          </w:tcPr>
          <w:p w14:paraId="534F78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关节脱位手法整复术（陈旧性脱位加收）</w:t>
            </w:r>
          </w:p>
        </w:tc>
        <w:tc>
          <w:tcPr>
            <w:tcW w:w="3118" w:type="dxa"/>
            <w:noWrap w:val="0"/>
            <w:vAlign w:val="center"/>
          </w:tcPr>
          <w:p w14:paraId="5B59E633">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247" w:type="dxa"/>
            <w:noWrap w:val="0"/>
            <w:vAlign w:val="center"/>
          </w:tcPr>
          <w:p w14:paraId="167CD11D">
            <w:pPr>
              <w:keepNext w:val="0"/>
              <w:keepLines w:val="0"/>
              <w:pageBreakBefore w:val="0"/>
              <w:widowControl/>
              <w:kinsoku/>
              <w:wordWrap/>
              <w:overflowPunct/>
              <w:topLinePunct w:val="0"/>
              <w:autoSpaceDE/>
              <w:autoSpaceDN/>
              <w:bidi w:val="0"/>
              <w:adjustRightInd/>
              <w:snapToGrid/>
              <w:spacing w:line="260" w:lineRule="exact"/>
              <w:jc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113" w:type="dxa"/>
            <w:noWrap w:val="0"/>
            <w:vAlign w:val="center"/>
          </w:tcPr>
          <w:p w14:paraId="69CA4C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342" w:type="dxa"/>
            <w:noWrap w:val="0"/>
            <w:vAlign w:val="center"/>
          </w:tcPr>
          <w:p w14:paraId="5FD27A48">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r>
      <w:tr w14:paraId="287F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0" w:type="dxa"/>
            <w:noWrap w:val="0"/>
            <w:vAlign w:val="center"/>
          </w:tcPr>
          <w:p w14:paraId="4A8186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w:t>
            </w:r>
          </w:p>
        </w:tc>
        <w:tc>
          <w:tcPr>
            <w:tcW w:w="1440" w:type="dxa"/>
            <w:noWrap w:val="0"/>
            <w:vAlign w:val="center"/>
          </w:tcPr>
          <w:p w14:paraId="3A9940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420000005-2</w:t>
            </w:r>
          </w:p>
        </w:tc>
        <w:tc>
          <w:tcPr>
            <w:tcW w:w="3308" w:type="dxa"/>
            <w:noWrap w:val="0"/>
            <w:vAlign w:val="center"/>
          </w:tcPr>
          <w:p w14:paraId="2AE5DE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关节脱位手法整复术（髋关节脱位加收）</w:t>
            </w:r>
          </w:p>
        </w:tc>
        <w:tc>
          <w:tcPr>
            <w:tcW w:w="3118" w:type="dxa"/>
            <w:noWrap w:val="0"/>
            <w:vAlign w:val="center"/>
          </w:tcPr>
          <w:p w14:paraId="502E3FEA">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247" w:type="dxa"/>
            <w:noWrap w:val="0"/>
            <w:vAlign w:val="center"/>
          </w:tcPr>
          <w:p w14:paraId="293223E8">
            <w:pPr>
              <w:keepNext w:val="0"/>
              <w:keepLines w:val="0"/>
              <w:pageBreakBefore w:val="0"/>
              <w:widowControl/>
              <w:kinsoku/>
              <w:wordWrap/>
              <w:overflowPunct/>
              <w:topLinePunct w:val="0"/>
              <w:autoSpaceDE/>
              <w:autoSpaceDN/>
              <w:bidi w:val="0"/>
              <w:adjustRightInd/>
              <w:snapToGrid/>
              <w:spacing w:line="260" w:lineRule="exact"/>
              <w:jc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113" w:type="dxa"/>
            <w:noWrap w:val="0"/>
            <w:vAlign w:val="center"/>
          </w:tcPr>
          <w:p w14:paraId="6C154F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342" w:type="dxa"/>
            <w:noWrap w:val="0"/>
            <w:vAlign w:val="center"/>
          </w:tcPr>
          <w:p w14:paraId="195B006C">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r>
      <w:tr w14:paraId="3800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0" w:type="dxa"/>
            <w:noWrap w:val="0"/>
            <w:vAlign w:val="center"/>
          </w:tcPr>
          <w:p w14:paraId="5B6E36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w:t>
            </w:r>
          </w:p>
        </w:tc>
        <w:tc>
          <w:tcPr>
            <w:tcW w:w="1440" w:type="dxa"/>
            <w:noWrap w:val="0"/>
            <w:vAlign w:val="center"/>
          </w:tcPr>
          <w:p w14:paraId="5B5A7F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420000005-3</w:t>
            </w:r>
          </w:p>
        </w:tc>
        <w:tc>
          <w:tcPr>
            <w:tcW w:w="3308" w:type="dxa"/>
            <w:noWrap w:val="0"/>
            <w:vAlign w:val="center"/>
          </w:tcPr>
          <w:p w14:paraId="014A1D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关节脱位手法整复术（下颌关节脱位减收）</w:t>
            </w:r>
          </w:p>
        </w:tc>
        <w:tc>
          <w:tcPr>
            <w:tcW w:w="3118" w:type="dxa"/>
            <w:noWrap w:val="0"/>
            <w:vAlign w:val="center"/>
          </w:tcPr>
          <w:p w14:paraId="56E9E729">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247" w:type="dxa"/>
            <w:noWrap w:val="0"/>
            <w:vAlign w:val="center"/>
          </w:tcPr>
          <w:p w14:paraId="35CD8AA0">
            <w:pPr>
              <w:keepNext w:val="0"/>
              <w:keepLines w:val="0"/>
              <w:pageBreakBefore w:val="0"/>
              <w:widowControl/>
              <w:kinsoku/>
              <w:wordWrap/>
              <w:overflowPunct/>
              <w:topLinePunct w:val="0"/>
              <w:autoSpaceDE/>
              <w:autoSpaceDN/>
              <w:bidi w:val="0"/>
              <w:adjustRightInd/>
              <w:snapToGrid/>
              <w:spacing w:line="260" w:lineRule="exact"/>
              <w:jc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113" w:type="dxa"/>
            <w:noWrap w:val="0"/>
            <w:vAlign w:val="center"/>
          </w:tcPr>
          <w:p w14:paraId="49833D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342" w:type="dxa"/>
            <w:noWrap w:val="0"/>
            <w:vAlign w:val="center"/>
          </w:tcPr>
          <w:p w14:paraId="2C9C0BCE">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r>
      <w:tr w14:paraId="6F35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0" w:type="dxa"/>
            <w:noWrap w:val="0"/>
            <w:vAlign w:val="center"/>
          </w:tcPr>
          <w:p w14:paraId="390BEC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w:t>
            </w:r>
          </w:p>
        </w:tc>
        <w:tc>
          <w:tcPr>
            <w:tcW w:w="1440" w:type="dxa"/>
            <w:noWrap w:val="0"/>
            <w:vAlign w:val="center"/>
          </w:tcPr>
          <w:p w14:paraId="1E78D8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420000005-4</w:t>
            </w:r>
          </w:p>
        </w:tc>
        <w:tc>
          <w:tcPr>
            <w:tcW w:w="3308" w:type="dxa"/>
            <w:noWrap w:val="0"/>
            <w:vAlign w:val="center"/>
          </w:tcPr>
          <w:p w14:paraId="42D785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关节脱位手法整复术（指（趾）间关节脱位减收）</w:t>
            </w:r>
          </w:p>
        </w:tc>
        <w:tc>
          <w:tcPr>
            <w:tcW w:w="3118" w:type="dxa"/>
            <w:noWrap w:val="0"/>
            <w:vAlign w:val="center"/>
          </w:tcPr>
          <w:p w14:paraId="70FFC463">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247" w:type="dxa"/>
            <w:noWrap w:val="0"/>
            <w:vAlign w:val="center"/>
          </w:tcPr>
          <w:p w14:paraId="767F2807">
            <w:pPr>
              <w:keepNext w:val="0"/>
              <w:keepLines w:val="0"/>
              <w:pageBreakBefore w:val="0"/>
              <w:widowControl/>
              <w:kinsoku/>
              <w:wordWrap/>
              <w:overflowPunct/>
              <w:topLinePunct w:val="0"/>
              <w:autoSpaceDE/>
              <w:autoSpaceDN/>
              <w:bidi w:val="0"/>
              <w:adjustRightInd/>
              <w:snapToGrid/>
              <w:spacing w:line="260" w:lineRule="exact"/>
              <w:jc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113" w:type="dxa"/>
            <w:noWrap w:val="0"/>
            <w:vAlign w:val="center"/>
          </w:tcPr>
          <w:p w14:paraId="571137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342" w:type="dxa"/>
            <w:noWrap w:val="0"/>
            <w:vAlign w:val="center"/>
          </w:tcPr>
          <w:p w14:paraId="42BD7466">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r>
      <w:tr w14:paraId="35FA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0" w:type="dxa"/>
            <w:noWrap w:val="0"/>
            <w:vAlign w:val="center"/>
          </w:tcPr>
          <w:p w14:paraId="1F7F8A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w:t>
            </w:r>
          </w:p>
        </w:tc>
        <w:tc>
          <w:tcPr>
            <w:tcW w:w="1440" w:type="dxa"/>
            <w:noWrap w:val="0"/>
            <w:vAlign w:val="center"/>
          </w:tcPr>
          <w:p w14:paraId="12CFD7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420000007</w:t>
            </w:r>
          </w:p>
        </w:tc>
        <w:tc>
          <w:tcPr>
            <w:tcW w:w="3308" w:type="dxa"/>
            <w:noWrap w:val="0"/>
            <w:vAlign w:val="center"/>
          </w:tcPr>
          <w:p w14:paraId="1E2585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骨折夹板外固定术</w:t>
            </w:r>
          </w:p>
        </w:tc>
        <w:tc>
          <w:tcPr>
            <w:tcW w:w="3118" w:type="dxa"/>
            <w:noWrap w:val="0"/>
            <w:vAlign w:val="center"/>
          </w:tcPr>
          <w:p w14:paraId="34F6166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含整复固定,包括复查调整、8字绷带外固定术、叠瓦氏外固定术</w:t>
            </w:r>
          </w:p>
        </w:tc>
        <w:tc>
          <w:tcPr>
            <w:tcW w:w="1247" w:type="dxa"/>
            <w:noWrap w:val="0"/>
            <w:vAlign w:val="center"/>
          </w:tcPr>
          <w:p w14:paraId="4F345D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外固定材料</w:t>
            </w:r>
          </w:p>
        </w:tc>
        <w:tc>
          <w:tcPr>
            <w:tcW w:w="1113" w:type="dxa"/>
            <w:noWrap w:val="0"/>
            <w:vAlign w:val="center"/>
          </w:tcPr>
          <w:p w14:paraId="02A94C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342" w:type="dxa"/>
            <w:noWrap w:val="0"/>
            <w:vAlign w:val="center"/>
          </w:tcPr>
          <w:p w14:paraId="329936BE">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r>
      <w:tr w14:paraId="7603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0" w:type="dxa"/>
            <w:noWrap w:val="0"/>
            <w:vAlign w:val="center"/>
          </w:tcPr>
          <w:p w14:paraId="520218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w:t>
            </w:r>
          </w:p>
        </w:tc>
        <w:tc>
          <w:tcPr>
            <w:tcW w:w="1440" w:type="dxa"/>
            <w:noWrap w:val="0"/>
            <w:vAlign w:val="center"/>
          </w:tcPr>
          <w:p w14:paraId="5C2C21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420000008</w:t>
            </w:r>
          </w:p>
        </w:tc>
        <w:tc>
          <w:tcPr>
            <w:tcW w:w="3308" w:type="dxa"/>
            <w:noWrap w:val="0"/>
            <w:vAlign w:val="center"/>
          </w:tcPr>
          <w:p w14:paraId="67CFAC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关节错缝术</w:t>
            </w:r>
          </w:p>
        </w:tc>
        <w:tc>
          <w:tcPr>
            <w:tcW w:w="3118" w:type="dxa"/>
            <w:noWrap w:val="0"/>
            <w:vAlign w:val="center"/>
          </w:tcPr>
          <w:p w14:paraId="680646DD">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247" w:type="dxa"/>
            <w:noWrap w:val="0"/>
            <w:vAlign w:val="center"/>
          </w:tcPr>
          <w:p w14:paraId="3C98ED7C">
            <w:pPr>
              <w:keepNext w:val="0"/>
              <w:keepLines w:val="0"/>
              <w:pageBreakBefore w:val="0"/>
              <w:widowControl/>
              <w:kinsoku/>
              <w:wordWrap/>
              <w:overflowPunct/>
              <w:topLinePunct w:val="0"/>
              <w:autoSpaceDE/>
              <w:autoSpaceDN/>
              <w:bidi w:val="0"/>
              <w:adjustRightInd/>
              <w:snapToGrid/>
              <w:spacing w:line="260" w:lineRule="exact"/>
              <w:jc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113" w:type="dxa"/>
            <w:noWrap w:val="0"/>
            <w:vAlign w:val="center"/>
          </w:tcPr>
          <w:p w14:paraId="5CD598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342" w:type="dxa"/>
            <w:noWrap w:val="0"/>
            <w:vAlign w:val="center"/>
          </w:tcPr>
          <w:p w14:paraId="1B28D7A5">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r>
      <w:tr w14:paraId="137E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0" w:type="dxa"/>
            <w:noWrap w:val="0"/>
            <w:vAlign w:val="center"/>
          </w:tcPr>
          <w:p w14:paraId="1DAE96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w:t>
            </w:r>
          </w:p>
        </w:tc>
        <w:tc>
          <w:tcPr>
            <w:tcW w:w="1440" w:type="dxa"/>
            <w:noWrap w:val="0"/>
            <w:vAlign w:val="center"/>
          </w:tcPr>
          <w:p w14:paraId="439C12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420000009</w:t>
            </w:r>
          </w:p>
        </w:tc>
        <w:tc>
          <w:tcPr>
            <w:tcW w:w="3308" w:type="dxa"/>
            <w:noWrap w:val="0"/>
            <w:vAlign w:val="center"/>
          </w:tcPr>
          <w:p w14:paraId="55E12D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麻醉下腰椎间盘突出症大手法治疗</w:t>
            </w:r>
          </w:p>
        </w:tc>
        <w:tc>
          <w:tcPr>
            <w:tcW w:w="3118" w:type="dxa"/>
            <w:noWrap w:val="0"/>
            <w:vAlign w:val="center"/>
          </w:tcPr>
          <w:p w14:paraId="2B17A2E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含X光透视、麻醉</w:t>
            </w:r>
          </w:p>
        </w:tc>
        <w:tc>
          <w:tcPr>
            <w:tcW w:w="1247" w:type="dxa"/>
            <w:noWrap w:val="0"/>
            <w:vAlign w:val="center"/>
          </w:tcPr>
          <w:p w14:paraId="69314134">
            <w:pPr>
              <w:keepNext w:val="0"/>
              <w:keepLines w:val="0"/>
              <w:pageBreakBefore w:val="0"/>
              <w:widowControl/>
              <w:kinsoku/>
              <w:wordWrap/>
              <w:overflowPunct/>
              <w:topLinePunct w:val="0"/>
              <w:autoSpaceDE/>
              <w:autoSpaceDN/>
              <w:bidi w:val="0"/>
              <w:adjustRightInd/>
              <w:snapToGrid/>
              <w:spacing w:line="260" w:lineRule="exact"/>
              <w:jc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113" w:type="dxa"/>
            <w:noWrap w:val="0"/>
            <w:vAlign w:val="center"/>
          </w:tcPr>
          <w:p w14:paraId="68D8B0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342" w:type="dxa"/>
            <w:noWrap w:val="0"/>
            <w:vAlign w:val="center"/>
          </w:tcPr>
          <w:p w14:paraId="4D8DF3D5">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r>
      <w:tr w14:paraId="34E0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0" w:type="dxa"/>
            <w:noWrap w:val="0"/>
            <w:vAlign w:val="center"/>
          </w:tcPr>
          <w:p w14:paraId="3B97FC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w:t>
            </w:r>
          </w:p>
        </w:tc>
        <w:tc>
          <w:tcPr>
            <w:tcW w:w="1440" w:type="dxa"/>
            <w:noWrap w:val="0"/>
            <w:vAlign w:val="center"/>
          </w:tcPr>
          <w:p w14:paraId="53DB17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420000011</w:t>
            </w:r>
          </w:p>
        </w:tc>
        <w:tc>
          <w:tcPr>
            <w:tcW w:w="3308" w:type="dxa"/>
            <w:noWrap w:val="0"/>
            <w:vAlign w:val="center"/>
          </w:tcPr>
          <w:p w14:paraId="5E6A05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关节粘连传统松解术</w:t>
            </w:r>
          </w:p>
        </w:tc>
        <w:tc>
          <w:tcPr>
            <w:tcW w:w="3118" w:type="dxa"/>
            <w:noWrap w:val="0"/>
            <w:vAlign w:val="center"/>
          </w:tcPr>
          <w:p w14:paraId="08C606F5">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247" w:type="dxa"/>
            <w:noWrap w:val="0"/>
            <w:vAlign w:val="center"/>
          </w:tcPr>
          <w:p w14:paraId="1DAAEA6D">
            <w:pPr>
              <w:keepNext w:val="0"/>
              <w:keepLines w:val="0"/>
              <w:pageBreakBefore w:val="0"/>
              <w:widowControl/>
              <w:kinsoku/>
              <w:wordWrap/>
              <w:overflowPunct/>
              <w:topLinePunct w:val="0"/>
              <w:autoSpaceDE/>
              <w:autoSpaceDN/>
              <w:bidi w:val="0"/>
              <w:adjustRightInd/>
              <w:snapToGrid/>
              <w:spacing w:line="260" w:lineRule="exact"/>
              <w:jc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113" w:type="dxa"/>
            <w:noWrap w:val="0"/>
            <w:vAlign w:val="center"/>
          </w:tcPr>
          <w:p w14:paraId="52AE26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342" w:type="dxa"/>
            <w:noWrap w:val="0"/>
            <w:vAlign w:val="center"/>
          </w:tcPr>
          <w:p w14:paraId="39FBEB0E">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r>
      <w:tr w14:paraId="5E72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0" w:type="dxa"/>
            <w:noWrap w:val="0"/>
            <w:vAlign w:val="center"/>
          </w:tcPr>
          <w:p w14:paraId="18729B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w:t>
            </w:r>
          </w:p>
        </w:tc>
        <w:tc>
          <w:tcPr>
            <w:tcW w:w="1440" w:type="dxa"/>
            <w:noWrap w:val="0"/>
            <w:vAlign w:val="center"/>
          </w:tcPr>
          <w:p w14:paraId="6C8122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420000011a</w:t>
            </w:r>
          </w:p>
        </w:tc>
        <w:tc>
          <w:tcPr>
            <w:tcW w:w="3308" w:type="dxa"/>
            <w:noWrap w:val="0"/>
            <w:vAlign w:val="center"/>
          </w:tcPr>
          <w:p w14:paraId="775589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大关节粘连传统松解术</w:t>
            </w:r>
          </w:p>
        </w:tc>
        <w:tc>
          <w:tcPr>
            <w:tcW w:w="3118" w:type="dxa"/>
            <w:noWrap w:val="0"/>
            <w:vAlign w:val="center"/>
          </w:tcPr>
          <w:p w14:paraId="60027754">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247" w:type="dxa"/>
            <w:noWrap w:val="0"/>
            <w:vAlign w:val="center"/>
          </w:tcPr>
          <w:p w14:paraId="20D402F6">
            <w:pPr>
              <w:keepNext w:val="0"/>
              <w:keepLines w:val="0"/>
              <w:pageBreakBefore w:val="0"/>
              <w:widowControl/>
              <w:kinsoku/>
              <w:wordWrap/>
              <w:overflowPunct/>
              <w:topLinePunct w:val="0"/>
              <w:autoSpaceDE/>
              <w:autoSpaceDN/>
              <w:bidi w:val="0"/>
              <w:adjustRightInd/>
              <w:snapToGrid/>
              <w:spacing w:line="260" w:lineRule="exact"/>
              <w:jc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113" w:type="dxa"/>
            <w:noWrap w:val="0"/>
            <w:vAlign w:val="center"/>
          </w:tcPr>
          <w:p w14:paraId="636444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342" w:type="dxa"/>
            <w:noWrap w:val="0"/>
            <w:vAlign w:val="center"/>
          </w:tcPr>
          <w:p w14:paraId="23EDB4DA">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r>
      <w:tr w14:paraId="6C25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0" w:type="dxa"/>
            <w:noWrap w:val="0"/>
            <w:vAlign w:val="center"/>
          </w:tcPr>
          <w:p w14:paraId="111D8B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w:t>
            </w:r>
          </w:p>
        </w:tc>
        <w:tc>
          <w:tcPr>
            <w:tcW w:w="1440" w:type="dxa"/>
            <w:noWrap w:val="0"/>
            <w:vAlign w:val="center"/>
          </w:tcPr>
          <w:p w14:paraId="74FD8F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420000015</w:t>
            </w:r>
          </w:p>
        </w:tc>
        <w:tc>
          <w:tcPr>
            <w:tcW w:w="3308" w:type="dxa"/>
            <w:noWrap w:val="0"/>
            <w:vAlign w:val="center"/>
          </w:tcPr>
          <w:p w14:paraId="5516C4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腱鞘囊肿挤压术</w:t>
            </w:r>
          </w:p>
        </w:tc>
        <w:tc>
          <w:tcPr>
            <w:tcW w:w="3118" w:type="dxa"/>
            <w:noWrap w:val="0"/>
            <w:vAlign w:val="center"/>
          </w:tcPr>
          <w:p w14:paraId="221D647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含加压包扎</w:t>
            </w:r>
          </w:p>
        </w:tc>
        <w:tc>
          <w:tcPr>
            <w:tcW w:w="1247" w:type="dxa"/>
            <w:noWrap w:val="0"/>
            <w:vAlign w:val="center"/>
          </w:tcPr>
          <w:p w14:paraId="312CA2F7">
            <w:pPr>
              <w:keepNext w:val="0"/>
              <w:keepLines w:val="0"/>
              <w:pageBreakBefore w:val="0"/>
              <w:widowControl/>
              <w:kinsoku/>
              <w:wordWrap/>
              <w:overflowPunct/>
              <w:topLinePunct w:val="0"/>
              <w:autoSpaceDE/>
              <w:autoSpaceDN/>
              <w:bidi w:val="0"/>
              <w:adjustRightInd/>
              <w:snapToGrid/>
              <w:spacing w:line="260" w:lineRule="exact"/>
              <w:jc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113" w:type="dxa"/>
            <w:noWrap w:val="0"/>
            <w:vAlign w:val="center"/>
          </w:tcPr>
          <w:p w14:paraId="6C70F0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342" w:type="dxa"/>
            <w:noWrap w:val="0"/>
            <w:vAlign w:val="center"/>
          </w:tcPr>
          <w:p w14:paraId="4F1099E6">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r>
      <w:tr w14:paraId="3C3B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0" w:type="dxa"/>
            <w:noWrap w:val="0"/>
            <w:vAlign w:val="center"/>
          </w:tcPr>
          <w:p w14:paraId="0C6499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w:t>
            </w:r>
          </w:p>
        </w:tc>
        <w:tc>
          <w:tcPr>
            <w:tcW w:w="1440" w:type="dxa"/>
            <w:noWrap w:val="0"/>
            <w:vAlign w:val="center"/>
          </w:tcPr>
          <w:p w14:paraId="60B335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420000016</w:t>
            </w:r>
          </w:p>
        </w:tc>
        <w:tc>
          <w:tcPr>
            <w:tcW w:w="3308" w:type="dxa"/>
            <w:noWrap w:val="0"/>
            <w:vAlign w:val="center"/>
          </w:tcPr>
          <w:p w14:paraId="799A5F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骨折畸形愈合手法折骨术</w:t>
            </w:r>
          </w:p>
        </w:tc>
        <w:tc>
          <w:tcPr>
            <w:tcW w:w="3118" w:type="dxa"/>
            <w:noWrap w:val="0"/>
            <w:vAlign w:val="center"/>
          </w:tcPr>
          <w:p w14:paraId="6A650D8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含折骨过程、重新整复及固定过程</w:t>
            </w:r>
          </w:p>
        </w:tc>
        <w:tc>
          <w:tcPr>
            <w:tcW w:w="1247" w:type="dxa"/>
            <w:noWrap w:val="0"/>
            <w:vAlign w:val="center"/>
          </w:tcPr>
          <w:p w14:paraId="64C6DF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固定物</w:t>
            </w:r>
          </w:p>
        </w:tc>
        <w:tc>
          <w:tcPr>
            <w:tcW w:w="1113" w:type="dxa"/>
            <w:noWrap w:val="0"/>
            <w:vAlign w:val="center"/>
          </w:tcPr>
          <w:p w14:paraId="0B9C81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342" w:type="dxa"/>
            <w:noWrap w:val="0"/>
            <w:vAlign w:val="center"/>
          </w:tcPr>
          <w:p w14:paraId="4AEA9E21">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r>
      <w:tr w14:paraId="1C31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exact"/>
          <w:jc w:val="center"/>
        </w:trPr>
        <w:tc>
          <w:tcPr>
            <w:tcW w:w="720" w:type="dxa"/>
            <w:noWrap w:val="0"/>
            <w:vAlign w:val="center"/>
          </w:tcPr>
          <w:p w14:paraId="7A5E03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w:t>
            </w:r>
          </w:p>
        </w:tc>
        <w:tc>
          <w:tcPr>
            <w:tcW w:w="1440" w:type="dxa"/>
            <w:noWrap w:val="0"/>
            <w:vAlign w:val="center"/>
          </w:tcPr>
          <w:p w14:paraId="3B7183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420000019</w:t>
            </w:r>
          </w:p>
        </w:tc>
        <w:tc>
          <w:tcPr>
            <w:tcW w:w="3308" w:type="dxa"/>
            <w:noWrap w:val="0"/>
            <w:vAlign w:val="center"/>
          </w:tcPr>
          <w:p w14:paraId="356380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小夹板调整术</w:t>
            </w:r>
          </w:p>
        </w:tc>
        <w:tc>
          <w:tcPr>
            <w:tcW w:w="3118" w:type="dxa"/>
            <w:noWrap w:val="0"/>
            <w:vAlign w:val="center"/>
          </w:tcPr>
          <w:p w14:paraId="310FCA3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骨折后采用小夹板固定，根据复查X线的情况，同时要注意观察布带的松动情况，纸压垫位置，注意观察患者的血运情况，对小夹板进行相应的调整。不含X线引导</w:t>
            </w:r>
          </w:p>
        </w:tc>
        <w:tc>
          <w:tcPr>
            <w:tcW w:w="1247" w:type="dxa"/>
            <w:noWrap w:val="0"/>
            <w:vAlign w:val="center"/>
          </w:tcPr>
          <w:p w14:paraId="0FF51B09">
            <w:pPr>
              <w:keepNext w:val="0"/>
              <w:keepLines w:val="0"/>
              <w:pageBreakBefore w:val="0"/>
              <w:widowControl/>
              <w:kinsoku/>
              <w:wordWrap/>
              <w:overflowPunct/>
              <w:topLinePunct w:val="0"/>
              <w:autoSpaceDE/>
              <w:autoSpaceDN/>
              <w:bidi w:val="0"/>
              <w:adjustRightInd/>
              <w:snapToGrid/>
              <w:spacing w:line="260" w:lineRule="exact"/>
              <w:jc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113" w:type="dxa"/>
            <w:noWrap w:val="0"/>
            <w:vAlign w:val="center"/>
          </w:tcPr>
          <w:p w14:paraId="29A3D2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次</w:t>
            </w:r>
          </w:p>
        </w:tc>
        <w:tc>
          <w:tcPr>
            <w:tcW w:w="3342" w:type="dxa"/>
            <w:noWrap w:val="0"/>
            <w:vAlign w:val="center"/>
          </w:tcPr>
          <w:p w14:paraId="6D58CEB1">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r>
      <w:tr w14:paraId="602E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720" w:type="dxa"/>
            <w:noWrap w:val="0"/>
            <w:vAlign w:val="center"/>
          </w:tcPr>
          <w:p w14:paraId="779BA3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w:t>
            </w:r>
          </w:p>
        </w:tc>
        <w:tc>
          <w:tcPr>
            <w:tcW w:w="1440" w:type="dxa"/>
            <w:noWrap w:val="0"/>
            <w:vAlign w:val="center"/>
          </w:tcPr>
          <w:p w14:paraId="14D4A6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420000020</w:t>
            </w:r>
          </w:p>
        </w:tc>
        <w:tc>
          <w:tcPr>
            <w:tcW w:w="3308" w:type="dxa"/>
            <w:noWrap w:val="0"/>
            <w:vAlign w:val="center"/>
          </w:tcPr>
          <w:p w14:paraId="3E60D2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骨圆针拔出术</w:t>
            </w:r>
          </w:p>
        </w:tc>
        <w:tc>
          <w:tcPr>
            <w:tcW w:w="3118" w:type="dxa"/>
            <w:noWrap w:val="0"/>
            <w:vAlign w:val="center"/>
          </w:tcPr>
          <w:p w14:paraId="3A47552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spacing w:val="-6"/>
                <w:kern w:val="0"/>
                <w:sz w:val="20"/>
                <w:szCs w:val="20"/>
                <w:u w:val="none"/>
                <w:lang w:val="en-US" w:eastAsia="zh-CN" w:bidi="ar"/>
                <w14:textFill>
                  <w14:solidFill>
                    <w14:schemeClr w14:val="tx1"/>
                  </w14:solidFill>
                </w14:textFill>
              </w:rPr>
              <w:t>在无菌室内并在严格消毒下，与助手协作下拔出骨圆针，然后用无菌敷料包扎伤口</w:t>
            </w:r>
          </w:p>
        </w:tc>
        <w:tc>
          <w:tcPr>
            <w:tcW w:w="1247" w:type="dxa"/>
            <w:noWrap w:val="0"/>
            <w:vAlign w:val="center"/>
          </w:tcPr>
          <w:p w14:paraId="5BA64EDC">
            <w:pPr>
              <w:keepNext w:val="0"/>
              <w:keepLines w:val="0"/>
              <w:pageBreakBefore w:val="0"/>
              <w:widowControl/>
              <w:kinsoku/>
              <w:wordWrap/>
              <w:overflowPunct/>
              <w:topLinePunct w:val="0"/>
              <w:autoSpaceDE/>
              <w:autoSpaceDN/>
              <w:bidi w:val="0"/>
              <w:adjustRightInd/>
              <w:snapToGrid/>
              <w:spacing w:line="260" w:lineRule="exact"/>
              <w:jc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c>
          <w:tcPr>
            <w:tcW w:w="1113" w:type="dxa"/>
            <w:noWrap w:val="0"/>
            <w:vAlign w:val="center"/>
          </w:tcPr>
          <w:p w14:paraId="6D7352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r>
              <w:rPr>
                <w:rFonts w:ascii="宋体" w:hAnsi="宋体" w:eastAsia="宋体" w:cs="宋体"/>
                <w:i w:val="0"/>
                <w:color w:val="000000" w:themeColor="text1"/>
                <w:kern w:val="0"/>
                <w:sz w:val="20"/>
                <w:szCs w:val="20"/>
                <w:u w:val="none"/>
                <w:lang w:val="en-US" w:eastAsia="zh-CN" w:bidi="ar"/>
                <w14:textFill>
                  <w14:solidFill>
                    <w14:schemeClr w14:val="tx1"/>
                  </w14:solidFill>
                </w14:textFill>
              </w:rPr>
              <w:t>根</w:t>
            </w:r>
          </w:p>
        </w:tc>
        <w:tc>
          <w:tcPr>
            <w:tcW w:w="3342" w:type="dxa"/>
            <w:noWrap w:val="0"/>
            <w:vAlign w:val="center"/>
          </w:tcPr>
          <w:p w14:paraId="381772CC">
            <w:pPr>
              <w:keepNext w:val="0"/>
              <w:keepLines w:val="0"/>
              <w:pageBreakBefore w:val="0"/>
              <w:widowControl/>
              <w:kinsoku/>
              <w:wordWrap/>
              <w:overflowPunct/>
              <w:topLinePunct w:val="0"/>
              <w:autoSpaceDE/>
              <w:autoSpaceDN/>
              <w:bidi w:val="0"/>
              <w:adjustRightInd/>
              <w:snapToGrid/>
              <w:spacing w:line="260" w:lineRule="exact"/>
              <w:jc w:val="both"/>
              <w:rPr>
                <w:rFonts w:hint="default" w:ascii="方正小标宋简体" w:hAnsi="方正小标宋简体" w:eastAsia="方正小标宋简体" w:cs="方正小标宋简体"/>
                <w:color w:val="000000" w:themeColor="text1"/>
                <w:sz w:val="44"/>
                <w:szCs w:val="44"/>
                <w:vertAlign w:val="baseline"/>
                <w:lang w:val="en-US" w:eastAsia="zh-CN"/>
                <w14:textFill>
                  <w14:solidFill>
                    <w14:schemeClr w14:val="tx1"/>
                  </w14:solidFill>
                </w14:textFill>
              </w:rPr>
            </w:pPr>
          </w:p>
        </w:tc>
      </w:tr>
    </w:tbl>
    <w:p w14:paraId="33A8D15A">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0" w:lineRule="exact"/>
        <w:ind w:right="105" w:rightChars="50"/>
        <w:textAlignment w:val="auto"/>
        <w:rPr>
          <w:rFonts w:hint="eastAsia" w:ascii="方正小标宋简体" w:hAnsi="方正小标宋简体" w:eastAsia="方正小标宋简体" w:cs="方正小标宋简体"/>
          <w:i w:val="0"/>
          <w:color w:val="000000" w:themeColor="text1"/>
          <w:kern w:val="0"/>
          <w:sz w:val="32"/>
          <w:szCs w:val="32"/>
          <w:u w:val="none"/>
          <w:lang w:val="en-US" w:eastAsia="zh-CN" w:bidi="ar"/>
          <w14:textFill>
            <w14:solidFill>
              <w14:schemeClr w14:val="tx1"/>
            </w14:solidFill>
          </w14:textFill>
        </w:rPr>
      </w:pPr>
    </w:p>
    <w:p w14:paraId="1388C9BE">
      <w:bookmarkStart w:id="8" w:name="_GoBack"/>
      <w:bookmarkEnd w:id="8"/>
    </w:p>
    <w:sectPr>
      <w:pgSz w:w="16838" w:h="11906" w:orient="landscape"/>
      <w:pgMar w:top="1134"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国标黑体">
    <w:altName w:val="宋体"/>
    <w:panose1 w:val="02000500000000000000"/>
    <w:charset w:val="86"/>
    <w:family w:val="auto"/>
    <w:pitch w:val="default"/>
    <w:sig w:usb0="00000000" w:usb1="00000000" w:usb2="00000000" w:usb3="00000000" w:csb0="00060007"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1B1BA">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5CD590">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5F5CD590">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1225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78DEE4">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378DEE4">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DC0BF">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041563">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50041563">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13039"/>
    <w:rsid w:val="000751B9"/>
    <w:rsid w:val="0010748E"/>
    <w:rsid w:val="00140ADF"/>
    <w:rsid w:val="00176727"/>
    <w:rsid w:val="00182F7A"/>
    <w:rsid w:val="001C7F46"/>
    <w:rsid w:val="001F283A"/>
    <w:rsid w:val="004F29EE"/>
    <w:rsid w:val="00551F68"/>
    <w:rsid w:val="006849E1"/>
    <w:rsid w:val="006B43D3"/>
    <w:rsid w:val="006C173B"/>
    <w:rsid w:val="00704966"/>
    <w:rsid w:val="00771954"/>
    <w:rsid w:val="00777351"/>
    <w:rsid w:val="007B6B96"/>
    <w:rsid w:val="008474D4"/>
    <w:rsid w:val="00854E21"/>
    <w:rsid w:val="0087225A"/>
    <w:rsid w:val="0089291A"/>
    <w:rsid w:val="008F24B2"/>
    <w:rsid w:val="00902BE1"/>
    <w:rsid w:val="00907A69"/>
    <w:rsid w:val="009643A6"/>
    <w:rsid w:val="009B001E"/>
    <w:rsid w:val="009B29C4"/>
    <w:rsid w:val="00A30DC7"/>
    <w:rsid w:val="00A347BB"/>
    <w:rsid w:val="00A34967"/>
    <w:rsid w:val="00AE3513"/>
    <w:rsid w:val="00B224EB"/>
    <w:rsid w:val="00B22C75"/>
    <w:rsid w:val="00C4421F"/>
    <w:rsid w:val="00C45FDD"/>
    <w:rsid w:val="00C866A9"/>
    <w:rsid w:val="00D1440C"/>
    <w:rsid w:val="00DC71C4"/>
    <w:rsid w:val="00DD79A2"/>
    <w:rsid w:val="00E10BE0"/>
    <w:rsid w:val="00E33BC7"/>
    <w:rsid w:val="00E60645"/>
    <w:rsid w:val="00F27197"/>
    <w:rsid w:val="00F36351"/>
    <w:rsid w:val="00F47A12"/>
    <w:rsid w:val="00F966FF"/>
    <w:rsid w:val="01061D7A"/>
    <w:rsid w:val="01093CFD"/>
    <w:rsid w:val="010A64F2"/>
    <w:rsid w:val="011A4648"/>
    <w:rsid w:val="011F11E1"/>
    <w:rsid w:val="012F28BA"/>
    <w:rsid w:val="012F4AA0"/>
    <w:rsid w:val="013D7F48"/>
    <w:rsid w:val="01415263"/>
    <w:rsid w:val="014308B9"/>
    <w:rsid w:val="014930EB"/>
    <w:rsid w:val="01545CE0"/>
    <w:rsid w:val="01574431"/>
    <w:rsid w:val="01611AF1"/>
    <w:rsid w:val="01636B5B"/>
    <w:rsid w:val="016B1D1D"/>
    <w:rsid w:val="0170252E"/>
    <w:rsid w:val="01751AF9"/>
    <w:rsid w:val="017D65F8"/>
    <w:rsid w:val="01801CC5"/>
    <w:rsid w:val="018D038A"/>
    <w:rsid w:val="018D28BB"/>
    <w:rsid w:val="018D5649"/>
    <w:rsid w:val="01972C68"/>
    <w:rsid w:val="019D114C"/>
    <w:rsid w:val="019D1F2F"/>
    <w:rsid w:val="01A97009"/>
    <w:rsid w:val="01AC3D5B"/>
    <w:rsid w:val="01AF461C"/>
    <w:rsid w:val="01B422CF"/>
    <w:rsid w:val="01B4272B"/>
    <w:rsid w:val="01B55611"/>
    <w:rsid w:val="01B56B6A"/>
    <w:rsid w:val="01B720E1"/>
    <w:rsid w:val="01C245D7"/>
    <w:rsid w:val="01DB6C65"/>
    <w:rsid w:val="01DF09C0"/>
    <w:rsid w:val="01E13A5A"/>
    <w:rsid w:val="01E14FB9"/>
    <w:rsid w:val="01E3124A"/>
    <w:rsid w:val="01E5176D"/>
    <w:rsid w:val="01E74962"/>
    <w:rsid w:val="01FD4601"/>
    <w:rsid w:val="02064ED8"/>
    <w:rsid w:val="020F220C"/>
    <w:rsid w:val="022156E8"/>
    <w:rsid w:val="02306DEA"/>
    <w:rsid w:val="02381DCA"/>
    <w:rsid w:val="025107F3"/>
    <w:rsid w:val="025201CA"/>
    <w:rsid w:val="025A11D9"/>
    <w:rsid w:val="025F0656"/>
    <w:rsid w:val="026010D9"/>
    <w:rsid w:val="02625BE1"/>
    <w:rsid w:val="02642074"/>
    <w:rsid w:val="02652B34"/>
    <w:rsid w:val="02656B79"/>
    <w:rsid w:val="026C1CC8"/>
    <w:rsid w:val="02793FD5"/>
    <w:rsid w:val="028012C7"/>
    <w:rsid w:val="028604BE"/>
    <w:rsid w:val="02862B1E"/>
    <w:rsid w:val="028F6CC7"/>
    <w:rsid w:val="02921B11"/>
    <w:rsid w:val="029769FA"/>
    <w:rsid w:val="029919C9"/>
    <w:rsid w:val="02A764C3"/>
    <w:rsid w:val="02AB2A60"/>
    <w:rsid w:val="02B07A39"/>
    <w:rsid w:val="02B85AA4"/>
    <w:rsid w:val="02BA308D"/>
    <w:rsid w:val="02CA56F5"/>
    <w:rsid w:val="02CA6569"/>
    <w:rsid w:val="02D7457A"/>
    <w:rsid w:val="02ED2C41"/>
    <w:rsid w:val="02EF6258"/>
    <w:rsid w:val="02F22E48"/>
    <w:rsid w:val="02F64273"/>
    <w:rsid w:val="02F80F63"/>
    <w:rsid w:val="03096D7C"/>
    <w:rsid w:val="030A4883"/>
    <w:rsid w:val="031361A5"/>
    <w:rsid w:val="03155B02"/>
    <w:rsid w:val="03164DAA"/>
    <w:rsid w:val="031C2138"/>
    <w:rsid w:val="031C24E1"/>
    <w:rsid w:val="031D529C"/>
    <w:rsid w:val="031E7F44"/>
    <w:rsid w:val="033A6F9C"/>
    <w:rsid w:val="033C1F60"/>
    <w:rsid w:val="03402CA0"/>
    <w:rsid w:val="034032E6"/>
    <w:rsid w:val="034D6D4F"/>
    <w:rsid w:val="034F0B06"/>
    <w:rsid w:val="03555EAA"/>
    <w:rsid w:val="035B5E9A"/>
    <w:rsid w:val="03617554"/>
    <w:rsid w:val="03695AC4"/>
    <w:rsid w:val="03767579"/>
    <w:rsid w:val="037B4A00"/>
    <w:rsid w:val="038F233C"/>
    <w:rsid w:val="03952481"/>
    <w:rsid w:val="03990544"/>
    <w:rsid w:val="039F6540"/>
    <w:rsid w:val="03A278D7"/>
    <w:rsid w:val="03A46BE3"/>
    <w:rsid w:val="03A76A25"/>
    <w:rsid w:val="03A95A87"/>
    <w:rsid w:val="03B26F79"/>
    <w:rsid w:val="03BB6519"/>
    <w:rsid w:val="03C43440"/>
    <w:rsid w:val="03C7034F"/>
    <w:rsid w:val="03CE5F75"/>
    <w:rsid w:val="03D07501"/>
    <w:rsid w:val="03D863F2"/>
    <w:rsid w:val="03DA7503"/>
    <w:rsid w:val="03DB3D86"/>
    <w:rsid w:val="03EA69DD"/>
    <w:rsid w:val="03EF297E"/>
    <w:rsid w:val="03F52DB5"/>
    <w:rsid w:val="03F663FF"/>
    <w:rsid w:val="03FB2573"/>
    <w:rsid w:val="040F2047"/>
    <w:rsid w:val="040F4DE1"/>
    <w:rsid w:val="041D05E8"/>
    <w:rsid w:val="041E22E6"/>
    <w:rsid w:val="04233A5D"/>
    <w:rsid w:val="042616DC"/>
    <w:rsid w:val="043906D3"/>
    <w:rsid w:val="043A29E9"/>
    <w:rsid w:val="043A4E91"/>
    <w:rsid w:val="04404234"/>
    <w:rsid w:val="044177C4"/>
    <w:rsid w:val="044432B4"/>
    <w:rsid w:val="04456603"/>
    <w:rsid w:val="044B234C"/>
    <w:rsid w:val="044E1DA0"/>
    <w:rsid w:val="045101EC"/>
    <w:rsid w:val="045D278F"/>
    <w:rsid w:val="045E50FE"/>
    <w:rsid w:val="04600C35"/>
    <w:rsid w:val="047300DD"/>
    <w:rsid w:val="04773006"/>
    <w:rsid w:val="047B4BA1"/>
    <w:rsid w:val="048044CD"/>
    <w:rsid w:val="048049C4"/>
    <w:rsid w:val="048203F5"/>
    <w:rsid w:val="0483360F"/>
    <w:rsid w:val="048B055A"/>
    <w:rsid w:val="048B66B9"/>
    <w:rsid w:val="04B2428A"/>
    <w:rsid w:val="04B270A5"/>
    <w:rsid w:val="04BF57AE"/>
    <w:rsid w:val="04C602DB"/>
    <w:rsid w:val="04C66683"/>
    <w:rsid w:val="04D72DC0"/>
    <w:rsid w:val="04E6247E"/>
    <w:rsid w:val="04EC4DB4"/>
    <w:rsid w:val="04F02682"/>
    <w:rsid w:val="04F319A0"/>
    <w:rsid w:val="05057D1E"/>
    <w:rsid w:val="05070EC3"/>
    <w:rsid w:val="050B39EF"/>
    <w:rsid w:val="050F4C54"/>
    <w:rsid w:val="051C22EF"/>
    <w:rsid w:val="051E0603"/>
    <w:rsid w:val="052C1D57"/>
    <w:rsid w:val="053A2875"/>
    <w:rsid w:val="05477365"/>
    <w:rsid w:val="05532B40"/>
    <w:rsid w:val="05582EC1"/>
    <w:rsid w:val="055A704A"/>
    <w:rsid w:val="055D5F37"/>
    <w:rsid w:val="055E672A"/>
    <w:rsid w:val="056234E8"/>
    <w:rsid w:val="05676DD3"/>
    <w:rsid w:val="0569598A"/>
    <w:rsid w:val="056A4DEF"/>
    <w:rsid w:val="056C2EE6"/>
    <w:rsid w:val="056D1E10"/>
    <w:rsid w:val="05720012"/>
    <w:rsid w:val="05764BDF"/>
    <w:rsid w:val="05771EF4"/>
    <w:rsid w:val="0580560A"/>
    <w:rsid w:val="05867749"/>
    <w:rsid w:val="058D1531"/>
    <w:rsid w:val="05953F03"/>
    <w:rsid w:val="05967B95"/>
    <w:rsid w:val="05970F16"/>
    <w:rsid w:val="059C5CA4"/>
    <w:rsid w:val="05A41AD5"/>
    <w:rsid w:val="05AF5234"/>
    <w:rsid w:val="05B55374"/>
    <w:rsid w:val="05BD0C71"/>
    <w:rsid w:val="05BE7979"/>
    <w:rsid w:val="05C51AF0"/>
    <w:rsid w:val="05C71651"/>
    <w:rsid w:val="05D37E28"/>
    <w:rsid w:val="05D4584B"/>
    <w:rsid w:val="05E37C12"/>
    <w:rsid w:val="05F55008"/>
    <w:rsid w:val="05F62653"/>
    <w:rsid w:val="05F775CF"/>
    <w:rsid w:val="05FA6923"/>
    <w:rsid w:val="0617125A"/>
    <w:rsid w:val="061E679A"/>
    <w:rsid w:val="06253D08"/>
    <w:rsid w:val="06270900"/>
    <w:rsid w:val="06324F20"/>
    <w:rsid w:val="06420406"/>
    <w:rsid w:val="065A29BE"/>
    <w:rsid w:val="067630B0"/>
    <w:rsid w:val="06840CBB"/>
    <w:rsid w:val="068F0249"/>
    <w:rsid w:val="068F7E2E"/>
    <w:rsid w:val="0694771F"/>
    <w:rsid w:val="06A83DE2"/>
    <w:rsid w:val="06AF675C"/>
    <w:rsid w:val="06B54E31"/>
    <w:rsid w:val="06BC7E17"/>
    <w:rsid w:val="06D629B2"/>
    <w:rsid w:val="06E32B76"/>
    <w:rsid w:val="06EE07CD"/>
    <w:rsid w:val="06F815B0"/>
    <w:rsid w:val="06FA15AE"/>
    <w:rsid w:val="07030778"/>
    <w:rsid w:val="07075CE8"/>
    <w:rsid w:val="07132B23"/>
    <w:rsid w:val="07156937"/>
    <w:rsid w:val="071A7F8C"/>
    <w:rsid w:val="072227BA"/>
    <w:rsid w:val="07262785"/>
    <w:rsid w:val="07352385"/>
    <w:rsid w:val="073E4EB1"/>
    <w:rsid w:val="07475BB3"/>
    <w:rsid w:val="075A56BC"/>
    <w:rsid w:val="075A761A"/>
    <w:rsid w:val="075B760C"/>
    <w:rsid w:val="075D61C5"/>
    <w:rsid w:val="07694295"/>
    <w:rsid w:val="076950A7"/>
    <w:rsid w:val="0776384C"/>
    <w:rsid w:val="07774341"/>
    <w:rsid w:val="077A0824"/>
    <w:rsid w:val="078B5C0D"/>
    <w:rsid w:val="079A5BA3"/>
    <w:rsid w:val="079C1628"/>
    <w:rsid w:val="079E2F61"/>
    <w:rsid w:val="07A149B1"/>
    <w:rsid w:val="07A3061E"/>
    <w:rsid w:val="07AC55C0"/>
    <w:rsid w:val="07BA661B"/>
    <w:rsid w:val="07C03492"/>
    <w:rsid w:val="07C21DD6"/>
    <w:rsid w:val="07CD301D"/>
    <w:rsid w:val="07CE66E5"/>
    <w:rsid w:val="07DE060B"/>
    <w:rsid w:val="07E07D03"/>
    <w:rsid w:val="07E9490E"/>
    <w:rsid w:val="07EE47D3"/>
    <w:rsid w:val="07F77687"/>
    <w:rsid w:val="07FD16EE"/>
    <w:rsid w:val="0800223F"/>
    <w:rsid w:val="08022EAB"/>
    <w:rsid w:val="081C7731"/>
    <w:rsid w:val="082A4AD5"/>
    <w:rsid w:val="082D043D"/>
    <w:rsid w:val="08392621"/>
    <w:rsid w:val="084E1A2A"/>
    <w:rsid w:val="08501AC4"/>
    <w:rsid w:val="08551B55"/>
    <w:rsid w:val="08561764"/>
    <w:rsid w:val="086B6CFF"/>
    <w:rsid w:val="08722FD1"/>
    <w:rsid w:val="08802EAD"/>
    <w:rsid w:val="08822939"/>
    <w:rsid w:val="088355A2"/>
    <w:rsid w:val="08850838"/>
    <w:rsid w:val="0886168D"/>
    <w:rsid w:val="08B41064"/>
    <w:rsid w:val="08BE50E2"/>
    <w:rsid w:val="08BF0197"/>
    <w:rsid w:val="08C100E6"/>
    <w:rsid w:val="08C35962"/>
    <w:rsid w:val="08F63195"/>
    <w:rsid w:val="08F91FAC"/>
    <w:rsid w:val="08FC575B"/>
    <w:rsid w:val="08FE298C"/>
    <w:rsid w:val="090C7A07"/>
    <w:rsid w:val="092F7063"/>
    <w:rsid w:val="09342C39"/>
    <w:rsid w:val="093746D3"/>
    <w:rsid w:val="094A16DE"/>
    <w:rsid w:val="095A77C7"/>
    <w:rsid w:val="095B57EF"/>
    <w:rsid w:val="0962469D"/>
    <w:rsid w:val="096E561E"/>
    <w:rsid w:val="09755B71"/>
    <w:rsid w:val="0976570B"/>
    <w:rsid w:val="097974AF"/>
    <w:rsid w:val="09882A66"/>
    <w:rsid w:val="099B75F5"/>
    <w:rsid w:val="09AA3B8A"/>
    <w:rsid w:val="09AA5C38"/>
    <w:rsid w:val="09B34A9A"/>
    <w:rsid w:val="09C542D1"/>
    <w:rsid w:val="09C62AEF"/>
    <w:rsid w:val="09C75008"/>
    <w:rsid w:val="09C87230"/>
    <w:rsid w:val="09D659F4"/>
    <w:rsid w:val="09DD4309"/>
    <w:rsid w:val="09E36562"/>
    <w:rsid w:val="09F75D71"/>
    <w:rsid w:val="09F94916"/>
    <w:rsid w:val="09FD6CFD"/>
    <w:rsid w:val="09FE6631"/>
    <w:rsid w:val="0A0B2EC4"/>
    <w:rsid w:val="0A0F0F71"/>
    <w:rsid w:val="0A104F81"/>
    <w:rsid w:val="0A2057A1"/>
    <w:rsid w:val="0A3B1674"/>
    <w:rsid w:val="0A3F5BDC"/>
    <w:rsid w:val="0A447ABD"/>
    <w:rsid w:val="0A462D88"/>
    <w:rsid w:val="0A4B1D55"/>
    <w:rsid w:val="0A52187C"/>
    <w:rsid w:val="0A5A530E"/>
    <w:rsid w:val="0A5F3446"/>
    <w:rsid w:val="0A603AE1"/>
    <w:rsid w:val="0A630473"/>
    <w:rsid w:val="0A6449C5"/>
    <w:rsid w:val="0A853618"/>
    <w:rsid w:val="0A88712E"/>
    <w:rsid w:val="0AAB71E0"/>
    <w:rsid w:val="0AAC1EDA"/>
    <w:rsid w:val="0AAE200A"/>
    <w:rsid w:val="0AB20A82"/>
    <w:rsid w:val="0AC47544"/>
    <w:rsid w:val="0AC55B8A"/>
    <w:rsid w:val="0AC92F9B"/>
    <w:rsid w:val="0ACC0C91"/>
    <w:rsid w:val="0AE2410E"/>
    <w:rsid w:val="0AE31A26"/>
    <w:rsid w:val="0AEE61D9"/>
    <w:rsid w:val="0AF10059"/>
    <w:rsid w:val="0AFD01B4"/>
    <w:rsid w:val="0B0660E5"/>
    <w:rsid w:val="0B0764F9"/>
    <w:rsid w:val="0B0A0F3D"/>
    <w:rsid w:val="0B104698"/>
    <w:rsid w:val="0B1413AE"/>
    <w:rsid w:val="0B14333C"/>
    <w:rsid w:val="0B164D1C"/>
    <w:rsid w:val="0B1936DD"/>
    <w:rsid w:val="0B2400C8"/>
    <w:rsid w:val="0B367752"/>
    <w:rsid w:val="0B3713C4"/>
    <w:rsid w:val="0B3F7B67"/>
    <w:rsid w:val="0B410F75"/>
    <w:rsid w:val="0B4A2B23"/>
    <w:rsid w:val="0B4C343D"/>
    <w:rsid w:val="0B4C5B0C"/>
    <w:rsid w:val="0B5F02F1"/>
    <w:rsid w:val="0B6925DC"/>
    <w:rsid w:val="0B6F17D0"/>
    <w:rsid w:val="0B7204F0"/>
    <w:rsid w:val="0B8C7BE8"/>
    <w:rsid w:val="0B953D8E"/>
    <w:rsid w:val="0B9D7809"/>
    <w:rsid w:val="0BA60A9C"/>
    <w:rsid w:val="0BA62661"/>
    <w:rsid w:val="0BB97A1B"/>
    <w:rsid w:val="0BBD13DA"/>
    <w:rsid w:val="0BCD732C"/>
    <w:rsid w:val="0BD953F3"/>
    <w:rsid w:val="0BDF1021"/>
    <w:rsid w:val="0BDF25AE"/>
    <w:rsid w:val="0BFA3D2D"/>
    <w:rsid w:val="0BFB58B5"/>
    <w:rsid w:val="0C017B75"/>
    <w:rsid w:val="0C054192"/>
    <w:rsid w:val="0C0B653D"/>
    <w:rsid w:val="0C0D0A01"/>
    <w:rsid w:val="0C102834"/>
    <w:rsid w:val="0C115E9E"/>
    <w:rsid w:val="0C123258"/>
    <w:rsid w:val="0C1247E1"/>
    <w:rsid w:val="0C152778"/>
    <w:rsid w:val="0C1A55EF"/>
    <w:rsid w:val="0C20286D"/>
    <w:rsid w:val="0C2702A8"/>
    <w:rsid w:val="0C290022"/>
    <w:rsid w:val="0C2F77E1"/>
    <w:rsid w:val="0C302567"/>
    <w:rsid w:val="0C336C64"/>
    <w:rsid w:val="0C3B523A"/>
    <w:rsid w:val="0C3F7DEC"/>
    <w:rsid w:val="0C4E6D1C"/>
    <w:rsid w:val="0C573F3B"/>
    <w:rsid w:val="0C5A3AE6"/>
    <w:rsid w:val="0C5A4AF8"/>
    <w:rsid w:val="0C5E173B"/>
    <w:rsid w:val="0C5F1EDA"/>
    <w:rsid w:val="0C721857"/>
    <w:rsid w:val="0C72764B"/>
    <w:rsid w:val="0C743BBA"/>
    <w:rsid w:val="0C7B6979"/>
    <w:rsid w:val="0C7E7F20"/>
    <w:rsid w:val="0C89054B"/>
    <w:rsid w:val="0C8D63B5"/>
    <w:rsid w:val="0C980161"/>
    <w:rsid w:val="0C9C7C67"/>
    <w:rsid w:val="0CA64451"/>
    <w:rsid w:val="0CAC61D7"/>
    <w:rsid w:val="0CB654DD"/>
    <w:rsid w:val="0CC7380A"/>
    <w:rsid w:val="0CD97600"/>
    <w:rsid w:val="0CDB1443"/>
    <w:rsid w:val="0CDD6E60"/>
    <w:rsid w:val="0CE25B97"/>
    <w:rsid w:val="0CE61E97"/>
    <w:rsid w:val="0D05182B"/>
    <w:rsid w:val="0D0D2645"/>
    <w:rsid w:val="0D0E68DB"/>
    <w:rsid w:val="0D1A6E7E"/>
    <w:rsid w:val="0D241882"/>
    <w:rsid w:val="0D2E650E"/>
    <w:rsid w:val="0D3133CE"/>
    <w:rsid w:val="0D490740"/>
    <w:rsid w:val="0D4D4A63"/>
    <w:rsid w:val="0D64022B"/>
    <w:rsid w:val="0D6D2707"/>
    <w:rsid w:val="0D711C96"/>
    <w:rsid w:val="0D72587A"/>
    <w:rsid w:val="0D733C1C"/>
    <w:rsid w:val="0D816D38"/>
    <w:rsid w:val="0D89464A"/>
    <w:rsid w:val="0D981F22"/>
    <w:rsid w:val="0D996B6C"/>
    <w:rsid w:val="0D9C01D0"/>
    <w:rsid w:val="0DA64619"/>
    <w:rsid w:val="0DAC1A24"/>
    <w:rsid w:val="0DAF2421"/>
    <w:rsid w:val="0DAF764D"/>
    <w:rsid w:val="0DB4595D"/>
    <w:rsid w:val="0DB65400"/>
    <w:rsid w:val="0DC0435B"/>
    <w:rsid w:val="0DC06AA4"/>
    <w:rsid w:val="0DC3425F"/>
    <w:rsid w:val="0DC521F7"/>
    <w:rsid w:val="0DC6538B"/>
    <w:rsid w:val="0DC9366B"/>
    <w:rsid w:val="0DCB1F07"/>
    <w:rsid w:val="0DCE4462"/>
    <w:rsid w:val="0DCF197A"/>
    <w:rsid w:val="0DCF499D"/>
    <w:rsid w:val="0DD1398D"/>
    <w:rsid w:val="0DD722CF"/>
    <w:rsid w:val="0DE27544"/>
    <w:rsid w:val="0DE51730"/>
    <w:rsid w:val="0DF321DA"/>
    <w:rsid w:val="0DF5767F"/>
    <w:rsid w:val="0DFC25D2"/>
    <w:rsid w:val="0E097373"/>
    <w:rsid w:val="0E190C3A"/>
    <w:rsid w:val="0E1C2CDE"/>
    <w:rsid w:val="0E1D6708"/>
    <w:rsid w:val="0E2471AC"/>
    <w:rsid w:val="0E290FE6"/>
    <w:rsid w:val="0E2A79A8"/>
    <w:rsid w:val="0E477487"/>
    <w:rsid w:val="0E665491"/>
    <w:rsid w:val="0E6F3BAB"/>
    <w:rsid w:val="0E731087"/>
    <w:rsid w:val="0E736F90"/>
    <w:rsid w:val="0E744EFF"/>
    <w:rsid w:val="0E752BC4"/>
    <w:rsid w:val="0E7A0A8C"/>
    <w:rsid w:val="0E7C40A6"/>
    <w:rsid w:val="0E812231"/>
    <w:rsid w:val="0E9017E4"/>
    <w:rsid w:val="0E912C55"/>
    <w:rsid w:val="0E950D96"/>
    <w:rsid w:val="0E960538"/>
    <w:rsid w:val="0E9620A2"/>
    <w:rsid w:val="0E980DC7"/>
    <w:rsid w:val="0EA0689C"/>
    <w:rsid w:val="0EA10B6E"/>
    <w:rsid w:val="0EA21F59"/>
    <w:rsid w:val="0EAD207F"/>
    <w:rsid w:val="0EB060BB"/>
    <w:rsid w:val="0EB2012C"/>
    <w:rsid w:val="0EC66DDD"/>
    <w:rsid w:val="0ED76BE8"/>
    <w:rsid w:val="0ED862B6"/>
    <w:rsid w:val="0EE12249"/>
    <w:rsid w:val="0EE2771B"/>
    <w:rsid w:val="0EE34206"/>
    <w:rsid w:val="0EF65C62"/>
    <w:rsid w:val="0EFD41D7"/>
    <w:rsid w:val="0F026EB8"/>
    <w:rsid w:val="0F07592E"/>
    <w:rsid w:val="0F0E0E13"/>
    <w:rsid w:val="0F103B27"/>
    <w:rsid w:val="0F110A4B"/>
    <w:rsid w:val="0F1E3BAE"/>
    <w:rsid w:val="0F2E4C07"/>
    <w:rsid w:val="0F365B76"/>
    <w:rsid w:val="0F6344AD"/>
    <w:rsid w:val="0F664923"/>
    <w:rsid w:val="0F693E04"/>
    <w:rsid w:val="0F6A42CF"/>
    <w:rsid w:val="0F6E4E41"/>
    <w:rsid w:val="0F6F0D03"/>
    <w:rsid w:val="0F712114"/>
    <w:rsid w:val="0F9618DE"/>
    <w:rsid w:val="0F964A61"/>
    <w:rsid w:val="0F9D0C7A"/>
    <w:rsid w:val="0FA66B88"/>
    <w:rsid w:val="0FAC5239"/>
    <w:rsid w:val="0FBA0A77"/>
    <w:rsid w:val="0FBD3DDD"/>
    <w:rsid w:val="0FC26C02"/>
    <w:rsid w:val="0FC6005B"/>
    <w:rsid w:val="0FC82EBC"/>
    <w:rsid w:val="0FC951DB"/>
    <w:rsid w:val="0FD05A07"/>
    <w:rsid w:val="0FDD299E"/>
    <w:rsid w:val="0FE20C23"/>
    <w:rsid w:val="0FE51D98"/>
    <w:rsid w:val="0FEC558F"/>
    <w:rsid w:val="0FED0AFF"/>
    <w:rsid w:val="0FFF3270"/>
    <w:rsid w:val="0FFF6B99"/>
    <w:rsid w:val="100E363C"/>
    <w:rsid w:val="101C4EFA"/>
    <w:rsid w:val="101F5FA4"/>
    <w:rsid w:val="1028003E"/>
    <w:rsid w:val="102C2C50"/>
    <w:rsid w:val="10314102"/>
    <w:rsid w:val="10393D3C"/>
    <w:rsid w:val="103B5985"/>
    <w:rsid w:val="103F03AD"/>
    <w:rsid w:val="104400FE"/>
    <w:rsid w:val="104428DE"/>
    <w:rsid w:val="104D2A23"/>
    <w:rsid w:val="10512F49"/>
    <w:rsid w:val="10566C4E"/>
    <w:rsid w:val="105C4DB8"/>
    <w:rsid w:val="1068740A"/>
    <w:rsid w:val="107771DE"/>
    <w:rsid w:val="107E3E91"/>
    <w:rsid w:val="108157DD"/>
    <w:rsid w:val="10842110"/>
    <w:rsid w:val="1086042F"/>
    <w:rsid w:val="108D5CEA"/>
    <w:rsid w:val="10931B04"/>
    <w:rsid w:val="10A241C2"/>
    <w:rsid w:val="10A56FFD"/>
    <w:rsid w:val="10B4438B"/>
    <w:rsid w:val="10BF1F47"/>
    <w:rsid w:val="10C724B6"/>
    <w:rsid w:val="10CB07A8"/>
    <w:rsid w:val="10DB6791"/>
    <w:rsid w:val="10E26EBB"/>
    <w:rsid w:val="10F33509"/>
    <w:rsid w:val="10F5266A"/>
    <w:rsid w:val="10FB12D7"/>
    <w:rsid w:val="110A0CF1"/>
    <w:rsid w:val="1118235F"/>
    <w:rsid w:val="111C5F24"/>
    <w:rsid w:val="111D5BCD"/>
    <w:rsid w:val="11201D1C"/>
    <w:rsid w:val="11271358"/>
    <w:rsid w:val="1129070C"/>
    <w:rsid w:val="112C5B4A"/>
    <w:rsid w:val="113336A7"/>
    <w:rsid w:val="113C2635"/>
    <w:rsid w:val="113D1DA8"/>
    <w:rsid w:val="11486A86"/>
    <w:rsid w:val="114955F9"/>
    <w:rsid w:val="11510005"/>
    <w:rsid w:val="115801D2"/>
    <w:rsid w:val="11584013"/>
    <w:rsid w:val="11586178"/>
    <w:rsid w:val="115C054E"/>
    <w:rsid w:val="1166214F"/>
    <w:rsid w:val="11696EE8"/>
    <w:rsid w:val="116D0B28"/>
    <w:rsid w:val="117059D5"/>
    <w:rsid w:val="117555E5"/>
    <w:rsid w:val="11760916"/>
    <w:rsid w:val="117765B8"/>
    <w:rsid w:val="117E178C"/>
    <w:rsid w:val="119C7904"/>
    <w:rsid w:val="119E0F9D"/>
    <w:rsid w:val="11A32EB4"/>
    <w:rsid w:val="11A54510"/>
    <w:rsid w:val="11A65BAB"/>
    <w:rsid w:val="11A915D8"/>
    <w:rsid w:val="11B407C6"/>
    <w:rsid w:val="11B40AF4"/>
    <w:rsid w:val="11BB0F5A"/>
    <w:rsid w:val="11BC77DE"/>
    <w:rsid w:val="11CD5EDE"/>
    <w:rsid w:val="11D823A6"/>
    <w:rsid w:val="11ED6DE5"/>
    <w:rsid w:val="11F46101"/>
    <w:rsid w:val="1207030E"/>
    <w:rsid w:val="120F32A0"/>
    <w:rsid w:val="121F00ED"/>
    <w:rsid w:val="12214EB4"/>
    <w:rsid w:val="12307543"/>
    <w:rsid w:val="12351A87"/>
    <w:rsid w:val="12353F55"/>
    <w:rsid w:val="12374AFD"/>
    <w:rsid w:val="123F3CCC"/>
    <w:rsid w:val="124A0A36"/>
    <w:rsid w:val="124C5860"/>
    <w:rsid w:val="124E6B3F"/>
    <w:rsid w:val="12520D91"/>
    <w:rsid w:val="125267C9"/>
    <w:rsid w:val="12567885"/>
    <w:rsid w:val="12570CE3"/>
    <w:rsid w:val="1267724D"/>
    <w:rsid w:val="126A7366"/>
    <w:rsid w:val="12720FBD"/>
    <w:rsid w:val="127602B6"/>
    <w:rsid w:val="12770C42"/>
    <w:rsid w:val="12827222"/>
    <w:rsid w:val="12853CA4"/>
    <w:rsid w:val="12AF1848"/>
    <w:rsid w:val="12BA214C"/>
    <w:rsid w:val="12C118A4"/>
    <w:rsid w:val="12C329D1"/>
    <w:rsid w:val="12C7562E"/>
    <w:rsid w:val="12D20112"/>
    <w:rsid w:val="12D94CC0"/>
    <w:rsid w:val="12DC1A5A"/>
    <w:rsid w:val="12DC7CCE"/>
    <w:rsid w:val="12EB68E0"/>
    <w:rsid w:val="12F736C8"/>
    <w:rsid w:val="12F831F8"/>
    <w:rsid w:val="130226DB"/>
    <w:rsid w:val="13032550"/>
    <w:rsid w:val="13086F16"/>
    <w:rsid w:val="130D2295"/>
    <w:rsid w:val="131118B1"/>
    <w:rsid w:val="13156A5B"/>
    <w:rsid w:val="132E5288"/>
    <w:rsid w:val="13302264"/>
    <w:rsid w:val="133B565A"/>
    <w:rsid w:val="13463335"/>
    <w:rsid w:val="13467C11"/>
    <w:rsid w:val="134C287D"/>
    <w:rsid w:val="13582ED8"/>
    <w:rsid w:val="1366216A"/>
    <w:rsid w:val="13697FA1"/>
    <w:rsid w:val="136B059E"/>
    <w:rsid w:val="13703ED0"/>
    <w:rsid w:val="137864B1"/>
    <w:rsid w:val="13792AC2"/>
    <w:rsid w:val="137B6F8A"/>
    <w:rsid w:val="138B159F"/>
    <w:rsid w:val="138D3067"/>
    <w:rsid w:val="13976D6E"/>
    <w:rsid w:val="139B030C"/>
    <w:rsid w:val="139B1B30"/>
    <w:rsid w:val="139C4B31"/>
    <w:rsid w:val="13A241BF"/>
    <w:rsid w:val="13A50CAF"/>
    <w:rsid w:val="13AA16A1"/>
    <w:rsid w:val="13BA0EC8"/>
    <w:rsid w:val="13BC6A23"/>
    <w:rsid w:val="13CE6898"/>
    <w:rsid w:val="13E7113D"/>
    <w:rsid w:val="13F07E83"/>
    <w:rsid w:val="13F63723"/>
    <w:rsid w:val="13FA733F"/>
    <w:rsid w:val="13FB66B8"/>
    <w:rsid w:val="14084E2F"/>
    <w:rsid w:val="14144E3C"/>
    <w:rsid w:val="14147253"/>
    <w:rsid w:val="14153939"/>
    <w:rsid w:val="141B5B19"/>
    <w:rsid w:val="142724E5"/>
    <w:rsid w:val="142C1E92"/>
    <w:rsid w:val="142D45AB"/>
    <w:rsid w:val="14375AA3"/>
    <w:rsid w:val="14383FB2"/>
    <w:rsid w:val="144503D5"/>
    <w:rsid w:val="144C1577"/>
    <w:rsid w:val="14504DE3"/>
    <w:rsid w:val="14567BF8"/>
    <w:rsid w:val="145818A5"/>
    <w:rsid w:val="145960CC"/>
    <w:rsid w:val="146015D2"/>
    <w:rsid w:val="146B2678"/>
    <w:rsid w:val="147B2CDA"/>
    <w:rsid w:val="147E68CE"/>
    <w:rsid w:val="148445CA"/>
    <w:rsid w:val="14856B9B"/>
    <w:rsid w:val="14916F69"/>
    <w:rsid w:val="149F4388"/>
    <w:rsid w:val="14A12BAC"/>
    <w:rsid w:val="14A37B0D"/>
    <w:rsid w:val="14B94D5C"/>
    <w:rsid w:val="14CE0229"/>
    <w:rsid w:val="14D81793"/>
    <w:rsid w:val="14DD36BA"/>
    <w:rsid w:val="14DF49DD"/>
    <w:rsid w:val="14E12940"/>
    <w:rsid w:val="14ED68D1"/>
    <w:rsid w:val="14F17DB4"/>
    <w:rsid w:val="14F50443"/>
    <w:rsid w:val="14F5153E"/>
    <w:rsid w:val="14FA68E8"/>
    <w:rsid w:val="14FC6CBD"/>
    <w:rsid w:val="1505577D"/>
    <w:rsid w:val="150C77DB"/>
    <w:rsid w:val="150F2752"/>
    <w:rsid w:val="15125F30"/>
    <w:rsid w:val="1516233D"/>
    <w:rsid w:val="15235850"/>
    <w:rsid w:val="152A6776"/>
    <w:rsid w:val="152E1F67"/>
    <w:rsid w:val="152F4E08"/>
    <w:rsid w:val="15357F01"/>
    <w:rsid w:val="1540740B"/>
    <w:rsid w:val="15413FF5"/>
    <w:rsid w:val="154658E3"/>
    <w:rsid w:val="154C5402"/>
    <w:rsid w:val="15541B30"/>
    <w:rsid w:val="15574510"/>
    <w:rsid w:val="156338EE"/>
    <w:rsid w:val="156F15DA"/>
    <w:rsid w:val="157511A7"/>
    <w:rsid w:val="157917CC"/>
    <w:rsid w:val="157B2472"/>
    <w:rsid w:val="158072A3"/>
    <w:rsid w:val="15807D70"/>
    <w:rsid w:val="15814CAC"/>
    <w:rsid w:val="15870653"/>
    <w:rsid w:val="15893AC4"/>
    <w:rsid w:val="15913A8E"/>
    <w:rsid w:val="15A732F7"/>
    <w:rsid w:val="15B26695"/>
    <w:rsid w:val="15B649A7"/>
    <w:rsid w:val="15BC5179"/>
    <w:rsid w:val="15D97F78"/>
    <w:rsid w:val="15DE0D95"/>
    <w:rsid w:val="15DE2B56"/>
    <w:rsid w:val="15DF3971"/>
    <w:rsid w:val="15E14BE6"/>
    <w:rsid w:val="15E211D9"/>
    <w:rsid w:val="15EC1356"/>
    <w:rsid w:val="15EC5473"/>
    <w:rsid w:val="15F47A54"/>
    <w:rsid w:val="160314F8"/>
    <w:rsid w:val="160956FB"/>
    <w:rsid w:val="160A5CE4"/>
    <w:rsid w:val="16120944"/>
    <w:rsid w:val="16171C23"/>
    <w:rsid w:val="161B786F"/>
    <w:rsid w:val="1628144A"/>
    <w:rsid w:val="16310064"/>
    <w:rsid w:val="16367558"/>
    <w:rsid w:val="16397582"/>
    <w:rsid w:val="163A6B88"/>
    <w:rsid w:val="164A053B"/>
    <w:rsid w:val="164B7015"/>
    <w:rsid w:val="16520B22"/>
    <w:rsid w:val="165A0F28"/>
    <w:rsid w:val="16631FC8"/>
    <w:rsid w:val="166B3834"/>
    <w:rsid w:val="166D6DD0"/>
    <w:rsid w:val="167306C1"/>
    <w:rsid w:val="167368BE"/>
    <w:rsid w:val="16741EEF"/>
    <w:rsid w:val="16751C1B"/>
    <w:rsid w:val="1675349E"/>
    <w:rsid w:val="167E1A16"/>
    <w:rsid w:val="167F461D"/>
    <w:rsid w:val="16802C36"/>
    <w:rsid w:val="16813DC3"/>
    <w:rsid w:val="1694369C"/>
    <w:rsid w:val="16A0068B"/>
    <w:rsid w:val="16A866A1"/>
    <w:rsid w:val="16B0373B"/>
    <w:rsid w:val="16B1017D"/>
    <w:rsid w:val="16B26550"/>
    <w:rsid w:val="16C01120"/>
    <w:rsid w:val="16C96AAC"/>
    <w:rsid w:val="16D136CC"/>
    <w:rsid w:val="16D8248F"/>
    <w:rsid w:val="16E301BA"/>
    <w:rsid w:val="16E3638E"/>
    <w:rsid w:val="16E900EB"/>
    <w:rsid w:val="16F56622"/>
    <w:rsid w:val="16F91E5C"/>
    <w:rsid w:val="17004FB1"/>
    <w:rsid w:val="17091633"/>
    <w:rsid w:val="17114AA3"/>
    <w:rsid w:val="17121F98"/>
    <w:rsid w:val="17126F04"/>
    <w:rsid w:val="17177910"/>
    <w:rsid w:val="171A2A80"/>
    <w:rsid w:val="172077A2"/>
    <w:rsid w:val="17235E93"/>
    <w:rsid w:val="172709B6"/>
    <w:rsid w:val="17296349"/>
    <w:rsid w:val="17340C71"/>
    <w:rsid w:val="173614F3"/>
    <w:rsid w:val="173B7A40"/>
    <w:rsid w:val="173D7FFA"/>
    <w:rsid w:val="17617753"/>
    <w:rsid w:val="17672462"/>
    <w:rsid w:val="177A4698"/>
    <w:rsid w:val="17810510"/>
    <w:rsid w:val="178179BD"/>
    <w:rsid w:val="1783487B"/>
    <w:rsid w:val="17974EAB"/>
    <w:rsid w:val="17AD15E1"/>
    <w:rsid w:val="17B32FF2"/>
    <w:rsid w:val="17B51A50"/>
    <w:rsid w:val="17B74C90"/>
    <w:rsid w:val="17C35CA2"/>
    <w:rsid w:val="17C5513F"/>
    <w:rsid w:val="17CB2148"/>
    <w:rsid w:val="17D41D64"/>
    <w:rsid w:val="17D576DF"/>
    <w:rsid w:val="17D7780A"/>
    <w:rsid w:val="17DC6CD8"/>
    <w:rsid w:val="17E03FA5"/>
    <w:rsid w:val="17E541B0"/>
    <w:rsid w:val="17F04FB8"/>
    <w:rsid w:val="17F551C0"/>
    <w:rsid w:val="18027710"/>
    <w:rsid w:val="180F6164"/>
    <w:rsid w:val="182363D6"/>
    <w:rsid w:val="182529B1"/>
    <w:rsid w:val="1826596B"/>
    <w:rsid w:val="1827272D"/>
    <w:rsid w:val="182C29B1"/>
    <w:rsid w:val="182D7776"/>
    <w:rsid w:val="183874B4"/>
    <w:rsid w:val="18402EF4"/>
    <w:rsid w:val="18464771"/>
    <w:rsid w:val="184B312B"/>
    <w:rsid w:val="184C6AD7"/>
    <w:rsid w:val="18563739"/>
    <w:rsid w:val="185A3889"/>
    <w:rsid w:val="185B3C0C"/>
    <w:rsid w:val="185C3973"/>
    <w:rsid w:val="18685054"/>
    <w:rsid w:val="18685550"/>
    <w:rsid w:val="186C328B"/>
    <w:rsid w:val="18861A5B"/>
    <w:rsid w:val="188A0A4A"/>
    <w:rsid w:val="189143D5"/>
    <w:rsid w:val="18976740"/>
    <w:rsid w:val="189D0AB5"/>
    <w:rsid w:val="189D77C7"/>
    <w:rsid w:val="189E6E59"/>
    <w:rsid w:val="18A04D44"/>
    <w:rsid w:val="18A25D0F"/>
    <w:rsid w:val="18AC54A6"/>
    <w:rsid w:val="18AE320E"/>
    <w:rsid w:val="18B612FB"/>
    <w:rsid w:val="18B811E7"/>
    <w:rsid w:val="18C67556"/>
    <w:rsid w:val="18C9775F"/>
    <w:rsid w:val="18CD245C"/>
    <w:rsid w:val="18D20F79"/>
    <w:rsid w:val="18DD4C99"/>
    <w:rsid w:val="18E958A0"/>
    <w:rsid w:val="18EA5C94"/>
    <w:rsid w:val="18F304D5"/>
    <w:rsid w:val="18F6274C"/>
    <w:rsid w:val="18FA40BD"/>
    <w:rsid w:val="190027DE"/>
    <w:rsid w:val="19022955"/>
    <w:rsid w:val="19044C02"/>
    <w:rsid w:val="19057B7E"/>
    <w:rsid w:val="19061ED4"/>
    <w:rsid w:val="1909571E"/>
    <w:rsid w:val="190C08F7"/>
    <w:rsid w:val="1915388E"/>
    <w:rsid w:val="1920498D"/>
    <w:rsid w:val="19324280"/>
    <w:rsid w:val="193B1DEE"/>
    <w:rsid w:val="19467A06"/>
    <w:rsid w:val="194F586E"/>
    <w:rsid w:val="19522890"/>
    <w:rsid w:val="196E0918"/>
    <w:rsid w:val="19730393"/>
    <w:rsid w:val="1973594C"/>
    <w:rsid w:val="197D3652"/>
    <w:rsid w:val="198400FF"/>
    <w:rsid w:val="198B3555"/>
    <w:rsid w:val="198B70B8"/>
    <w:rsid w:val="199D34D5"/>
    <w:rsid w:val="19A30DE4"/>
    <w:rsid w:val="19B05ACE"/>
    <w:rsid w:val="19B453BA"/>
    <w:rsid w:val="19B53C52"/>
    <w:rsid w:val="19B54FAD"/>
    <w:rsid w:val="19C42CD6"/>
    <w:rsid w:val="19C568A1"/>
    <w:rsid w:val="19CC1787"/>
    <w:rsid w:val="19CD0517"/>
    <w:rsid w:val="19D95FD5"/>
    <w:rsid w:val="19DA7C79"/>
    <w:rsid w:val="19DF32E7"/>
    <w:rsid w:val="19E61CEE"/>
    <w:rsid w:val="19EA6CC0"/>
    <w:rsid w:val="19EC7E4E"/>
    <w:rsid w:val="19ED00D6"/>
    <w:rsid w:val="19F20DED"/>
    <w:rsid w:val="19F36493"/>
    <w:rsid w:val="19F442A5"/>
    <w:rsid w:val="19F725CB"/>
    <w:rsid w:val="1A164CB5"/>
    <w:rsid w:val="1A166C11"/>
    <w:rsid w:val="1A181609"/>
    <w:rsid w:val="1A1C424E"/>
    <w:rsid w:val="1A283C24"/>
    <w:rsid w:val="1A2D46FB"/>
    <w:rsid w:val="1A351C43"/>
    <w:rsid w:val="1A3652E1"/>
    <w:rsid w:val="1A3E5D2E"/>
    <w:rsid w:val="1A3F5C43"/>
    <w:rsid w:val="1A4E2292"/>
    <w:rsid w:val="1A5A1530"/>
    <w:rsid w:val="1A6112EA"/>
    <w:rsid w:val="1A614DED"/>
    <w:rsid w:val="1A68378F"/>
    <w:rsid w:val="1A686F32"/>
    <w:rsid w:val="1A6D5C79"/>
    <w:rsid w:val="1A6D7E3A"/>
    <w:rsid w:val="1A7951A9"/>
    <w:rsid w:val="1A850572"/>
    <w:rsid w:val="1A8E204A"/>
    <w:rsid w:val="1A913E0C"/>
    <w:rsid w:val="1A995B5A"/>
    <w:rsid w:val="1A9B55FD"/>
    <w:rsid w:val="1AA16BDB"/>
    <w:rsid w:val="1AA22CBF"/>
    <w:rsid w:val="1AA71C15"/>
    <w:rsid w:val="1AA83863"/>
    <w:rsid w:val="1AA877BF"/>
    <w:rsid w:val="1AAD0249"/>
    <w:rsid w:val="1AB73661"/>
    <w:rsid w:val="1AB815AF"/>
    <w:rsid w:val="1ABC64A6"/>
    <w:rsid w:val="1AC34A64"/>
    <w:rsid w:val="1AC66AFD"/>
    <w:rsid w:val="1ACC4345"/>
    <w:rsid w:val="1AD656F4"/>
    <w:rsid w:val="1ADD362C"/>
    <w:rsid w:val="1AE504B2"/>
    <w:rsid w:val="1AE54869"/>
    <w:rsid w:val="1AE85836"/>
    <w:rsid w:val="1AEA6179"/>
    <w:rsid w:val="1AEB5D3A"/>
    <w:rsid w:val="1AFA75E3"/>
    <w:rsid w:val="1B016D69"/>
    <w:rsid w:val="1B0A4286"/>
    <w:rsid w:val="1B107DF7"/>
    <w:rsid w:val="1B11318F"/>
    <w:rsid w:val="1B2109C5"/>
    <w:rsid w:val="1B2A4AEC"/>
    <w:rsid w:val="1B2B0EF3"/>
    <w:rsid w:val="1B3004EF"/>
    <w:rsid w:val="1B467652"/>
    <w:rsid w:val="1B490C04"/>
    <w:rsid w:val="1B530F38"/>
    <w:rsid w:val="1B5A40DE"/>
    <w:rsid w:val="1B5A7E01"/>
    <w:rsid w:val="1B5F5C62"/>
    <w:rsid w:val="1B5F6507"/>
    <w:rsid w:val="1B6B2DF3"/>
    <w:rsid w:val="1B6C2FC3"/>
    <w:rsid w:val="1B6D08BC"/>
    <w:rsid w:val="1B702323"/>
    <w:rsid w:val="1B71717E"/>
    <w:rsid w:val="1B857D1F"/>
    <w:rsid w:val="1B8D7B23"/>
    <w:rsid w:val="1B9A3CFC"/>
    <w:rsid w:val="1B9D254B"/>
    <w:rsid w:val="1BA03E66"/>
    <w:rsid w:val="1BA078CA"/>
    <w:rsid w:val="1BA55306"/>
    <w:rsid w:val="1BA70C34"/>
    <w:rsid w:val="1BA72679"/>
    <w:rsid w:val="1BB13008"/>
    <w:rsid w:val="1BB52ABA"/>
    <w:rsid w:val="1BCD0357"/>
    <w:rsid w:val="1BCD3293"/>
    <w:rsid w:val="1BCF2DC6"/>
    <w:rsid w:val="1BE02258"/>
    <w:rsid w:val="1BE22853"/>
    <w:rsid w:val="1BE67AE6"/>
    <w:rsid w:val="1BEA4769"/>
    <w:rsid w:val="1BEA601D"/>
    <w:rsid w:val="1BEB1A90"/>
    <w:rsid w:val="1BF168B2"/>
    <w:rsid w:val="1BF70E19"/>
    <w:rsid w:val="1BF82850"/>
    <w:rsid w:val="1BFA65EE"/>
    <w:rsid w:val="1BFE28CC"/>
    <w:rsid w:val="1C031158"/>
    <w:rsid w:val="1C0A1A19"/>
    <w:rsid w:val="1C0B5316"/>
    <w:rsid w:val="1C0E3D0E"/>
    <w:rsid w:val="1C1C03A8"/>
    <w:rsid w:val="1C1E28AF"/>
    <w:rsid w:val="1C20519E"/>
    <w:rsid w:val="1C3F4399"/>
    <w:rsid w:val="1C482364"/>
    <w:rsid w:val="1C4952BC"/>
    <w:rsid w:val="1C4977F0"/>
    <w:rsid w:val="1C501F86"/>
    <w:rsid w:val="1C5B04BC"/>
    <w:rsid w:val="1C5E60E4"/>
    <w:rsid w:val="1C6518A8"/>
    <w:rsid w:val="1C7142FE"/>
    <w:rsid w:val="1C7968E2"/>
    <w:rsid w:val="1C8E731F"/>
    <w:rsid w:val="1C9602E6"/>
    <w:rsid w:val="1C970856"/>
    <w:rsid w:val="1C992AFA"/>
    <w:rsid w:val="1C9F2E2E"/>
    <w:rsid w:val="1CB72710"/>
    <w:rsid w:val="1CCD6231"/>
    <w:rsid w:val="1CD61B88"/>
    <w:rsid w:val="1CDD09AA"/>
    <w:rsid w:val="1CE918EB"/>
    <w:rsid w:val="1CF66BFC"/>
    <w:rsid w:val="1D054B64"/>
    <w:rsid w:val="1D0626AD"/>
    <w:rsid w:val="1D0753DF"/>
    <w:rsid w:val="1D0B1815"/>
    <w:rsid w:val="1D0E07EE"/>
    <w:rsid w:val="1D0F61B4"/>
    <w:rsid w:val="1D1F4427"/>
    <w:rsid w:val="1D220D9E"/>
    <w:rsid w:val="1D254E81"/>
    <w:rsid w:val="1D261219"/>
    <w:rsid w:val="1D303511"/>
    <w:rsid w:val="1D3548DC"/>
    <w:rsid w:val="1D405510"/>
    <w:rsid w:val="1D523ED8"/>
    <w:rsid w:val="1D5A2B0B"/>
    <w:rsid w:val="1D5E6D4D"/>
    <w:rsid w:val="1D601AF3"/>
    <w:rsid w:val="1D620733"/>
    <w:rsid w:val="1D6F0F70"/>
    <w:rsid w:val="1D7F06B3"/>
    <w:rsid w:val="1D827DF5"/>
    <w:rsid w:val="1D87487A"/>
    <w:rsid w:val="1D90105E"/>
    <w:rsid w:val="1D963934"/>
    <w:rsid w:val="1D9806A5"/>
    <w:rsid w:val="1D9B08A8"/>
    <w:rsid w:val="1D9E4C07"/>
    <w:rsid w:val="1DA17F93"/>
    <w:rsid w:val="1DAB1A3F"/>
    <w:rsid w:val="1DC5646C"/>
    <w:rsid w:val="1DC9003A"/>
    <w:rsid w:val="1DD45583"/>
    <w:rsid w:val="1DDB03B7"/>
    <w:rsid w:val="1DDD2BF7"/>
    <w:rsid w:val="1DE55274"/>
    <w:rsid w:val="1DF7417C"/>
    <w:rsid w:val="1DF92A0F"/>
    <w:rsid w:val="1E0A1A22"/>
    <w:rsid w:val="1E1E29C8"/>
    <w:rsid w:val="1E20281E"/>
    <w:rsid w:val="1E252497"/>
    <w:rsid w:val="1E2C7194"/>
    <w:rsid w:val="1E3B036E"/>
    <w:rsid w:val="1E480506"/>
    <w:rsid w:val="1E4B7938"/>
    <w:rsid w:val="1E4C36F8"/>
    <w:rsid w:val="1E4F25F1"/>
    <w:rsid w:val="1E583397"/>
    <w:rsid w:val="1E607F86"/>
    <w:rsid w:val="1E681EC5"/>
    <w:rsid w:val="1E694F32"/>
    <w:rsid w:val="1E6C4C95"/>
    <w:rsid w:val="1E6D18F2"/>
    <w:rsid w:val="1E6F5BB1"/>
    <w:rsid w:val="1E772C52"/>
    <w:rsid w:val="1E7F5241"/>
    <w:rsid w:val="1E810AF5"/>
    <w:rsid w:val="1E8513FF"/>
    <w:rsid w:val="1E851D07"/>
    <w:rsid w:val="1E8B1D68"/>
    <w:rsid w:val="1EA66D85"/>
    <w:rsid w:val="1EB051F5"/>
    <w:rsid w:val="1EB41FE1"/>
    <w:rsid w:val="1EBB67DD"/>
    <w:rsid w:val="1ECD3861"/>
    <w:rsid w:val="1ED2353B"/>
    <w:rsid w:val="1ED265BA"/>
    <w:rsid w:val="1ED31E9B"/>
    <w:rsid w:val="1ED34DE3"/>
    <w:rsid w:val="1EEC6E65"/>
    <w:rsid w:val="1EF87EA3"/>
    <w:rsid w:val="1EF92353"/>
    <w:rsid w:val="1F03360C"/>
    <w:rsid w:val="1F27036D"/>
    <w:rsid w:val="1F342CDC"/>
    <w:rsid w:val="1F3D0402"/>
    <w:rsid w:val="1F3E2075"/>
    <w:rsid w:val="1F3E20D6"/>
    <w:rsid w:val="1F443BB3"/>
    <w:rsid w:val="1F457A01"/>
    <w:rsid w:val="1F463EA4"/>
    <w:rsid w:val="1F4725A7"/>
    <w:rsid w:val="1F4D515C"/>
    <w:rsid w:val="1F4F6FA3"/>
    <w:rsid w:val="1F562B58"/>
    <w:rsid w:val="1F5C304E"/>
    <w:rsid w:val="1F666A4E"/>
    <w:rsid w:val="1F674D44"/>
    <w:rsid w:val="1F696B31"/>
    <w:rsid w:val="1F723AAC"/>
    <w:rsid w:val="1F7A6E47"/>
    <w:rsid w:val="1F806C0A"/>
    <w:rsid w:val="1F815AC2"/>
    <w:rsid w:val="1F88582D"/>
    <w:rsid w:val="1F8B14A5"/>
    <w:rsid w:val="1F941FCD"/>
    <w:rsid w:val="1F942158"/>
    <w:rsid w:val="1F945F81"/>
    <w:rsid w:val="1F987B22"/>
    <w:rsid w:val="1FA25F54"/>
    <w:rsid w:val="1FAF5068"/>
    <w:rsid w:val="1FB13BE4"/>
    <w:rsid w:val="1FB72F74"/>
    <w:rsid w:val="1FC03D74"/>
    <w:rsid w:val="1FCF531C"/>
    <w:rsid w:val="1FD573C1"/>
    <w:rsid w:val="1FDE5232"/>
    <w:rsid w:val="1FE41543"/>
    <w:rsid w:val="1FE73B2D"/>
    <w:rsid w:val="1FF5223C"/>
    <w:rsid w:val="1FF52804"/>
    <w:rsid w:val="1FF67952"/>
    <w:rsid w:val="1FF925B4"/>
    <w:rsid w:val="1FFF187E"/>
    <w:rsid w:val="200A70CD"/>
    <w:rsid w:val="20100C9B"/>
    <w:rsid w:val="20101CB2"/>
    <w:rsid w:val="20191B97"/>
    <w:rsid w:val="20386F41"/>
    <w:rsid w:val="203D08B2"/>
    <w:rsid w:val="20400790"/>
    <w:rsid w:val="20420C63"/>
    <w:rsid w:val="204A32C3"/>
    <w:rsid w:val="204F214D"/>
    <w:rsid w:val="2057241A"/>
    <w:rsid w:val="205A0D09"/>
    <w:rsid w:val="205E4277"/>
    <w:rsid w:val="206021F7"/>
    <w:rsid w:val="20616080"/>
    <w:rsid w:val="20623148"/>
    <w:rsid w:val="20646C13"/>
    <w:rsid w:val="20710D29"/>
    <w:rsid w:val="20851E58"/>
    <w:rsid w:val="20872D2C"/>
    <w:rsid w:val="208F4961"/>
    <w:rsid w:val="20917563"/>
    <w:rsid w:val="209329B7"/>
    <w:rsid w:val="209D0982"/>
    <w:rsid w:val="20A138B2"/>
    <w:rsid w:val="20A704AF"/>
    <w:rsid w:val="20A807EF"/>
    <w:rsid w:val="20AB735D"/>
    <w:rsid w:val="20B26E2C"/>
    <w:rsid w:val="20C02D86"/>
    <w:rsid w:val="20C44590"/>
    <w:rsid w:val="20C668AB"/>
    <w:rsid w:val="20C875BA"/>
    <w:rsid w:val="20D0133B"/>
    <w:rsid w:val="20DA4A52"/>
    <w:rsid w:val="20F53FC7"/>
    <w:rsid w:val="2107421A"/>
    <w:rsid w:val="210932BD"/>
    <w:rsid w:val="210C5A42"/>
    <w:rsid w:val="21117E9B"/>
    <w:rsid w:val="211D6C34"/>
    <w:rsid w:val="211F5257"/>
    <w:rsid w:val="21217361"/>
    <w:rsid w:val="21277E81"/>
    <w:rsid w:val="212B4CBA"/>
    <w:rsid w:val="21303126"/>
    <w:rsid w:val="213B3248"/>
    <w:rsid w:val="21486DEB"/>
    <w:rsid w:val="21640861"/>
    <w:rsid w:val="21656079"/>
    <w:rsid w:val="216A11DE"/>
    <w:rsid w:val="216A4F0B"/>
    <w:rsid w:val="21707C68"/>
    <w:rsid w:val="21717E61"/>
    <w:rsid w:val="217367D9"/>
    <w:rsid w:val="21760D87"/>
    <w:rsid w:val="217A6A5C"/>
    <w:rsid w:val="217B64F8"/>
    <w:rsid w:val="218B1D51"/>
    <w:rsid w:val="218F0FCA"/>
    <w:rsid w:val="21917DFE"/>
    <w:rsid w:val="2192166A"/>
    <w:rsid w:val="21990BA1"/>
    <w:rsid w:val="219B73A1"/>
    <w:rsid w:val="21A1398A"/>
    <w:rsid w:val="21A2181A"/>
    <w:rsid w:val="21A61C70"/>
    <w:rsid w:val="21AB05BF"/>
    <w:rsid w:val="21AD3D8A"/>
    <w:rsid w:val="21B154AB"/>
    <w:rsid w:val="21BB5B7E"/>
    <w:rsid w:val="21C21A85"/>
    <w:rsid w:val="21CD3FDB"/>
    <w:rsid w:val="21CF56DA"/>
    <w:rsid w:val="21EA0F5D"/>
    <w:rsid w:val="21EA121A"/>
    <w:rsid w:val="21F0759E"/>
    <w:rsid w:val="21F268A1"/>
    <w:rsid w:val="21F865E5"/>
    <w:rsid w:val="21FD0735"/>
    <w:rsid w:val="21FD07AE"/>
    <w:rsid w:val="21FE0503"/>
    <w:rsid w:val="21FF7645"/>
    <w:rsid w:val="220A68AF"/>
    <w:rsid w:val="220D0771"/>
    <w:rsid w:val="221433B1"/>
    <w:rsid w:val="221657A1"/>
    <w:rsid w:val="221F3B3E"/>
    <w:rsid w:val="22245E8D"/>
    <w:rsid w:val="22292725"/>
    <w:rsid w:val="22326A19"/>
    <w:rsid w:val="223720F6"/>
    <w:rsid w:val="223808B8"/>
    <w:rsid w:val="223B169F"/>
    <w:rsid w:val="223C12FD"/>
    <w:rsid w:val="22420597"/>
    <w:rsid w:val="224731FF"/>
    <w:rsid w:val="224F0909"/>
    <w:rsid w:val="224F616E"/>
    <w:rsid w:val="2259616E"/>
    <w:rsid w:val="225B03C9"/>
    <w:rsid w:val="226A6C1A"/>
    <w:rsid w:val="22733159"/>
    <w:rsid w:val="22783B92"/>
    <w:rsid w:val="22841ACF"/>
    <w:rsid w:val="228477C6"/>
    <w:rsid w:val="228D1C3A"/>
    <w:rsid w:val="2292184D"/>
    <w:rsid w:val="22954C6A"/>
    <w:rsid w:val="22977530"/>
    <w:rsid w:val="2299628F"/>
    <w:rsid w:val="229D032D"/>
    <w:rsid w:val="22A035CA"/>
    <w:rsid w:val="22A06599"/>
    <w:rsid w:val="22A414C0"/>
    <w:rsid w:val="22AF0497"/>
    <w:rsid w:val="22C86C5B"/>
    <w:rsid w:val="22D01FF2"/>
    <w:rsid w:val="22D03947"/>
    <w:rsid w:val="22D16B71"/>
    <w:rsid w:val="22D331A0"/>
    <w:rsid w:val="22D6785A"/>
    <w:rsid w:val="22D75018"/>
    <w:rsid w:val="22DB1A80"/>
    <w:rsid w:val="23126B14"/>
    <w:rsid w:val="23186D8D"/>
    <w:rsid w:val="231F057D"/>
    <w:rsid w:val="23285095"/>
    <w:rsid w:val="232C5900"/>
    <w:rsid w:val="23323EC5"/>
    <w:rsid w:val="2333224C"/>
    <w:rsid w:val="233B5A26"/>
    <w:rsid w:val="233D3272"/>
    <w:rsid w:val="23407F8D"/>
    <w:rsid w:val="234313B7"/>
    <w:rsid w:val="23462A13"/>
    <w:rsid w:val="23462E60"/>
    <w:rsid w:val="23472CA2"/>
    <w:rsid w:val="235B6A0B"/>
    <w:rsid w:val="236571E6"/>
    <w:rsid w:val="23661EA4"/>
    <w:rsid w:val="236703E8"/>
    <w:rsid w:val="23681671"/>
    <w:rsid w:val="23752637"/>
    <w:rsid w:val="237C4C05"/>
    <w:rsid w:val="23846171"/>
    <w:rsid w:val="239534BA"/>
    <w:rsid w:val="23A05112"/>
    <w:rsid w:val="23BD1C81"/>
    <w:rsid w:val="23C17DB3"/>
    <w:rsid w:val="23C452EC"/>
    <w:rsid w:val="23C66E86"/>
    <w:rsid w:val="23D3411F"/>
    <w:rsid w:val="23D83544"/>
    <w:rsid w:val="23F31514"/>
    <w:rsid w:val="23F7648D"/>
    <w:rsid w:val="240033D5"/>
    <w:rsid w:val="24031E6E"/>
    <w:rsid w:val="24035B85"/>
    <w:rsid w:val="24145D59"/>
    <w:rsid w:val="2419432C"/>
    <w:rsid w:val="24270805"/>
    <w:rsid w:val="242E6196"/>
    <w:rsid w:val="243B4572"/>
    <w:rsid w:val="24436A86"/>
    <w:rsid w:val="244430DD"/>
    <w:rsid w:val="244C4FB9"/>
    <w:rsid w:val="244E3F36"/>
    <w:rsid w:val="245176CB"/>
    <w:rsid w:val="24523388"/>
    <w:rsid w:val="246B5360"/>
    <w:rsid w:val="246D07C3"/>
    <w:rsid w:val="2470722B"/>
    <w:rsid w:val="2471470D"/>
    <w:rsid w:val="24751770"/>
    <w:rsid w:val="247B0765"/>
    <w:rsid w:val="24804455"/>
    <w:rsid w:val="24835395"/>
    <w:rsid w:val="24864AB5"/>
    <w:rsid w:val="24884CF8"/>
    <w:rsid w:val="248E1143"/>
    <w:rsid w:val="24915E3D"/>
    <w:rsid w:val="24932EA4"/>
    <w:rsid w:val="24AA6A78"/>
    <w:rsid w:val="24AF0BF6"/>
    <w:rsid w:val="24AF1950"/>
    <w:rsid w:val="24B5184E"/>
    <w:rsid w:val="24B96A36"/>
    <w:rsid w:val="24BC21D9"/>
    <w:rsid w:val="24BD0552"/>
    <w:rsid w:val="24C63DD4"/>
    <w:rsid w:val="24CC144B"/>
    <w:rsid w:val="24D72153"/>
    <w:rsid w:val="24DA66D6"/>
    <w:rsid w:val="24DB2A04"/>
    <w:rsid w:val="24E867F9"/>
    <w:rsid w:val="24E90485"/>
    <w:rsid w:val="24EB302F"/>
    <w:rsid w:val="24EB41F5"/>
    <w:rsid w:val="25044E8E"/>
    <w:rsid w:val="250633A7"/>
    <w:rsid w:val="2507201E"/>
    <w:rsid w:val="25083693"/>
    <w:rsid w:val="2509773C"/>
    <w:rsid w:val="25102C0F"/>
    <w:rsid w:val="251A18C3"/>
    <w:rsid w:val="251B39FC"/>
    <w:rsid w:val="251B5E87"/>
    <w:rsid w:val="251B7688"/>
    <w:rsid w:val="25320767"/>
    <w:rsid w:val="25391670"/>
    <w:rsid w:val="253C57CB"/>
    <w:rsid w:val="253F3D0C"/>
    <w:rsid w:val="25520A14"/>
    <w:rsid w:val="25531582"/>
    <w:rsid w:val="255722ED"/>
    <w:rsid w:val="25587546"/>
    <w:rsid w:val="255A5DB0"/>
    <w:rsid w:val="255B1589"/>
    <w:rsid w:val="256762DF"/>
    <w:rsid w:val="256C2124"/>
    <w:rsid w:val="257A1D09"/>
    <w:rsid w:val="258B6343"/>
    <w:rsid w:val="259405FD"/>
    <w:rsid w:val="259A619D"/>
    <w:rsid w:val="25A11E5D"/>
    <w:rsid w:val="25A6342C"/>
    <w:rsid w:val="25B9151D"/>
    <w:rsid w:val="25BF3993"/>
    <w:rsid w:val="25C42AB0"/>
    <w:rsid w:val="25DC41C4"/>
    <w:rsid w:val="25DC69CC"/>
    <w:rsid w:val="25E10867"/>
    <w:rsid w:val="25E67535"/>
    <w:rsid w:val="25EE4BC4"/>
    <w:rsid w:val="25EE5EF2"/>
    <w:rsid w:val="25F57CC9"/>
    <w:rsid w:val="25F7727C"/>
    <w:rsid w:val="25F8677D"/>
    <w:rsid w:val="25FA36DD"/>
    <w:rsid w:val="260202BB"/>
    <w:rsid w:val="260967C5"/>
    <w:rsid w:val="261262DA"/>
    <w:rsid w:val="261B68D2"/>
    <w:rsid w:val="261C75D1"/>
    <w:rsid w:val="261F6029"/>
    <w:rsid w:val="26272E22"/>
    <w:rsid w:val="26276AF4"/>
    <w:rsid w:val="262E0D02"/>
    <w:rsid w:val="26375A27"/>
    <w:rsid w:val="263F486B"/>
    <w:rsid w:val="264D6618"/>
    <w:rsid w:val="26583AA6"/>
    <w:rsid w:val="2659264F"/>
    <w:rsid w:val="26697C0C"/>
    <w:rsid w:val="26771CD1"/>
    <w:rsid w:val="267C1D0D"/>
    <w:rsid w:val="267C3954"/>
    <w:rsid w:val="26820F07"/>
    <w:rsid w:val="26867236"/>
    <w:rsid w:val="268A5104"/>
    <w:rsid w:val="26935F71"/>
    <w:rsid w:val="26942C6E"/>
    <w:rsid w:val="26A2276F"/>
    <w:rsid w:val="26A90AF7"/>
    <w:rsid w:val="26B7708E"/>
    <w:rsid w:val="26BF1E0F"/>
    <w:rsid w:val="26C004E9"/>
    <w:rsid w:val="26C47CAF"/>
    <w:rsid w:val="26C524DE"/>
    <w:rsid w:val="26C7140E"/>
    <w:rsid w:val="26CF7D4E"/>
    <w:rsid w:val="26D11646"/>
    <w:rsid w:val="26EC51F8"/>
    <w:rsid w:val="26EF401F"/>
    <w:rsid w:val="26F65EB5"/>
    <w:rsid w:val="270F0691"/>
    <w:rsid w:val="2713034D"/>
    <w:rsid w:val="27134FEA"/>
    <w:rsid w:val="271C1CE2"/>
    <w:rsid w:val="271F53AC"/>
    <w:rsid w:val="27291975"/>
    <w:rsid w:val="27362F08"/>
    <w:rsid w:val="273B7B00"/>
    <w:rsid w:val="273F1C98"/>
    <w:rsid w:val="27437CBD"/>
    <w:rsid w:val="274D352E"/>
    <w:rsid w:val="274D38E5"/>
    <w:rsid w:val="27593B8F"/>
    <w:rsid w:val="27667D9E"/>
    <w:rsid w:val="27683E28"/>
    <w:rsid w:val="276A2226"/>
    <w:rsid w:val="27714916"/>
    <w:rsid w:val="27745B7C"/>
    <w:rsid w:val="277C592C"/>
    <w:rsid w:val="277E4ECB"/>
    <w:rsid w:val="27815EA7"/>
    <w:rsid w:val="27A03C68"/>
    <w:rsid w:val="27BB1F4A"/>
    <w:rsid w:val="27C87089"/>
    <w:rsid w:val="27CE01EB"/>
    <w:rsid w:val="27D47505"/>
    <w:rsid w:val="27DB76CF"/>
    <w:rsid w:val="27DF5302"/>
    <w:rsid w:val="27E06976"/>
    <w:rsid w:val="27E50F79"/>
    <w:rsid w:val="27E52EE0"/>
    <w:rsid w:val="27E64C71"/>
    <w:rsid w:val="27E75676"/>
    <w:rsid w:val="27F13EAD"/>
    <w:rsid w:val="27FD49AB"/>
    <w:rsid w:val="280E2477"/>
    <w:rsid w:val="28200F7B"/>
    <w:rsid w:val="282C30FD"/>
    <w:rsid w:val="282D1966"/>
    <w:rsid w:val="282E1F80"/>
    <w:rsid w:val="282E2266"/>
    <w:rsid w:val="28304C25"/>
    <w:rsid w:val="2836675D"/>
    <w:rsid w:val="28375692"/>
    <w:rsid w:val="2837581C"/>
    <w:rsid w:val="285A4E35"/>
    <w:rsid w:val="285B6BEF"/>
    <w:rsid w:val="28617D8D"/>
    <w:rsid w:val="286E086C"/>
    <w:rsid w:val="286F3FD1"/>
    <w:rsid w:val="287355BF"/>
    <w:rsid w:val="287560CF"/>
    <w:rsid w:val="287A41D9"/>
    <w:rsid w:val="287A7953"/>
    <w:rsid w:val="28800ADC"/>
    <w:rsid w:val="28800B37"/>
    <w:rsid w:val="28816B8A"/>
    <w:rsid w:val="288B0C60"/>
    <w:rsid w:val="288D5286"/>
    <w:rsid w:val="28912D0C"/>
    <w:rsid w:val="28954753"/>
    <w:rsid w:val="28A672E0"/>
    <w:rsid w:val="28AE0291"/>
    <w:rsid w:val="28B55FF1"/>
    <w:rsid w:val="28BF3296"/>
    <w:rsid w:val="28C1364A"/>
    <w:rsid w:val="28D001DE"/>
    <w:rsid w:val="28D12580"/>
    <w:rsid w:val="28D43CF6"/>
    <w:rsid w:val="28D80E2F"/>
    <w:rsid w:val="28E45B21"/>
    <w:rsid w:val="28E46B47"/>
    <w:rsid w:val="28E608BF"/>
    <w:rsid w:val="28E70F20"/>
    <w:rsid w:val="28E875CB"/>
    <w:rsid w:val="28EC5947"/>
    <w:rsid w:val="28F90CF5"/>
    <w:rsid w:val="29055E5F"/>
    <w:rsid w:val="290A20B7"/>
    <w:rsid w:val="29131C61"/>
    <w:rsid w:val="29167A42"/>
    <w:rsid w:val="291F3D50"/>
    <w:rsid w:val="291F43B9"/>
    <w:rsid w:val="2930793A"/>
    <w:rsid w:val="29326AA4"/>
    <w:rsid w:val="293465BA"/>
    <w:rsid w:val="29406D77"/>
    <w:rsid w:val="29411E90"/>
    <w:rsid w:val="29493566"/>
    <w:rsid w:val="295B038D"/>
    <w:rsid w:val="29606ABB"/>
    <w:rsid w:val="29653B6E"/>
    <w:rsid w:val="2969692A"/>
    <w:rsid w:val="29714B6F"/>
    <w:rsid w:val="29747674"/>
    <w:rsid w:val="297D5FE7"/>
    <w:rsid w:val="29834B47"/>
    <w:rsid w:val="29871E7D"/>
    <w:rsid w:val="298C78FF"/>
    <w:rsid w:val="299158F8"/>
    <w:rsid w:val="299B08A3"/>
    <w:rsid w:val="29A04853"/>
    <w:rsid w:val="29AE19E3"/>
    <w:rsid w:val="29B76A3D"/>
    <w:rsid w:val="29BC7101"/>
    <w:rsid w:val="29C32FFD"/>
    <w:rsid w:val="29CB4D22"/>
    <w:rsid w:val="29E4668C"/>
    <w:rsid w:val="29EF3B54"/>
    <w:rsid w:val="29FA233F"/>
    <w:rsid w:val="29FC1954"/>
    <w:rsid w:val="2A0307EC"/>
    <w:rsid w:val="2A0726FE"/>
    <w:rsid w:val="2A093DBB"/>
    <w:rsid w:val="2A1E4CDC"/>
    <w:rsid w:val="2A1F5D2B"/>
    <w:rsid w:val="2A2206F9"/>
    <w:rsid w:val="2A2D0D2D"/>
    <w:rsid w:val="2A2E0555"/>
    <w:rsid w:val="2A330BF1"/>
    <w:rsid w:val="2A4D20AF"/>
    <w:rsid w:val="2A65067F"/>
    <w:rsid w:val="2A6D57D2"/>
    <w:rsid w:val="2A6D6E5F"/>
    <w:rsid w:val="2A6E56FE"/>
    <w:rsid w:val="2A7803A0"/>
    <w:rsid w:val="2A78139D"/>
    <w:rsid w:val="2A7F5DEA"/>
    <w:rsid w:val="2A8029E2"/>
    <w:rsid w:val="2A8C2F84"/>
    <w:rsid w:val="2A8D61C2"/>
    <w:rsid w:val="2A920080"/>
    <w:rsid w:val="2A937531"/>
    <w:rsid w:val="2AB567B9"/>
    <w:rsid w:val="2AB6529F"/>
    <w:rsid w:val="2AC03BF6"/>
    <w:rsid w:val="2AC134B2"/>
    <w:rsid w:val="2AC13A46"/>
    <w:rsid w:val="2AC52027"/>
    <w:rsid w:val="2AC82C35"/>
    <w:rsid w:val="2AF01363"/>
    <w:rsid w:val="2AF40D6F"/>
    <w:rsid w:val="2AF71826"/>
    <w:rsid w:val="2AF75340"/>
    <w:rsid w:val="2AFB49E8"/>
    <w:rsid w:val="2B1F11F0"/>
    <w:rsid w:val="2B205D87"/>
    <w:rsid w:val="2B231509"/>
    <w:rsid w:val="2B2C24F8"/>
    <w:rsid w:val="2B4E03F7"/>
    <w:rsid w:val="2B5A122B"/>
    <w:rsid w:val="2B5D7735"/>
    <w:rsid w:val="2B677040"/>
    <w:rsid w:val="2B691950"/>
    <w:rsid w:val="2B77313A"/>
    <w:rsid w:val="2B881CC7"/>
    <w:rsid w:val="2B8C757B"/>
    <w:rsid w:val="2B904370"/>
    <w:rsid w:val="2B94108C"/>
    <w:rsid w:val="2B9F3F02"/>
    <w:rsid w:val="2BB3478F"/>
    <w:rsid w:val="2BB351AB"/>
    <w:rsid w:val="2BB844C4"/>
    <w:rsid w:val="2BBA6111"/>
    <w:rsid w:val="2BC51BA2"/>
    <w:rsid w:val="2BC52557"/>
    <w:rsid w:val="2BCC3A93"/>
    <w:rsid w:val="2BD10C7B"/>
    <w:rsid w:val="2BD1134B"/>
    <w:rsid w:val="2BD41BCD"/>
    <w:rsid w:val="2BD65888"/>
    <w:rsid w:val="2BE079B6"/>
    <w:rsid w:val="2BE1680B"/>
    <w:rsid w:val="2BE6694A"/>
    <w:rsid w:val="2BEE3E5B"/>
    <w:rsid w:val="2BF20833"/>
    <w:rsid w:val="2BFC743A"/>
    <w:rsid w:val="2BFD4827"/>
    <w:rsid w:val="2BFF563E"/>
    <w:rsid w:val="2C1579B0"/>
    <w:rsid w:val="2C165F47"/>
    <w:rsid w:val="2C187A93"/>
    <w:rsid w:val="2C195443"/>
    <w:rsid w:val="2C1F0F51"/>
    <w:rsid w:val="2C206A36"/>
    <w:rsid w:val="2C2951C5"/>
    <w:rsid w:val="2C365924"/>
    <w:rsid w:val="2C3F5302"/>
    <w:rsid w:val="2C417BC7"/>
    <w:rsid w:val="2C461BDC"/>
    <w:rsid w:val="2C4E0B20"/>
    <w:rsid w:val="2C602096"/>
    <w:rsid w:val="2C660BE8"/>
    <w:rsid w:val="2C7E4DF1"/>
    <w:rsid w:val="2C812462"/>
    <w:rsid w:val="2C8B7DC0"/>
    <w:rsid w:val="2C915C97"/>
    <w:rsid w:val="2C966F11"/>
    <w:rsid w:val="2C9A053B"/>
    <w:rsid w:val="2C9C4EF2"/>
    <w:rsid w:val="2C9D642F"/>
    <w:rsid w:val="2CA101CC"/>
    <w:rsid w:val="2CA90B98"/>
    <w:rsid w:val="2CA93589"/>
    <w:rsid w:val="2CAC5D3B"/>
    <w:rsid w:val="2CB51417"/>
    <w:rsid w:val="2CBD1E68"/>
    <w:rsid w:val="2CC87F9A"/>
    <w:rsid w:val="2CD77AE8"/>
    <w:rsid w:val="2CDA3D40"/>
    <w:rsid w:val="2CED401C"/>
    <w:rsid w:val="2D082BA1"/>
    <w:rsid w:val="2D0C1D9B"/>
    <w:rsid w:val="2D1A3E3F"/>
    <w:rsid w:val="2D1B52CB"/>
    <w:rsid w:val="2D21455E"/>
    <w:rsid w:val="2D255D49"/>
    <w:rsid w:val="2D2859F6"/>
    <w:rsid w:val="2D2E6EF0"/>
    <w:rsid w:val="2D2F5465"/>
    <w:rsid w:val="2D376779"/>
    <w:rsid w:val="2D407266"/>
    <w:rsid w:val="2D42037F"/>
    <w:rsid w:val="2D42695A"/>
    <w:rsid w:val="2D462307"/>
    <w:rsid w:val="2D4B35B9"/>
    <w:rsid w:val="2D59031F"/>
    <w:rsid w:val="2D687244"/>
    <w:rsid w:val="2D7E6C4B"/>
    <w:rsid w:val="2D8C63FB"/>
    <w:rsid w:val="2D8D2B94"/>
    <w:rsid w:val="2D987F02"/>
    <w:rsid w:val="2D9B3A4A"/>
    <w:rsid w:val="2D9D0FDF"/>
    <w:rsid w:val="2DA61710"/>
    <w:rsid w:val="2DAB25BB"/>
    <w:rsid w:val="2DBA35FC"/>
    <w:rsid w:val="2DC83F46"/>
    <w:rsid w:val="2DCC0695"/>
    <w:rsid w:val="2DD85097"/>
    <w:rsid w:val="2DDD15BC"/>
    <w:rsid w:val="2DE14D46"/>
    <w:rsid w:val="2DE56C1A"/>
    <w:rsid w:val="2DE97352"/>
    <w:rsid w:val="2DEB4544"/>
    <w:rsid w:val="2E057684"/>
    <w:rsid w:val="2E0624B7"/>
    <w:rsid w:val="2E0920C6"/>
    <w:rsid w:val="2E0F77CC"/>
    <w:rsid w:val="2E190943"/>
    <w:rsid w:val="2E1D7F0D"/>
    <w:rsid w:val="2E2176BF"/>
    <w:rsid w:val="2E2500A3"/>
    <w:rsid w:val="2E3230A0"/>
    <w:rsid w:val="2E391454"/>
    <w:rsid w:val="2E3A1915"/>
    <w:rsid w:val="2E3D4F07"/>
    <w:rsid w:val="2E437ED9"/>
    <w:rsid w:val="2E443C2F"/>
    <w:rsid w:val="2E4C2550"/>
    <w:rsid w:val="2E4F6A02"/>
    <w:rsid w:val="2E55586F"/>
    <w:rsid w:val="2E563B46"/>
    <w:rsid w:val="2E57133B"/>
    <w:rsid w:val="2E5736A2"/>
    <w:rsid w:val="2E5D3FDC"/>
    <w:rsid w:val="2E6276D6"/>
    <w:rsid w:val="2E742322"/>
    <w:rsid w:val="2E782400"/>
    <w:rsid w:val="2E783B92"/>
    <w:rsid w:val="2E82311D"/>
    <w:rsid w:val="2E865F5A"/>
    <w:rsid w:val="2E923996"/>
    <w:rsid w:val="2E94003C"/>
    <w:rsid w:val="2E9675BE"/>
    <w:rsid w:val="2E9979A0"/>
    <w:rsid w:val="2E9B2123"/>
    <w:rsid w:val="2EA50C8A"/>
    <w:rsid w:val="2EB573D9"/>
    <w:rsid w:val="2EBC3B76"/>
    <w:rsid w:val="2EBE50F5"/>
    <w:rsid w:val="2EC93AE9"/>
    <w:rsid w:val="2ED37F5A"/>
    <w:rsid w:val="2EE17245"/>
    <w:rsid w:val="2EF55EE6"/>
    <w:rsid w:val="2EF86F07"/>
    <w:rsid w:val="2EFA68AB"/>
    <w:rsid w:val="2F042E1E"/>
    <w:rsid w:val="2F05247A"/>
    <w:rsid w:val="2F18276C"/>
    <w:rsid w:val="2F1A7825"/>
    <w:rsid w:val="2F2F533B"/>
    <w:rsid w:val="2F34329A"/>
    <w:rsid w:val="2F377119"/>
    <w:rsid w:val="2F3A7CB5"/>
    <w:rsid w:val="2F40269B"/>
    <w:rsid w:val="2F446877"/>
    <w:rsid w:val="2F4C473E"/>
    <w:rsid w:val="2F507E91"/>
    <w:rsid w:val="2F541DC7"/>
    <w:rsid w:val="2F55252B"/>
    <w:rsid w:val="2F5F5C88"/>
    <w:rsid w:val="2F642227"/>
    <w:rsid w:val="2F662047"/>
    <w:rsid w:val="2F6E44C3"/>
    <w:rsid w:val="2F72053C"/>
    <w:rsid w:val="2F720A3B"/>
    <w:rsid w:val="2F735CD1"/>
    <w:rsid w:val="2F745B78"/>
    <w:rsid w:val="2F7E0039"/>
    <w:rsid w:val="2F800974"/>
    <w:rsid w:val="2F872DFA"/>
    <w:rsid w:val="2F88674E"/>
    <w:rsid w:val="2F8E72C3"/>
    <w:rsid w:val="2FA50189"/>
    <w:rsid w:val="2FAA59F7"/>
    <w:rsid w:val="2FAC09D4"/>
    <w:rsid w:val="2FB113E5"/>
    <w:rsid w:val="2FB87428"/>
    <w:rsid w:val="2FBB4019"/>
    <w:rsid w:val="2FBE71C3"/>
    <w:rsid w:val="2FBF0B68"/>
    <w:rsid w:val="2FC010E0"/>
    <w:rsid w:val="2FC04471"/>
    <w:rsid w:val="2FC60263"/>
    <w:rsid w:val="2FD11A85"/>
    <w:rsid w:val="2FDB35EC"/>
    <w:rsid w:val="2FDE1C7C"/>
    <w:rsid w:val="2FE84DFA"/>
    <w:rsid w:val="2FEA4DF8"/>
    <w:rsid w:val="2FEE5CCE"/>
    <w:rsid w:val="2FEE5E0F"/>
    <w:rsid w:val="2FF01165"/>
    <w:rsid w:val="30037BF2"/>
    <w:rsid w:val="30043FF0"/>
    <w:rsid w:val="30051605"/>
    <w:rsid w:val="30107270"/>
    <w:rsid w:val="301313A3"/>
    <w:rsid w:val="30133B4A"/>
    <w:rsid w:val="30475920"/>
    <w:rsid w:val="304A504E"/>
    <w:rsid w:val="304E5713"/>
    <w:rsid w:val="305713D9"/>
    <w:rsid w:val="305B3CE5"/>
    <w:rsid w:val="306E2CC8"/>
    <w:rsid w:val="30733D92"/>
    <w:rsid w:val="3088421F"/>
    <w:rsid w:val="308C3F91"/>
    <w:rsid w:val="30926BFA"/>
    <w:rsid w:val="30AC08B0"/>
    <w:rsid w:val="30C85BDB"/>
    <w:rsid w:val="30CB3FEF"/>
    <w:rsid w:val="30D2619F"/>
    <w:rsid w:val="30D4685A"/>
    <w:rsid w:val="30E1416D"/>
    <w:rsid w:val="30E43A5D"/>
    <w:rsid w:val="30F479ED"/>
    <w:rsid w:val="311212B9"/>
    <w:rsid w:val="31166AA9"/>
    <w:rsid w:val="311C283E"/>
    <w:rsid w:val="3121622E"/>
    <w:rsid w:val="3122147F"/>
    <w:rsid w:val="31243A77"/>
    <w:rsid w:val="31260167"/>
    <w:rsid w:val="3126570D"/>
    <w:rsid w:val="3126696A"/>
    <w:rsid w:val="312C75C8"/>
    <w:rsid w:val="3132171A"/>
    <w:rsid w:val="313E0682"/>
    <w:rsid w:val="314056B8"/>
    <w:rsid w:val="314B2A30"/>
    <w:rsid w:val="31587F7A"/>
    <w:rsid w:val="315F15EF"/>
    <w:rsid w:val="315F419A"/>
    <w:rsid w:val="31662599"/>
    <w:rsid w:val="31814DC8"/>
    <w:rsid w:val="31830625"/>
    <w:rsid w:val="319C5163"/>
    <w:rsid w:val="319D6264"/>
    <w:rsid w:val="31AB42FC"/>
    <w:rsid w:val="31B03AFF"/>
    <w:rsid w:val="31B62A4E"/>
    <w:rsid w:val="31C66B69"/>
    <w:rsid w:val="31C9601F"/>
    <w:rsid w:val="31CD2327"/>
    <w:rsid w:val="31CE5E63"/>
    <w:rsid w:val="31CF2C53"/>
    <w:rsid w:val="31D0607F"/>
    <w:rsid w:val="31D12AF9"/>
    <w:rsid w:val="31DF3FBF"/>
    <w:rsid w:val="31DF6F70"/>
    <w:rsid w:val="31E33978"/>
    <w:rsid w:val="31F56D0A"/>
    <w:rsid w:val="31F95D13"/>
    <w:rsid w:val="32035469"/>
    <w:rsid w:val="32074BC2"/>
    <w:rsid w:val="320A6599"/>
    <w:rsid w:val="320B7E14"/>
    <w:rsid w:val="32125ADE"/>
    <w:rsid w:val="32196236"/>
    <w:rsid w:val="32355A5C"/>
    <w:rsid w:val="32485F7F"/>
    <w:rsid w:val="324F54FC"/>
    <w:rsid w:val="32570EE7"/>
    <w:rsid w:val="325F07CC"/>
    <w:rsid w:val="326C022A"/>
    <w:rsid w:val="326D6A24"/>
    <w:rsid w:val="32765CF9"/>
    <w:rsid w:val="328703EE"/>
    <w:rsid w:val="328C49B0"/>
    <w:rsid w:val="328F0D4B"/>
    <w:rsid w:val="329854AA"/>
    <w:rsid w:val="329868B7"/>
    <w:rsid w:val="32987657"/>
    <w:rsid w:val="32A61307"/>
    <w:rsid w:val="32A676DD"/>
    <w:rsid w:val="32AA52FF"/>
    <w:rsid w:val="32B53F05"/>
    <w:rsid w:val="32BB0D96"/>
    <w:rsid w:val="32BD0619"/>
    <w:rsid w:val="32BD1EE5"/>
    <w:rsid w:val="32C342B1"/>
    <w:rsid w:val="32D07174"/>
    <w:rsid w:val="32DF3A33"/>
    <w:rsid w:val="32E2446B"/>
    <w:rsid w:val="32E46EF6"/>
    <w:rsid w:val="32E90653"/>
    <w:rsid w:val="32F10DDA"/>
    <w:rsid w:val="32F477CE"/>
    <w:rsid w:val="32F60995"/>
    <w:rsid w:val="32FA1F4E"/>
    <w:rsid w:val="32FA5A00"/>
    <w:rsid w:val="33000109"/>
    <w:rsid w:val="33052CF6"/>
    <w:rsid w:val="33062FA6"/>
    <w:rsid w:val="33095525"/>
    <w:rsid w:val="330E28F2"/>
    <w:rsid w:val="33162042"/>
    <w:rsid w:val="33190A04"/>
    <w:rsid w:val="331F7715"/>
    <w:rsid w:val="33224173"/>
    <w:rsid w:val="3334784B"/>
    <w:rsid w:val="333A0498"/>
    <w:rsid w:val="333C3239"/>
    <w:rsid w:val="33423587"/>
    <w:rsid w:val="33447837"/>
    <w:rsid w:val="33537150"/>
    <w:rsid w:val="33563C42"/>
    <w:rsid w:val="335E277C"/>
    <w:rsid w:val="33676168"/>
    <w:rsid w:val="33813169"/>
    <w:rsid w:val="33872D09"/>
    <w:rsid w:val="338A7A44"/>
    <w:rsid w:val="338F5CF5"/>
    <w:rsid w:val="33902CD3"/>
    <w:rsid w:val="339344C7"/>
    <w:rsid w:val="339E7792"/>
    <w:rsid w:val="33A22B2A"/>
    <w:rsid w:val="33A24148"/>
    <w:rsid w:val="33A87B12"/>
    <w:rsid w:val="33A956C2"/>
    <w:rsid w:val="33AC4568"/>
    <w:rsid w:val="33AE75D8"/>
    <w:rsid w:val="33B22C4C"/>
    <w:rsid w:val="33B42ED7"/>
    <w:rsid w:val="33B453D8"/>
    <w:rsid w:val="33B615B7"/>
    <w:rsid w:val="33BE0984"/>
    <w:rsid w:val="33BE5657"/>
    <w:rsid w:val="33C57316"/>
    <w:rsid w:val="33CC15CB"/>
    <w:rsid w:val="33CF045B"/>
    <w:rsid w:val="33E42724"/>
    <w:rsid w:val="33E44BA7"/>
    <w:rsid w:val="33E75D26"/>
    <w:rsid w:val="33EF03CD"/>
    <w:rsid w:val="33F531AB"/>
    <w:rsid w:val="33F6593E"/>
    <w:rsid w:val="33FC227B"/>
    <w:rsid w:val="34063A8C"/>
    <w:rsid w:val="341905A8"/>
    <w:rsid w:val="341D4822"/>
    <w:rsid w:val="341E755A"/>
    <w:rsid w:val="341F06C6"/>
    <w:rsid w:val="34243A7D"/>
    <w:rsid w:val="34252F9F"/>
    <w:rsid w:val="3427328D"/>
    <w:rsid w:val="34403291"/>
    <w:rsid w:val="344E79B4"/>
    <w:rsid w:val="345359D1"/>
    <w:rsid w:val="34555581"/>
    <w:rsid w:val="3457506D"/>
    <w:rsid w:val="345E1602"/>
    <w:rsid w:val="34612C94"/>
    <w:rsid w:val="346F7576"/>
    <w:rsid w:val="347A79D5"/>
    <w:rsid w:val="348205EA"/>
    <w:rsid w:val="349144D6"/>
    <w:rsid w:val="34920E5A"/>
    <w:rsid w:val="349520F8"/>
    <w:rsid w:val="349F2860"/>
    <w:rsid w:val="34A22328"/>
    <w:rsid w:val="34A243CE"/>
    <w:rsid w:val="34B075F8"/>
    <w:rsid w:val="34B459DD"/>
    <w:rsid w:val="34B8261C"/>
    <w:rsid w:val="34C476DF"/>
    <w:rsid w:val="34C65098"/>
    <w:rsid w:val="34CA26BF"/>
    <w:rsid w:val="34D87D26"/>
    <w:rsid w:val="34E045BF"/>
    <w:rsid w:val="34E26F5E"/>
    <w:rsid w:val="34E504FE"/>
    <w:rsid w:val="34ED4CF3"/>
    <w:rsid w:val="34FC1650"/>
    <w:rsid w:val="35031258"/>
    <w:rsid w:val="35033DDA"/>
    <w:rsid w:val="35091176"/>
    <w:rsid w:val="351B38EC"/>
    <w:rsid w:val="351D2CEF"/>
    <w:rsid w:val="351E6198"/>
    <w:rsid w:val="35261341"/>
    <w:rsid w:val="352A7CE0"/>
    <w:rsid w:val="35332629"/>
    <w:rsid w:val="35341FC3"/>
    <w:rsid w:val="353E363C"/>
    <w:rsid w:val="353F703A"/>
    <w:rsid w:val="354348E8"/>
    <w:rsid w:val="35437CC2"/>
    <w:rsid w:val="355275BA"/>
    <w:rsid w:val="35542AB1"/>
    <w:rsid w:val="3559359F"/>
    <w:rsid w:val="3561494D"/>
    <w:rsid w:val="356D49A0"/>
    <w:rsid w:val="35706326"/>
    <w:rsid w:val="35766738"/>
    <w:rsid w:val="35796DE9"/>
    <w:rsid w:val="357C1795"/>
    <w:rsid w:val="35856604"/>
    <w:rsid w:val="358C1802"/>
    <w:rsid w:val="35905228"/>
    <w:rsid w:val="35991ECF"/>
    <w:rsid w:val="35997239"/>
    <w:rsid w:val="35A17D45"/>
    <w:rsid w:val="35A94960"/>
    <w:rsid w:val="35AD0CA0"/>
    <w:rsid w:val="35B47F92"/>
    <w:rsid w:val="35BA1D76"/>
    <w:rsid w:val="35BC5636"/>
    <w:rsid w:val="35C24D86"/>
    <w:rsid w:val="35DF10C4"/>
    <w:rsid w:val="35F00C3D"/>
    <w:rsid w:val="35F072C3"/>
    <w:rsid w:val="35F4581F"/>
    <w:rsid w:val="35FA6E43"/>
    <w:rsid w:val="35FA75B7"/>
    <w:rsid w:val="35FB22E7"/>
    <w:rsid w:val="36010979"/>
    <w:rsid w:val="360D649F"/>
    <w:rsid w:val="361129A1"/>
    <w:rsid w:val="361A5188"/>
    <w:rsid w:val="361B68A8"/>
    <w:rsid w:val="361C5A24"/>
    <w:rsid w:val="36230484"/>
    <w:rsid w:val="362671B8"/>
    <w:rsid w:val="362B311F"/>
    <w:rsid w:val="363A5E2F"/>
    <w:rsid w:val="363D317B"/>
    <w:rsid w:val="36516418"/>
    <w:rsid w:val="365208EA"/>
    <w:rsid w:val="36542716"/>
    <w:rsid w:val="365713AA"/>
    <w:rsid w:val="36667AC7"/>
    <w:rsid w:val="366E22E6"/>
    <w:rsid w:val="367148EA"/>
    <w:rsid w:val="36822C7D"/>
    <w:rsid w:val="368316B4"/>
    <w:rsid w:val="36847C8F"/>
    <w:rsid w:val="369A1B97"/>
    <w:rsid w:val="36A15347"/>
    <w:rsid w:val="36A644A0"/>
    <w:rsid w:val="36A751ED"/>
    <w:rsid w:val="36BD1FD1"/>
    <w:rsid w:val="36BF387C"/>
    <w:rsid w:val="36BF67B0"/>
    <w:rsid w:val="36CB532D"/>
    <w:rsid w:val="36D82546"/>
    <w:rsid w:val="36DF5DDD"/>
    <w:rsid w:val="36E9660A"/>
    <w:rsid w:val="36EA36C5"/>
    <w:rsid w:val="36EB0771"/>
    <w:rsid w:val="36EE5F2E"/>
    <w:rsid w:val="36FA673E"/>
    <w:rsid w:val="37022819"/>
    <w:rsid w:val="370239C0"/>
    <w:rsid w:val="371200EB"/>
    <w:rsid w:val="371C28B4"/>
    <w:rsid w:val="372E5886"/>
    <w:rsid w:val="37354F04"/>
    <w:rsid w:val="37381EDC"/>
    <w:rsid w:val="3741316E"/>
    <w:rsid w:val="37416C9E"/>
    <w:rsid w:val="374170A2"/>
    <w:rsid w:val="37475D39"/>
    <w:rsid w:val="374B5B4C"/>
    <w:rsid w:val="375A7604"/>
    <w:rsid w:val="37662396"/>
    <w:rsid w:val="3767715C"/>
    <w:rsid w:val="37686A77"/>
    <w:rsid w:val="37755053"/>
    <w:rsid w:val="377D136F"/>
    <w:rsid w:val="37827496"/>
    <w:rsid w:val="378351CF"/>
    <w:rsid w:val="378754DB"/>
    <w:rsid w:val="37927F03"/>
    <w:rsid w:val="3794651A"/>
    <w:rsid w:val="37961CD8"/>
    <w:rsid w:val="379C0FA6"/>
    <w:rsid w:val="37BE54C4"/>
    <w:rsid w:val="37C047E6"/>
    <w:rsid w:val="37D10F20"/>
    <w:rsid w:val="37D33EFE"/>
    <w:rsid w:val="37D7155E"/>
    <w:rsid w:val="37D82349"/>
    <w:rsid w:val="37DD422C"/>
    <w:rsid w:val="37E41402"/>
    <w:rsid w:val="37F11B2E"/>
    <w:rsid w:val="37F763B2"/>
    <w:rsid w:val="37FB2BBD"/>
    <w:rsid w:val="37FD71A4"/>
    <w:rsid w:val="3816527E"/>
    <w:rsid w:val="38214DBE"/>
    <w:rsid w:val="38280E09"/>
    <w:rsid w:val="382C4ADA"/>
    <w:rsid w:val="382C75C7"/>
    <w:rsid w:val="382F76A0"/>
    <w:rsid w:val="383D02E6"/>
    <w:rsid w:val="3852396A"/>
    <w:rsid w:val="385D4C80"/>
    <w:rsid w:val="386551F8"/>
    <w:rsid w:val="386A5782"/>
    <w:rsid w:val="386F35A0"/>
    <w:rsid w:val="3874787A"/>
    <w:rsid w:val="38753944"/>
    <w:rsid w:val="38852206"/>
    <w:rsid w:val="38933DA6"/>
    <w:rsid w:val="389953F6"/>
    <w:rsid w:val="38A054BA"/>
    <w:rsid w:val="38AB1D7B"/>
    <w:rsid w:val="38B06D16"/>
    <w:rsid w:val="38B326F5"/>
    <w:rsid w:val="38B64283"/>
    <w:rsid w:val="38BD460E"/>
    <w:rsid w:val="38CB1676"/>
    <w:rsid w:val="38CD4135"/>
    <w:rsid w:val="38D04166"/>
    <w:rsid w:val="38D806CF"/>
    <w:rsid w:val="38F43232"/>
    <w:rsid w:val="39033533"/>
    <w:rsid w:val="39045DEC"/>
    <w:rsid w:val="39260DB2"/>
    <w:rsid w:val="39286739"/>
    <w:rsid w:val="39300D76"/>
    <w:rsid w:val="393703F4"/>
    <w:rsid w:val="39387D8B"/>
    <w:rsid w:val="39470F2A"/>
    <w:rsid w:val="394958DA"/>
    <w:rsid w:val="394B4B67"/>
    <w:rsid w:val="395216C3"/>
    <w:rsid w:val="3956496F"/>
    <w:rsid w:val="39571D94"/>
    <w:rsid w:val="395B6FEE"/>
    <w:rsid w:val="395D38C5"/>
    <w:rsid w:val="395F5BF8"/>
    <w:rsid w:val="39637C50"/>
    <w:rsid w:val="39666734"/>
    <w:rsid w:val="396A3729"/>
    <w:rsid w:val="396B3140"/>
    <w:rsid w:val="396F7656"/>
    <w:rsid w:val="397A4DA2"/>
    <w:rsid w:val="397B254A"/>
    <w:rsid w:val="397F30F2"/>
    <w:rsid w:val="398643A0"/>
    <w:rsid w:val="398C7CDB"/>
    <w:rsid w:val="39906638"/>
    <w:rsid w:val="39943029"/>
    <w:rsid w:val="39970B63"/>
    <w:rsid w:val="39986A33"/>
    <w:rsid w:val="399D131A"/>
    <w:rsid w:val="399E1E38"/>
    <w:rsid w:val="39AA5324"/>
    <w:rsid w:val="39AF704A"/>
    <w:rsid w:val="39B155D9"/>
    <w:rsid w:val="39B73628"/>
    <w:rsid w:val="39BC6807"/>
    <w:rsid w:val="39D13FBE"/>
    <w:rsid w:val="39D36C05"/>
    <w:rsid w:val="39D65BA2"/>
    <w:rsid w:val="39D73139"/>
    <w:rsid w:val="39DE63E9"/>
    <w:rsid w:val="39DF1A61"/>
    <w:rsid w:val="39E1293E"/>
    <w:rsid w:val="39E532B4"/>
    <w:rsid w:val="39E94C11"/>
    <w:rsid w:val="39E97457"/>
    <w:rsid w:val="39EB3DF6"/>
    <w:rsid w:val="39ED7EC9"/>
    <w:rsid w:val="3A100FDC"/>
    <w:rsid w:val="3A10461A"/>
    <w:rsid w:val="3A1B5290"/>
    <w:rsid w:val="3A1E5AF2"/>
    <w:rsid w:val="3A210034"/>
    <w:rsid w:val="3A2367CE"/>
    <w:rsid w:val="3A2B19CC"/>
    <w:rsid w:val="3A327338"/>
    <w:rsid w:val="3A37434E"/>
    <w:rsid w:val="3A3D5353"/>
    <w:rsid w:val="3A40374D"/>
    <w:rsid w:val="3A464930"/>
    <w:rsid w:val="3A51048A"/>
    <w:rsid w:val="3A535488"/>
    <w:rsid w:val="3A5B2436"/>
    <w:rsid w:val="3A6246FB"/>
    <w:rsid w:val="3A683592"/>
    <w:rsid w:val="3A6B05F9"/>
    <w:rsid w:val="3A756650"/>
    <w:rsid w:val="3A76522F"/>
    <w:rsid w:val="3A7847BE"/>
    <w:rsid w:val="3A786C9C"/>
    <w:rsid w:val="3A797108"/>
    <w:rsid w:val="3A7C06DA"/>
    <w:rsid w:val="3A7F782E"/>
    <w:rsid w:val="3A9B4052"/>
    <w:rsid w:val="3AA169D4"/>
    <w:rsid w:val="3AC01DE4"/>
    <w:rsid w:val="3AC50D3A"/>
    <w:rsid w:val="3AD33601"/>
    <w:rsid w:val="3AD778F2"/>
    <w:rsid w:val="3AE0555D"/>
    <w:rsid w:val="3AE672E3"/>
    <w:rsid w:val="3AF96CA6"/>
    <w:rsid w:val="3B01696D"/>
    <w:rsid w:val="3B032390"/>
    <w:rsid w:val="3B095C96"/>
    <w:rsid w:val="3B1E10C0"/>
    <w:rsid w:val="3B203293"/>
    <w:rsid w:val="3B2A1398"/>
    <w:rsid w:val="3B450BDA"/>
    <w:rsid w:val="3B472EB7"/>
    <w:rsid w:val="3B5454CB"/>
    <w:rsid w:val="3B5847BD"/>
    <w:rsid w:val="3B763999"/>
    <w:rsid w:val="3B7E5398"/>
    <w:rsid w:val="3B904B5C"/>
    <w:rsid w:val="3B9529F8"/>
    <w:rsid w:val="3B9B5E6A"/>
    <w:rsid w:val="3BA3160E"/>
    <w:rsid w:val="3BA74C90"/>
    <w:rsid w:val="3BB30A84"/>
    <w:rsid w:val="3BB84824"/>
    <w:rsid w:val="3BBD7FCC"/>
    <w:rsid w:val="3BC77E67"/>
    <w:rsid w:val="3BD52874"/>
    <w:rsid w:val="3BD93191"/>
    <w:rsid w:val="3BE366C2"/>
    <w:rsid w:val="3BE6788C"/>
    <w:rsid w:val="3BE73A1F"/>
    <w:rsid w:val="3BF13842"/>
    <w:rsid w:val="3BF5408D"/>
    <w:rsid w:val="3BFF20E9"/>
    <w:rsid w:val="3C060C4C"/>
    <w:rsid w:val="3C1626AA"/>
    <w:rsid w:val="3C1D2D1A"/>
    <w:rsid w:val="3C2710F7"/>
    <w:rsid w:val="3C30722F"/>
    <w:rsid w:val="3C315D5D"/>
    <w:rsid w:val="3C37215D"/>
    <w:rsid w:val="3C494B97"/>
    <w:rsid w:val="3C5E2686"/>
    <w:rsid w:val="3C5F0444"/>
    <w:rsid w:val="3C6910D5"/>
    <w:rsid w:val="3C6C24C7"/>
    <w:rsid w:val="3C6F2BF0"/>
    <w:rsid w:val="3C6F30D6"/>
    <w:rsid w:val="3C925400"/>
    <w:rsid w:val="3C9721A8"/>
    <w:rsid w:val="3C9D08FB"/>
    <w:rsid w:val="3C9E42F8"/>
    <w:rsid w:val="3C9E5735"/>
    <w:rsid w:val="3CC14A77"/>
    <w:rsid w:val="3CC86FA8"/>
    <w:rsid w:val="3CCA492F"/>
    <w:rsid w:val="3CCE35B0"/>
    <w:rsid w:val="3CD10815"/>
    <w:rsid w:val="3CE02100"/>
    <w:rsid w:val="3CE04A4F"/>
    <w:rsid w:val="3CEA1CE5"/>
    <w:rsid w:val="3CEC36B8"/>
    <w:rsid w:val="3CEE30DD"/>
    <w:rsid w:val="3CF46956"/>
    <w:rsid w:val="3CF54CC7"/>
    <w:rsid w:val="3CF84D5C"/>
    <w:rsid w:val="3CFC0F53"/>
    <w:rsid w:val="3CFD5CD1"/>
    <w:rsid w:val="3D0C2E8D"/>
    <w:rsid w:val="3D0D677D"/>
    <w:rsid w:val="3D19025C"/>
    <w:rsid w:val="3D3E5AD7"/>
    <w:rsid w:val="3D407D2F"/>
    <w:rsid w:val="3D413039"/>
    <w:rsid w:val="3D492BBC"/>
    <w:rsid w:val="3D593EC0"/>
    <w:rsid w:val="3D5A4770"/>
    <w:rsid w:val="3D5A6301"/>
    <w:rsid w:val="3D5B03AE"/>
    <w:rsid w:val="3D6B6CBF"/>
    <w:rsid w:val="3D703AFD"/>
    <w:rsid w:val="3D7252F3"/>
    <w:rsid w:val="3D7D4FF9"/>
    <w:rsid w:val="3D7D7F14"/>
    <w:rsid w:val="3D830328"/>
    <w:rsid w:val="3D8549C2"/>
    <w:rsid w:val="3D8659B6"/>
    <w:rsid w:val="3D8E4E71"/>
    <w:rsid w:val="3D9625FB"/>
    <w:rsid w:val="3D9F3C4A"/>
    <w:rsid w:val="3DA5368C"/>
    <w:rsid w:val="3DB57ED7"/>
    <w:rsid w:val="3DC74DC7"/>
    <w:rsid w:val="3DC90908"/>
    <w:rsid w:val="3DCC0B2E"/>
    <w:rsid w:val="3DD857FF"/>
    <w:rsid w:val="3DE51049"/>
    <w:rsid w:val="3DE93848"/>
    <w:rsid w:val="3DEC0EF0"/>
    <w:rsid w:val="3DFF226F"/>
    <w:rsid w:val="3E0B2E47"/>
    <w:rsid w:val="3E0C514E"/>
    <w:rsid w:val="3E0D2DA3"/>
    <w:rsid w:val="3E126211"/>
    <w:rsid w:val="3E130173"/>
    <w:rsid w:val="3E1B2633"/>
    <w:rsid w:val="3E1E2BEF"/>
    <w:rsid w:val="3E1F5C1A"/>
    <w:rsid w:val="3E296B87"/>
    <w:rsid w:val="3E2B390C"/>
    <w:rsid w:val="3E2D12F1"/>
    <w:rsid w:val="3E324DBE"/>
    <w:rsid w:val="3E342C51"/>
    <w:rsid w:val="3E351230"/>
    <w:rsid w:val="3E3A1BBE"/>
    <w:rsid w:val="3E441E5A"/>
    <w:rsid w:val="3E4625CB"/>
    <w:rsid w:val="3E465D4C"/>
    <w:rsid w:val="3E4910F5"/>
    <w:rsid w:val="3E68070D"/>
    <w:rsid w:val="3E690E67"/>
    <w:rsid w:val="3E7C23EF"/>
    <w:rsid w:val="3E842677"/>
    <w:rsid w:val="3E8C1CEF"/>
    <w:rsid w:val="3E930672"/>
    <w:rsid w:val="3E9E2AFF"/>
    <w:rsid w:val="3EC040CC"/>
    <w:rsid w:val="3EC555B4"/>
    <w:rsid w:val="3ED65626"/>
    <w:rsid w:val="3EDA1F1C"/>
    <w:rsid w:val="3EE30CD5"/>
    <w:rsid w:val="3EE34003"/>
    <w:rsid w:val="3EF6443B"/>
    <w:rsid w:val="3F050FE8"/>
    <w:rsid w:val="3F100277"/>
    <w:rsid w:val="3F172E62"/>
    <w:rsid w:val="3F204FAA"/>
    <w:rsid w:val="3F280C94"/>
    <w:rsid w:val="3F3A396E"/>
    <w:rsid w:val="3F3C7C69"/>
    <w:rsid w:val="3F3E64B1"/>
    <w:rsid w:val="3F500864"/>
    <w:rsid w:val="3F51179A"/>
    <w:rsid w:val="3F580487"/>
    <w:rsid w:val="3F580600"/>
    <w:rsid w:val="3F580631"/>
    <w:rsid w:val="3F58536C"/>
    <w:rsid w:val="3F596232"/>
    <w:rsid w:val="3F5A1C10"/>
    <w:rsid w:val="3F5D18F2"/>
    <w:rsid w:val="3F73294E"/>
    <w:rsid w:val="3F7460CE"/>
    <w:rsid w:val="3F785531"/>
    <w:rsid w:val="3F7D26ED"/>
    <w:rsid w:val="3F7D2BF8"/>
    <w:rsid w:val="3F7E77DF"/>
    <w:rsid w:val="3F7F409A"/>
    <w:rsid w:val="3F84589B"/>
    <w:rsid w:val="3F8762BE"/>
    <w:rsid w:val="3F8D1042"/>
    <w:rsid w:val="3F8F3CE8"/>
    <w:rsid w:val="3F9D573D"/>
    <w:rsid w:val="3FA921D7"/>
    <w:rsid w:val="3FAD2143"/>
    <w:rsid w:val="3FB03710"/>
    <w:rsid w:val="3FB62001"/>
    <w:rsid w:val="3FB66623"/>
    <w:rsid w:val="3FBE638A"/>
    <w:rsid w:val="3FBF7D22"/>
    <w:rsid w:val="3FC15DE0"/>
    <w:rsid w:val="3FD03312"/>
    <w:rsid w:val="3FD464A2"/>
    <w:rsid w:val="3FDB7AED"/>
    <w:rsid w:val="3FE05DBD"/>
    <w:rsid w:val="3FE30100"/>
    <w:rsid w:val="3FE42918"/>
    <w:rsid w:val="3FFB30CB"/>
    <w:rsid w:val="40024463"/>
    <w:rsid w:val="40215424"/>
    <w:rsid w:val="40267511"/>
    <w:rsid w:val="402829D0"/>
    <w:rsid w:val="402F6DBC"/>
    <w:rsid w:val="4030167A"/>
    <w:rsid w:val="40336439"/>
    <w:rsid w:val="4038302D"/>
    <w:rsid w:val="403C7C79"/>
    <w:rsid w:val="403D42A7"/>
    <w:rsid w:val="404A609E"/>
    <w:rsid w:val="404C1E3E"/>
    <w:rsid w:val="4052674B"/>
    <w:rsid w:val="40750B78"/>
    <w:rsid w:val="4077175D"/>
    <w:rsid w:val="40786384"/>
    <w:rsid w:val="407C5162"/>
    <w:rsid w:val="40813704"/>
    <w:rsid w:val="40883C16"/>
    <w:rsid w:val="408970D1"/>
    <w:rsid w:val="408A4C52"/>
    <w:rsid w:val="408F6B4B"/>
    <w:rsid w:val="40960D0D"/>
    <w:rsid w:val="409E3CC2"/>
    <w:rsid w:val="40A276C6"/>
    <w:rsid w:val="40AF48B8"/>
    <w:rsid w:val="40AF6F6C"/>
    <w:rsid w:val="40B818E9"/>
    <w:rsid w:val="40BB5295"/>
    <w:rsid w:val="40C66E8F"/>
    <w:rsid w:val="40CD511E"/>
    <w:rsid w:val="40EB1239"/>
    <w:rsid w:val="40F31B44"/>
    <w:rsid w:val="40F532F9"/>
    <w:rsid w:val="4107269A"/>
    <w:rsid w:val="411C5253"/>
    <w:rsid w:val="412068D1"/>
    <w:rsid w:val="41223FC7"/>
    <w:rsid w:val="41333026"/>
    <w:rsid w:val="41333EF7"/>
    <w:rsid w:val="413A3BE9"/>
    <w:rsid w:val="41420F6E"/>
    <w:rsid w:val="41430922"/>
    <w:rsid w:val="41514D41"/>
    <w:rsid w:val="41584501"/>
    <w:rsid w:val="41660A5B"/>
    <w:rsid w:val="41687AC6"/>
    <w:rsid w:val="416B7C5C"/>
    <w:rsid w:val="41727CBC"/>
    <w:rsid w:val="417534F6"/>
    <w:rsid w:val="41773CC3"/>
    <w:rsid w:val="417A15EA"/>
    <w:rsid w:val="417B4612"/>
    <w:rsid w:val="417B58CA"/>
    <w:rsid w:val="417F0198"/>
    <w:rsid w:val="41810349"/>
    <w:rsid w:val="4187409D"/>
    <w:rsid w:val="419C2950"/>
    <w:rsid w:val="41A00288"/>
    <w:rsid w:val="41A0275F"/>
    <w:rsid w:val="41A73579"/>
    <w:rsid w:val="41AC7F7B"/>
    <w:rsid w:val="41B94CF7"/>
    <w:rsid w:val="41CB18A2"/>
    <w:rsid w:val="41CF04F5"/>
    <w:rsid w:val="41D170B2"/>
    <w:rsid w:val="41E265D1"/>
    <w:rsid w:val="41E617B6"/>
    <w:rsid w:val="41FD418C"/>
    <w:rsid w:val="41FF15B8"/>
    <w:rsid w:val="42042EF4"/>
    <w:rsid w:val="420B4264"/>
    <w:rsid w:val="42175530"/>
    <w:rsid w:val="421B32FB"/>
    <w:rsid w:val="421B3B01"/>
    <w:rsid w:val="421E52D6"/>
    <w:rsid w:val="421E73C1"/>
    <w:rsid w:val="422658F0"/>
    <w:rsid w:val="42290384"/>
    <w:rsid w:val="422D157B"/>
    <w:rsid w:val="423B46A4"/>
    <w:rsid w:val="4245682A"/>
    <w:rsid w:val="42516BE7"/>
    <w:rsid w:val="425477A4"/>
    <w:rsid w:val="425F6F78"/>
    <w:rsid w:val="426B1B58"/>
    <w:rsid w:val="426D7DF5"/>
    <w:rsid w:val="42891D53"/>
    <w:rsid w:val="429218F9"/>
    <w:rsid w:val="42926133"/>
    <w:rsid w:val="42983F37"/>
    <w:rsid w:val="429E1DFA"/>
    <w:rsid w:val="429F4980"/>
    <w:rsid w:val="42A04059"/>
    <w:rsid w:val="42A93D83"/>
    <w:rsid w:val="42AB5C43"/>
    <w:rsid w:val="42B01C1C"/>
    <w:rsid w:val="42B960B8"/>
    <w:rsid w:val="42BE5E52"/>
    <w:rsid w:val="42BF4ADA"/>
    <w:rsid w:val="42C91F51"/>
    <w:rsid w:val="42CE1DB5"/>
    <w:rsid w:val="42D048C9"/>
    <w:rsid w:val="42DA4B9A"/>
    <w:rsid w:val="42DB4133"/>
    <w:rsid w:val="42DB42C5"/>
    <w:rsid w:val="42E316F7"/>
    <w:rsid w:val="42E502D9"/>
    <w:rsid w:val="42FC7889"/>
    <w:rsid w:val="4301215A"/>
    <w:rsid w:val="430406CE"/>
    <w:rsid w:val="430922F7"/>
    <w:rsid w:val="43105872"/>
    <w:rsid w:val="4312466B"/>
    <w:rsid w:val="43144D60"/>
    <w:rsid w:val="43163A0A"/>
    <w:rsid w:val="432335CB"/>
    <w:rsid w:val="43240F62"/>
    <w:rsid w:val="43326D6F"/>
    <w:rsid w:val="43391E6E"/>
    <w:rsid w:val="433E4F5D"/>
    <w:rsid w:val="43450AC2"/>
    <w:rsid w:val="435900CC"/>
    <w:rsid w:val="435D600E"/>
    <w:rsid w:val="43647368"/>
    <w:rsid w:val="4380495B"/>
    <w:rsid w:val="43877512"/>
    <w:rsid w:val="438875A9"/>
    <w:rsid w:val="438E46ED"/>
    <w:rsid w:val="438F2786"/>
    <w:rsid w:val="4398317D"/>
    <w:rsid w:val="43997D6A"/>
    <w:rsid w:val="43A337E9"/>
    <w:rsid w:val="43A64FE1"/>
    <w:rsid w:val="43AE2716"/>
    <w:rsid w:val="43C4057D"/>
    <w:rsid w:val="43C67128"/>
    <w:rsid w:val="43CC28D0"/>
    <w:rsid w:val="43CD10D2"/>
    <w:rsid w:val="43D0686D"/>
    <w:rsid w:val="43D423FD"/>
    <w:rsid w:val="43D54DF3"/>
    <w:rsid w:val="43DD18D6"/>
    <w:rsid w:val="43E13096"/>
    <w:rsid w:val="43E505D4"/>
    <w:rsid w:val="43F06A74"/>
    <w:rsid w:val="43F36399"/>
    <w:rsid w:val="43F662A1"/>
    <w:rsid w:val="43FB0B58"/>
    <w:rsid w:val="440605B5"/>
    <w:rsid w:val="4409139C"/>
    <w:rsid w:val="440D4C57"/>
    <w:rsid w:val="441A20A8"/>
    <w:rsid w:val="441E4500"/>
    <w:rsid w:val="441F2BE4"/>
    <w:rsid w:val="44231F2F"/>
    <w:rsid w:val="442E6896"/>
    <w:rsid w:val="44336E8E"/>
    <w:rsid w:val="444D6A5A"/>
    <w:rsid w:val="4454798C"/>
    <w:rsid w:val="445E7E44"/>
    <w:rsid w:val="446444E6"/>
    <w:rsid w:val="44697847"/>
    <w:rsid w:val="446E4E8B"/>
    <w:rsid w:val="44706298"/>
    <w:rsid w:val="44707C0B"/>
    <w:rsid w:val="44774DA3"/>
    <w:rsid w:val="448758E4"/>
    <w:rsid w:val="44917DEC"/>
    <w:rsid w:val="449D4802"/>
    <w:rsid w:val="44A148F9"/>
    <w:rsid w:val="44A8114C"/>
    <w:rsid w:val="44AB2C7F"/>
    <w:rsid w:val="44B53A14"/>
    <w:rsid w:val="44B801E7"/>
    <w:rsid w:val="44C07025"/>
    <w:rsid w:val="44C67EB8"/>
    <w:rsid w:val="44D44CA8"/>
    <w:rsid w:val="44DB47DB"/>
    <w:rsid w:val="44E57F3E"/>
    <w:rsid w:val="44E90249"/>
    <w:rsid w:val="44F00E84"/>
    <w:rsid w:val="44F20956"/>
    <w:rsid w:val="44F36936"/>
    <w:rsid w:val="45043F27"/>
    <w:rsid w:val="450971F3"/>
    <w:rsid w:val="45134952"/>
    <w:rsid w:val="4518165A"/>
    <w:rsid w:val="453A1743"/>
    <w:rsid w:val="45415B7A"/>
    <w:rsid w:val="454323A0"/>
    <w:rsid w:val="45495960"/>
    <w:rsid w:val="454C640A"/>
    <w:rsid w:val="45505219"/>
    <w:rsid w:val="455A2A74"/>
    <w:rsid w:val="455C6326"/>
    <w:rsid w:val="455E1CF8"/>
    <w:rsid w:val="455E2E05"/>
    <w:rsid w:val="455E48E9"/>
    <w:rsid w:val="455F284B"/>
    <w:rsid w:val="456703B5"/>
    <w:rsid w:val="456C4A1B"/>
    <w:rsid w:val="45705BBB"/>
    <w:rsid w:val="457A08B9"/>
    <w:rsid w:val="457D4C25"/>
    <w:rsid w:val="457F01F6"/>
    <w:rsid w:val="45805552"/>
    <w:rsid w:val="45812A7E"/>
    <w:rsid w:val="45823129"/>
    <w:rsid w:val="458E3DE4"/>
    <w:rsid w:val="458F58C3"/>
    <w:rsid w:val="459849FC"/>
    <w:rsid w:val="459F6595"/>
    <w:rsid w:val="45AA31BE"/>
    <w:rsid w:val="45B95C19"/>
    <w:rsid w:val="45CC0DB6"/>
    <w:rsid w:val="45CC5BB2"/>
    <w:rsid w:val="45CD557F"/>
    <w:rsid w:val="45CF61CC"/>
    <w:rsid w:val="45E6284B"/>
    <w:rsid w:val="45E8586F"/>
    <w:rsid w:val="45F311E2"/>
    <w:rsid w:val="45F637A9"/>
    <w:rsid w:val="45FC5021"/>
    <w:rsid w:val="46060652"/>
    <w:rsid w:val="46096312"/>
    <w:rsid w:val="460A4157"/>
    <w:rsid w:val="46102C58"/>
    <w:rsid w:val="461610BB"/>
    <w:rsid w:val="4629638E"/>
    <w:rsid w:val="463515AF"/>
    <w:rsid w:val="46385B23"/>
    <w:rsid w:val="46444344"/>
    <w:rsid w:val="46526F95"/>
    <w:rsid w:val="465317E6"/>
    <w:rsid w:val="4656625C"/>
    <w:rsid w:val="465869A6"/>
    <w:rsid w:val="465B47FC"/>
    <w:rsid w:val="46654EAC"/>
    <w:rsid w:val="466722B9"/>
    <w:rsid w:val="466B3A0D"/>
    <w:rsid w:val="466D28AE"/>
    <w:rsid w:val="467E439F"/>
    <w:rsid w:val="467F474E"/>
    <w:rsid w:val="46876B90"/>
    <w:rsid w:val="469017FC"/>
    <w:rsid w:val="46916DA8"/>
    <w:rsid w:val="469626B9"/>
    <w:rsid w:val="469C67B5"/>
    <w:rsid w:val="46B42F5C"/>
    <w:rsid w:val="46B93C65"/>
    <w:rsid w:val="46BC7C7F"/>
    <w:rsid w:val="46CD0F3C"/>
    <w:rsid w:val="46D41502"/>
    <w:rsid w:val="46D43385"/>
    <w:rsid w:val="46DA4270"/>
    <w:rsid w:val="46E65BFB"/>
    <w:rsid w:val="46F06CCF"/>
    <w:rsid w:val="46F120B4"/>
    <w:rsid w:val="46F63780"/>
    <w:rsid w:val="470B637A"/>
    <w:rsid w:val="47126C49"/>
    <w:rsid w:val="47134EAD"/>
    <w:rsid w:val="471438AF"/>
    <w:rsid w:val="471B5D15"/>
    <w:rsid w:val="472B3ACE"/>
    <w:rsid w:val="473855CB"/>
    <w:rsid w:val="473A7F55"/>
    <w:rsid w:val="473E6B19"/>
    <w:rsid w:val="47407760"/>
    <w:rsid w:val="4747021E"/>
    <w:rsid w:val="475673CC"/>
    <w:rsid w:val="475735ED"/>
    <w:rsid w:val="47585138"/>
    <w:rsid w:val="475A5CE9"/>
    <w:rsid w:val="476327EB"/>
    <w:rsid w:val="476657F4"/>
    <w:rsid w:val="476C09C2"/>
    <w:rsid w:val="477D5639"/>
    <w:rsid w:val="4790435A"/>
    <w:rsid w:val="47910305"/>
    <w:rsid w:val="47A031E7"/>
    <w:rsid w:val="47A72351"/>
    <w:rsid w:val="47A72A28"/>
    <w:rsid w:val="47BA14AC"/>
    <w:rsid w:val="47BE7255"/>
    <w:rsid w:val="47C41D5E"/>
    <w:rsid w:val="47CB0B32"/>
    <w:rsid w:val="47E36466"/>
    <w:rsid w:val="47E87FB0"/>
    <w:rsid w:val="47EB0EC9"/>
    <w:rsid w:val="47EF42C3"/>
    <w:rsid w:val="47F7526D"/>
    <w:rsid w:val="48057B26"/>
    <w:rsid w:val="480D3DF3"/>
    <w:rsid w:val="480D6D2D"/>
    <w:rsid w:val="48204458"/>
    <w:rsid w:val="48232196"/>
    <w:rsid w:val="482E0B3E"/>
    <w:rsid w:val="482F7DB6"/>
    <w:rsid w:val="483B5AA0"/>
    <w:rsid w:val="484506E9"/>
    <w:rsid w:val="484546CC"/>
    <w:rsid w:val="484B3C41"/>
    <w:rsid w:val="484D00BC"/>
    <w:rsid w:val="48516761"/>
    <w:rsid w:val="48576023"/>
    <w:rsid w:val="485A60D2"/>
    <w:rsid w:val="485B6245"/>
    <w:rsid w:val="485C6F4F"/>
    <w:rsid w:val="486174DA"/>
    <w:rsid w:val="48650AB4"/>
    <w:rsid w:val="48663CCE"/>
    <w:rsid w:val="48697EBB"/>
    <w:rsid w:val="48740E6C"/>
    <w:rsid w:val="4882169A"/>
    <w:rsid w:val="488615F9"/>
    <w:rsid w:val="488712AA"/>
    <w:rsid w:val="48A06883"/>
    <w:rsid w:val="48A23A9D"/>
    <w:rsid w:val="48AC05B6"/>
    <w:rsid w:val="48C468A8"/>
    <w:rsid w:val="48EF3E1A"/>
    <w:rsid w:val="48F6665C"/>
    <w:rsid w:val="48FA4D2D"/>
    <w:rsid w:val="4907694C"/>
    <w:rsid w:val="49105D97"/>
    <w:rsid w:val="491A4309"/>
    <w:rsid w:val="49217C77"/>
    <w:rsid w:val="49373BCE"/>
    <w:rsid w:val="49405661"/>
    <w:rsid w:val="4942744B"/>
    <w:rsid w:val="49527992"/>
    <w:rsid w:val="49536DDA"/>
    <w:rsid w:val="49610298"/>
    <w:rsid w:val="496127BF"/>
    <w:rsid w:val="49691244"/>
    <w:rsid w:val="496C28D8"/>
    <w:rsid w:val="496C7FB7"/>
    <w:rsid w:val="49704262"/>
    <w:rsid w:val="497842EA"/>
    <w:rsid w:val="497C02FA"/>
    <w:rsid w:val="498A2B79"/>
    <w:rsid w:val="498B6013"/>
    <w:rsid w:val="498C3676"/>
    <w:rsid w:val="499524E3"/>
    <w:rsid w:val="49993221"/>
    <w:rsid w:val="499B4733"/>
    <w:rsid w:val="49AA1E47"/>
    <w:rsid w:val="49C471EA"/>
    <w:rsid w:val="49C80EE8"/>
    <w:rsid w:val="49CF3AAA"/>
    <w:rsid w:val="49D259A4"/>
    <w:rsid w:val="49D622D9"/>
    <w:rsid w:val="49D67FEB"/>
    <w:rsid w:val="49DA4553"/>
    <w:rsid w:val="49DC2D79"/>
    <w:rsid w:val="49E207FA"/>
    <w:rsid w:val="49E80CD6"/>
    <w:rsid w:val="49F4456A"/>
    <w:rsid w:val="49FD569C"/>
    <w:rsid w:val="4A2014D1"/>
    <w:rsid w:val="4A215E40"/>
    <w:rsid w:val="4A344F6A"/>
    <w:rsid w:val="4A3761BB"/>
    <w:rsid w:val="4A381C80"/>
    <w:rsid w:val="4A3F515D"/>
    <w:rsid w:val="4A421AD6"/>
    <w:rsid w:val="4A4258DA"/>
    <w:rsid w:val="4A4B0DFE"/>
    <w:rsid w:val="4A4F194E"/>
    <w:rsid w:val="4A551ECB"/>
    <w:rsid w:val="4A616D1E"/>
    <w:rsid w:val="4A685DF8"/>
    <w:rsid w:val="4A6A3E23"/>
    <w:rsid w:val="4A6E2F83"/>
    <w:rsid w:val="4A704FC1"/>
    <w:rsid w:val="4A776826"/>
    <w:rsid w:val="4A857892"/>
    <w:rsid w:val="4A912D4D"/>
    <w:rsid w:val="4A924A07"/>
    <w:rsid w:val="4A944871"/>
    <w:rsid w:val="4AA27864"/>
    <w:rsid w:val="4AAB7411"/>
    <w:rsid w:val="4AAC5531"/>
    <w:rsid w:val="4AAE39AA"/>
    <w:rsid w:val="4AAF202B"/>
    <w:rsid w:val="4AB15444"/>
    <w:rsid w:val="4AB23B47"/>
    <w:rsid w:val="4AC61F59"/>
    <w:rsid w:val="4ACA6EA8"/>
    <w:rsid w:val="4ACB7BED"/>
    <w:rsid w:val="4AD134FB"/>
    <w:rsid w:val="4ADC2D21"/>
    <w:rsid w:val="4AE37442"/>
    <w:rsid w:val="4AE77E73"/>
    <w:rsid w:val="4AF92EB6"/>
    <w:rsid w:val="4AFA1A70"/>
    <w:rsid w:val="4AFA1D7B"/>
    <w:rsid w:val="4AFB1372"/>
    <w:rsid w:val="4B000A2B"/>
    <w:rsid w:val="4B073A5F"/>
    <w:rsid w:val="4B0A5005"/>
    <w:rsid w:val="4B146BF1"/>
    <w:rsid w:val="4B2B78EB"/>
    <w:rsid w:val="4B345894"/>
    <w:rsid w:val="4B394FCF"/>
    <w:rsid w:val="4B3B27C2"/>
    <w:rsid w:val="4B3E56B1"/>
    <w:rsid w:val="4B4513B4"/>
    <w:rsid w:val="4B45554A"/>
    <w:rsid w:val="4B563A77"/>
    <w:rsid w:val="4B674E62"/>
    <w:rsid w:val="4B7730A6"/>
    <w:rsid w:val="4B88409A"/>
    <w:rsid w:val="4B9B251A"/>
    <w:rsid w:val="4B9F03EE"/>
    <w:rsid w:val="4BA47138"/>
    <w:rsid w:val="4BA7246E"/>
    <w:rsid w:val="4BB24FBC"/>
    <w:rsid w:val="4BC12CC4"/>
    <w:rsid w:val="4BD015E3"/>
    <w:rsid w:val="4BDA1D36"/>
    <w:rsid w:val="4BDC5D43"/>
    <w:rsid w:val="4BE01F23"/>
    <w:rsid w:val="4BE17614"/>
    <w:rsid w:val="4BE70252"/>
    <w:rsid w:val="4BEF111B"/>
    <w:rsid w:val="4BF013EB"/>
    <w:rsid w:val="4BF07586"/>
    <w:rsid w:val="4BF31132"/>
    <w:rsid w:val="4BF313CA"/>
    <w:rsid w:val="4BF64D7C"/>
    <w:rsid w:val="4BFA13E4"/>
    <w:rsid w:val="4BFE69F9"/>
    <w:rsid w:val="4C091528"/>
    <w:rsid w:val="4C1451A4"/>
    <w:rsid w:val="4C1C103B"/>
    <w:rsid w:val="4C1E4614"/>
    <w:rsid w:val="4C3A11E3"/>
    <w:rsid w:val="4C402FAE"/>
    <w:rsid w:val="4C410803"/>
    <w:rsid w:val="4C413A2E"/>
    <w:rsid w:val="4C440BCC"/>
    <w:rsid w:val="4C476604"/>
    <w:rsid w:val="4C486ED0"/>
    <w:rsid w:val="4C4E7AAC"/>
    <w:rsid w:val="4C510AE5"/>
    <w:rsid w:val="4C52542B"/>
    <w:rsid w:val="4C55010C"/>
    <w:rsid w:val="4C626A8E"/>
    <w:rsid w:val="4C6A6D1A"/>
    <w:rsid w:val="4C6C5DD9"/>
    <w:rsid w:val="4C6F3189"/>
    <w:rsid w:val="4C762A09"/>
    <w:rsid w:val="4C7655BB"/>
    <w:rsid w:val="4C7C51EF"/>
    <w:rsid w:val="4C8D3F52"/>
    <w:rsid w:val="4C931966"/>
    <w:rsid w:val="4C932D06"/>
    <w:rsid w:val="4C94746C"/>
    <w:rsid w:val="4C9B3EF4"/>
    <w:rsid w:val="4CA438F1"/>
    <w:rsid w:val="4CAD13A6"/>
    <w:rsid w:val="4CAE3AC0"/>
    <w:rsid w:val="4CB61DA0"/>
    <w:rsid w:val="4CBC220C"/>
    <w:rsid w:val="4CC60B76"/>
    <w:rsid w:val="4CC66A17"/>
    <w:rsid w:val="4CDF0905"/>
    <w:rsid w:val="4CE63A57"/>
    <w:rsid w:val="4CE82CF0"/>
    <w:rsid w:val="4CE90A5D"/>
    <w:rsid w:val="4CE932BF"/>
    <w:rsid w:val="4CFB2BB0"/>
    <w:rsid w:val="4CFD2DEA"/>
    <w:rsid w:val="4D0127AB"/>
    <w:rsid w:val="4D0624FF"/>
    <w:rsid w:val="4D0C4EF5"/>
    <w:rsid w:val="4D1122C9"/>
    <w:rsid w:val="4D1312A5"/>
    <w:rsid w:val="4D1D41A5"/>
    <w:rsid w:val="4D1D635E"/>
    <w:rsid w:val="4D1D7D9A"/>
    <w:rsid w:val="4D1E4C5D"/>
    <w:rsid w:val="4D2536E5"/>
    <w:rsid w:val="4D376301"/>
    <w:rsid w:val="4D3B4782"/>
    <w:rsid w:val="4D3F5458"/>
    <w:rsid w:val="4D446C95"/>
    <w:rsid w:val="4D4612EC"/>
    <w:rsid w:val="4D511655"/>
    <w:rsid w:val="4D542A8E"/>
    <w:rsid w:val="4D64037F"/>
    <w:rsid w:val="4D767AA2"/>
    <w:rsid w:val="4D784FA6"/>
    <w:rsid w:val="4D7F5BA6"/>
    <w:rsid w:val="4D8373EC"/>
    <w:rsid w:val="4D8A2B0C"/>
    <w:rsid w:val="4D910787"/>
    <w:rsid w:val="4D934EC4"/>
    <w:rsid w:val="4D9922FA"/>
    <w:rsid w:val="4D9B5386"/>
    <w:rsid w:val="4DA1244E"/>
    <w:rsid w:val="4DA30439"/>
    <w:rsid w:val="4DAC1B72"/>
    <w:rsid w:val="4DAC1F13"/>
    <w:rsid w:val="4DB00524"/>
    <w:rsid w:val="4DB501E6"/>
    <w:rsid w:val="4DB835A1"/>
    <w:rsid w:val="4DC704FC"/>
    <w:rsid w:val="4DCF559B"/>
    <w:rsid w:val="4DD355AC"/>
    <w:rsid w:val="4DDB26CA"/>
    <w:rsid w:val="4DDC6EE8"/>
    <w:rsid w:val="4DDD44B6"/>
    <w:rsid w:val="4DE46EAA"/>
    <w:rsid w:val="4DE65BF5"/>
    <w:rsid w:val="4DE83ACD"/>
    <w:rsid w:val="4DF05BAA"/>
    <w:rsid w:val="4DF243C5"/>
    <w:rsid w:val="4DF76B2C"/>
    <w:rsid w:val="4E045DB8"/>
    <w:rsid w:val="4E0C607A"/>
    <w:rsid w:val="4E0E7DBF"/>
    <w:rsid w:val="4E1462CA"/>
    <w:rsid w:val="4E17169C"/>
    <w:rsid w:val="4E197121"/>
    <w:rsid w:val="4E213A2D"/>
    <w:rsid w:val="4E2432AF"/>
    <w:rsid w:val="4E297DB6"/>
    <w:rsid w:val="4E4330D8"/>
    <w:rsid w:val="4E505EC1"/>
    <w:rsid w:val="4E5F3AE2"/>
    <w:rsid w:val="4E6F40EF"/>
    <w:rsid w:val="4E8337F0"/>
    <w:rsid w:val="4E867876"/>
    <w:rsid w:val="4E8A24B3"/>
    <w:rsid w:val="4E8F7D10"/>
    <w:rsid w:val="4E9022B8"/>
    <w:rsid w:val="4E964989"/>
    <w:rsid w:val="4EAA28DD"/>
    <w:rsid w:val="4EAC66C1"/>
    <w:rsid w:val="4EB24A0F"/>
    <w:rsid w:val="4EB37662"/>
    <w:rsid w:val="4EBC2C7E"/>
    <w:rsid w:val="4EC522AB"/>
    <w:rsid w:val="4EC52606"/>
    <w:rsid w:val="4ECF750D"/>
    <w:rsid w:val="4ED406B0"/>
    <w:rsid w:val="4EE16430"/>
    <w:rsid w:val="4EE63083"/>
    <w:rsid w:val="4EE771C4"/>
    <w:rsid w:val="4EF622C1"/>
    <w:rsid w:val="4EF947CC"/>
    <w:rsid w:val="4EFA2EC6"/>
    <w:rsid w:val="4F01053B"/>
    <w:rsid w:val="4F0F7EFD"/>
    <w:rsid w:val="4F185F66"/>
    <w:rsid w:val="4F192781"/>
    <w:rsid w:val="4F192815"/>
    <w:rsid w:val="4F2174ED"/>
    <w:rsid w:val="4F30117C"/>
    <w:rsid w:val="4F3568CF"/>
    <w:rsid w:val="4F3A06BC"/>
    <w:rsid w:val="4F3A1B6F"/>
    <w:rsid w:val="4F3D29C9"/>
    <w:rsid w:val="4F3F1807"/>
    <w:rsid w:val="4F46314C"/>
    <w:rsid w:val="4F4655D6"/>
    <w:rsid w:val="4F4741BE"/>
    <w:rsid w:val="4F4B5AAA"/>
    <w:rsid w:val="4F4C0528"/>
    <w:rsid w:val="4F4F202D"/>
    <w:rsid w:val="4F4F3AA3"/>
    <w:rsid w:val="4F51650D"/>
    <w:rsid w:val="4F591A7E"/>
    <w:rsid w:val="4F5D3128"/>
    <w:rsid w:val="4F654706"/>
    <w:rsid w:val="4F6A544A"/>
    <w:rsid w:val="4F6D4D17"/>
    <w:rsid w:val="4F6F0148"/>
    <w:rsid w:val="4F7331EA"/>
    <w:rsid w:val="4F78631F"/>
    <w:rsid w:val="4F7F6A43"/>
    <w:rsid w:val="4F8036CB"/>
    <w:rsid w:val="4F8740E7"/>
    <w:rsid w:val="4F8A5FB0"/>
    <w:rsid w:val="4F8E1AC7"/>
    <w:rsid w:val="4F907EB1"/>
    <w:rsid w:val="4F95294C"/>
    <w:rsid w:val="4F9645DF"/>
    <w:rsid w:val="4F9D74B5"/>
    <w:rsid w:val="4F9F7C1B"/>
    <w:rsid w:val="4FA25B71"/>
    <w:rsid w:val="4FA75237"/>
    <w:rsid w:val="4FA80F03"/>
    <w:rsid w:val="4FC13C6B"/>
    <w:rsid w:val="4FC663BF"/>
    <w:rsid w:val="4FC66E8D"/>
    <w:rsid w:val="4FD3676A"/>
    <w:rsid w:val="4FD36887"/>
    <w:rsid w:val="4FD50D06"/>
    <w:rsid w:val="4FDE0E51"/>
    <w:rsid w:val="4FFB0C4E"/>
    <w:rsid w:val="4FFD3AC5"/>
    <w:rsid w:val="50014290"/>
    <w:rsid w:val="500D6A49"/>
    <w:rsid w:val="500E7573"/>
    <w:rsid w:val="5015578C"/>
    <w:rsid w:val="5029789A"/>
    <w:rsid w:val="502A77EC"/>
    <w:rsid w:val="5039706F"/>
    <w:rsid w:val="503B3845"/>
    <w:rsid w:val="50457914"/>
    <w:rsid w:val="50575734"/>
    <w:rsid w:val="50586AE3"/>
    <w:rsid w:val="505B3785"/>
    <w:rsid w:val="506374F1"/>
    <w:rsid w:val="50644F3C"/>
    <w:rsid w:val="506E43B2"/>
    <w:rsid w:val="50722409"/>
    <w:rsid w:val="50740FD4"/>
    <w:rsid w:val="50812517"/>
    <w:rsid w:val="508943B5"/>
    <w:rsid w:val="50946383"/>
    <w:rsid w:val="509E601D"/>
    <w:rsid w:val="50A759AE"/>
    <w:rsid w:val="50B316DD"/>
    <w:rsid w:val="50B34412"/>
    <w:rsid w:val="50B6557B"/>
    <w:rsid w:val="50BC3AA5"/>
    <w:rsid w:val="50BC5CD8"/>
    <w:rsid w:val="50C250B1"/>
    <w:rsid w:val="50CA317B"/>
    <w:rsid w:val="50CE2E17"/>
    <w:rsid w:val="50CE3F7E"/>
    <w:rsid w:val="50D46790"/>
    <w:rsid w:val="50D85C50"/>
    <w:rsid w:val="50DC4D60"/>
    <w:rsid w:val="50E1224D"/>
    <w:rsid w:val="50E17614"/>
    <w:rsid w:val="50E9052B"/>
    <w:rsid w:val="510035C0"/>
    <w:rsid w:val="5102289D"/>
    <w:rsid w:val="51062669"/>
    <w:rsid w:val="510F2C1F"/>
    <w:rsid w:val="51134128"/>
    <w:rsid w:val="5122229C"/>
    <w:rsid w:val="5128420E"/>
    <w:rsid w:val="513D1F10"/>
    <w:rsid w:val="5142318D"/>
    <w:rsid w:val="51471AA2"/>
    <w:rsid w:val="51566EB5"/>
    <w:rsid w:val="515F2225"/>
    <w:rsid w:val="515F7BF6"/>
    <w:rsid w:val="51605300"/>
    <w:rsid w:val="516A010A"/>
    <w:rsid w:val="516A26FB"/>
    <w:rsid w:val="517438F1"/>
    <w:rsid w:val="51772691"/>
    <w:rsid w:val="51815C6A"/>
    <w:rsid w:val="518508BF"/>
    <w:rsid w:val="518815F0"/>
    <w:rsid w:val="518D6E89"/>
    <w:rsid w:val="51981C64"/>
    <w:rsid w:val="519C4566"/>
    <w:rsid w:val="519F502E"/>
    <w:rsid w:val="51A13ED0"/>
    <w:rsid w:val="51AB42AA"/>
    <w:rsid w:val="51B14233"/>
    <w:rsid w:val="51B4684F"/>
    <w:rsid w:val="51C92BB1"/>
    <w:rsid w:val="51D52E15"/>
    <w:rsid w:val="51E24E0D"/>
    <w:rsid w:val="51EB56AF"/>
    <w:rsid w:val="51ED0843"/>
    <w:rsid w:val="51F474D0"/>
    <w:rsid w:val="52272677"/>
    <w:rsid w:val="523705A5"/>
    <w:rsid w:val="523E2A88"/>
    <w:rsid w:val="524010BD"/>
    <w:rsid w:val="52432F0F"/>
    <w:rsid w:val="524843B5"/>
    <w:rsid w:val="525A4D16"/>
    <w:rsid w:val="526F5070"/>
    <w:rsid w:val="52832627"/>
    <w:rsid w:val="52837E90"/>
    <w:rsid w:val="52920792"/>
    <w:rsid w:val="52931C0C"/>
    <w:rsid w:val="52942631"/>
    <w:rsid w:val="52955C6B"/>
    <w:rsid w:val="52980537"/>
    <w:rsid w:val="5299511F"/>
    <w:rsid w:val="529F5197"/>
    <w:rsid w:val="52A80FEB"/>
    <w:rsid w:val="52B52F21"/>
    <w:rsid w:val="52C03981"/>
    <w:rsid w:val="52C20D61"/>
    <w:rsid w:val="52C516A5"/>
    <w:rsid w:val="52CD3E97"/>
    <w:rsid w:val="52D77296"/>
    <w:rsid w:val="52DB287F"/>
    <w:rsid w:val="52ED4923"/>
    <w:rsid w:val="52EF41CC"/>
    <w:rsid w:val="52F614B7"/>
    <w:rsid w:val="52FD6289"/>
    <w:rsid w:val="53026C00"/>
    <w:rsid w:val="53172633"/>
    <w:rsid w:val="53185674"/>
    <w:rsid w:val="531B4FFA"/>
    <w:rsid w:val="532860AB"/>
    <w:rsid w:val="532C3804"/>
    <w:rsid w:val="53331A00"/>
    <w:rsid w:val="53376C23"/>
    <w:rsid w:val="533900CC"/>
    <w:rsid w:val="53472DC1"/>
    <w:rsid w:val="53515656"/>
    <w:rsid w:val="53595DA3"/>
    <w:rsid w:val="53604662"/>
    <w:rsid w:val="53641C9E"/>
    <w:rsid w:val="5365155D"/>
    <w:rsid w:val="536E5CFE"/>
    <w:rsid w:val="5373374C"/>
    <w:rsid w:val="53802932"/>
    <w:rsid w:val="538F4791"/>
    <w:rsid w:val="53A87C5C"/>
    <w:rsid w:val="53B41607"/>
    <w:rsid w:val="53B52BE3"/>
    <w:rsid w:val="53B9136B"/>
    <w:rsid w:val="53C1391E"/>
    <w:rsid w:val="53C41079"/>
    <w:rsid w:val="53C86B02"/>
    <w:rsid w:val="53D50DC2"/>
    <w:rsid w:val="53D86766"/>
    <w:rsid w:val="53E23E2E"/>
    <w:rsid w:val="53E640BD"/>
    <w:rsid w:val="53EF6501"/>
    <w:rsid w:val="53FD2839"/>
    <w:rsid w:val="54054F06"/>
    <w:rsid w:val="54074619"/>
    <w:rsid w:val="540D6682"/>
    <w:rsid w:val="54183C0F"/>
    <w:rsid w:val="541A337A"/>
    <w:rsid w:val="541C0664"/>
    <w:rsid w:val="541E1EC4"/>
    <w:rsid w:val="542309B4"/>
    <w:rsid w:val="54284D53"/>
    <w:rsid w:val="542B6547"/>
    <w:rsid w:val="542D6861"/>
    <w:rsid w:val="54353466"/>
    <w:rsid w:val="54375B08"/>
    <w:rsid w:val="544511C2"/>
    <w:rsid w:val="54454A01"/>
    <w:rsid w:val="54551C6C"/>
    <w:rsid w:val="54557F2C"/>
    <w:rsid w:val="545B2A13"/>
    <w:rsid w:val="54615451"/>
    <w:rsid w:val="547B452C"/>
    <w:rsid w:val="548760A3"/>
    <w:rsid w:val="54923002"/>
    <w:rsid w:val="549236D7"/>
    <w:rsid w:val="54B93968"/>
    <w:rsid w:val="54C42396"/>
    <w:rsid w:val="54C8049D"/>
    <w:rsid w:val="54C95C99"/>
    <w:rsid w:val="54D345E3"/>
    <w:rsid w:val="54D65637"/>
    <w:rsid w:val="54D656F4"/>
    <w:rsid w:val="54D75F39"/>
    <w:rsid w:val="54D85E02"/>
    <w:rsid w:val="54E51347"/>
    <w:rsid w:val="54EF1410"/>
    <w:rsid w:val="54F20E4E"/>
    <w:rsid w:val="54F30F7C"/>
    <w:rsid w:val="54F63CDB"/>
    <w:rsid w:val="54F653BC"/>
    <w:rsid w:val="54F73983"/>
    <w:rsid w:val="54F8565F"/>
    <w:rsid w:val="550E010E"/>
    <w:rsid w:val="55143263"/>
    <w:rsid w:val="551C0A17"/>
    <w:rsid w:val="552137BE"/>
    <w:rsid w:val="5521511F"/>
    <w:rsid w:val="552827E8"/>
    <w:rsid w:val="55302D5F"/>
    <w:rsid w:val="55305C0A"/>
    <w:rsid w:val="55317CBC"/>
    <w:rsid w:val="553603F0"/>
    <w:rsid w:val="55360499"/>
    <w:rsid w:val="553D69FC"/>
    <w:rsid w:val="553D6EA6"/>
    <w:rsid w:val="554D04BC"/>
    <w:rsid w:val="55582E24"/>
    <w:rsid w:val="55596621"/>
    <w:rsid w:val="5563080F"/>
    <w:rsid w:val="556721F1"/>
    <w:rsid w:val="556D2575"/>
    <w:rsid w:val="5572050C"/>
    <w:rsid w:val="55754EBD"/>
    <w:rsid w:val="55807610"/>
    <w:rsid w:val="55816224"/>
    <w:rsid w:val="55836729"/>
    <w:rsid w:val="55895448"/>
    <w:rsid w:val="559052C6"/>
    <w:rsid w:val="559204B6"/>
    <w:rsid w:val="559216BB"/>
    <w:rsid w:val="55956BE4"/>
    <w:rsid w:val="559A7EBC"/>
    <w:rsid w:val="559B1D7D"/>
    <w:rsid w:val="55A21274"/>
    <w:rsid w:val="55A25087"/>
    <w:rsid w:val="55AB00C6"/>
    <w:rsid w:val="55C117DC"/>
    <w:rsid w:val="55C569F2"/>
    <w:rsid w:val="55D00003"/>
    <w:rsid w:val="55DF35C4"/>
    <w:rsid w:val="55E429B3"/>
    <w:rsid w:val="55F06CBD"/>
    <w:rsid w:val="55F46AA8"/>
    <w:rsid w:val="55FD2B50"/>
    <w:rsid w:val="55FF5308"/>
    <w:rsid w:val="561043ED"/>
    <w:rsid w:val="5611295E"/>
    <w:rsid w:val="56126949"/>
    <w:rsid w:val="561545EC"/>
    <w:rsid w:val="56326A3A"/>
    <w:rsid w:val="56407A74"/>
    <w:rsid w:val="564B14E0"/>
    <w:rsid w:val="56694627"/>
    <w:rsid w:val="566B0719"/>
    <w:rsid w:val="56775491"/>
    <w:rsid w:val="567D46B0"/>
    <w:rsid w:val="56854E61"/>
    <w:rsid w:val="568C14B1"/>
    <w:rsid w:val="56937154"/>
    <w:rsid w:val="569A1197"/>
    <w:rsid w:val="569B1F4D"/>
    <w:rsid w:val="569B7213"/>
    <w:rsid w:val="569C4BA5"/>
    <w:rsid w:val="569E048F"/>
    <w:rsid w:val="56AA5CBA"/>
    <w:rsid w:val="56B10110"/>
    <w:rsid w:val="56C91563"/>
    <w:rsid w:val="56D234CC"/>
    <w:rsid w:val="56D850C2"/>
    <w:rsid w:val="56E149A9"/>
    <w:rsid w:val="56E673A2"/>
    <w:rsid w:val="56F6223B"/>
    <w:rsid w:val="57026BFC"/>
    <w:rsid w:val="57141F1B"/>
    <w:rsid w:val="571D35B5"/>
    <w:rsid w:val="5733550C"/>
    <w:rsid w:val="57361EE9"/>
    <w:rsid w:val="573C52A8"/>
    <w:rsid w:val="573C6C5E"/>
    <w:rsid w:val="575B4D86"/>
    <w:rsid w:val="57637918"/>
    <w:rsid w:val="57651C8F"/>
    <w:rsid w:val="5767763B"/>
    <w:rsid w:val="576A421C"/>
    <w:rsid w:val="576B1572"/>
    <w:rsid w:val="577870F1"/>
    <w:rsid w:val="577B7129"/>
    <w:rsid w:val="577C1CED"/>
    <w:rsid w:val="577D36C2"/>
    <w:rsid w:val="578A6781"/>
    <w:rsid w:val="57A73B25"/>
    <w:rsid w:val="57AB34A1"/>
    <w:rsid w:val="57AE74A4"/>
    <w:rsid w:val="57B42B32"/>
    <w:rsid w:val="57BF1052"/>
    <w:rsid w:val="57C302CD"/>
    <w:rsid w:val="57CC55A4"/>
    <w:rsid w:val="57CF319E"/>
    <w:rsid w:val="57CF57EC"/>
    <w:rsid w:val="57D34401"/>
    <w:rsid w:val="57DF5EEE"/>
    <w:rsid w:val="57E2706B"/>
    <w:rsid w:val="57E47A8C"/>
    <w:rsid w:val="57E5433A"/>
    <w:rsid w:val="57EC6E83"/>
    <w:rsid w:val="57F27D65"/>
    <w:rsid w:val="57F96C6A"/>
    <w:rsid w:val="57FA1876"/>
    <w:rsid w:val="58087DB5"/>
    <w:rsid w:val="580A1416"/>
    <w:rsid w:val="58185A7F"/>
    <w:rsid w:val="58322B71"/>
    <w:rsid w:val="583E4630"/>
    <w:rsid w:val="584704F8"/>
    <w:rsid w:val="584D409B"/>
    <w:rsid w:val="58520C4D"/>
    <w:rsid w:val="5853660D"/>
    <w:rsid w:val="58704329"/>
    <w:rsid w:val="58753157"/>
    <w:rsid w:val="58770296"/>
    <w:rsid w:val="58785FEA"/>
    <w:rsid w:val="587F1F8E"/>
    <w:rsid w:val="588766C3"/>
    <w:rsid w:val="588E49F6"/>
    <w:rsid w:val="588F63DF"/>
    <w:rsid w:val="589F2D0C"/>
    <w:rsid w:val="58A019B7"/>
    <w:rsid w:val="58A04506"/>
    <w:rsid w:val="58AD7860"/>
    <w:rsid w:val="58B86E24"/>
    <w:rsid w:val="58B91C83"/>
    <w:rsid w:val="58BD3201"/>
    <w:rsid w:val="58C414EE"/>
    <w:rsid w:val="58C841E0"/>
    <w:rsid w:val="58CA455B"/>
    <w:rsid w:val="58CC631B"/>
    <w:rsid w:val="58CD29CC"/>
    <w:rsid w:val="58CE1CA4"/>
    <w:rsid w:val="58CE6B88"/>
    <w:rsid w:val="58DA64AE"/>
    <w:rsid w:val="58E225AC"/>
    <w:rsid w:val="58E756A9"/>
    <w:rsid w:val="58EA1A35"/>
    <w:rsid w:val="58F00C8E"/>
    <w:rsid w:val="58FD54E6"/>
    <w:rsid w:val="5905475D"/>
    <w:rsid w:val="59061534"/>
    <w:rsid w:val="590E0367"/>
    <w:rsid w:val="592210D7"/>
    <w:rsid w:val="59227E03"/>
    <w:rsid w:val="59246284"/>
    <w:rsid w:val="592C70AD"/>
    <w:rsid w:val="593C310B"/>
    <w:rsid w:val="59437C4F"/>
    <w:rsid w:val="59440870"/>
    <w:rsid w:val="59487263"/>
    <w:rsid w:val="59565A49"/>
    <w:rsid w:val="595A2CE6"/>
    <w:rsid w:val="59617C9A"/>
    <w:rsid w:val="596828C4"/>
    <w:rsid w:val="597666B8"/>
    <w:rsid w:val="59766735"/>
    <w:rsid w:val="59770C2F"/>
    <w:rsid w:val="5978006D"/>
    <w:rsid w:val="5984590B"/>
    <w:rsid w:val="598621D5"/>
    <w:rsid w:val="598E0935"/>
    <w:rsid w:val="5995465D"/>
    <w:rsid w:val="599A245B"/>
    <w:rsid w:val="599D24D4"/>
    <w:rsid w:val="59A4187B"/>
    <w:rsid w:val="59AA4089"/>
    <w:rsid w:val="59AB347B"/>
    <w:rsid w:val="59AC4FB0"/>
    <w:rsid w:val="59AE666D"/>
    <w:rsid w:val="59B91E7E"/>
    <w:rsid w:val="59BE7B40"/>
    <w:rsid w:val="59C0112F"/>
    <w:rsid w:val="59C12473"/>
    <w:rsid w:val="59C82C90"/>
    <w:rsid w:val="59CC0C64"/>
    <w:rsid w:val="59CC410F"/>
    <w:rsid w:val="59D3526F"/>
    <w:rsid w:val="59D41F37"/>
    <w:rsid w:val="59D87F24"/>
    <w:rsid w:val="59F45F8E"/>
    <w:rsid w:val="59FF4063"/>
    <w:rsid w:val="5A003818"/>
    <w:rsid w:val="5A0501F8"/>
    <w:rsid w:val="5A1A65CD"/>
    <w:rsid w:val="5A1F0DD1"/>
    <w:rsid w:val="5A233061"/>
    <w:rsid w:val="5A247AF6"/>
    <w:rsid w:val="5A307BB5"/>
    <w:rsid w:val="5A405759"/>
    <w:rsid w:val="5A4523CB"/>
    <w:rsid w:val="5A533050"/>
    <w:rsid w:val="5A560B4E"/>
    <w:rsid w:val="5A595AE2"/>
    <w:rsid w:val="5A695B38"/>
    <w:rsid w:val="5A6F3C93"/>
    <w:rsid w:val="5A773B61"/>
    <w:rsid w:val="5A833322"/>
    <w:rsid w:val="5A8E6782"/>
    <w:rsid w:val="5A8F04DB"/>
    <w:rsid w:val="5A962429"/>
    <w:rsid w:val="5A9E2B76"/>
    <w:rsid w:val="5A9E712E"/>
    <w:rsid w:val="5AA164D2"/>
    <w:rsid w:val="5AA34931"/>
    <w:rsid w:val="5AAB7251"/>
    <w:rsid w:val="5AB01200"/>
    <w:rsid w:val="5AB54F77"/>
    <w:rsid w:val="5AC12D92"/>
    <w:rsid w:val="5AC80448"/>
    <w:rsid w:val="5ACB0848"/>
    <w:rsid w:val="5ACD1ABF"/>
    <w:rsid w:val="5AD7721E"/>
    <w:rsid w:val="5AE31010"/>
    <w:rsid w:val="5AE50980"/>
    <w:rsid w:val="5AEF7009"/>
    <w:rsid w:val="5AF30DFC"/>
    <w:rsid w:val="5AFD10A5"/>
    <w:rsid w:val="5B041ECA"/>
    <w:rsid w:val="5B0548F1"/>
    <w:rsid w:val="5B0814F8"/>
    <w:rsid w:val="5B093B9F"/>
    <w:rsid w:val="5B12237E"/>
    <w:rsid w:val="5B1F301C"/>
    <w:rsid w:val="5B2A4A90"/>
    <w:rsid w:val="5B2F3C43"/>
    <w:rsid w:val="5B314D6D"/>
    <w:rsid w:val="5B443F7B"/>
    <w:rsid w:val="5B456E08"/>
    <w:rsid w:val="5B4E6F90"/>
    <w:rsid w:val="5B4F12F3"/>
    <w:rsid w:val="5B5E17F8"/>
    <w:rsid w:val="5B644163"/>
    <w:rsid w:val="5B65126A"/>
    <w:rsid w:val="5B670873"/>
    <w:rsid w:val="5B6B340C"/>
    <w:rsid w:val="5B7051FC"/>
    <w:rsid w:val="5B733EB3"/>
    <w:rsid w:val="5B742C54"/>
    <w:rsid w:val="5B8209C3"/>
    <w:rsid w:val="5B8716FF"/>
    <w:rsid w:val="5B890136"/>
    <w:rsid w:val="5B8921C8"/>
    <w:rsid w:val="5B8E5A9B"/>
    <w:rsid w:val="5B8F60EF"/>
    <w:rsid w:val="5B9A7459"/>
    <w:rsid w:val="5BA554EC"/>
    <w:rsid w:val="5BAB4BAB"/>
    <w:rsid w:val="5BAE25BA"/>
    <w:rsid w:val="5BB52F4F"/>
    <w:rsid w:val="5BBF721F"/>
    <w:rsid w:val="5BC813C9"/>
    <w:rsid w:val="5BC95324"/>
    <w:rsid w:val="5BD7250F"/>
    <w:rsid w:val="5BD9715C"/>
    <w:rsid w:val="5BDE744F"/>
    <w:rsid w:val="5BE61420"/>
    <w:rsid w:val="5BF202D6"/>
    <w:rsid w:val="5BF45324"/>
    <w:rsid w:val="5BFE02E4"/>
    <w:rsid w:val="5C073923"/>
    <w:rsid w:val="5C0C1186"/>
    <w:rsid w:val="5C120E54"/>
    <w:rsid w:val="5C1278CF"/>
    <w:rsid w:val="5C206AB3"/>
    <w:rsid w:val="5C254A50"/>
    <w:rsid w:val="5C2B24F9"/>
    <w:rsid w:val="5C324BA9"/>
    <w:rsid w:val="5C34065B"/>
    <w:rsid w:val="5C3704C3"/>
    <w:rsid w:val="5C3A2163"/>
    <w:rsid w:val="5C43681F"/>
    <w:rsid w:val="5C4D05E6"/>
    <w:rsid w:val="5C534383"/>
    <w:rsid w:val="5C53460D"/>
    <w:rsid w:val="5C595424"/>
    <w:rsid w:val="5C5A6E9F"/>
    <w:rsid w:val="5C5B304F"/>
    <w:rsid w:val="5C663B14"/>
    <w:rsid w:val="5C693530"/>
    <w:rsid w:val="5C6E0FA7"/>
    <w:rsid w:val="5C6E47A2"/>
    <w:rsid w:val="5C754D65"/>
    <w:rsid w:val="5C7F7E79"/>
    <w:rsid w:val="5C8560EF"/>
    <w:rsid w:val="5C8B169A"/>
    <w:rsid w:val="5C8C430D"/>
    <w:rsid w:val="5C8C758E"/>
    <w:rsid w:val="5C954DC0"/>
    <w:rsid w:val="5C9F62EE"/>
    <w:rsid w:val="5CA62CBE"/>
    <w:rsid w:val="5CBA3B24"/>
    <w:rsid w:val="5CC41E5C"/>
    <w:rsid w:val="5CC83CAF"/>
    <w:rsid w:val="5CCD69ED"/>
    <w:rsid w:val="5CCE1DF3"/>
    <w:rsid w:val="5CCF4E27"/>
    <w:rsid w:val="5CD24FE9"/>
    <w:rsid w:val="5CD43A61"/>
    <w:rsid w:val="5CD82F7C"/>
    <w:rsid w:val="5CD94C85"/>
    <w:rsid w:val="5CDB210F"/>
    <w:rsid w:val="5CEB3C9D"/>
    <w:rsid w:val="5CEF2831"/>
    <w:rsid w:val="5CF075CC"/>
    <w:rsid w:val="5CF43FBF"/>
    <w:rsid w:val="5CF95E88"/>
    <w:rsid w:val="5D024DBB"/>
    <w:rsid w:val="5D08333B"/>
    <w:rsid w:val="5D0E7952"/>
    <w:rsid w:val="5D14078E"/>
    <w:rsid w:val="5D147253"/>
    <w:rsid w:val="5D174400"/>
    <w:rsid w:val="5D1A316D"/>
    <w:rsid w:val="5D3469FC"/>
    <w:rsid w:val="5D3E15C2"/>
    <w:rsid w:val="5D4D6603"/>
    <w:rsid w:val="5D4E3E58"/>
    <w:rsid w:val="5D520A9F"/>
    <w:rsid w:val="5D546565"/>
    <w:rsid w:val="5D546DCD"/>
    <w:rsid w:val="5D6C31C9"/>
    <w:rsid w:val="5D795FE3"/>
    <w:rsid w:val="5D7E40A5"/>
    <w:rsid w:val="5D814574"/>
    <w:rsid w:val="5D8B0D72"/>
    <w:rsid w:val="5D951457"/>
    <w:rsid w:val="5D9E1881"/>
    <w:rsid w:val="5DA32A39"/>
    <w:rsid w:val="5DAF1E20"/>
    <w:rsid w:val="5DB46482"/>
    <w:rsid w:val="5DB50BE6"/>
    <w:rsid w:val="5DBA59D1"/>
    <w:rsid w:val="5DCD1AD7"/>
    <w:rsid w:val="5DD367A0"/>
    <w:rsid w:val="5DDB5A52"/>
    <w:rsid w:val="5DE86E14"/>
    <w:rsid w:val="5DF40827"/>
    <w:rsid w:val="5E013EF4"/>
    <w:rsid w:val="5E05307D"/>
    <w:rsid w:val="5E066323"/>
    <w:rsid w:val="5E137769"/>
    <w:rsid w:val="5E16056B"/>
    <w:rsid w:val="5E217C83"/>
    <w:rsid w:val="5E2914A7"/>
    <w:rsid w:val="5E2E4AE5"/>
    <w:rsid w:val="5E3407F4"/>
    <w:rsid w:val="5E3E6737"/>
    <w:rsid w:val="5E406442"/>
    <w:rsid w:val="5E551387"/>
    <w:rsid w:val="5E587E80"/>
    <w:rsid w:val="5E5927E2"/>
    <w:rsid w:val="5E636D05"/>
    <w:rsid w:val="5E644553"/>
    <w:rsid w:val="5E692BF9"/>
    <w:rsid w:val="5E6A6B16"/>
    <w:rsid w:val="5E752225"/>
    <w:rsid w:val="5E7732AB"/>
    <w:rsid w:val="5E796581"/>
    <w:rsid w:val="5E7F578E"/>
    <w:rsid w:val="5E895A9F"/>
    <w:rsid w:val="5E9313BE"/>
    <w:rsid w:val="5E9939AB"/>
    <w:rsid w:val="5EA742E0"/>
    <w:rsid w:val="5EA84B57"/>
    <w:rsid w:val="5EA85A12"/>
    <w:rsid w:val="5EAB726F"/>
    <w:rsid w:val="5EAF1737"/>
    <w:rsid w:val="5EB1222A"/>
    <w:rsid w:val="5EB619B7"/>
    <w:rsid w:val="5EBC7E17"/>
    <w:rsid w:val="5ED56C95"/>
    <w:rsid w:val="5EE571B2"/>
    <w:rsid w:val="5EF45C82"/>
    <w:rsid w:val="5EFF798A"/>
    <w:rsid w:val="5F066152"/>
    <w:rsid w:val="5F095E74"/>
    <w:rsid w:val="5F193E79"/>
    <w:rsid w:val="5F1A7730"/>
    <w:rsid w:val="5F3B5B4E"/>
    <w:rsid w:val="5F3C19E5"/>
    <w:rsid w:val="5F442CE7"/>
    <w:rsid w:val="5F470B6F"/>
    <w:rsid w:val="5F4B3B21"/>
    <w:rsid w:val="5F4F2E8F"/>
    <w:rsid w:val="5F4F6306"/>
    <w:rsid w:val="5F576922"/>
    <w:rsid w:val="5F5D5727"/>
    <w:rsid w:val="5F776186"/>
    <w:rsid w:val="5F7B4DAB"/>
    <w:rsid w:val="5F7C7DC2"/>
    <w:rsid w:val="5F8207D5"/>
    <w:rsid w:val="5F880401"/>
    <w:rsid w:val="5F911D93"/>
    <w:rsid w:val="5F9B5CC8"/>
    <w:rsid w:val="5F9E0D2B"/>
    <w:rsid w:val="5FA47E9E"/>
    <w:rsid w:val="5FA97754"/>
    <w:rsid w:val="5FAD6D7A"/>
    <w:rsid w:val="5FC3172F"/>
    <w:rsid w:val="5FD43561"/>
    <w:rsid w:val="5FD53049"/>
    <w:rsid w:val="5FE668CF"/>
    <w:rsid w:val="5FEF3E71"/>
    <w:rsid w:val="5FF5498B"/>
    <w:rsid w:val="5FF83061"/>
    <w:rsid w:val="5FF84CF2"/>
    <w:rsid w:val="5FF945ED"/>
    <w:rsid w:val="60005950"/>
    <w:rsid w:val="60033669"/>
    <w:rsid w:val="60062987"/>
    <w:rsid w:val="60086C8E"/>
    <w:rsid w:val="60111269"/>
    <w:rsid w:val="601A558F"/>
    <w:rsid w:val="602516E3"/>
    <w:rsid w:val="602D683F"/>
    <w:rsid w:val="6037680F"/>
    <w:rsid w:val="60473916"/>
    <w:rsid w:val="604A4866"/>
    <w:rsid w:val="605B297C"/>
    <w:rsid w:val="60621BCA"/>
    <w:rsid w:val="60685E3D"/>
    <w:rsid w:val="60693564"/>
    <w:rsid w:val="607744A8"/>
    <w:rsid w:val="607C3FB1"/>
    <w:rsid w:val="607D61B9"/>
    <w:rsid w:val="6085121C"/>
    <w:rsid w:val="609330CC"/>
    <w:rsid w:val="60A35959"/>
    <w:rsid w:val="60A45E42"/>
    <w:rsid w:val="60A75E98"/>
    <w:rsid w:val="60AA0D74"/>
    <w:rsid w:val="60AD26A4"/>
    <w:rsid w:val="60B111B3"/>
    <w:rsid w:val="60B221DD"/>
    <w:rsid w:val="60B80A50"/>
    <w:rsid w:val="60BC087A"/>
    <w:rsid w:val="60BC4F2D"/>
    <w:rsid w:val="60CC1486"/>
    <w:rsid w:val="60CD7579"/>
    <w:rsid w:val="60D27951"/>
    <w:rsid w:val="60E31A00"/>
    <w:rsid w:val="60E31EC4"/>
    <w:rsid w:val="60EA437A"/>
    <w:rsid w:val="60EA4528"/>
    <w:rsid w:val="60FC1226"/>
    <w:rsid w:val="61083D9F"/>
    <w:rsid w:val="610B6ACA"/>
    <w:rsid w:val="61244B64"/>
    <w:rsid w:val="613A291C"/>
    <w:rsid w:val="613A6724"/>
    <w:rsid w:val="613B72DE"/>
    <w:rsid w:val="614148B3"/>
    <w:rsid w:val="614632EB"/>
    <w:rsid w:val="615C3751"/>
    <w:rsid w:val="615E4ADA"/>
    <w:rsid w:val="616D0241"/>
    <w:rsid w:val="616D4AAA"/>
    <w:rsid w:val="61733856"/>
    <w:rsid w:val="617C6EB9"/>
    <w:rsid w:val="6189516C"/>
    <w:rsid w:val="618C13DC"/>
    <w:rsid w:val="619A6C70"/>
    <w:rsid w:val="61A85D61"/>
    <w:rsid w:val="61B45F42"/>
    <w:rsid w:val="61BA148B"/>
    <w:rsid w:val="61C11D61"/>
    <w:rsid w:val="61CF4DAD"/>
    <w:rsid w:val="61D5386F"/>
    <w:rsid w:val="61DB79A8"/>
    <w:rsid w:val="61E17C41"/>
    <w:rsid w:val="61E8366B"/>
    <w:rsid w:val="61F62FA8"/>
    <w:rsid w:val="61FD10CB"/>
    <w:rsid w:val="61FE5FF0"/>
    <w:rsid w:val="620621EB"/>
    <w:rsid w:val="621B4F94"/>
    <w:rsid w:val="621D1A23"/>
    <w:rsid w:val="6222666B"/>
    <w:rsid w:val="622730AD"/>
    <w:rsid w:val="622C4FCC"/>
    <w:rsid w:val="622E45B3"/>
    <w:rsid w:val="62314B7F"/>
    <w:rsid w:val="6237343F"/>
    <w:rsid w:val="624A6186"/>
    <w:rsid w:val="624B1EA5"/>
    <w:rsid w:val="624D4B8B"/>
    <w:rsid w:val="624E522D"/>
    <w:rsid w:val="62502819"/>
    <w:rsid w:val="6251182A"/>
    <w:rsid w:val="625240AE"/>
    <w:rsid w:val="625843E0"/>
    <w:rsid w:val="625917F8"/>
    <w:rsid w:val="625C57A5"/>
    <w:rsid w:val="625E45E9"/>
    <w:rsid w:val="626E4520"/>
    <w:rsid w:val="627153AA"/>
    <w:rsid w:val="62717981"/>
    <w:rsid w:val="6276082B"/>
    <w:rsid w:val="62863234"/>
    <w:rsid w:val="628F4AD6"/>
    <w:rsid w:val="629437C9"/>
    <w:rsid w:val="629B44EB"/>
    <w:rsid w:val="62A1354B"/>
    <w:rsid w:val="62B362CC"/>
    <w:rsid w:val="62C17B99"/>
    <w:rsid w:val="62DB486F"/>
    <w:rsid w:val="62F51288"/>
    <w:rsid w:val="62FD5353"/>
    <w:rsid w:val="62FE771C"/>
    <w:rsid w:val="6303767B"/>
    <w:rsid w:val="630842F8"/>
    <w:rsid w:val="630A6947"/>
    <w:rsid w:val="630F5ACC"/>
    <w:rsid w:val="63176669"/>
    <w:rsid w:val="6318263C"/>
    <w:rsid w:val="63204DC0"/>
    <w:rsid w:val="632839FF"/>
    <w:rsid w:val="632E58CB"/>
    <w:rsid w:val="6334538E"/>
    <w:rsid w:val="63587545"/>
    <w:rsid w:val="635A4202"/>
    <w:rsid w:val="635E6052"/>
    <w:rsid w:val="6361232C"/>
    <w:rsid w:val="63687FC2"/>
    <w:rsid w:val="636B0ADA"/>
    <w:rsid w:val="636C14EA"/>
    <w:rsid w:val="636D6FB8"/>
    <w:rsid w:val="636E62EE"/>
    <w:rsid w:val="63740616"/>
    <w:rsid w:val="6378596B"/>
    <w:rsid w:val="637D10F3"/>
    <w:rsid w:val="637E0B9A"/>
    <w:rsid w:val="638461A8"/>
    <w:rsid w:val="63866D14"/>
    <w:rsid w:val="63906023"/>
    <w:rsid w:val="6392130C"/>
    <w:rsid w:val="639D3893"/>
    <w:rsid w:val="63B13F4F"/>
    <w:rsid w:val="63BE233A"/>
    <w:rsid w:val="63C14BC2"/>
    <w:rsid w:val="63C20EC9"/>
    <w:rsid w:val="63C42C68"/>
    <w:rsid w:val="63C63060"/>
    <w:rsid w:val="63CA31CD"/>
    <w:rsid w:val="63CC2CDB"/>
    <w:rsid w:val="63CD565B"/>
    <w:rsid w:val="63CE535E"/>
    <w:rsid w:val="63D55372"/>
    <w:rsid w:val="63DA5A56"/>
    <w:rsid w:val="63E06495"/>
    <w:rsid w:val="63E474D7"/>
    <w:rsid w:val="63EB0E4E"/>
    <w:rsid w:val="63F208C9"/>
    <w:rsid w:val="63FB681B"/>
    <w:rsid w:val="63FC5C91"/>
    <w:rsid w:val="63FD23B6"/>
    <w:rsid w:val="64025574"/>
    <w:rsid w:val="640633E1"/>
    <w:rsid w:val="640C65BB"/>
    <w:rsid w:val="641045DB"/>
    <w:rsid w:val="64173DAD"/>
    <w:rsid w:val="641829DF"/>
    <w:rsid w:val="641A1731"/>
    <w:rsid w:val="641A67FE"/>
    <w:rsid w:val="64257DC0"/>
    <w:rsid w:val="642D198E"/>
    <w:rsid w:val="643A53C6"/>
    <w:rsid w:val="644C6A8C"/>
    <w:rsid w:val="645329FD"/>
    <w:rsid w:val="64566A09"/>
    <w:rsid w:val="64586194"/>
    <w:rsid w:val="64630D9C"/>
    <w:rsid w:val="64706941"/>
    <w:rsid w:val="64761546"/>
    <w:rsid w:val="6484387B"/>
    <w:rsid w:val="648A0EF2"/>
    <w:rsid w:val="648F5089"/>
    <w:rsid w:val="649257F2"/>
    <w:rsid w:val="649A00B8"/>
    <w:rsid w:val="64A54E9A"/>
    <w:rsid w:val="64A87422"/>
    <w:rsid w:val="64BC649F"/>
    <w:rsid w:val="64BF5B01"/>
    <w:rsid w:val="64C45B18"/>
    <w:rsid w:val="64DD1D43"/>
    <w:rsid w:val="64E12215"/>
    <w:rsid w:val="64E8414E"/>
    <w:rsid w:val="64F16672"/>
    <w:rsid w:val="64F758DB"/>
    <w:rsid w:val="64FF6341"/>
    <w:rsid w:val="6512638E"/>
    <w:rsid w:val="65187BA5"/>
    <w:rsid w:val="65190EDB"/>
    <w:rsid w:val="65225051"/>
    <w:rsid w:val="65242C37"/>
    <w:rsid w:val="65290555"/>
    <w:rsid w:val="653145AA"/>
    <w:rsid w:val="65347059"/>
    <w:rsid w:val="65387DD9"/>
    <w:rsid w:val="653C1532"/>
    <w:rsid w:val="655C4A7D"/>
    <w:rsid w:val="65637EF8"/>
    <w:rsid w:val="65712F06"/>
    <w:rsid w:val="65755A22"/>
    <w:rsid w:val="658D6DAE"/>
    <w:rsid w:val="658E0B10"/>
    <w:rsid w:val="65956A5A"/>
    <w:rsid w:val="65A66733"/>
    <w:rsid w:val="65B04E26"/>
    <w:rsid w:val="65B35690"/>
    <w:rsid w:val="65BD02D1"/>
    <w:rsid w:val="65C23A7D"/>
    <w:rsid w:val="65CB45C8"/>
    <w:rsid w:val="65CB5287"/>
    <w:rsid w:val="65D63476"/>
    <w:rsid w:val="65D76FD6"/>
    <w:rsid w:val="65DD6365"/>
    <w:rsid w:val="65E46DBE"/>
    <w:rsid w:val="65E6146D"/>
    <w:rsid w:val="65E732B3"/>
    <w:rsid w:val="65F939C6"/>
    <w:rsid w:val="661353D9"/>
    <w:rsid w:val="661A00ED"/>
    <w:rsid w:val="661A32EF"/>
    <w:rsid w:val="661B6BFD"/>
    <w:rsid w:val="66306C4F"/>
    <w:rsid w:val="663240C9"/>
    <w:rsid w:val="663937EB"/>
    <w:rsid w:val="663B109A"/>
    <w:rsid w:val="66461147"/>
    <w:rsid w:val="664D182A"/>
    <w:rsid w:val="664E6E0D"/>
    <w:rsid w:val="665C1307"/>
    <w:rsid w:val="66655A70"/>
    <w:rsid w:val="66721297"/>
    <w:rsid w:val="667437D7"/>
    <w:rsid w:val="66766759"/>
    <w:rsid w:val="66776CCF"/>
    <w:rsid w:val="667828E1"/>
    <w:rsid w:val="667A7D02"/>
    <w:rsid w:val="667C08F0"/>
    <w:rsid w:val="668F2193"/>
    <w:rsid w:val="6694756D"/>
    <w:rsid w:val="669510C7"/>
    <w:rsid w:val="669A5223"/>
    <w:rsid w:val="66A103C0"/>
    <w:rsid w:val="66A40765"/>
    <w:rsid w:val="66A97C26"/>
    <w:rsid w:val="66B3747E"/>
    <w:rsid w:val="66BD4FF4"/>
    <w:rsid w:val="66BE48CE"/>
    <w:rsid w:val="66BF6A55"/>
    <w:rsid w:val="66C627FA"/>
    <w:rsid w:val="66C71A04"/>
    <w:rsid w:val="66CC10A7"/>
    <w:rsid w:val="66CE3A37"/>
    <w:rsid w:val="66DC0569"/>
    <w:rsid w:val="66DD5206"/>
    <w:rsid w:val="66DF1340"/>
    <w:rsid w:val="66E51BB7"/>
    <w:rsid w:val="66E75575"/>
    <w:rsid w:val="66F539FA"/>
    <w:rsid w:val="66FB7EC9"/>
    <w:rsid w:val="66FD5DE9"/>
    <w:rsid w:val="670A22A7"/>
    <w:rsid w:val="670C3B94"/>
    <w:rsid w:val="6713603D"/>
    <w:rsid w:val="67165F06"/>
    <w:rsid w:val="67221F32"/>
    <w:rsid w:val="672D4282"/>
    <w:rsid w:val="67303076"/>
    <w:rsid w:val="673E1140"/>
    <w:rsid w:val="673E2399"/>
    <w:rsid w:val="674B27CD"/>
    <w:rsid w:val="674D3085"/>
    <w:rsid w:val="675109BE"/>
    <w:rsid w:val="675707A7"/>
    <w:rsid w:val="67585994"/>
    <w:rsid w:val="67653982"/>
    <w:rsid w:val="676753B2"/>
    <w:rsid w:val="676C6C28"/>
    <w:rsid w:val="676D1315"/>
    <w:rsid w:val="676F6C6E"/>
    <w:rsid w:val="678D5EEA"/>
    <w:rsid w:val="67A9153D"/>
    <w:rsid w:val="67A94525"/>
    <w:rsid w:val="67AA3274"/>
    <w:rsid w:val="67BC6AD5"/>
    <w:rsid w:val="67C428A4"/>
    <w:rsid w:val="67C44215"/>
    <w:rsid w:val="67C5554B"/>
    <w:rsid w:val="67C72439"/>
    <w:rsid w:val="67CD0416"/>
    <w:rsid w:val="67D02F00"/>
    <w:rsid w:val="67E121F1"/>
    <w:rsid w:val="67E31E83"/>
    <w:rsid w:val="67ED48FB"/>
    <w:rsid w:val="67EF5236"/>
    <w:rsid w:val="67F3754F"/>
    <w:rsid w:val="68001562"/>
    <w:rsid w:val="68053564"/>
    <w:rsid w:val="68057FCB"/>
    <w:rsid w:val="680608C0"/>
    <w:rsid w:val="680F3D73"/>
    <w:rsid w:val="681511F5"/>
    <w:rsid w:val="681944FE"/>
    <w:rsid w:val="681A10F9"/>
    <w:rsid w:val="682466A4"/>
    <w:rsid w:val="68310453"/>
    <w:rsid w:val="68362AD4"/>
    <w:rsid w:val="68365CEB"/>
    <w:rsid w:val="683F149B"/>
    <w:rsid w:val="68406E05"/>
    <w:rsid w:val="68445466"/>
    <w:rsid w:val="684F426A"/>
    <w:rsid w:val="6851190D"/>
    <w:rsid w:val="6861408C"/>
    <w:rsid w:val="686A50CE"/>
    <w:rsid w:val="687C306B"/>
    <w:rsid w:val="687C5CBE"/>
    <w:rsid w:val="687D62B2"/>
    <w:rsid w:val="68813FD4"/>
    <w:rsid w:val="6882699C"/>
    <w:rsid w:val="689A751B"/>
    <w:rsid w:val="68A239AF"/>
    <w:rsid w:val="68A264A4"/>
    <w:rsid w:val="68A37206"/>
    <w:rsid w:val="68A50F28"/>
    <w:rsid w:val="68AF3354"/>
    <w:rsid w:val="68B07511"/>
    <w:rsid w:val="68BA0361"/>
    <w:rsid w:val="68BC2164"/>
    <w:rsid w:val="68D9235C"/>
    <w:rsid w:val="68DC0B34"/>
    <w:rsid w:val="68E42A42"/>
    <w:rsid w:val="68EB0285"/>
    <w:rsid w:val="68FA3F87"/>
    <w:rsid w:val="690041B4"/>
    <w:rsid w:val="690321D0"/>
    <w:rsid w:val="690C2650"/>
    <w:rsid w:val="69111426"/>
    <w:rsid w:val="691B52CB"/>
    <w:rsid w:val="691D2C02"/>
    <w:rsid w:val="691F0B4B"/>
    <w:rsid w:val="69235C33"/>
    <w:rsid w:val="692875A1"/>
    <w:rsid w:val="692A7D05"/>
    <w:rsid w:val="69301B57"/>
    <w:rsid w:val="69357643"/>
    <w:rsid w:val="69360071"/>
    <w:rsid w:val="69390D9F"/>
    <w:rsid w:val="6940629D"/>
    <w:rsid w:val="69496FC2"/>
    <w:rsid w:val="697420E7"/>
    <w:rsid w:val="697746FC"/>
    <w:rsid w:val="697B47DC"/>
    <w:rsid w:val="6986037C"/>
    <w:rsid w:val="698C3AC0"/>
    <w:rsid w:val="698C4A64"/>
    <w:rsid w:val="69944F5A"/>
    <w:rsid w:val="699A0A22"/>
    <w:rsid w:val="69A71B38"/>
    <w:rsid w:val="69AC1592"/>
    <w:rsid w:val="69AE51F3"/>
    <w:rsid w:val="69AE7B3C"/>
    <w:rsid w:val="69AF6216"/>
    <w:rsid w:val="69B52EF8"/>
    <w:rsid w:val="69C0203A"/>
    <w:rsid w:val="69C60527"/>
    <w:rsid w:val="69C76F5D"/>
    <w:rsid w:val="69C90E77"/>
    <w:rsid w:val="69D37E58"/>
    <w:rsid w:val="69DB2EDF"/>
    <w:rsid w:val="69E1327D"/>
    <w:rsid w:val="69E975FD"/>
    <w:rsid w:val="69F274B2"/>
    <w:rsid w:val="69F415C2"/>
    <w:rsid w:val="69FD6675"/>
    <w:rsid w:val="69FF1B6F"/>
    <w:rsid w:val="6A08510E"/>
    <w:rsid w:val="6A0C0ACC"/>
    <w:rsid w:val="6A0C1E76"/>
    <w:rsid w:val="6A132512"/>
    <w:rsid w:val="6A175B09"/>
    <w:rsid w:val="6A181125"/>
    <w:rsid w:val="6A2E507D"/>
    <w:rsid w:val="6A360661"/>
    <w:rsid w:val="6A361073"/>
    <w:rsid w:val="6A380B3C"/>
    <w:rsid w:val="6A38706C"/>
    <w:rsid w:val="6A4D6FFE"/>
    <w:rsid w:val="6A620794"/>
    <w:rsid w:val="6A7025C8"/>
    <w:rsid w:val="6A871ED0"/>
    <w:rsid w:val="6A8B28CF"/>
    <w:rsid w:val="6A9D19C9"/>
    <w:rsid w:val="6AB169C3"/>
    <w:rsid w:val="6AB407A7"/>
    <w:rsid w:val="6AB40E2F"/>
    <w:rsid w:val="6AB76CDE"/>
    <w:rsid w:val="6ABB2382"/>
    <w:rsid w:val="6AC7102A"/>
    <w:rsid w:val="6AD661A0"/>
    <w:rsid w:val="6ADA271C"/>
    <w:rsid w:val="6AE444FC"/>
    <w:rsid w:val="6AE56A0B"/>
    <w:rsid w:val="6AF942FD"/>
    <w:rsid w:val="6AFA0832"/>
    <w:rsid w:val="6AFA2D9E"/>
    <w:rsid w:val="6AFA338F"/>
    <w:rsid w:val="6AFD1ACD"/>
    <w:rsid w:val="6AFE3EF6"/>
    <w:rsid w:val="6B0C5F34"/>
    <w:rsid w:val="6B0D2330"/>
    <w:rsid w:val="6B0D3712"/>
    <w:rsid w:val="6B193A16"/>
    <w:rsid w:val="6B1C3425"/>
    <w:rsid w:val="6B3048A3"/>
    <w:rsid w:val="6B322544"/>
    <w:rsid w:val="6B34038B"/>
    <w:rsid w:val="6B3A0911"/>
    <w:rsid w:val="6B3B5B51"/>
    <w:rsid w:val="6B400F88"/>
    <w:rsid w:val="6B410809"/>
    <w:rsid w:val="6B4D0407"/>
    <w:rsid w:val="6B520F30"/>
    <w:rsid w:val="6B541DD0"/>
    <w:rsid w:val="6B632521"/>
    <w:rsid w:val="6B680ADE"/>
    <w:rsid w:val="6B746220"/>
    <w:rsid w:val="6B81575C"/>
    <w:rsid w:val="6B930F4D"/>
    <w:rsid w:val="6B951694"/>
    <w:rsid w:val="6B99693D"/>
    <w:rsid w:val="6B99698F"/>
    <w:rsid w:val="6BA10F73"/>
    <w:rsid w:val="6BA25D4F"/>
    <w:rsid w:val="6BA84AD2"/>
    <w:rsid w:val="6BA87C44"/>
    <w:rsid w:val="6BB52CF0"/>
    <w:rsid w:val="6BBB4FC5"/>
    <w:rsid w:val="6BBE17E6"/>
    <w:rsid w:val="6BCD4A5E"/>
    <w:rsid w:val="6BD107F1"/>
    <w:rsid w:val="6BDD64AC"/>
    <w:rsid w:val="6BEC10C0"/>
    <w:rsid w:val="6BEC3DE3"/>
    <w:rsid w:val="6BF85C91"/>
    <w:rsid w:val="6BFC2868"/>
    <w:rsid w:val="6C022022"/>
    <w:rsid w:val="6C0302C3"/>
    <w:rsid w:val="6C034F60"/>
    <w:rsid w:val="6C0F4F7F"/>
    <w:rsid w:val="6C0F5F9E"/>
    <w:rsid w:val="6C102CEE"/>
    <w:rsid w:val="6C11748F"/>
    <w:rsid w:val="6C1509E3"/>
    <w:rsid w:val="6C167021"/>
    <w:rsid w:val="6C28598C"/>
    <w:rsid w:val="6C3C42BE"/>
    <w:rsid w:val="6C4552A5"/>
    <w:rsid w:val="6C513E8C"/>
    <w:rsid w:val="6C5C422F"/>
    <w:rsid w:val="6C605281"/>
    <w:rsid w:val="6C6707BF"/>
    <w:rsid w:val="6C682857"/>
    <w:rsid w:val="6C70019B"/>
    <w:rsid w:val="6C740685"/>
    <w:rsid w:val="6C757D89"/>
    <w:rsid w:val="6C7B0850"/>
    <w:rsid w:val="6C82577D"/>
    <w:rsid w:val="6C86258D"/>
    <w:rsid w:val="6C86455A"/>
    <w:rsid w:val="6C965046"/>
    <w:rsid w:val="6C9B3D42"/>
    <w:rsid w:val="6C9B5865"/>
    <w:rsid w:val="6CA747D8"/>
    <w:rsid w:val="6CAB6506"/>
    <w:rsid w:val="6CAC39CE"/>
    <w:rsid w:val="6CB519F5"/>
    <w:rsid w:val="6CBE51ED"/>
    <w:rsid w:val="6CC25CC1"/>
    <w:rsid w:val="6CC53C02"/>
    <w:rsid w:val="6CC75FE8"/>
    <w:rsid w:val="6CCC0115"/>
    <w:rsid w:val="6CCE456C"/>
    <w:rsid w:val="6CD2668B"/>
    <w:rsid w:val="6CD40F69"/>
    <w:rsid w:val="6CD61230"/>
    <w:rsid w:val="6CD86A74"/>
    <w:rsid w:val="6CE610B0"/>
    <w:rsid w:val="6CFF275E"/>
    <w:rsid w:val="6D015B71"/>
    <w:rsid w:val="6D074E27"/>
    <w:rsid w:val="6D075D1B"/>
    <w:rsid w:val="6D0A2D78"/>
    <w:rsid w:val="6D140F42"/>
    <w:rsid w:val="6D1D75AF"/>
    <w:rsid w:val="6D1E77A7"/>
    <w:rsid w:val="6D2460A1"/>
    <w:rsid w:val="6D2D7B84"/>
    <w:rsid w:val="6D304E83"/>
    <w:rsid w:val="6D440DB6"/>
    <w:rsid w:val="6D491914"/>
    <w:rsid w:val="6D5A0F98"/>
    <w:rsid w:val="6D6619D2"/>
    <w:rsid w:val="6D706A0C"/>
    <w:rsid w:val="6D78550E"/>
    <w:rsid w:val="6D7A65DD"/>
    <w:rsid w:val="6D84636D"/>
    <w:rsid w:val="6D853F40"/>
    <w:rsid w:val="6D963DA3"/>
    <w:rsid w:val="6D9E0022"/>
    <w:rsid w:val="6D9E759B"/>
    <w:rsid w:val="6DA10F5F"/>
    <w:rsid w:val="6DA135C0"/>
    <w:rsid w:val="6DA769BC"/>
    <w:rsid w:val="6DAD22FA"/>
    <w:rsid w:val="6DC377AB"/>
    <w:rsid w:val="6DD06DC9"/>
    <w:rsid w:val="6DD601E4"/>
    <w:rsid w:val="6DD65A98"/>
    <w:rsid w:val="6DDC18E6"/>
    <w:rsid w:val="6DED2A26"/>
    <w:rsid w:val="6DEE7E7E"/>
    <w:rsid w:val="6DEF6F19"/>
    <w:rsid w:val="6DF1747B"/>
    <w:rsid w:val="6DF23130"/>
    <w:rsid w:val="6DFF1CED"/>
    <w:rsid w:val="6E00078E"/>
    <w:rsid w:val="6E0478B7"/>
    <w:rsid w:val="6E07005C"/>
    <w:rsid w:val="6E1A5CE4"/>
    <w:rsid w:val="6E1E1DD6"/>
    <w:rsid w:val="6E241557"/>
    <w:rsid w:val="6E25224A"/>
    <w:rsid w:val="6E2577E0"/>
    <w:rsid w:val="6E262B04"/>
    <w:rsid w:val="6E2E2D98"/>
    <w:rsid w:val="6E336B06"/>
    <w:rsid w:val="6E3568ED"/>
    <w:rsid w:val="6E391EFC"/>
    <w:rsid w:val="6E3A4AA9"/>
    <w:rsid w:val="6E47694E"/>
    <w:rsid w:val="6E4E3F44"/>
    <w:rsid w:val="6E4E6987"/>
    <w:rsid w:val="6E513261"/>
    <w:rsid w:val="6E5A7B07"/>
    <w:rsid w:val="6E5D6968"/>
    <w:rsid w:val="6E735691"/>
    <w:rsid w:val="6E7563D4"/>
    <w:rsid w:val="6E7827F9"/>
    <w:rsid w:val="6E7F3344"/>
    <w:rsid w:val="6E8278FB"/>
    <w:rsid w:val="6E867869"/>
    <w:rsid w:val="6E8B6FD3"/>
    <w:rsid w:val="6E952ECA"/>
    <w:rsid w:val="6EA57231"/>
    <w:rsid w:val="6EA77497"/>
    <w:rsid w:val="6EB06038"/>
    <w:rsid w:val="6EB33751"/>
    <w:rsid w:val="6EB734A1"/>
    <w:rsid w:val="6EB80CC5"/>
    <w:rsid w:val="6EBC0391"/>
    <w:rsid w:val="6ED824D6"/>
    <w:rsid w:val="6EDA4D4B"/>
    <w:rsid w:val="6EE50959"/>
    <w:rsid w:val="6EEC1EB0"/>
    <w:rsid w:val="6EEE6C92"/>
    <w:rsid w:val="6EF07083"/>
    <w:rsid w:val="6EF13AB8"/>
    <w:rsid w:val="6EF25527"/>
    <w:rsid w:val="6EFD5090"/>
    <w:rsid w:val="6F031D92"/>
    <w:rsid w:val="6F045765"/>
    <w:rsid w:val="6F1854A7"/>
    <w:rsid w:val="6F20476E"/>
    <w:rsid w:val="6F2201B2"/>
    <w:rsid w:val="6F2971EC"/>
    <w:rsid w:val="6F674D3D"/>
    <w:rsid w:val="6F6A4957"/>
    <w:rsid w:val="6F713925"/>
    <w:rsid w:val="6F745FBB"/>
    <w:rsid w:val="6F794649"/>
    <w:rsid w:val="6F797286"/>
    <w:rsid w:val="6F7B2460"/>
    <w:rsid w:val="6F7E38A9"/>
    <w:rsid w:val="6F807443"/>
    <w:rsid w:val="6F88718C"/>
    <w:rsid w:val="6F8B1561"/>
    <w:rsid w:val="6F8E6D31"/>
    <w:rsid w:val="6FAB4A4F"/>
    <w:rsid w:val="6FAB7C2C"/>
    <w:rsid w:val="6FAC0F51"/>
    <w:rsid w:val="6FAF5DBB"/>
    <w:rsid w:val="6FB11189"/>
    <w:rsid w:val="6FB31390"/>
    <w:rsid w:val="6FB94AEB"/>
    <w:rsid w:val="6FCF0D6E"/>
    <w:rsid w:val="6FF56FAA"/>
    <w:rsid w:val="6FF82BC9"/>
    <w:rsid w:val="6FFC1A9A"/>
    <w:rsid w:val="6FFE40A1"/>
    <w:rsid w:val="700148A3"/>
    <w:rsid w:val="70165950"/>
    <w:rsid w:val="70192629"/>
    <w:rsid w:val="701951BC"/>
    <w:rsid w:val="701A0A73"/>
    <w:rsid w:val="701A1CE1"/>
    <w:rsid w:val="701A49B1"/>
    <w:rsid w:val="701C1165"/>
    <w:rsid w:val="70263881"/>
    <w:rsid w:val="705D35CF"/>
    <w:rsid w:val="707C05A0"/>
    <w:rsid w:val="707C110D"/>
    <w:rsid w:val="707C35B6"/>
    <w:rsid w:val="707D29D2"/>
    <w:rsid w:val="708705BE"/>
    <w:rsid w:val="709340A8"/>
    <w:rsid w:val="7097489D"/>
    <w:rsid w:val="70980552"/>
    <w:rsid w:val="70AB379D"/>
    <w:rsid w:val="70B63134"/>
    <w:rsid w:val="70C63E53"/>
    <w:rsid w:val="70C90FF0"/>
    <w:rsid w:val="70D55165"/>
    <w:rsid w:val="70E55CB1"/>
    <w:rsid w:val="70E765CE"/>
    <w:rsid w:val="70EB300F"/>
    <w:rsid w:val="70F37FD0"/>
    <w:rsid w:val="70F65B82"/>
    <w:rsid w:val="70FA10F1"/>
    <w:rsid w:val="71007440"/>
    <w:rsid w:val="710734A9"/>
    <w:rsid w:val="711522D8"/>
    <w:rsid w:val="711912D7"/>
    <w:rsid w:val="71264E9F"/>
    <w:rsid w:val="712B2B9B"/>
    <w:rsid w:val="713420FF"/>
    <w:rsid w:val="713B2432"/>
    <w:rsid w:val="713B6191"/>
    <w:rsid w:val="713E36D1"/>
    <w:rsid w:val="71464EB2"/>
    <w:rsid w:val="714A3FB6"/>
    <w:rsid w:val="714D043D"/>
    <w:rsid w:val="71577AE6"/>
    <w:rsid w:val="715F28B5"/>
    <w:rsid w:val="71612DE7"/>
    <w:rsid w:val="71682BA2"/>
    <w:rsid w:val="716C79EA"/>
    <w:rsid w:val="717205E5"/>
    <w:rsid w:val="71747BC8"/>
    <w:rsid w:val="717721D3"/>
    <w:rsid w:val="71864D46"/>
    <w:rsid w:val="7187737A"/>
    <w:rsid w:val="718F52DB"/>
    <w:rsid w:val="719055C4"/>
    <w:rsid w:val="719551F4"/>
    <w:rsid w:val="719A5CCD"/>
    <w:rsid w:val="719C24BF"/>
    <w:rsid w:val="71A9263B"/>
    <w:rsid w:val="71A977A0"/>
    <w:rsid w:val="71AE2673"/>
    <w:rsid w:val="71D16A1C"/>
    <w:rsid w:val="71F722B1"/>
    <w:rsid w:val="71F9613D"/>
    <w:rsid w:val="71FC223B"/>
    <w:rsid w:val="720D5F57"/>
    <w:rsid w:val="7213272B"/>
    <w:rsid w:val="721B01A5"/>
    <w:rsid w:val="721E5D2A"/>
    <w:rsid w:val="72215C7D"/>
    <w:rsid w:val="72391139"/>
    <w:rsid w:val="723A0F91"/>
    <w:rsid w:val="723B0932"/>
    <w:rsid w:val="7243594F"/>
    <w:rsid w:val="724363AC"/>
    <w:rsid w:val="724D672A"/>
    <w:rsid w:val="724E37DC"/>
    <w:rsid w:val="724F0619"/>
    <w:rsid w:val="725A6CFE"/>
    <w:rsid w:val="726967F4"/>
    <w:rsid w:val="726C53D5"/>
    <w:rsid w:val="726E11B9"/>
    <w:rsid w:val="726E25B9"/>
    <w:rsid w:val="726F3E64"/>
    <w:rsid w:val="72712A23"/>
    <w:rsid w:val="72725A11"/>
    <w:rsid w:val="7280529A"/>
    <w:rsid w:val="72815B7E"/>
    <w:rsid w:val="7285167E"/>
    <w:rsid w:val="728808F2"/>
    <w:rsid w:val="72883FDA"/>
    <w:rsid w:val="72897EA1"/>
    <w:rsid w:val="728E4241"/>
    <w:rsid w:val="72932843"/>
    <w:rsid w:val="72947A53"/>
    <w:rsid w:val="72A97F14"/>
    <w:rsid w:val="72AC26D8"/>
    <w:rsid w:val="72B10B4B"/>
    <w:rsid w:val="72BA2FA3"/>
    <w:rsid w:val="72C107DA"/>
    <w:rsid w:val="72C77284"/>
    <w:rsid w:val="72CD4BC4"/>
    <w:rsid w:val="72D55E2E"/>
    <w:rsid w:val="72E35E50"/>
    <w:rsid w:val="72F74AC4"/>
    <w:rsid w:val="72FC4F61"/>
    <w:rsid w:val="730D3FF7"/>
    <w:rsid w:val="73187DD0"/>
    <w:rsid w:val="731F1E32"/>
    <w:rsid w:val="73225A0F"/>
    <w:rsid w:val="7326029F"/>
    <w:rsid w:val="732A434C"/>
    <w:rsid w:val="734B07F6"/>
    <w:rsid w:val="734D6B0B"/>
    <w:rsid w:val="734E33BB"/>
    <w:rsid w:val="73526369"/>
    <w:rsid w:val="735654C7"/>
    <w:rsid w:val="73683D75"/>
    <w:rsid w:val="736B59A5"/>
    <w:rsid w:val="73712048"/>
    <w:rsid w:val="73766051"/>
    <w:rsid w:val="737778A0"/>
    <w:rsid w:val="73827B68"/>
    <w:rsid w:val="73832619"/>
    <w:rsid w:val="73851A80"/>
    <w:rsid w:val="738E2A10"/>
    <w:rsid w:val="7394445C"/>
    <w:rsid w:val="739E6233"/>
    <w:rsid w:val="73A1104B"/>
    <w:rsid w:val="73AA6EAD"/>
    <w:rsid w:val="73AD1863"/>
    <w:rsid w:val="73B774B9"/>
    <w:rsid w:val="73BD494F"/>
    <w:rsid w:val="73F21735"/>
    <w:rsid w:val="73FC5FBF"/>
    <w:rsid w:val="74002977"/>
    <w:rsid w:val="740836DB"/>
    <w:rsid w:val="74186C9F"/>
    <w:rsid w:val="741D07FA"/>
    <w:rsid w:val="742B0DC7"/>
    <w:rsid w:val="743B459A"/>
    <w:rsid w:val="744B2E6D"/>
    <w:rsid w:val="744D0069"/>
    <w:rsid w:val="744F20CE"/>
    <w:rsid w:val="74621721"/>
    <w:rsid w:val="746857E7"/>
    <w:rsid w:val="74697280"/>
    <w:rsid w:val="746E1EBC"/>
    <w:rsid w:val="7472219E"/>
    <w:rsid w:val="74873394"/>
    <w:rsid w:val="74905563"/>
    <w:rsid w:val="74A32EA5"/>
    <w:rsid w:val="74B939BC"/>
    <w:rsid w:val="74C65A82"/>
    <w:rsid w:val="74C925F0"/>
    <w:rsid w:val="74D63C36"/>
    <w:rsid w:val="74FF61A7"/>
    <w:rsid w:val="75036ABC"/>
    <w:rsid w:val="750A2B07"/>
    <w:rsid w:val="750E3618"/>
    <w:rsid w:val="75127822"/>
    <w:rsid w:val="75285DBF"/>
    <w:rsid w:val="752F3536"/>
    <w:rsid w:val="752F7DE2"/>
    <w:rsid w:val="753132E9"/>
    <w:rsid w:val="753242B4"/>
    <w:rsid w:val="753446EB"/>
    <w:rsid w:val="75394577"/>
    <w:rsid w:val="754538B8"/>
    <w:rsid w:val="754741BC"/>
    <w:rsid w:val="75493532"/>
    <w:rsid w:val="754D4E99"/>
    <w:rsid w:val="754F448D"/>
    <w:rsid w:val="75574949"/>
    <w:rsid w:val="75590BFC"/>
    <w:rsid w:val="756222AB"/>
    <w:rsid w:val="75656AB1"/>
    <w:rsid w:val="7569324F"/>
    <w:rsid w:val="756C578E"/>
    <w:rsid w:val="75725E78"/>
    <w:rsid w:val="757A5FB6"/>
    <w:rsid w:val="757B3582"/>
    <w:rsid w:val="758634E7"/>
    <w:rsid w:val="7587026A"/>
    <w:rsid w:val="759111DE"/>
    <w:rsid w:val="759406C2"/>
    <w:rsid w:val="759673E9"/>
    <w:rsid w:val="75993EB4"/>
    <w:rsid w:val="759D7059"/>
    <w:rsid w:val="75A16526"/>
    <w:rsid w:val="75A34979"/>
    <w:rsid w:val="75A6561A"/>
    <w:rsid w:val="75C756DB"/>
    <w:rsid w:val="75CC74A8"/>
    <w:rsid w:val="75DA02EB"/>
    <w:rsid w:val="75DD0379"/>
    <w:rsid w:val="75DF4556"/>
    <w:rsid w:val="75EE47A6"/>
    <w:rsid w:val="75F139EC"/>
    <w:rsid w:val="75F736E7"/>
    <w:rsid w:val="75FF1449"/>
    <w:rsid w:val="75FF7B7A"/>
    <w:rsid w:val="760365AA"/>
    <w:rsid w:val="76060136"/>
    <w:rsid w:val="76193882"/>
    <w:rsid w:val="7623638E"/>
    <w:rsid w:val="76236E54"/>
    <w:rsid w:val="76296362"/>
    <w:rsid w:val="76297E92"/>
    <w:rsid w:val="762A1965"/>
    <w:rsid w:val="763A1316"/>
    <w:rsid w:val="763A6483"/>
    <w:rsid w:val="7648606D"/>
    <w:rsid w:val="764A59BE"/>
    <w:rsid w:val="764B69B2"/>
    <w:rsid w:val="76537C03"/>
    <w:rsid w:val="76603D56"/>
    <w:rsid w:val="76606217"/>
    <w:rsid w:val="76623CD5"/>
    <w:rsid w:val="76667929"/>
    <w:rsid w:val="766C66E3"/>
    <w:rsid w:val="76752B06"/>
    <w:rsid w:val="767C00FE"/>
    <w:rsid w:val="7682681E"/>
    <w:rsid w:val="768A00EC"/>
    <w:rsid w:val="768A09AD"/>
    <w:rsid w:val="768F2E02"/>
    <w:rsid w:val="76935D63"/>
    <w:rsid w:val="76986545"/>
    <w:rsid w:val="76A03916"/>
    <w:rsid w:val="76A4485B"/>
    <w:rsid w:val="76A62C14"/>
    <w:rsid w:val="76AE3917"/>
    <w:rsid w:val="76BD7803"/>
    <w:rsid w:val="76CB044D"/>
    <w:rsid w:val="76D07627"/>
    <w:rsid w:val="76D157A0"/>
    <w:rsid w:val="76D36829"/>
    <w:rsid w:val="76D419BA"/>
    <w:rsid w:val="76DA34B5"/>
    <w:rsid w:val="76E476B7"/>
    <w:rsid w:val="76EC3667"/>
    <w:rsid w:val="770A0310"/>
    <w:rsid w:val="770F2736"/>
    <w:rsid w:val="772406B1"/>
    <w:rsid w:val="772667DA"/>
    <w:rsid w:val="772A5CC0"/>
    <w:rsid w:val="772D1804"/>
    <w:rsid w:val="773440F7"/>
    <w:rsid w:val="7736347A"/>
    <w:rsid w:val="77473102"/>
    <w:rsid w:val="774A5D90"/>
    <w:rsid w:val="7752277A"/>
    <w:rsid w:val="7759707D"/>
    <w:rsid w:val="77642E0B"/>
    <w:rsid w:val="77650505"/>
    <w:rsid w:val="776549FC"/>
    <w:rsid w:val="77670FA8"/>
    <w:rsid w:val="77677224"/>
    <w:rsid w:val="7768681A"/>
    <w:rsid w:val="777732C6"/>
    <w:rsid w:val="777D51FA"/>
    <w:rsid w:val="778D19E2"/>
    <w:rsid w:val="778E12D7"/>
    <w:rsid w:val="779116C6"/>
    <w:rsid w:val="779E15DE"/>
    <w:rsid w:val="779F2E87"/>
    <w:rsid w:val="77A92F29"/>
    <w:rsid w:val="77AF1F32"/>
    <w:rsid w:val="77B04345"/>
    <w:rsid w:val="77BD005C"/>
    <w:rsid w:val="77C11758"/>
    <w:rsid w:val="77C21927"/>
    <w:rsid w:val="77C80864"/>
    <w:rsid w:val="77CA65D2"/>
    <w:rsid w:val="77DB6D87"/>
    <w:rsid w:val="77E56DC6"/>
    <w:rsid w:val="77EE4E74"/>
    <w:rsid w:val="77F2516B"/>
    <w:rsid w:val="77F70F4B"/>
    <w:rsid w:val="77FE34F8"/>
    <w:rsid w:val="78054241"/>
    <w:rsid w:val="781D3A01"/>
    <w:rsid w:val="781E27E8"/>
    <w:rsid w:val="78422D59"/>
    <w:rsid w:val="78442359"/>
    <w:rsid w:val="78533B3C"/>
    <w:rsid w:val="785A221C"/>
    <w:rsid w:val="785D5E75"/>
    <w:rsid w:val="786379A7"/>
    <w:rsid w:val="786F11D3"/>
    <w:rsid w:val="78754AEF"/>
    <w:rsid w:val="78887395"/>
    <w:rsid w:val="788E6164"/>
    <w:rsid w:val="78901CCC"/>
    <w:rsid w:val="78907ABB"/>
    <w:rsid w:val="78961EBB"/>
    <w:rsid w:val="78A36F22"/>
    <w:rsid w:val="78AE6B15"/>
    <w:rsid w:val="78B93589"/>
    <w:rsid w:val="78C709FA"/>
    <w:rsid w:val="78C8281E"/>
    <w:rsid w:val="78CA6B09"/>
    <w:rsid w:val="78D3127E"/>
    <w:rsid w:val="78E14775"/>
    <w:rsid w:val="78E92AC1"/>
    <w:rsid w:val="78EE0FCC"/>
    <w:rsid w:val="78FF7C6C"/>
    <w:rsid w:val="791A3487"/>
    <w:rsid w:val="792B0BE2"/>
    <w:rsid w:val="793059B2"/>
    <w:rsid w:val="79354C1B"/>
    <w:rsid w:val="79387867"/>
    <w:rsid w:val="793F4454"/>
    <w:rsid w:val="794B5C50"/>
    <w:rsid w:val="795443E3"/>
    <w:rsid w:val="79551DE2"/>
    <w:rsid w:val="7956583A"/>
    <w:rsid w:val="79576E53"/>
    <w:rsid w:val="795A24D4"/>
    <w:rsid w:val="795D42AA"/>
    <w:rsid w:val="795D5DF9"/>
    <w:rsid w:val="79605566"/>
    <w:rsid w:val="79605E20"/>
    <w:rsid w:val="79693C40"/>
    <w:rsid w:val="79762481"/>
    <w:rsid w:val="79784F57"/>
    <w:rsid w:val="79841B26"/>
    <w:rsid w:val="79847060"/>
    <w:rsid w:val="798B4D55"/>
    <w:rsid w:val="79A27BED"/>
    <w:rsid w:val="79B05315"/>
    <w:rsid w:val="79BC0196"/>
    <w:rsid w:val="79BE63CC"/>
    <w:rsid w:val="79C07A47"/>
    <w:rsid w:val="79C43BC0"/>
    <w:rsid w:val="79C55208"/>
    <w:rsid w:val="79CB11E4"/>
    <w:rsid w:val="79CB5EAD"/>
    <w:rsid w:val="79D71469"/>
    <w:rsid w:val="79E8299B"/>
    <w:rsid w:val="79E86A38"/>
    <w:rsid w:val="79ED61D4"/>
    <w:rsid w:val="7A0C6A5E"/>
    <w:rsid w:val="7A113F47"/>
    <w:rsid w:val="7A13164D"/>
    <w:rsid w:val="7A16022C"/>
    <w:rsid w:val="7A1C244C"/>
    <w:rsid w:val="7A1E157E"/>
    <w:rsid w:val="7A237D1E"/>
    <w:rsid w:val="7A2E4C0E"/>
    <w:rsid w:val="7A321E7D"/>
    <w:rsid w:val="7A3D1E95"/>
    <w:rsid w:val="7A522DD7"/>
    <w:rsid w:val="7A52530D"/>
    <w:rsid w:val="7A571B1F"/>
    <w:rsid w:val="7A5E56F0"/>
    <w:rsid w:val="7A6A1EA6"/>
    <w:rsid w:val="7A6B1032"/>
    <w:rsid w:val="7A6E2769"/>
    <w:rsid w:val="7A7055A5"/>
    <w:rsid w:val="7A735844"/>
    <w:rsid w:val="7A7C0693"/>
    <w:rsid w:val="7A8D67F1"/>
    <w:rsid w:val="7A903417"/>
    <w:rsid w:val="7A9570B5"/>
    <w:rsid w:val="7AA1615B"/>
    <w:rsid w:val="7ABC63D2"/>
    <w:rsid w:val="7AC53400"/>
    <w:rsid w:val="7ACB6367"/>
    <w:rsid w:val="7ACE7F09"/>
    <w:rsid w:val="7ADF28D2"/>
    <w:rsid w:val="7AE1019B"/>
    <w:rsid w:val="7AE406A5"/>
    <w:rsid w:val="7AE50A6B"/>
    <w:rsid w:val="7AEF0438"/>
    <w:rsid w:val="7AF92187"/>
    <w:rsid w:val="7B024F1F"/>
    <w:rsid w:val="7B040C93"/>
    <w:rsid w:val="7B1274A0"/>
    <w:rsid w:val="7B163850"/>
    <w:rsid w:val="7B1916B9"/>
    <w:rsid w:val="7B1D4631"/>
    <w:rsid w:val="7B24072C"/>
    <w:rsid w:val="7B2562E9"/>
    <w:rsid w:val="7B2903EB"/>
    <w:rsid w:val="7B295B62"/>
    <w:rsid w:val="7B40277B"/>
    <w:rsid w:val="7B434418"/>
    <w:rsid w:val="7B47684C"/>
    <w:rsid w:val="7B49173F"/>
    <w:rsid w:val="7B4D1851"/>
    <w:rsid w:val="7B5304B4"/>
    <w:rsid w:val="7B552D6A"/>
    <w:rsid w:val="7B5959C5"/>
    <w:rsid w:val="7B63660D"/>
    <w:rsid w:val="7B6763AC"/>
    <w:rsid w:val="7B78078B"/>
    <w:rsid w:val="7B7D5052"/>
    <w:rsid w:val="7B844CA0"/>
    <w:rsid w:val="7B8C48B3"/>
    <w:rsid w:val="7B8E7C6D"/>
    <w:rsid w:val="7B940765"/>
    <w:rsid w:val="7B952A87"/>
    <w:rsid w:val="7B97197A"/>
    <w:rsid w:val="7B9773A7"/>
    <w:rsid w:val="7B9A7ABB"/>
    <w:rsid w:val="7B9C1693"/>
    <w:rsid w:val="7B9D5A17"/>
    <w:rsid w:val="7B9E28D0"/>
    <w:rsid w:val="7BA80FA5"/>
    <w:rsid w:val="7BAA6411"/>
    <w:rsid w:val="7BB56CB3"/>
    <w:rsid w:val="7BBD64B4"/>
    <w:rsid w:val="7BC33E1A"/>
    <w:rsid w:val="7BCA5E4E"/>
    <w:rsid w:val="7BD31C19"/>
    <w:rsid w:val="7BFC0CC3"/>
    <w:rsid w:val="7C1142A0"/>
    <w:rsid w:val="7C1612BD"/>
    <w:rsid w:val="7C1772C8"/>
    <w:rsid w:val="7C191B4A"/>
    <w:rsid w:val="7C34568D"/>
    <w:rsid w:val="7C404DC0"/>
    <w:rsid w:val="7C551B1C"/>
    <w:rsid w:val="7C575D43"/>
    <w:rsid w:val="7C607874"/>
    <w:rsid w:val="7C7D3BB3"/>
    <w:rsid w:val="7C870753"/>
    <w:rsid w:val="7C8844FB"/>
    <w:rsid w:val="7C9060F3"/>
    <w:rsid w:val="7C9137EB"/>
    <w:rsid w:val="7C953FD2"/>
    <w:rsid w:val="7C98713F"/>
    <w:rsid w:val="7C9B6B08"/>
    <w:rsid w:val="7C9D4D0F"/>
    <w:rsid w:val="7CA55EB5"/>
    <w:rsid w:val="7CB510FC"/>
    <w:rsid w:val="7CB73914"/>
    <w:rsid w:val="7CC93252"/>
    <w:rsid w:val="7CD24650"/>
    <w:rsid w:val="7CD523D1"/>
    <w:rsid w:val="7CD651B6"/>
    <w:rsid w:val="7CD9188D"/>
    <w:rsid w:val="7CD96013"/>
    <w:rsid w:val="7CE35241"/>
    <w:rsid w:val="7CE67E2B"/>
    <w:rsid w:val="7CE735E7"/>
    <w:rsid w:val="7CEF5845"/>
    <w:rsid w:val="7CFB1409"/>
    <w:rsid w:val="7D023786"/>
    <w:rsid w:val="7D0B125C"/>
    <w:rsid w:val="7D1A72AD"/>
    <w:rsid w:val="7D1E5587"/>
    <w:rsid w:val="7D2B59EC"/>
    <w:rsid w:val="7D350402"/>
    <w:rsid w:val="7D392CAC"/>
    <w:rsid w:val="7D3D4B6F"/>
    <w:rsid w:val="7D535E95"/>
    <w:rsid w:val="7D554085"/>
    <w:rsid w:val="7D5F5EBF"/>
    <w:rsid w:val="7D661DD9"/>
    <w:rsid w:val="7D6E2381"/>
    <w:rsid w:val="7D7825E8"/>
    <w:rsid w:val="7D7B5D09"/>
    <w:rsid w:val="7D7C7C46"/>
    <w:rsid w:val="7D862F2A"/>
    <w:rsid w:val="7D8F188F"/>
    <w:rsid w:val="7D926FDA"/>
    <w:rsid w:val="7D931790"/>
    <w:rsid w:val="7D973934"/>
    <w:rsid w:val="7D9960AB"/>
    <w:rsid w:val="7D9C52D9"/>
    <w:rsid w:val="7DB92090"/>
    <w:rsid w:val="7DBC36E5"/>
    <w:rsid w:val="7DD50C14"/>
    <w:rsid w:val="7DD552A8"/>
    <w:rsid w:val="7DDA7DDC"/>
    <w:rsid w:val="7DDC38F0"/>
    <w:rsid w:val="7DE15038"/>
    <w:rsid w:val="7DE50E35"/>
    <w:rsid w:val="7DEC6422"/>
    <w:rsid w:val="7DEC7494"/>
    <w:rsid w:val="7DF468F9"/>
    <w:rsid w:val="7DFC340C"/>
    <w:rsid w:val="7E0105F4"/>
    <w:rsid w:val="7E010F8C"/>
    <w:rsid w:val="7E06397C"/>
    <w:rsid w:val="7E0C39B3"/>
    <w:rsid w:val="7E0E2940"/>
    <w:rsid w:val="7E121708"/>
    <w:rsid w:val="7E16307D"/>
    <w:rsid w:val="7E174447"/>
    <w:rsid w:val="7E1D238D"/>
    <w:rsid w:val="7E2427A1"/>
    <w:rsid w:val="7E27796E"/>
    <w:rsid w:val="7E2B3016"/>
    <w:rsid w:val="7E430AAE"/>
    <w:rsid w:val="7E477F70"/>
    <w:rsid w:val="7E504CFA"/>
    <w:rsid w:val="7E60297E"/>
    <w:rsid w:val="7E787358"/>
    <w:rsid w:val="7E8014A4"/>
    <w:rsid w:val="7E8F749C"/>
    <w:rsid w:val="7E8F7675"/>
    <w:rsid w:val="7EAD3A5C"/>
    <w:rsid w:val="7EB11F59"/>
    <w:rsid w:val="7EB40FEE"/>
    <w:rsid w:val="7ECC3484"/>
    <w:rsid w:val="7ED47BA0"/>
    <w:rsid w:val="7EE01B0B"/>
    <w:rsid w:val="7EE70EBB"/>
    <w:rsid w:val="7EF42A30"/>
    <w:rsid w:val="7EF90C8A"/>
    <w:rsid w:val="7EFE2A71"/>
    <w:rsid w:val="7EFF151B"/>
    <w:rsid w:val="7F0F62D1"/>
    <w:rsid w:val="7F1504CD"/>
    <w:rsid w:val="7F1A3FBC"/>
    <w:rsid w:val="7F1C4B57"/>
    <w:rsid w:val="7F1E61ED"/>
    <w:rsid w:val="7F22717F"/>
    <w:rsid w:val="7F271566"/>
    <w:rsid w:val="7F286A74"/>
    <w:rsid w:val="7F2973C3"/>
    <w:rsid w:val="7F302DC5"/>
    <w:rsid w:val="7F461C1E"/>
    <w:rsid w:val="7F496248"/>
    <w:rsid w:val="7F4F5BA3"/>
    <w:rsid w:val="7F5E682D"/>
    <w:rsid w:val="7F653E3E"/>
    <w:rsid w:val="7F6827E7"/>
    <w:rsid w:val="7F7053CE"/>
    <w:rsid w:val="7F7A4C85"/>
    <w:rsid w:val="7F986E76"/>
    <w:rsid w:val="7FA13CEB"/>
    <w:rsid w:val="7FA30940"/>
    <w:rsid w:val="7FA8055B"/>
    <w:rsid w:val="7FA84C1D"/>
    <w:rsid w:val="7FB77DBE"/>
    <w:rsid w:val="7FB82CDC"/>
    <w:rsid w:val="7FB86425"/>
    <w:rsid w:val="7FBA51B9"/>
    <w:rsid w:val="7FC0289C"/>
    <w:rsid w:val="7FCC2FD4"/>
    <w:rsid w:val="7FCE3B84"/>
    <w:rsid w:val="7FE842F9"/>
    <w:rsid w:val="7FEA4640"/>
    <w:rsid w:val="7FEB6EF8"/>
    <w:rsid w:val="7FF04B61"/>
    <w:rsid w:val="7FF1033C"/>
    <w:rsid w:val="7FF2694C"/>
    <w:rsid w:val="7FF4733F"/>
    <w:rsid w:val="7FF970DA"/>
    <w:rsid w:val="7FFA6E96"/>
    <w:rsid w:val="7FFC2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Calibri" w:hAnsi="Calibri" w:eastAsia="宋体" w:cs="Times New Roman"/>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51"/>
    <w:basedOn w:val="8"/>
    <w:qFormat/>
    <w:uiPriority w:val="0"/>
    <w:rPr>
      <w:rFonts w:hint="eastAsia" w:ascii="宋体" w:hAnsi="宋体" w:eastAsia="宋体" w:cs="宋体"/>
      <w:color w:val="000000"/>
      <w:sz w:val="20"/>
      <w:szCs w:val="20"/>
      <w:u w:val="none"/>
    </w:rPr>
  </w:style>
  <w:style w:type="character" w:customStyle="1" w:styleId="10">
    <w:name w:val="font71"/>
    <w:basedOn w:val="8"/>
    <w:qFormat/>
    <w:uiPriority w:val="0"/>
    <w:rPr>
      <w:rFonts w:hint="eastAsia" w:ascii="宋体" w:hAnsi="宋体" w:eastAsia="宋体" w:cs="宋体"/>
      <w:color w:val="FF0000"/>
      <w:sz w:val="20"/>
      <w:szCs w:val="20"/>
      <w:u w:val="none"/>
    </w:rPr>
  </w:style>
  <w:style w:type="character" w:customStyle="1" w:styleId="11">
    <w:name w:val="font3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2025-05-22T08:17:00Z</dcterms:created>
  <dc:creator>婷</dc:creator>
  <cp:lastModifiedBy>婷</cp:lastModifiedBy>
  <dcterms:modified xsi:type="dcterms:W3CDTF">2025-05-22T08:18:10Z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6877095FCCE349BC8C17F1262FDEEB39_11</vt:lpwstr>
  </property>
  <property fmtid="{D5CDD505-2E9C-101B-9397-08002B2CF9AE}" pid="4" name="KSOTemplateDocerSaveRecord">
    <vt:lpwstr>eyJoZGlkIjoiYTUwMjdlNzAzODczMzk2NDRkNDU1MjA2MjU2YWYyZmMiLCJ1c2VySWQiOiIyNDI1MDI0NTQifQ==</vt:lpwstr>
  </property>
</Properties>
</file>