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9B34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 w14:paraId="1E8A1AA3">
      <w:pPr>
        <w:rPr>
          <w:rFonts w:ascii="楷体_GB2312" w:eastAsia="楷体_GB2312"/>
          <w:szCs w:val="21"/>
        </w:rPr>
      </w:pPr>
    </w:p>
    <w:p w14:paraId="41C2C34B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关于印发长期处方管理规范（试行）的通知</w:t>
      </w:r>
    </w:p>
    <w:bookmarkEnd w:id="0"/>
    <w:p w14:paraId="1EFA6A8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国卫办医发〔2021〕17号</w:t>
      </w:r>
    </w:p>
    <w:p w14:paraId="10189FA6">
      <w:pPr>
        <w:rPr>
          <w:rFonts w:ascii="仿宋_GB2312" w:eastAsia="仿宋_GB2312"/>
          <w:szCs w:val="21"/>
        </w:rPr>
      </w:pPr>
    </w:p>
    <w:p w14:paraId="2703B71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各省、自治区、直辖市及新疆生产建设兵团卫生健康委、医保局：</w:t>
      </w:r>
    </w:p>
    <w:p w14:paraId="09DD2D0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为规范长期处方管理，推进分级诊疗，保障医疗质量和医疗安全，满足慢性病患者的长期用药需求，国家卫生健康委、国家医保局组织制定了《长期处方管理规范（试行）》。现印发给你们，请遵照执行。</w:t>
      </w:r>
    </w:p>
    <w:p w14:paraId="7AAC5ED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E43669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C692BE5">
      <w:pPr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国家卫生健康委办公厅 国家医保局办公室</w:t>
      </w:r>
    </w:p>
    <w:p w14:paraId="7FD1D2F6">
      <w:pPr>
        <w:ind w:firstLine="3680" w:firstLineChars="1150"/>
      </w:pPr>
      <w:r>
        <w:rPr>
          <w:rFonts w:hint="eastAsia" w:ascii="仿宋_GB2312" w:eastAsia="仿宋_GB2312"/>
          <w:sz w:val="32"/>
          <w:szCs w:val="32"/>
        </w:rPr>
        <w:t>2021年8月10日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259CD"/>
    <w:rsid w:val="4D2D012D"/>
    <w:rsid w:val="65B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2025-05-21T08:48:00Z</dcterms:created>
  <dc:creator>克里斯^保罗</dc:creator>
  <cp:lastModifiedBy>克里斯^保罗</cp:lastModifiedBy>
  <dcterms:modified xsi:type="dcterms:W3CDTF">2025-05-21T08:50:03Z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D8B6E51685A34331BAED60D700050592_13</vt:lpwstr>
  </property>
  <property fmtid="{D5CDD505-2E9C-101B-9397-08002B2CF9AE}" pid="4" name="KSOTemplateDocerSaveRecord">
    <vt:lpwstr>eyJoZGlkIjoiMTVjYTkwMThlODM5N2U2MzhkZmE4NWI3OTU3NWYwMTAiLCJ1c2VySWQiOiIxMjY4MDYxMjA0In0=</vt:lpwstr>
  </property>
</Properties>
</file>