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8935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F4DEBC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新增超声检查类医疗服务价格项目表</w:t>
      </w:r>
    </w:p>
    <w:p w14:paraId="41CE2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4"/>
        <w:tblW w:w="215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175"/>
        <w:gridCol w:w="3150"/>
        <w:gridCol w:w="2777"/>
        <w:gridCol w:w="4560"/>
        <w:gridCol w:w="1183"/>
        <w:gridCol w:w="1183"/>
        <w:gridCol w:w="1337"/>
        <w:gridCol w:w="3292"/>
        <w:gridCol w:w="1133"/>
      </w:tblGrid>
      <w:tr w14:paraId="222B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服务产出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价格构成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指导价格（省）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指导价格（市）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医保类别</w:t>
            </w:r>
          </w:p>
        </w:tc>
      </w:tr>
      <w:tr w14:paraId="7FC9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95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超声检查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1C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DC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55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89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0B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A67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6B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7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24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4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使用说明：</w:t>
            </w:r>
          </w:p>
        </w:tc>
      </w:tr>
      <w:tr w14:paraId="31E0B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303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3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以超声检查为重点，按检查方式的服务产出设立价格项目。所定价格属于政府指导价为最高限价，下浮不限；同时，医疗机构、医务人员实施超声检查过程中有关创新改良，采取“现有项目兼容”的方式简化处理，无需申报新增医疗服务价格项目，直接按照对应的整合项目执行即可。价格政策与《全国医疗服务价格规范》不一致时，医疗机构收费依据应以当地价格政策为准。</w:t>
            </w:r>
          </w:p>
        </w:tc>
      </w:tr>
      <w:tr w14:paraId="338A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4D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3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2.“价格构成”，指项目价格应涵盖的各类资源消耗，用于确定计价单元的边界，不应作为临床技术标准理解，不是实际操作方式、路径、步骤、程序的强制性要求。</w:t>
            </w:r>
          </w:p>
        </w:tc>
      </w:tr>
      <w:tr w14:paraId="7C513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C7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A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3.“加收项”，指同一项目以不同方式提供或在不同场景应用时，确有必要制定差异化收费标准而细分的一类子项，实际应用中，同时涉及多个加收项的，以项目单价为基础计算相应的加/减收水平后，据实收费。</w:t>
            </w:r>
          </w:p>
        </w:tc>
      </w:tr>
      <w:tr w14:paraId="07DC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1B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6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4.“扩展项”，指同一项目下以不同方式提供或在不同场景应用时，只扩展价格项目适用范围、不额外加价的一类子项，子项的价格按主项目执行。</w:t>
            </w:r>
          </w:p>
        </w:tc>
      </w:tr>
      <w:tr w14:paraId="7619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04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F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“基本物耗”指原则上限于不应或不必要与医疗服务项目分割的易耗品，包括但不限于各类消杀用品、储存用品、清洁用品、个人防护用品、垃圾处理用品、润滑剂、护（尿）垫、治疗巾（单）、中单、标签、无菌设备保护套、耦合剂、可复用的操作器具、软件（版权、开发、购买）成本等。基本物耗成本计入项目价格，不另行收费。除基本物耗以外的其他耗材，按照实际采购价格零差率销售。</w:t>
            </w:r>
          </w:p>
        </w:tc>
      </w:tr>
      <w:tr w14:paraId="12BB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06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8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6.“床旁检查”，指因患者病情危重或无法自行前往检查科室，由检查科室人员移动设备至患者病床旁进行检查。</w:t>
            </w:r>
          </w:p>
        </w:tc>
      </w:tr>
      <w:tr w14:paraId="1A951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59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F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“B型超声检查”和“彩色多普勒超声检查（常规）”中的“部位”，指颅脑、涎腺（含腮腺、颌下腺、引流区淋巴结）、甲状腺（含甲状旁腺、颈部淋巴结）、五官、胸部、腹部（含肝胆胰脾）、胃肠道（含胃、大肠、小肠、肠系膜）、腹膜后（含肾上腺、腹膜后淋巴结）、泌尿系（含肾、输尿管、膀胱、前列腺）、女性生殖系统、男性生殖系统、盆底、乳腺（双侧，含引流区淋巴结）、关节、体表软组织、浅表淋巴结（含颈部、腋窝、腹腔、腹股沟）、周围神经。关节具体指：单个大关节（如：肩、肘、腕、髋、膝、踝关节）、颈椎、胸椎、腰椎、单侧手掌部及指间关节、单侧足跖趾及趾间关节、单侧颞颌关节、单侧肩锁关节、胸锁关节。应开展双侧超声检查，实际情况中单侧开展的，减半收费。</w:t>
            </w:r>
          </w:p>
        </w:tc>
      </w:tr>
      <w:tr w14:paraId="1DC4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04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D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“彩色多普勒超声检查（血管）”和“超声造影（血管）”中的“部位”，指双侧球后血管、双侧颈动脉、双侧锁骨下动脉、双侧椎动脉、腹主动脉、肠系膜动脉、子宫动脉、单侧上肢动脉、单侧下肢动脉、双侧肾动脉、腹腔动脉（含腹腔动脉、脾动脉、肝动脉）、双侧髂动脉、双侧足动脉、双侧颈静脉、单侧上肢静脉、下腔静脉、肝静脉、门脉系统（含门静脉、脾静脉、肠系膜上静脉）、双侧肾静脉、双侧髂静脉、单侧下肢静脉、体表血管、双侧精索静脉等。</w:t>
            </w:r>
          </w:p>
        </w:tc>
      </w:tr>
      <w:tr w14:paraId="4C83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6B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A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9.“对比剂”含药品及非药品类对比剂，非药品类对比剂包含在价格构成中，药品类对比剂按药品管理收费。</w:t>
            </w:r>
          </w:p>
        </w:tc>
      </w:tr>
      <w:tr w14:paraId="0146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31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0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10.涉及的对比分析类检查类项目，可按照实际检查次数收费，例如胆囊和胆道收缩功能检查、膀胱残余尿量检查等，可在出具报告时体现两次检查的不同结论。</w:t>
            </w:r>
          </w:p>
        </w:tc>
      </w:tr>
      <w:tr w14:paraId="37C9D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D4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A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11.“人工智能辅助诊断”是指应用人工智能技术辅助进行的超声检查诊断，不得与主项目同时收费。</w:t>
            </w:r>
          </w:p>
        </w:tc>
      </w:tr>
      <w:tr w14:paraId="4131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C4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A型超声检查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33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AB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8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E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E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6D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FB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0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012302010010000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A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A型超声检查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D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通过A型超声技术，对组织器官进行超声成像及诊断。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0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所定价格涵盖设备调试、超声检查、数据分析、数据存储、出具诊断结果（含图文报告）等所需的人力资源和基本物质资源消耗。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0E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 w14:paraId="7D33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D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6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B型超声检查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B0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94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0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5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3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F4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E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1A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012302020010000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5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B型超声检查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B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通过B型超声技术，对组织器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官及病灶进行超声成像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及诊断。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9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所定价格涵盖设备调试、体位摆放、超声检查、摄取图像、数据分析、数据存储、出具诊断结果（含图文报告）等步骤所需的人力资源、设备运转成本消耗与基本物质资源消耗。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3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1.床旁检查加收30元/次。</w:t>
            </w:r>
          </w:p>
          <w:p w14:paraId="032CC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2.腔内检查加收20元。</w:t>
            </w:r>
          </w:p>
          <w:p w14:paraId="14CA5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3.立体成像加收30元。</w:t>
            </w:r>
          </w:p>
          <w:p w14:paraId="0BB92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4.排卵监测减收50%。</w:t>
            </w:r>
          </w:p>
          <w:p w14:paraId="26C2D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5.包括人工智能辅助诊断。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 w14:paraId="00C6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E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012302020010001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B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B型超声检查-床旁检查(加收)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F9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2C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E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在同一次检查中，无论多少部位仅加收一次。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 w14:paraId="043A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3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012302020010011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E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B型超声检查-腔内检查(加收)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04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DB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A6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 w14:paraId="4F74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D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012302020010021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9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B型超声检查-立体成像(加收)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31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9B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48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00801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8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012302020010031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1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B型超声检查-排卵监测(减收)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39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D6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EF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 w14:paraId="2BE6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E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012302020010100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0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B型超声检查-人工智能辅助诊断(扩展)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9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AD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4F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2CBF3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F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B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74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2D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E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8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0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7D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99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1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012302030010000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2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彩色多普勒超声检查（常规）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8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通过彩色多普勒超声技术,对组织器官及病灶进行超声成像及诊断。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C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所定价格涵盖设备调试、体位摆放、超声检查、摄取图像、数据分析、数据存储、出具诊断结果（含图文报告）等步骤所需的人力资源、设备运转成本消耗与基本物质资源消耗。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9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1.床旁检查加收30元/次。</w:t>
            </w:r>
          </w:p>
          <w:p w14:paraId="5F50F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2.腔内检查加收20元。</w:t>
            </w:r>
          </w:p>
          <w:p w14:paraId="221B2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3.立体成像加收30元。</w:t>
            </w:r>
          </w:p>
          <w:p w14:paraId="28AEF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4.排卵监测减收50%。</w:t>
            </w:r>
          </w:p>
          <w:p w14:paraId="14A32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5.包括人工智能辅助诊断。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15677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9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012302030010001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8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彩色多普勒超声检查（常规）-床旁检查（加收）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1C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8D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5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在同一次检查中，无论多少部位仅加收一次。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1FCB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9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012302030010011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C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彩色多普勒超声检查（常规）-腔内检查（加收）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F0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E0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FB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63393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A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012302030010021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F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彩色多普勒超声检查（常规）-立体成像（加收）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71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6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09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200C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8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012302030010031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E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彩色多普勒超声检查（常规）-排卵监测（减收）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D3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8C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19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40120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B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012302030010100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8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彩色多普勒超声检查（常规）-人工智能辅助诊断（扩展）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4C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3D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31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5CD16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012302030020000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0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彩色多普勒超声检查（心脏）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A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通过彩色多普勒超声技术（包括M型超声），观察测量心脏及大血管的形态结构、运动状态、血流动力学情况进行综合分析，作出诊断。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E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所定价格涵盖设备调试、体位摆放、超声检查、摄取图像、数据分析、数据存储、出具诊断结果（含图文报告）等步骤所需的人力资源、设备运转成本消耗与基本物质资源消耗。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A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1.床旁检查加收30元/次。</w:t>
            </w:r>
          </w:p>
          <w:p w14:paraId="325E6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脏负荷超声检查加收120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元。                                    3.包括人工智能辅助诊断、彩色多普勒超声心动图检查（经食管）。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1468C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C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012302030020001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F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彩色多普勒超声检查（心脏）-床旁检查（加收）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EF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DC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8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在同一次检查中仅加收一次。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02B3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1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012302030020011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B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彩色多普勒超声检查（心脏）-心脏负荷超声检查（加收）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1A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10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40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71377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8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012302030020100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8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彩色多普勒超声检查（心脏）-人工智能辅助诊断（扩展）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D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18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2B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6788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A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012302030021100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D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彩色多普勒超声检查（心脏）</w:t>
            </w:r>
            <w:r>
              <w:rPr>
                <w:rStyle w:val="7"/>
                <w:rFonts w:eastAsia="宋体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彩色多普勒超声心动图检查（经食管）（扩展）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371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68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B3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32B8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012302030030000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2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彩色多普勒超声检查（血管）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3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通过彩色多普勒超声技术，对相关血管进行超声成像及诊断。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E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所定价格涵盖设备调试、体位摆放、超声检查、摄取图像、数据分析、数据存储、出具诊断结果（含图文报告）等步骤所需的人力资源、设备运转成本消耗与基本物质资源消耗。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9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1.床旁检查加收30元/次。</w:t>
            </w:r>
          </w:p>
          <w:p w14:paraId="795C6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2.包括人工智能辅助诊断。</w:t>
            </w:r>
          </w:p>
          <w:p w14:paraId="4FD9E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3.从第2个部位开始，每个部位按50%收费，累计收费不超过360元。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3E082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2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012302030030001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C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彩色多普勒超声检查（血管）-床旁检查（加收）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A1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48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6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在同一次检查中，无论多少部位仅加收一次。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</w:t>
            </w:r>
          </w:p>
        </w:tc>
      </w:tr>
      <w:tr w14:paraId="3647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F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012302030030100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5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彩色多普勒超声检查（血管）-人工智能辅助诊断（扩展）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9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9A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1E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503D5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012302030040000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F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彩色多普勒超声检查（弹性成像）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E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kern w:val="0"/>
                <w:sz w:val="22"/>
                <w:szCs w:val="22"/>
                <w:u w:val="none"/>
                <w:lang w:val="en-US" w:eastAsia="zh-CN" w:bidi="ar"/>
              </w:rPr>
              <w:t>过彩色多普勒超声弹性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成像技术，对病变组织器官及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病灶进行超声弹性成像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及诊断。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C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所定价格涵盖设备调试、体位摆放、超声检查、获取数据、数据分析、数据存储、出具诊断结果（含图文报告）等步骤所需的人力资源、设备运转成本消耗与基本物质资源消耗。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3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1.床旁检查加收30元/次。</w:t>
            </w:r>
          </w:p>
          <w:p w14:paraId="50F9F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2.包括人工智能辅助诊断。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119C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E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012302030040001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F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彩色多普勒超声检查（弹性成像）-床旁检查（加收）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2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4F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6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在同一次检查中,无论多少器官仅加收一次。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19D1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1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012302030040100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C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彩色多普勒超声检查（弹性成像）-人工智能辅助诊断（扩展）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E7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12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63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19DD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012302030050000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A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7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通过彩色多普勒超声技术，对胎儿进行超声成像及诊断。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0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所定价格涵盖设备调试、体位摆放、超声检查、摄取图像、数据分析、数据存储、出具诊断结果（含图文报告）等步骤所需的人力资源、设备运转成本消耗与基本物质资源消耗。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A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1.床旁检查加收30元/次。</w:t>
            </w:r>
          </w:p>
          <w:p w14:paraId="4E816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2.腔内检查加收20元。</w:t>
            </w:r>
          </w:p>
          <w:p w14:paraId="7623D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3.包括人工智能辅助诊断、早孕期筛查、胎儿血流动力学检查。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0B08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C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012302030050001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9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彩色多普勒超声检查（胎儿）-床旁检查（加收）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13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AD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B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在同一次检查中，无论几胎仅加收一次。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631E7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8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012302030050011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A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彩色多普勒超声检查（胎儿）-腔内检查（加收）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77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61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2F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69C4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5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012302030050100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A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彩色多普勒超声检查（胎儿）-人工智能辅助诊断（扩展）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6B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E0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C6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49231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C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012302030051100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C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彩色多普勒超声检查（胎儿）-早孕期筛查（扩展）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E5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3A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60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71E0E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1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012302030052100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A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彩色多普勒超声检查（胎儿）-胎儿血流动力学检查（扩展）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E3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BF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3A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2F96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012302030060000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B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彩色多普勒超声检查（胎儿系统性筛查）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5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通过彩色多普勒超声技术，对胎儿组织器官进行超声成像及诊断，排查胎儿结构畸形等异常情况。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A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所定价格涵盖设备调试、体位摆放、超声检查、摄取图像、数据分析、数据存储、出具诊断结果（含图文报告）等步骤所需的人力资源、设备运转成本消耗与基本物质资源消耗。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1.“彩色多普勒超声检查（胎儿系统性筛查）”指通过彩色多普勒超声对胎儿系统性（神经、呼吸、消化、心血管、脐带胎盘等）结构性畸形的筛查及对胎儿器官发育情况的检查。</w:t>
            </w:r>
          </w:p>
          <w:p w14:paraId="7C8BD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2.可疑胎儿产前诊断加收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30%。</w:t>
            </w:r>
          </w:p>
          <w:p w14:paraId="71B7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3.包括人工智能辅助诊断。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4B295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9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012302030060001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2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彩色多普勒超声检查（胎儿系统性筛查）-可疑胎儿产前诊断（加收）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22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E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86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53BD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8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012302030060100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9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彩色多普勒超声检查（胎儿系统性筛查）-人工智能辅助诊断（扩展）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0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37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B0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45814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012302030070000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CB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彩色多普勒超声检查（胎儿心脏）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F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通过各种超声技术，观察测量胎儿心脏及大血管的形态结构、运动状态、血流动力学情况，观测左右心室收缩功能和舒张功能参数，进行综合分析，作出诊断。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2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所定价格涵盖设备调试、体位摆放、超声检查、摄取图像、数据分析、数据存储、出具诊断结果（含图文报告）等步骤所需的人力资源、设备运转成本消耗与基本物质资源消耗。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8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包括人工智能辅助诊断。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乙类（限生育保险）</w:t>
            </w:r>
          </w:p>
        </w:tc>
      </w:tr>
      <w:tr w14:paraId="6C535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1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012302030070100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B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彩色多普勒超声检查（胎儿心脏）-人工智能辅助诊断（扩展）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B2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3F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胎·次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85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64923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2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8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超声造影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50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31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9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D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0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9C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98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4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012302040010000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4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超声造影（常规）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通过超声检查，对使用对比剂后器官、组织和病灶的大小、形态、回声、血流信息等情况进行成像及分析，并作出诊断。（不含穿刺/插管）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A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所定价格涵盖使用对比剂操作、设备调试、体位摆放、超声动态观察、获取数据、成像、数据分析、数据存储、出具诊断结果（含图文报告）等步骤所需的人力资源、设备运转成本消耗与基本物质资源消耗。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7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1.立体成像加收30元。</w:t>
            </w:r>
          </w:p>
          <w:p w14:paraId="2BAC5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2.包括人工智能辅助诊断。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 w14:paraId="004F6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6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012302040010001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5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超声造影（常规）-立体成像（加收）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44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3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79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7A618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A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012302040010100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3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超声造影（常规）-人工智能辅助诊断（扩展）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1E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01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B8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3546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012302040020000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1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超声造影（血管）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F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通过超声检查，对使用对比剂后血管的形态、血流、血管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病变等信息进行成像及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分析，并作出诊断。（不含穿刺/插管）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D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所定价格涵盖使用对比剂操作、设备调试、体位摆放、超声动态观察、获取数据、成像、数据分析、数据存储、出具诊断结果（含图文报告）等步骤所需的人力资源、设备运转成本消耗与基本物质资源消耗。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2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包括人工智能辅助诊断。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6DF8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4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012302040020100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B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超声造影（血管）-人工智能辅助诊断（扩展）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7E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FB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1E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4709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7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230205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E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F1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1F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B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4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1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44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87C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2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012302050010000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1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多普勒检查（周围血管）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1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利用多普勒技术，检测周围血管形态、血流速度和方向来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评估血管的功能和病变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情况，并作出诊断。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9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所定价格涵盖设备调试、超声测量、获取数据、数据分析、数据储存、出具诊断结果（含图文报告）等步骤所需的人力资源、设备运转成本消耗与基本物质资源消耗。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D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1.“多普勒检查（周围血管）”指根据临床需要，多普勒超声对周围血管内皮功能、硬化状态、静脉回流、踝/趾臂指数等指标的检测。                               2.床旁检查加收30元/次。</w:t>
            </w:r>
          </w:p>
          <w:p w14:paraId="53CBB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3.包括人工智能辅助诊断。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 w14:paraId="7DB70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5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012302050010001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C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多普勒检查（周围血管）-床旁检查（加收）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5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8A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C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在同一次检查中仅加收一次。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2488F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5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012302050010100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A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多普勒检查（周围血管）-人工智能辅助诊断（扩展）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1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63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30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1311B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012302050020000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2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多普勒检查（颅内血管）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D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通过多普勒技术，测定动脉血流方向及速度，对颅底动脉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血流动力学进行评价并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作出诊断。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7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所定价格涵盖设备调试、体位摆放、超声检查、获取数据、数据分析、数据存储、出具诊断结果（含图文报告）等步骤所需的人力资源、设备运转成本消耗与基本物质资源消耗。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8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1.床旁检查加收30元/次。</w:t>
            </w:r>
          </w:p>
          <w:p w14:paraId="16937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2.特殊方式检查加收50元。</w:t>
            </w:r>
          </w:p>
          <w:p w14:paraId="7CFEC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3.包括人工智能辅助诊断、栓子监测。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甲类</w:t>
            </w:r>
          </w:p>
        </w:tc>
      </w:tr>
      <w:tr w14:paraId="179A3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6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012302050020001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F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多普勒检查（颅内血管）-床旁检查（加收）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8B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7B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3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在同一次检查中仅加收一次。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68E03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7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012302050020011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F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多普勒检查（颅内血管）-特殊方式检查（加收）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7C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C7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D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特殊方式检查指发泡试验、CO2试验。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689F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4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012302050020100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2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多普勒检查（颅内血管）-人工智能辅助诊断（扩展）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B4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5B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D3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  <w:tr w14:paraId="16BD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8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012302050021100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5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多普勒检查（颅内血管）-栓子监测（扩展）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CE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7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BF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丙类</w:t>
            </w:r>
          </w:p>
        </w:tc>
      </w:tr>
    </w:tbl>
    <w:p w14:paraId="311C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sectPr>
      <w:footerReference r:id="rId3" w:type="default"/>
      <w:pgSz w:w="23811" w:h="16838" w:orient="landscape"/>
      <w:pgMar w:top="1134" w:right="1134" w:bottom="1134" w:left="1134" w:header="851" w:footer="567" w:gutter="0"/>
      <w:pgNumType w:fmt="decimal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C3FB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0E2B29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0E2B29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910D1"/>
    <w:rsid w:val="18011173"/>
    <w:rsid w:val="2C0910D1"/>
    <w:rsid w:val="37332662"/>
    <w:rsid w:val="4EF50708"/>
    <w:rsid w:val="5CD5091E"/>
    <w:rsid w:val="5DCA6BC2"/>
    <w:rsid w:val="60C73D08"/>
    <w:rsid w:val="72950FC1"/>
    <w:rsid w:val="75F23E97"/>
    <w:rsid w:val="7B6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4986</Words>
  <Characters>5896</Characters>
  <Lines>0</Lines>
  <Paragraphs>0</Paragraphs>
  <TotalTime>29</TotalTime>
  <ScaleCrop>false</ScaleCrop>
  <LinksUpToDate>false</LinksUpToDate>
  <CharactersWithSpaces>5963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2025-03-18T01:17:00Z</dcterms:created>
  <dc:creator>静</dc:creator>
  <cp:lastModifiedBy>静</cp:lastModifiedBy>
  <cp:lastPrinted>2025-03-18T02:54:00Z</cp:lastPrinted>
  <dcterms:modified xsi:type="dcterms:W3CDTF">2025-03-18T03:17:02Z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9DB10E24AA0C4EE5971DBFF6471C3E47_13</vt:lpwstr>
  </property>
  <property fmtid="{D5CDD505-2E9C-101B-9397-08002B2CF9AE}" pid="4" name="KSOTemplateDocerSaveRecord">
    <vt:lpwstr>eyJoZGlkIjoiZDlhNjQyNTQwNTNiYmMzZWJkNDViZWQ2YTU4MDFhNmQiLCJ1c2VySWQiOiI2MzI3ODExMTAifQ==</vt:lpwstr>
  </property>
</Properties>
</file>