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ascii="仿宋_GB2312" w:hAnsi="仿宋_GB2312" w:eastAsia="仿宋_GB2312"/>
        </w:rPr>
      </w:pPr>
      <w:bookmarkStart w:id="0" w:name="OLE_LINK1"/>
    </w:p>
    <w:bookmarkEnd w:id="0"/>
    <w:p>
      <w:pPr>
        <w:widowControl/>
        <w:spacing w:line="600" w:lineRule="exact"/>
        <w:jc w:val="center"/>
        <w:rPr>
          <w:rFonts w:eastAsia="方正小标宋简体"/>
          <w:color w:val="000000" w:themeColor="text1"/>
          <w:kern w:val="0"/>
          <w:sz w:val="44"/>
          <w:szCs w:val="44"/>
          <w:lang w:bidi="ar"/>
          <w14:textFill>
            <w14:solidFill>
              <w14:schemeClr w14:val="tx1"/>
            </w14:solidFill>
          </w14:textFill>
        </w:rPr>
      </w:pPr>
      <w:r>
        <w:rPr>
          <w:rFonts w:hint="eastAsia" w:ascii="方正小标宋简体" w:eastAsia="方正小标宋简体"/>
          <w:color w:val="000000"/>
          <w:kern w:val="44"/>
          <w:sz w:val="44"/>
          <w:szCs w:val="44"/>
        </w:rPr>
        <w:t>临沂市医疗保障局</w:t>
      </w:r>
    </w:p>
    <w:p>
      <w:pPr>
        <w:widowControl/>
        <w:spacing w:line="600" w:lineRule="exact"/>
        <w:jc w:val="center"/>
        <w:rPr>
          <w:rFonts w:eastAsia="方正小标宋简体"/>
          <w:color w:val="000000" w:themeColor="text1"/>
          <w:kern w:val="0"/>
          <w:sz w:val="44"/>
          <w:szCs w:val="44"/>
          <w:lang w:bidi="ar"/>
          <w14:textFill>
            <w14:solidFill>
              <w14:schemeClr w14:val="tx1"/>
            </w14:solidFill>
          </w14:textFill>
        </w:rPr>
      </w:pPr>
      <w:r>
        <w:rPr>
          <w:rFonts w:eastAsia="方正小标宋简体"/>
          <w:color w:val="000000" w:themeColor="text1"/>
          <w:kern w:val="0"/>
          <w:sz w:val="44"/>
          <w:szCs w:val="44"/>
          <w:lang w:bidi="ar"/>
          <w14:textFill>
            <w14:solidFill>
              <w14:schemeClr w14:val="tx1"/>
            </w14:solidFill>
          </w14:textFill>
        </w:rPr>
        <w:t>关于印发部分医疗服务项目价格及</w:t>
      </w:r>
    </w:p>
    <w:p>
      <w:pPr>
        <w:widowControl/>
        <w:spacing w:line="600" w:lineRule="exact"/>
        <w:jc w:val="center"/>
        <w:rPr>
          <w:rFonts w:ascii="楷体_GB2312" w:hAnsi="楷体_GB2312" w:eastAsia="楷体_GB2312" w:cs="楷体_GB2312"/>
          <w:bCs/>
          <w:color w:val="000000" w:themeColor="text1"/>
          <w:sz w:val="32"/>
          <w:szCs w:val="32"/>
          <w14:textFill>
            <w14:solidFill>
              <w14:schemeClr w14:val="tx1"/>
            </w14:solidFill>
          </w14:textFill>
        </w:rPr>
      </w:pPr>
      <w:r>
        <w:rPr>
          <w:rFonts w:eastAsia="方正小标宋简体"/>
          <w:color w:val="000000" w:themeColor="text1"/>
          <w:kern w:val="0"/>
          <w:sz w:val="44"/>
          <w:szCs w:val="44"/>
          <w:lang w:bidi="ar"/>
          <w14:textFill>
            <w14:solidFill>
              <w14:schemeClr w14:val="tx1"/>
            </w14:solidFill>
          </w14:textFill>
        </w:rPr>
        <w:t>医保支付政策的通知</w:t>
      </w:r>
    </w:p>
    <w:p>
      <w:pPr>
        <w:pStyle w:val="12"/>
        <w:spacing w:beforeAutospacing="0" w:afterAutospacing="0" w:line="560" w:lineRule="exact"/>
        <w:jc w:val="both"/>
        <w:rPr>
          <w:rFonts w:eastAsia="仿宋_GB2312"/>
          <w:color w:val="000000" w:themeColor="text1"/>
          <w:sz w:val="32"/>
          <w:szCs w:val="32"/>
          <w14:textFill>
            <w14:solidFill>
              <w14:schemeClr w14:val="tx1"/>
            </w14:solidFill>
          </w14:textFill>
        </w:rPr>
      </w:pPr>
    </w:p>
    <w:p>
      <w:pPr>
        <w:pStyle w:val="12"/>
        <w:spacing w:beforeAutospacing="0" w:afterAutospacing="0" w:line="560" w:lineRule="exact"/>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w:t>
      </w:r>
      <w:r>
        <w:rPr>
          <w:rFonts w:hint="eastAsia" w:eastAsia="仿宋_GB2312"/>
          <w:color w:val="000000" w:themeColor="text1"/>
          <w:sz w:val="32"/>
          <w:szCs w:val="32"/>
          <w14:textFill>
            <w14:solidFill>
              <w14:schemeClr w14:val="tx1"/>
            </w14:solidFill>
          </w14:textFill>
        </w:rPr>
        <w:t>县区</w:t>
      </w:r>
      <w:r>
        <w:rPr>
          <w:rFonts w:eastAsia="仿宋_GB2312"/>
          <w:color w:val="000000" w:themeColor="text1"/>
          <w:sz w:val="32"/>
          <w:szCs w:val="32"/>
          <w14:textFill>
            <w14:solidFill>
              <w14:schemeClr w14:val="tx1"/>
            </w14:solidFill>
          </w14:textFill>
        </w:rPr>
        <w:t>医疗保障局，</w:t>
      </w:r>
      <w:r>
        <w:rPr>
          <w:rFonts w:hint="eastAsia" w:eastAsia="仿宋_GB2312"/>
          <w:color w:val="000000" w:themeColor="text1"/>
          <w:sz w:val="32"/>
          <w:szCs w:val="32"/>
          <w14:textFill>
            <w14:solidFill>
              <w14:schemeClr w14:val="tx1"/>
            </w14:solidFill>
          </w14:textFill>
        </w:rPr>
        <w:t>高新区民政卫生工作办公室，沂河新区社会保障办公室，市直各定点医疗机构</w:t>
      </w:r>
      <w:r>
        <w:rPr>
          <w:rFonts w:eastAsia="仿宋_GB2312"/>
          <w:color w:val="000000" w:themeColor="text1"/>
          <w:sz w:val="32"/>
          <w:szCs w:val="32"/>
          <w14:textFill>
            <w14:solidFill>
              <w14:schemeClr w14:val="tx1"/>
            </w14:solidFill>
          </w14:textFill>
        </w:rPr>
        <w:t>：</w:t>
      </w:r>
    </w:p>
    <w:p>
      <w:pPr>
        <w:pStyle w:val="12"/>
        <w:spacing w:beforeAutospacing="0" w:afterAutospacing="0" w:line="560" w:lineRule="exact"/>
        <w:ind w:firstLine="632" w:firstLineChars="2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根据省医保局《关于印发部分医疗服务项目价格及医保支付</w:t>
      </w:r>
    </w:p>
    <w:p>
      <w:pPr>
        <w:pStyle w:val="12"/>
        <w:spacing w:beforeAutospacing="0" w:afterAutospacing="0" w:line="560" w:lineRule="exact"/>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政策的通知》（鲁医保发〔2024〕3号）文件要求，为促进人口长期均衡发展，贯彻落实积极生育支持政策，现将我市辅助生殖类医疗服务项目价格和医保支付政策有关事项通知如下：</w:t>
      </w:r>
    </w:p>
    <w:p>
      <w:pPr>
        <w:pStyle w:val="12"/>
        <w:spacing w:beforeAutospacing="0" w:afterAutospacing="0" w:line="560" w:lineRule="exact"/>
        <w:ind w:firstLine="632" w:firstLineChars="200"/>
        <w:jc w:val="both"/>
        <w:rPr>
          <w:rFonts w:eastAsia="黑体"/>
          <w:color w:val="000000" w:themeColor="text1"/>
          <w:kern w:val="32"/>
          <w:sz w:val="32"/>
          <w:szCs w:val="32"/>
          <w14:textFill>
            <w14:solidFill>
              <w14:schemeClr w14:val="tx1"/>
            </w14:solidFill>
          </w14:textFill>
        </w:rPr>
      </w:pPr>
      <w:r>
        <w:rPr>
          <w:rFonts w:eastAsia="黑体"/>
          <w:color w:val="000000" w:themeColor="text1"/>
          <w:kern w:val="32"/>
          <w:sz w:val="32"/>
          <w:szCs w:val="32"/>
          <w14:textFill>
            <w14:solidFill>
              <w14:schemeClr w14:val="tx1"/>
            </w14:solidFill>
          </w14:textFill>
        </w:rPr>
        <w:t>一、医疗服务项目价格</w:t>
      </w:r>
    </w:p>
    <w:p>
      <w:pPr>
        <w:pStyle w:val="12"/>
        <w:spacing w:beforeAutospacing="0" w:afterAutospacing="0" w:line="560" w:lineRule="exact"/>
        <w:ind w:firstLine="632" w:firstLineChars="2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公立医疗机构提供辅助生殖医疗服务，主要采取“服务项目+专用耗材”分开计价的收费方式，按照“产出导向”的基本原则，规范整合我市现行辅助生殖类医疗服务价格项目，设立、修订、停用部分医疗服务价格项目（详见附件1、2、3），定价形式由市场调节价调整为政府指导价，其他相关政策按现行规定执行。</w:t>
      </w:r>
    </w:p>
    <w:p>
      <w:pPr>
        <w:pStyle w:val="12"/>
        <w:spacing w:beforeAutospacing="0" w:afterAutospacing="0" w:line="560" w:lineRule="exact"/>
        <w:ind w:firstLine="632" w:firstLineChars="200"/>
        <w:jc w:val="both"/>
        <w:rPr>
          <w:rFonts w:eastAsia="黑体"/>
          <w:color w:val="000000" w:themeColor="text1"/>
          <w:kern w:val="32"/>
          <w:sz w:val="32"/>
          <w:szCs w:val="32"/>
          <w14:textFill>
            <w14:solidFill>
              <w14:schemeClr w14:val="tx1"/>
            </w14:solidFill>
          </w14:textFill>
        </w:rPr>
      </w:pPr>
      <w:r>
        <w:rPr>
          <w:rFonts w:eastAsia="黑体"/>
          <w:color w:val="000000" w:themeColor="text1"/>
          <w:kern w:val="32"/>
          <w:sz w:val="32"/>
          <w:szCs w:val="32"/>
          <w14:textFill>
            <w14:solidFill>
              <w14:schemeClr w14:val="tx1"/>
            </w14:solidFill>
          </w14:textFill>
        </w:rPr>
        <w:t>二、医保支付政策</w:t>
      </w:r>
    </w:p>
    <w:p>
      <w:pPr>
        <w:pStyle w:val="12"/>
        <w:spacing w:beforeAutospacing="0" w:afterAutospacing="0" w:line="560" w:lineRule="exact"/>
        <w:ind w:firstLine="632" w:firstLineChars="2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（一）纳入基本医保基金支付范围的医疗服务项目详见附件1，医保个人先行自付比例为20%，其他与治疗性辅助生殖相关的医疗服务项目及药品等个人先行自付比例按我市现行基本医保政策执行。</w:t>
      </w:r>
    </w:p>
    <w:p>
      <w:pPr>
        <w:pStyle w:val="12"/>
        <w:spacing w:beforeAutospacing="0" w:afterAutospacing="0" w:line="560" w:lineRule="exact"/>
        <w:ind w:firstLine="632" w:firstLineChars="2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二）治疗性辅助生殖费用限门诊支付，附件1项目执行门诊单独支付政策，职工医保、居民医保年度累计起付线分别为600元、500元，年度起付标准以上的门诊费用，医保政策范围内统筹基金支付比例分别为80%、60%，基本医保年度最高支付限额分别为15000元、5000元。基本医保报销后，个人负担的医保政策范围内不孕不育门诊费用按规定纳入职工大额医疗费用补助或居民大病保险保障范围。其他与治疗性辅助生殖相关的医疗服务项目及药品等费用按我市普通门诊政策执行。不孕不育门诊辅助生殖技术治疗认定标准按附件4执行。</w:t>
      </w:r>
    </w:p>
    <w:p>
      <w:pPr>
        <w:pStyle w:val="12"/>
        <w:spacing w:beforeAutospacing="0" w:afterAutospacing="0" w:line="560" w:lineRule="exact"/>
        <w:ind w:firstLine="632" w:firstLineChars="2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三）经卫生健康部门批准开展人类辅助生殖技术的定点医疗机构（以下简称“定点医疗机构”），要严格按照卫生健康部门人类辅助生殖技术规范，为符合条件的参保人员提供治疗性辅助生殖服务。非定点医疗机构发生的费用医保基金不予支付。目前，我市经批准的定点医疗机构名单见附件5。</w:t>
      </w:r>
    </w:p>
    <w:p>
      <w:pPr>
        <w:pStyle w:val="12"/>
        <w:spacing w:beforeAutospacing="0" w:afterAutospacing="0" w:line="560" w:lineRule="exact"/>
        <w:ind w:firstLine="632" w:firstLineChars="200"/>
        <w:jc w:val="both"/>
        <w:rPr>
          <w:rFonts w:eastAsia="黑体"/>
          <w:color w:val="000000" w:themeColor="text1"/>
          <w:kern w:val="32"/>
          <w:sz w:val="32"/>
          <w:szCs w:val="32"/>
          <w14:textFill>
            <w14:solidFill>
              <w14:schemeClr w14:val="tx1"/>
            </w14:solidFill>
          </w14:textFill>
        </w:rPr>
      </w:pPr>
      <w:r>
        <w:rPr>
          <w:rFonts w:eastAsia="黑体"/>
          <w:color w:val="000000" w:themeColor="text1"/>
          <w:kern w:val="32"/>
          <w:sz w:val="32"/>
          <w:szCs w:val="32"/>
          <w14:textFill>
            <w14:solidFill>
              <w14:schemeClr w14:val="tx1"/>
            </w14:solidFill>
          </w14:textFill>
        </w:rPr>
        <w:t>三、工作要求</w:t>
      </w:r>
    </w:p>
    <w:p>
      <w:pPr>
        <w:pStyle w:val="12"/>
        <w:spacing w:beforeAutospacing="0" w:afterAutospacing="0" w:line="560" w:lineRule="exact"/>
        <w:ind w:firstLine="632" w:firstLineChars="2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（一）各定点医疗机构要在收费场所显著位置做好价格公示，接受社会监督。</w:t>
      </w:r>
    </w:p>
    <w:p>
      <w:pPr>
        <w:pStyle w:val="12"/>
        <w:spacing w:beforeAutospacing="0" w:afterAutospacing="0" w:line="560" w:lineRule="exact"/>
        <w:ind w:firstLine="632" w:firstLineChars="2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二）各级医保部门要指导定点医疗机构做好项目对应、费用结算及医保支付工作，同时加强相关费用日常审核，做好业务指导和基金监管工作，确保医保基金安全有效使用。加强对政策实施的跟踪监测，密切关注辖区内医疗机构辅助生殖医疗服务价格执行情况，重大问题及时报告。</w:t>
      </w:r>
    </w:p>
    <w:p>
      <w:pPr>
        <w:pStyle w:val="12"/>
        <w:spacing w:beforeAutospacing="0" w:afterAutospacing="0" w:line="560" w:lineRule="exact"/>
        <w:ind w:firstLine="632" w:firstLineChars="2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（三）国家、省有新规定时，按新规定执行。</w:t>
      </w:r>
    </w:p>
    <w:p>
      <w:pPr>
        <w:pStyle w:val="12"/>
        <w:spacing w:beforeAutospacing="0" w:afterAutospacing="0" w:line="560" w:lineRule="exact"/>
        <w:ind w:firstLine="632" w:firstLineChars="2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本通知自2024年4月1日起施行。</w:t>
      </w:r>
    </w:p>
    <w:p>
      <w:pPr>
        <w:pStyle w:val="12"/>
        <w:spacing w:beforeAutospacing="0" w:afterAutospacing="0" w:line="560" w:lineRule="exact"/>
        <w:ind w:left="1890" w:leftChars="304" w:hanging="1264" w:hangingChars="400"/>
        <w:jc w:val="both"/>
        <w:rPr>
          <w:rFonts w:eastAsia="仿宋_GB2312"/>
          <w:color w:val="000000" w:themeColor="text1"/>
          <w:kern w:val="32"/>
          <w:sz w:val="32"/>
          <w:szCs w:val="32"/>
          <w14:textFill>
            <w14:solidFill>
              <w14:schemeClr w14:val="tx1"/>
            </w14:solidFill>
          </w14:textFill>
        </w:rPr>
      </w:pPr>
    </w:p>
    <w:p>
      <w:pPr>
        <w:pStyle w:val="12"/>
        <w:spacing w:beforeAutospacing="0" w:afterAutospacing="0" w:line="560" w:lineRule="exact"/>
        <w:ind w:left="1890" w:leftChars="304" w:hanging="1264" w:hangingChars="4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附件：1.临沂市公立医疗机构部分医疗服务项目价格</w:t>
      </w:r>
    </w:p>
    <w:p>
      <w:pPr>
        <w:pStyle w:val="12"/>
        <w:spacing w:beforeAutospacing="0" w:afterAutospacing="0" w:line="560" w:lineRule="exact"/>
        <w:ind w:left="1881" w:leftChars="760" w:hanging="316" w:hangingChars="1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2.临沂市公立医疗机构部分医疗服务项目价格修订表</w:t>
      </w:r>
    </w:p>
    <w:p>
      <w:pPr>
        <w:pStyle w:val="12"/>
        <w:spacing w:beforeAutospacing="0" w:afterAutospacing="0" w:line="560" w:lineRule="exact"/>
        <w:ind w:firstLine="1580" w:firstLineChars="5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3.临沂市停用部分医疗服务价格项目</w:t>
      </w:r>
    </w:p>
    <w:p>
      <w:pPr>
        <w:pStyle w:val="12"/>
        <w:spacing w:beforeAutospacing="0" w:afterAutospacing="0" w:line="560" w:lineRule="exact"/>
        <w:ind w:firstLine="1580" w:firstLineChars="5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4.不孕不育门诊部分技术治疗认定标准</w:t>
      </w:r>
    </w:p>
    <w:p>
      <w:pPr>
        <w:pStyle w:val="12"/>
        <w:spacing w:beforeAutospacing="0" w:afterAutospacing="0" w:line="560" w:lineRule="exact"/>
        <w:ind w:firstLine="1580" w:firstLineChars="50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5.我市经批准开展人类辅助生殖技术的定点医疗机构</w:t>
      </w:r>
    </w:p>
    <w:p>
      <w:pPr>
        <w:pStyle w:val="12"/>
        <w:spacing w:beforeAutospacing="0" w:afterAutospacing="0" w:line="560" w:lineRule="exact"/>
        <w:ind w:firstLine="1802" w:firstLineChars="570"/>
        <w:jc w:val="both"/>
        <w:rPr>
          <w:rFonts w:eastAsia="仿宋_GB2312"/>
          <w:color w:val="000000" w:themeColor="text1"/>
          <w:kern w:val="32"/>
          <w:sz w:val="32"/>
          <w:szCs w:val="32"/>
          <w14:textFill>
            <w14:solidFill>
              <w14:schemeClr w14:val="tx1"/>
            </w14:solidFill>
          </w14:textFill>
        </w:rPr>
      </w:pPr>
      <w:r>
        <w:rPr>
          <w:rFonts w:eastAsia="仿宋_GB2312"/>
          <w:color w:val="000000" w:themeColor="text1"/>
          <w:kern w:val="32"/>
          <w:sz w:val="32"/>
          <w:szCs w:val="32"/>
          <w14:textFill>
            <w14:solidFill>
              <w14:schemeClr w14:val="tx1"/>
            </w14:solidFill>
          </w14:textFill>
        </w:rPr>
        <w:t>名单</w:t>
      </w:r>
    </w:p>
    <w:p>
      <w:pPr>
        <w:pStyle w:val="12"/>
        <w:spacing w:beforeAutospacing="0" w:afterAutospacing="0" w:line="560" w:lineRule="exact"/>
        <w:ind w:firstLine="1580" w:firstLineChars="500"/>
        <w:jc w:val="both"/>
        <w:rPr>
          <w:rFonts w:eastAsia="仿宋_GB2312"/>
          <w:color w:val="000000" w:themeColor="text1"/>
          <w:sz w:val="32"/>
          <w:szCs w:val="32"/>
          <w14:textFill>
            <w14:solidFill>
              <w14:schemeClr w14:val="tx1"/>
            </w14:solidFill>
          </w14:textFill>
        </w:rPr>
      </w:pPr>
    </w:p>
    <w:p>
      <w:pPr>
        <w:pStyle w:val="12"/>
        <w:spacing w:beforeAutospacing="0" w:afterAutospacing="0" w:line="560" w:lineRule="exact"/>
        <w:ind w:firstLine="3950" w:firstLineChars="1250"/>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临沂市医疗保障局</w:t>
      </w:r>
    </w:p>
    <w:p>
      <w:pPr>
        <w:pStyle w:val="12"/>
        <w:spacing w:beforeAutospacing="0" w:afterAutospacing="0" w:line="560" w:lineRule="exact"/>
        <w:ind w:firstLine="3950" w:firstLineChars="1250"/>
        <w:jc w:val="center"/>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2024年3月</w:t>
      </w:r>
      <w:r>
        <w:rPr>
          <w:rFonts w:hint="eastAsia" w:eastAsia="仿宋_GB2312"/>
          <w:color w:val="000000" w:themeColor="text1"/>
          <w:sz w:val="32"/>
          <w:szCs w:val="32"/>
          <w:lang w:val="en-US" w:eastAsia="zh-CN"/>
          <w14:textFill>
            <w14:solidFill>
              <w14:schemeClr w14:val="tx1"/>
            </w14:solidFill>
          </w14:textFill>
        </w:rPr>
        <w:t>27</w:t>
      </w:r>
      <w:r>
        <w:rPr>
          <w:rFonts w:eastAsia="仿宋_GB2312"/>
          <w:color w:val="000000" w:themeColor="text1"/>
          <w:sz w:val="32"/>
          <w:szCs w:val="32"/>
          <w14:textFill>
            <w14:solidFill>
              <w14:schemeClr w14:val="tx1"/>
            </w14:solidFill>
          </w14:textFill>
        </w:rPr>
        <w:t>日</w:t>
      </w:r>
    </w:p>
    <w:p>
      <w:pPr>
        <w:pStyle w:val="12"/>
        <w:spacing w:beforeAutospacing="0" w:afterAutospacing="0" w:line="560" w:lineRule="exact"/>
        <w:ind w:firstLine="3950" w:firstLineChars="1250"/>
        <w:jc w:val="center"/>
        <w:rPr>
          <w:rFonts w:eastAsia="仿宋_GB2312"/>
          <w:color w:val="000000" w:themeColor="text1"/>
          <w:sz w:val="32"/>
          <w:szCs w:val="32"/>
          <w14:textFill>
            <w14:solidFill>
              <w14:schemeClr w14:val="tx1"/>
            </w14:solidFill>
          </w14:textFill>
        </w:rPr>
      </w:pPr>
    </w:p>
    <w:p>
      <w:pPr>
        <w:pStyle w:val="12"/>
        <w:spacing w:beforeAutospacing="0" w:afterAutospacing="0" w:line="560" w:lineRule="exact"/>
        <w:jc w:val="both"/>
        <w:rPr>
          <w:rFonts w:eastAsia="仿宋_GB2312"/>
          <w:color w:val="000000" w:themeColor="text1"/>
          <w:sz w:val="32"/>
          <w:szCs w:val="32"/>
          <w14:textFill>
            <w14:solidFill>
              <w14:schemeClr w14:val="tx1"/>
            </w14:solidFill>
          </w14:textFill>
        </w:rPr>
        <w:sectPr>
          <w:footerReference r:id="rId3" w:type="default"/>
          <w:footerReference r:id="rId4" w:type="even"/>
          <w:pgSz w:w="11906" w:h="16838"/>
          <w:pgMar w:top="2098" w:right="1474" w:bottom="1985" w:left="1588" w:header="851" w:footer="1361" w:gutter="0"/>
          <w:pgNumType w:fmt="numberInDash"/>
          <w:cols w:space="0" w:num="1"/>
          <w:docGrid w:type="linesAndChars" w:linePitch="317" w:charSpace="-886"/>
        </w:sectPr>
      </w:pPr>
      <w:r>
        <w:rPr>
          <w:rFonts w:eastAsia="仿宋_GB2312"/>
          <w:color w:val="000000" w:themeColor="text1"/>
          <w:sz w:val="32"/>
          <w:szCs w:val="32"/>
          <w14:textFill>
            <w14:solidFill>
              <w14:schemeClr w14:val="tx1"/>
            </w14:solidFill>
          </w14:textFill>
        </w:rPr>
        <w:t xml:space="preserve">    （此件主动公开）</w:t>
      </w:r>
    </w:p>
    <w:p>
      <w:pPr>
        <w:spacing w:line="50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spacing w:line="560" w:lineRule="exact"/>
        <w:jc w:val="center"/>
        <w:rPr>
          <w:rFonts w:eastAsia="方正小标宋简体"/>
          <w:bCs/>
          <w:color w:val="000000" w:themeColor="text1"/>
          <w:sz w:val="44"/>
          <w:szCs w:val="44"/>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临沂市</w:t>
      </w:r>
      <w:r>
        <w:rPr>
          <w:rFonts w:eastAsia="方正小标宋简体"/>
          <w:bCs/>
          <w:color w:val="000000" w:themeColor="text1"/>
          <w:sz w:val="44"/>
          <w:szCs w:val="44"/>
          <w14:textFill>
            <w14:solidFill>
              <w14:schemeClr w14:val="tx1"/>
            </w14:solidFill>
          </w14:textFill>
        </w:rPr>
        <w:t>公立医疗机构部分医疗服务项目价格</w:t>
      </w:r>
    </w:p>
    <w:p>
      <w:pPr>
        <w:pStyle w:val="2"/>
        <w:spacing w:line="300" w:lineRule="exact"/>
        <w:ind w:firstLine="703"/>
      </w:pPr>
    </w:p>
    <w:tbl>
      <w:tblPr>
        <w:tblStyle w:val="13"/>
        <w:tblpPr w:leftFromText="181" w:rightFromText="181" w:vertAnchor="text" w:horzAnchor="page" w:tblpXSpec="center" w:tblpY="1"/>
        <w:tblOverlap w:val="never"/>
        <w:tblW w:w="14232" w:type="dxa"/>
        <w:tblInd w:w="0" w:type="dxa"/>
        <w:tblLayout w:type="fixed"/>
        <w:tblCellMar>
          <w:top w:w="17" w:type="dxa"/>
          <w:left w:w="57" w:type="dxa"/>
          <w:bottom w:w="17" w:type="dxa"/>
          <w:right w:w="57" w:type="dxa"/>
        </w:tblCellMar>
      </w:tblPr>
      <w:tblGrid>
        <w:gridCol w:w="391"/>
        <w:gridCol w:w="1361"/>
        <w:gridCol w:w="1282"/>
        <w:gridCol w:w="2650"/>
        <w:gridCol w:w="1371"/>
        <w:gridCol w:w="932"/>
        <w:gridCol w:w="686"/>
        <w:gridCol w:w="600"/>
        <w:gridCol w:w="643"/>
        <w:gridCol w:w="1765"/>
        <w:gridCol w:w="1276"/>
        <w:gridCol w:w="1275"/>
      </w:tblGrid>
      <w:tr>
        <w:tblPrEx>
          <w:tblCellMar>
            <w:top w:w="17" w:type="dxa"/>
            <w:left w:w="57" w:type="dxa"/>
            <w:bottom w:w="17" w:type="dxa"/>
            <w:right w:w="57" w:type="dxa"/>
          </w:tblCellMar>
        </w:tblPrEx>
        <w:trPr>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color w:val="000000" w:themeColor="text1"/>
                <w14:textFill>
                  <w14:solidFill>
                    <w14:schemeClr w14:val="tx1"/>
                  </w14:solidFill>
                </w14:textFill>
              </w:rPr>
              <w:br w:type="page"/>
            </w:r>
            <w:r>
              <w:rPr>
                <w:rFonts w:ascii="黑体" w:hAnsi="黑体" w:eastAsia="黑体"/>
                <w:bCs/>
                <w:color w:val="000000" w:themeColor="text1"/>
                <w:sz w:val="28"/>
                <w:szCs w:val="28"/>
                <w14:textFill>
                  <w14:solidFill>
                    <w14:schemeClr w14:val="tx1"/>
                  </w14:solidFill>
                </w14:textFill>
              </w:rPr>
              <w:t>序号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项目编码</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项目内涵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kern w:val="0"/>
                <w:sz w:val="28"/>
                <w:szCs w:val="28"/>
                <w:lang w:bidi="ar"/>
                <w14:textFill>
                  <w14:solidFill>
                    <w14:schemeClr w14:val="tx1"/>
                  </w14:solidFill>
                </w14:textFill>
              </w:rPr>
              <w:t>除外内容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kern w:val="0"/>
                <w:sz w:val="28"/>
                <w:szCs w:val="28"/>
                <w:lang w:bidi="ar"/>
                <w14:textFill>
                  <w14:solidFill>
                    <w14:schemeClr w14:val="tx1"/>
                  </w14:solidFill>
                </w14:textFill>
              </w:rPr>
              <w:t>计价单位</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价格</w:t>
            </w:r>
            <w:r>
              <w:rPr>
                <w:rFonts w:hint="eastAsia" w:ascii="黑体" w:hAnsi="黑体" w:eastAsia="黑体"/>
                <w:bCs/>
                <w:color w:val="000000" w:themeColor="text1"/>
                <w:sz w:val="28"/>
                <w:szCs w:val="28"/>
                <w14:textFill>
                  <w14:solidFill>
                    <w14:schemeClr w14:val="tx1"/>
                  </w14:solidFill>
                </w14:textFill>
              </w:rPr>
              <w:t>（元）</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说明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职工医保</w:t>
            </w:r>
          </w:p>
          <w:p>
            <w:pPr>
              <w:spacing w:line="40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自付比例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居民医保自付比例</w:t>
            </w:r>
          </w:p>
        </w:tc>
      </w:tr>
      <w:tr>
        <w:tblPrEx>
          <w:tblCellMar>
            <w:top w:w="17" w:type="dxa"/>
            <w:left w:w="57" w:type="dxa"/>
            <w:bottom w:w="17" w:type="dxa"/>
            <w:right w:w="57" w:type="dxa"/>
          </w:tblCellMar>
        </w:tblPrEx>
        <w:trPr>
          <w:trHeight w:val="567" w:hRule="atLeast"/>
          <w:tblHeader/>
        </w:trPr>
        <w:tc>
          <w:tcPr>
            <w:tcW w:w="39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1</w:t>
            </w:r>
          </w:p>
        </w:tc>
        <w:tc>
          <w:tcPr>
            <w:tcW w:w="136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331306001</w:t>
            </w:r>
          </w:p>
        </w:tc>
        <w:tc>
          <w:tcPr>
            <w:tcW w:w="128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取卵术</w:t>
            </w:r>
          </w:p>
        </w:tc>
        <w:tc>
          <w:tcPr>
            <w:tcW w:w="265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通过临床技术操作获得卵母细胞。所定价格涵盖穿刺、取卵、卵泡冲洗、计数、评估过程中的人力资源和基本物质消耗（不包含超声引导）。</w:t>
            </w:r>
          </w:p>
        </w:tc>
        <w:tc>
          <w:tcPr>
            <w:tcW w:w="1371" w:type="dxa"/>
            <w:vMerge w:val="restart"/>
            <w:tcBorders>
              <w:top w:val="single" w:color="000000" w:sz="4" w:space="0"/>
              <w:left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取卵针</w:t>
            </w:r>
          </w:p>
        </w:tc>
        <w:tc>
          <w:tcPr>
            <w:tcW w:w="93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三级医院</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二级医院</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sz w:val="24"/>
                <w14:textFill>
                  <w14:solidFill>
                    <w14:schemeClr w14:val="tx1"/>
                  </w14:solidFill>
                </w14:textFill>
              </w:rPr>
              <w:t>一级医院</w:t>
            </w:r>
          </w:p>
        </w:tc>
        <w:tc>
          <w:tcPr>
            <w:tcW w:w="176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获卵数量超过15个加收20%。</w:t>
            </w:r>
          </w:p>
          <w:p>
            <w:pPr>
              <w:widowControl/>
              <w:spacing w:line="280" w:lineRule="exact"/>
              <w:jc w:val="left"/>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（不得与脉冲自动注射促排卵检查、B超下卵巢囊肿穿刺术同时计费）</w:t>
            </w:r>
          </w:p>
        </w:tc>
        <w:tc>
          <w:tcPr>
            <w:tcW w:w="127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rHeight w:val="1587" w:hRule="atLeast"/>
          <w:tblHeader/>
        </w:trPr>
        <w:tc>
          <w:tcPr>
            <w:tcW w:w="39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themeColor="text1"/>
                <w14:textFill>
                  <w14:solidFill>
                    <w14:schemeClr w14:val="tx1"/>
                  </w14:solidFill>
                </w14:textFill>
              </w:rPr>
            </w:pPr>
          </w:p>
        </w:tc>
        <w:tc>
          <w:tcPr>
            <w:tcW w:w="136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themeColor="text1"/>
                <w14:textFill>
                  <w14:solidFill>
                    <w14:schemeClr w14:val="tx1"/>
                  </w14:solidFill>
                </w14:textFill>
              </w:rPr>
            </w:pPr>
          </w:p>
        </w:tc>
        <w:tc>
          <w:tcPr>
            <w:tcW w:w="128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themeColor="text1"/>
                <w14:textFill>
                  <w14:solidFill>
                    <w14:schemeClr w14:val="tx1"/>
                  </w14:solidFill>
                </w14:textFill>
              </w:rPr>
            </w:pPr>
          </w:p>
        </w:tc>
        <w:tc>
          <w:tcPr>
            <w:tcW w:w="265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themeColor="text1"/>
                <w14:textFill>
                  <w14:solidFill>
                    <w14:schemeClr w14:val="tx1"/>
                  </w14:solidFill>
                </w14:textFill>
              </w:rPr>
            </w:pPr>
          </w:p>
        </w:tc>
        <w:tc>
          <w:tcPr>
            <w:tcW w:w="137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themeColor="text1"/>
                <w14:textFill>
                  <w14:solidFill>
                    <w14:schemeClr w14:val="tx1"/>
                  </w14:solidFill>
                </w14:textFill>
              </w:rPr>
            </w:pPr>
          </w:p>
        </w:tc>
        <w:tc>
          <w:tcPr>
            <w:tcW w:w="93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color w:val="000000" w:themeColor="text1"/>
                <w14:textFill>
                  <w14:solidFill>
                    <w14:schemeClr w14:val="tx1"/>
                  </w14:solidFill>
                </w14:textFill>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1296</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1102</w:t>
            </w:r>
          </w:p>
        </w:tc>
        <w:tc>
          <w:tcPr>
            <w:tcW w:w="6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907</w:t>
            </w:r>
          </w:p>
        </w:tc>
        <w:tc>
          <w:tcPr>
            <w:tcW w:w="176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p>
        </w:tc>
        <w:tc>
          <w:tcPr>
            <w:tcW w:w="12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p>
        </w:tc>
        <w:tc>
          <w:tcPr>
            <w:tcW w:w="127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p>
        </w:tc>
      </w:tr>
      <w:tr>
        <w:tblPrEx>
          <w:tblCellMar>
            <w:top w:w="17" w:type="dxa"/>
            <w:left w:w="57" w:type="dxa"/>
            <w:bottom w:w="17" w:type="dxa"/>
            <w:right w:w="57" w:type="dxa"/>
          </w:tblCellMar>
        </w:tblPrEx>
        <w:trPr>
          <w:trHeight w:val="1871" w:hRule="atLeast"/>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311201040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胚胎培养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在培养箱中将精卵采取体外结合形式进行培养。所定价格涵盖受精、培养、观察、评估等获得胚胎过程中的人力资源和基本物质消耗。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精子来源</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2880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囊胚培养按50%收费</w:t>
            </w:r>
            <w:r>
              <w:rPr>
                <w:rFonts w:hint="eastAsia" w:eastAsia="仿宋_GB2312"/>
                <w:color w:val="000000" w:themeColor="text1"/>
                <w:kern w:val="0"/>
                <w:sz w:val="24"/>
                <w:lang w:bidi="ar"/>
                <w14:textFill>
                  <w14:solidFill>
                    <w14:schemeClr w14:val="tx1"/>
                  </w14:solidFill>
                </w14:textFill>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rHeight w:val="2098" w:hRule="atLeast"/>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3</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311201062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组织/体液/细胞冷冻（辅助生殖）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将辅助生殖相关组织、体液、细胞进行冷冻。所定价格涵盖将辅助生殖相关组织、体液、细胞转移至冷冻载体，冷冻及解冻复苏过程中的人力资源和基本物质消耗。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sz w:val="24"/>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管·次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1640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价格含冷冻当天起保存2个月的费用，不足2月按2月计费。冻存结束前只收取一次。</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rHeight w:val="737" w:hRule="atLeast"/>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color w:val="000000" w:themeColor="text1"/>
                <w14:textFill>
                  <w14:solidFill>
                    <w14:schemeClr w14:val="tx1"/>
                  </w14:solidFill>
                </w14:textFill>
              </w:rPr>
              <w:br w:type="page"/>
            </w:r>
            <w:r>
              <w:rPr>
                <w:rFonts w:ascii="黑体" w:hAnsi="黑体" w:eastAsia="黑体"/>
                <w:bCs/>
                <w:color w:val="000000" w:themeColor="text1"/>
                <w:sz w:val="28"/>
                <w:szCs w:val="28"/>
                <w14:textFill>
                  <w14:solidFill>
                    <w14:schemeClr w14:val="tx1"/>
                  </w14:solidFill>
                </w14:textFill>
              </w:rPr>
              <w:t>序号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项目编码</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项目内涵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kern w:val="0"/>
                <w:sz w:val="28"/>
                <w:szCs w:val="28"/>
                <w:lang w:bidi="ar"/>
                <w14:textFill>
                  <w14:solidFill>
                    <w14:schemeClr w14:val="tx1"/>
                  </w14:solidFill>
                </w14:textFill>
              </w:rPr>
              <w:t>除外内容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kern w:val="0"/>
                <w:sz w:val="28"/>
                <w:szCs w:val="28"/>
                <w:lang w:bidi="ar"/>
                <w14:textFill>
                  <w14:solidFill>
                    <w14:schemeClr w14:val="tx1"/>
                  </w14:solidFill>
                </w14:textFill>
              </w:rPr>
              <w:t>计价单位</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价格</w:t>
            </w:r>
            <w:r>
              <w:rPr>
                <w:rFonts w:hint="eastAsia" w:ascii="黑体" w:hAnsi="黑体" w:eastAsia="黑体"/>
                <w:bCs/>
                <w:color w:val="000000" w:themeColor="text1"/>
                <w:sz w:val="28"/>
                <w:szCs w:val="28"/>
                <w14:textFill>
                  <w14:solidFill>
                    <w14:schemeClr w14:val="tx1"/>
                  </w14:solidFill>
                </w14:textFill>
              </w:rPr>
              <w:t>（元）</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说明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职工医保</w:t>
            </w:r>
          </w:p>
          <w:p>
            <w:pPr>
              <w:spacing w:line="36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自付比例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居民医保自付比例</w:t>
            </w:r>
          </w:p>
        </w:tc>
      </w:tr>
      <w:tr>
        <w:tblPrEx>
          <w:tblCellMar>
            <w:top w:w="17" w:type="dxa"/>
            <w:left w:w="57" w:type="dxa"/>
            <w:bottom w:w="17" w:type="dxa"/>
            <w:right w:w="57" w:type="dxa"/>
          </w:tblCellMar>
        </w:tblPrEx>
        <w:trPr>
          <w:trHeight w:val="2438" w:hRule="atLeast"/>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4</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311201062a</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组织/体液/细胞冷冻续存（辅助生殖）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将冷冻后的辅助生殖相关组织、体液、细胞持续冻存。所定价格涵盖将冷冻后的辅助生殖相关组织、体液、细胞持续冻存至解冻复苏前或约定截止保存时间，期间的人力资源和基本物质消耗。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themeColor="text1"/>
                <w:sz w:val="24"/>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管·月</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100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冷冻后保存超过2月的，按每管每月（管·月）收取续存费用，不足1月按1月计费；不得重复收取</w:t>
            </w:r>
            <w:r>
              <w:rPr>
                <w:rFonts w:hint="eastAsia" w:eastAsia="仿宋_GB2312"/>
                <w:color w:val="000000" w:themeColor="text1"/>
                <w:kern w:val="0"/>
                <w:sz w:val="24"/>
                <w:lang w:bidi="ar"/>
                <w14:textFill>
                  <w14:solidFill>
                    <w14:schemeClr w14:val="tx1"/>
                  </w14:solidFill>
                </w14:textFill>
              </w:rPr>
              <w:t>“</w:t>
            </w:r>
            <w:r>
              <w:rPr>
                <w:rFonts w:eastAsia="仿宋_GB2312"/>
                <w:color w:val="000000" w:themeColor="text1"/>
                <w:kern w:val="0"/>
                <w:sz w:val="24"/>
                <w:lang w:bidi="ar"/>
                <w14:textFill>
                  <w14:solidFill>
                    <w14:schemeClr w14:val="tx1"/>
                  </w14:solidFill>
                </w14:textFill>
              </w:rPr>
              <w:t>组织/体液/细胞冷冻（辅助生殖）</w:t>
            </w:r>
            <w:r>
              <w:rPr>
                <w:rFonts w:hint="eastAsia" w:eastAsia="仿宋_GB2312"/>
                <w:color w:val="000000" w:themeColor="text1"/>
                <w:kern w:val="0"/>
                <w:sz w:val="24"/>
                <w:lang w:bidi="ar"/>
                <w14:textFill>
                  <w14:solidFill>
                    <w14:schemeClr w14:val="tx1"/>
                  </w14:solidFill>
                </w14:textFill>
              </w:rPr>
              <w:t>”</w:t>
            </w:r>
            <w:r>
              <w:rPr>
                <w:rFonts w:eastAsia="仿宋_GB2312"/>
                <w:color w:val="000000" w:themeColor="text1"/>
                <w:kern w:val="0"/>
                <w:sz w:val="24"/>
                <w:lang w:bidi="ar"/>
                <w14:textFill>
                  <w14:solidFill>
                    <w14:schemeClr w14:val="tx1"/>
                  </w14:solidFill>
                </w14:textFill>
              </w:rPr>
              <w:t>费用。</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100%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100%</w:t>
            </w:r>
          </w:p>
        </w:tc>
      </w:tr>
      <w:tr>
        <w:tblPrEx>
          <w:tblCellMar>
            <w:top w:w="17" w:type="dxa"/>
            <w:left w:w="57" w:type="dxa"/>
            <w:bottom w:w="17" w:type="dxa"/>
            <w:right w:w="57" w:type="dxa"/>
          </w:tblCellMar>
        </w:tblPrEx>
        <w:trPr>
          <w:trHeight w:val="1531" w:hRule="atLeast"/>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5</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311201041</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胚胎移植</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将胚胎或囊胚移送至患者宫腔内。所定价格涵盖胚胎评估、移送至患者宫腔内过程中所需的人力资源和基本物质消耗。包含胚子移植。</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胚胎移植管</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1200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冻融胚胎（或囊胚）移植加收</w:t>
            </w:r>
            <w:r>
              <w:rPr>
                <w:rFonts w:hint="eastAsia" w:eastAsia="仿宋_GB2312"/>
                <w:color w:val="000000" w:themeColor="text1"/>
                <w:kern w:val="0"/>
                <w:sz w:val="24"/>
                <w:lang w:bidi="ar"/>
                <w14:textFill>
                  <w14:solidFill>
                    <w14:schemeClr w14:val="tx1"/>
                  </w14:solidFill>
                </w14:textFill>
              </w:rPr>
              <w:t>675</w:t>
            </w:r>
            <w:r>
              <w:rPr>
                <w:rFonts w:eastAsia="仿宋_GB2312"/>
                <w:color w:val="000000" w:themeColor="text1"/>
                <w:kern w:val="0"/>
                <w:sz w:val="24"/>
                <w:lang w:bidi="ar"/>
                <w14:textFill>
                  <w14:solidFill>
                    <w14:schemeClr w14:val="tx1"/>
                  </w14:solidFill>
                </w14:textFill>
              </w:rPr>
              <w:t>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rHeight w:val="1587" w:hRule="atLeast"/>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6</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311201059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未成熟卵体外成熟培养</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将通过临床操作获取的未成熟卵进行体外培养。所定价格涵盖未成熟卵处理、培养、观察、评估、激活过程中所需的人力资源和基本物质消耗。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sz w:val="24"/>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1600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eastAsia="仿宋_GB2312"/>
                <w:color w:val="000000" w:themeColor="text1"/>
                <w:kern w:val="0"/>
                <w:sz w:val="24"/>
                <w:lang w:bidi="ar"/>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rHeight w:val="1814" w:hRule="atLeast"/>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7</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311201060</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胚胎辅助孵化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将胚胎通过物理或化学的方法，将透明带制造一处缺损或裂隙，提高着床成功率。所定价格涵盖筛选、调试、透明带处理、记录过程中所需的人力资源和基本物质消耗。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sz w:val="24"/>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800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eastAsia="仿宋_GB2312"/>
                <w:color w:val="000000" w:themeColor="text1"/>
                <w:kern w:val="0"/>
                <w:sz w:val="24"/>
                <w:lang w:bidi="ar"/>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color w:val="000000" w:themeColor="text1"/>
                <w14:textFill>
                  <w14:solidFill>
                    <w14:schemeClr w14:val="tx1"/>
                  </w14:solidFill>
                </w14:textFill>
              </w:rPr>
              <w:br w:type="page"/>
            </w:r>
            <w:r>
              <w:rPr>
                <w:rFonts w:ascii="黑体" w:hAnsi="黑体" w:eastAsia="黑体"/>
                <w:bCs/>
                <w:color w:val="000000" w:themeColor="text1"/>
                <w:sz w:val="28"/>
                <w:szCs w:val="28"/>
                <w14:textFill>
                  <w14:solidFill>
                    <w14:schemeClr w14:val="tx1"/>
                  </w14:solidFill>
                </w14:textFill>
              </w:rPr>
              <w:t>序号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项目编码</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项目内涵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kern w:val="0"/>
                <w:sz w:val="28"/>
                <w:szCs w:val="28"/>
                <w:lang w:bidi="ar"/>
                <w14:textFill>
                  <w14:solidFill>
                    <w14:schemeClr w14:val="tx1"/>
                  </w14:solidFill>
                </w14:textFill>
              </w:rPr>
              <w:t>除外内容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kern w:val="0"/>
                <w:sz w:val="28"/>
                <w:szCs w:val="28"/>
                <w:lang w:bidi="ar"/>
                <w14:textFill>
                  <w14:solidFill>
                    <w14:schemeClr w14:val="tx1"/>
                  </w14:solidFill>
                </w14:textFill>
              </w:rPr>
              <w:t>计价单位</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价格</w:t>
            </w:r>
            <w:r>
              <w:rPr>
                <w:rFonts w:hint="eastAsia" w:ascii="黑体" w:hAnsi="黑体" w:eastAsia="黑体"/>
                <w:bCs/>
                <w:color w:val="000000" w:themeColor="text1"/>
                <w:sz w:val="28"/>
                <w:szCs w:val="28"/>
                <w14:textFill>
                  <w14:solidFill>
                    <w14:schemeClr w14:val="tx1"/>
                  </w14:solidFill>
                </w14:textFill>
              </w:rPr>
              <w:t>（元）</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说明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职工医保</w:t>
            </w:r>
          </w:p>
          <w:p>
            <w:pPr>
              <w:spacing w:line="40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自付比例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居民医保自付比例</w:t>
            </w:r>
          </w:p>
        </w:tc>
      </w:tr>
      <w:tr>
        <w:tblPrEx>
          <w:tblCellMar>
            <w:top w:w="17" w:type="dxa"/>
            <w:left w:w="57" w:type="dxa"/>
            <w:bottom w:w="17" w:type="dxa"/>
            <w:right w:w="57" w:type="dxa"/>
          </w:tblCellMar>
        </w:tblPrEx>
        <w:trPr>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8</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311201082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组织、细胞活检（辅助生殖）</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在囊胚/卵裂期胚胎/卵母细胞等辅助生殖相关的组织、细胞上分离出检测标本。所定价格涵盖通过筛选、评估、透明带处理，吸取分离标本过程中所需的人力资源和基本物质消耗。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rPr>
                <w:rFonts w:eastAsia="仿宋_GB2312"/>
                <w:color w:val="000000" w:themeColor="text1"/>
                <w:sz w:val="24"/>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每个胚胎（卵）</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960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从第3个胚胎（卵）起，每个按50%收费；最高不超过</w:t>
            </w:r>
            <w:r>
              <w:rPr>
                <w:rFonts w:hint="eastAsia" w:eastAsia="仿宋_GB2312"/>
                <w:color w:val="000000" w:themeColor="text1"/>
                <w:kern w:val="0"/>
                <w:sz w:val="24"/>
                <w:lang w:bidi="ar"/>
                <w14:textFill>
                  <w14:solidFill>
                    <w14:schemeClr w14:val="tx1"/>
                  </w14:solidFill>
                </w14:textFill>
              </w:rPr>
              <w:t>4950</w:t>
            </w:r>
            <w:r>
              <w:rPr>
                <w:rFonts w:eastAsia="仿宋_GB2312"/>
                <w:color w:val="000000" w:themeColor="text1"/>
                <w:kern w:val="0"/>
                <w:sz w:val="24"/>
                <w:lang w:bidi="ar"/>
                <w14:textFill>
                  <w14:solidFill>
                    <w14:schemeClr w14:val="tx1"/>
                  </w14:solidFill>
                </w14:textFill>
              </w:rPr>
              <w:t>元。</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blHeader/>
        </w:trPr>
        <w:tc>
          <w:tcPr>
            <w:tcW w:w="39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9</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311201045</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人工授精</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通过临床操作将精液注入患者宫腔内。所定价格涵盖精液注入、观察等过程中所需的人力资源和基本物质消耗。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sz w:val="24"/>
                <w14:textFill>
                  <w14:solidFill>
                    <w14:schemeClr w14:val="tx1"/>
                  </w14:solidFill>
                </w14:textFill>
              </w:rPr>
            </w:pPr>
            <w:r>
              <w:rPr>
                <w:rFonts w:eastAsia="仿宋_GB2312"/>
                <w:color w:val="000000" w:themeColor="text1"/>
                <w:kern w:val="0"/>
                <w:sz w:val="24"/>
                <w:lang w:bidi="ar"/>
                <w14:textFill>
                  <w14:solidFill>
                    <w14:schemeClr w14:val="tx1"/>
                  </w14:solidFill>
                </w14:textFill>
              </w:rPr>
              <w:t>精子来源</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576</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eastAsia="仿宋_GB2312"/>
                <w:color w:val="000000" w:themeColor="text1"/>
                <w:kern w:val="0"/>
                <w:sz w:val="24"/>
                <w:lang w:bidi="ar"/>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blHeader/>
        </w:trPr>
        <w:tc>
          <w:tcPr>
            <w:tcW w:w="391"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311201045a</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阴道内人工授精</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严格核对夫妻双方相关信息，通过将液化后的新鲜精液（夫源）或复苏后的精液（供精）转移至女性阴道穹窿处。所定价格涵盖精液转移、观察等过程所需的人力资源。不含精液冷冻复苏。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精子来源</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224</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eastAsia="仿宋_GB2312"/>
                <w:color w:val="000000" w:themeColor="text1"/>
                <w:kern w:val="0"/>
                <w:sz w:val="24"/>
                <w:lang w:bidi="ar"/>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10</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311100019</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精子优选处理</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通过实验室手段从精液中筛选优质精子。所定价格涵盖精液采集、分析、处理、筛选、评估过程中所需的人力资源和基本物质消耗。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sz w:val="24"/>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600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left"/>
              <w:rPr>
                <w:rFonts w:eastAsia="仿宋_GB2312"/>
                <w:color w:val="000000" w:themeColor="text1"/>
                <w:kern w:val="0"/>
                <w:sz w:val="24"/>
                <w:lang w:bidi="ar"/>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color w:val="000000" w:themeColor="text1"/>
                <w14:textFill>
                  <w14:solidFill>
                    <w14:schemeClr w14:val="tx1"/>
                  </w14:solidFill>
                </w14:textFill>
              </w:rPr>
              <w:br w:type="page"/>
            </w:r>
            <w:r>
              <w:rPr>
                <w:rFonts w:ascii="黑体" w:hAnsi="黑体" w:eastAsia="黑体"/>
                <w:bCs/>
                <w:color w:val="000000" w:themeColor="text1"/>
                <w:sz w:val="28"/>
                <w:szCs w:val="28"/>
                <w14:textFill>
                  <w14:solidFill>
                    <w14:schemeClr w14:val="tx1"/>
                  </w14:solidFill>
                </w14:textFill>
              </w:rPr>
              <w:t>序号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项目编码</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项目名称</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项目内涵</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kern w:val="0"/>
                <w:sz w:val="28"/>
                <w:szCs w:val="28"/>
                <w:lang w:bidi="ar"/>
                <w14:textFill>
                  <w14:solidFill>
                    <w14:schemeClr w14:val="tx1"/>
                  </w14:solidFill>
                </w14:textFill>
              </w:rPr>
              <w:t>除外内容</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kern w:val="0"/>
                <w:sz w:val="28"/>
                <w:szCs w:val="28"/>
                <w:lang w:bidi="ar"/>
                <w14:textFill>
                  <w14:solidFill>
                    <w14:schemeClr w14:val="tx1"/>
                  </w14:solidFill>
                </w14:textFill>
              </w:rPr>
              <w:t>计价单位</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价格</w:t>
            </w:r>
            <w:r>
              <w:rPr>
                <w:rFonts w:hint="eastAsia" w:ascii="黑体" w:hAnsi="黑体" w:eastAsia="黑体"/>
                <w:bCs/>
                <w:color w:val="000000" w:themeColor="text1"/>
                <w:sz w:val="28"/>
                <w:szCs w:val="28"/>
                <w14:textFill>
                  <w14:solidFill>
                    <w14:schemeClr w14:val="tx1"/>
                  </w14:solidFill>
                </w14:textFill>
              </w:rPr>
              <w:t>（元）</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说明</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职工医保</w:t>
            </w:r>
          </w:p>
          <w:p>
            <w:pPr>
              <w:spacing w:line="40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自付比例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hint="eastAsia" w:ascii="黑体" w:hAnsi="黑体" w:eastAsia="黑体"/>
                <w:bCs/>
                <w:color w:val="000000" w:themeColor="text1"/>
                <w:sz w:val="28"/>
                <w:szCs w:val="28"/>
                <w14:textFill>
                  <w14:solidFill>
                    <w14:schemeClr w14:val="tx1"/>
                  </w14:solidFill>
                </w14:textFill>
              </w:rPr>
              <w:t>居民医保自付比例</w:t>
            </w:r>
          </w:p>
        </w:tc>
      </w:tr>
      <w:tr>
        <w:tblPrEx>
          <w:tblCellMar>
            <w:top w:w="17" w:type="dxa"/>
            <w:left w:w="57" w:type="dxa"/>
            <w:bottom w:w="17" w:type="dxa"/>
            <w:right w:w="57" w:type="dxa"/>
          </w:tblCellMar>
        </w:tblPrEx>
        <w:trPr>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11</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311100007</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取精术</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通过手术方式获取精子。所定价格涵盖穿刺或切开、分离、获取精子评估过程中的人力资源和基本物质消耗。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sz w:val="24"/>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648</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显微镜下操作加收</w:t>
            </w:r>
            <w:r>
              <w:rPr>
                <w:rFonts w:hint="eastAsia" w:eastAsia="仿宋_GB2312"/>
                <w:color w:val="000000" w:themeColor="text1"/>
                <w:kern w:val="0"/>
                <w:sz w:val="24"/>
                <w:lang w:bidi="ar"/>
                <w14:textFill>
                  <w14:solidFill>
                    <w14:schemeClr w14:val="tx1"/>
                  </w14:solidFill>
                </w14:textFill>
              </w:rPr>
              <w:t>1500</w:t>
            </w:r>
            <w:r>
              <w:rPr>
                <w:rFonts w:eastAsia="仿宋_GB2312"/>
                <w:color w:val="000000" w:themeColor="text1"/>
                <w:kern w:val="0"/>
                <w:sz w:val="24"/>
                <w:lang w:bidi="ar"/>
                <w14:textFill>
                  <w14:solidFill>
                    <w14:schemeClr w14:val="tx1"/>
                  </w14:solidFill>
                </w14:textFill>
              </w:rPr>
              <w:t>元。不得与睾丸阴茎海绵体活检术同时计费。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r>
        <w:tblPrEx>
          <w:tblCellMar>
            <w:top w:w="17" w:type="dxa"/>
            <w:left w:w="57" w:type="dxa"/>
            <w:bottom w:w="17" w:type="dxa"/>
            <w:right w:w="57" w:type="dxa"/>
          </w:tblCellMar>
        </w:tblPrEx>
        <w:trPr>
          <w:tblHeader/>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12</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311201042</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单精子注射</w:t>
            </w: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将优选处理后精子注射进卵母细胞，促进形成胚胎。所定价格涵盖将精子制动、吸入，注入卵母细胞胞浆等过程中的人力资源和基本物质资源消耗。</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80" w:lineRule="exact"/>
              <w:jc w:val="center"/>
              <w:rPr>
                <w:rFonts w:eastAsia="仿宋_GB2312"/>
                <w:color w:val="000000" w:themeColor="text1"/>
                <w:sz w:val="24"/>
                <w14:textFill>
                  <w14:solidFill>
                    <w14:schemeClr w14:val="tx1"/>
                  </w14:solidFill>
                </w14:textFill>
              </w:rPr>
            </w:pP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次</w:t>
            </w:r>
          </w:p>
        </w:tc>
        <w:tc>
          <w:tcPr>
            <w:tcW w:w="1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2160</w:t>
            </w:r>
          </w:p>
        </w:tc>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left"/>
              <w:textAlignment w:val="center"/>
              <w:rPr>
                <w:rFonts w:eastAsia="仿宋_GB2312"/>
                <w:color w:val="000000" w:themeColor="text1"/>
                <w:kern w:val="0"/>
                <w:sz w:val="24"/>
                <w:lang w:bidi="ar"/>
                <w14:textFill>
                  <w14:solidFill>
                    <w14:schemeClr w14:val="tx1"/>
                  </w14:solidFill>
                </w14:textFill>
              </w:rPr>
            </w:pPr>
            <w:r>
              <w:rPr>
                <w:rFonts w:eastAsia="仿宋_GB2312"/>
                <w:color w:val="000000" w:themeColor="text1"/>
                <w:kern w:val="0"/>
                <w:sz w:val="24"/>
                <w:lang w:bidi="ar"/>
                <w14:textFill>
                  <w14:solidFill>
                    <w14:schemeClr w14:val="tx1"/>
                  </w14:solidFill>
                </w14:textFill>
              </w:rPr>
              <w:t>卵子激活加收</w:t>
            </w:r>
            <w:r>
              <w:rPr>
                <w:rFonts w:hint="eastAsia" w:eastAsia="仿宋_GB2312"/>
                <w:color w:val="000000" w:themeColor="text1"/>
                <w:kern w:val="0"/>
                <w:sz w:val="24"/>
                <w:lang w:bidi="ar"/>
                <w14:textFill>
                  <w14:solidFill>
                    <w14:schemeClr w14:val="tx1"/>
                  </w14:solidFill>
                </w14:textFill>
              </w:rPr>
              <w:t>600</w:t>
            </w:r>
            <w:r>
              <w:rPr>
                <w:rFonts w:eastAsia="仿宋_GB2312"/>
                <w:color w:val="000000" w:themeColor="text1"/>
                <w:kern w:val="0"/>
                <w:sz w:val="24"/>
                <w:lang w:bidi="ar"/>
                <w14:textFill>
                  <w14:solidFill>
                    <w14:schemeClr w14:val="tx1"/>
                  </w14:solidFill>
                </w14:textFill>
              </w:rPr>
              <w:t>元</w:t>
            </w:r>
            <w:r>
              <w:rPr>
                <w:rFonts w:hint="eastAsia" w:eastAsia="仿宋_GB2312"/>
                <w:color w:val="000000" w:themeColor="text1"/>
                <w:kern w:val="0"/>
                <w:sz w:val="24"/>
                <w:lang w:bidi="ar"/>
                <w14:textFill>
                  <w14:solidFill>
                    <w14:schemeClr w14:val="tx1"/>
                  </w14:solidFill>
                </w14:textFill>
              </w:rPr>
              <w:t>。</w:t>
            </w:r>
            <w:r>
              <w:rPr>
                <w:rFonts w:eastAsia="仿宋_GB2312"/>
                <w:color w:val="000000" w:themeColor="text1"/>
                <w:kern w:val="0"/>
                <w:sz w:val="24"/>
                <w:lang w:bidi="ar"/>
                <w14:textFill>
                  <w14:solidFill>
                    <w14:schemeClr w14:val="tx1"/>
                  </w14:solidFill>
                </w14:textFill>
              </w:rPr>
              <w:t>注射卵子数量大于20枚的，加收20%</w:t>
            </w:r>
            <w:r>
              <w:rPr>
                <w:rFonts w:hint="eastAsia" w:eastAsia="仿宋_GB2312"/>
                <w:color w:val="000000" w:themeColor="text1"/>
                <w:kern w:val="0"/>
                <w:sz w:val="24"/>
                <w:lang w:bidi="ar"/>
                <w14:textFill>
                  <w14:solidFill>
                    <w14:schemeClr w14:val="tx1"/>
                  </w14:solidFill>
                </w14:textFill>
              </w:rPr>
              <w:t>。</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80" w:lineRule="exact"/>
              <w:jc w:val="center"/>
              <w:textAlignment w:val="center"/>
              <w:rPr>
                <w:rFonts w:eastAsia="仿宋_GB2312"/>
                <w:color w:val="000000" w:themeColor="text1"/>
                <w:kern w:val="0"/>
                <w:sz w:val="24"/>
                <w:lang w:bidi="ar"/>
                <w14:textFill>
                  <w14:solidFill>
                    <w14:schemeClr w14:val="tx1"/>
                  </w14:solidFill>
                </w14:textFill>
              </w:rPr>
            </w:pPr>
            <w:r>
              <w:rPr>
                <w:rFonts w:hint="eastAsia" w:eastAsia="仿宋_GB2312"/>
                <w:color w:val="000000" w:themeColor="text1"/>
                <w:kern w:val="0"/>
                <w:sz w:val="24"/>
                <w:lang w:bidi="ar"/>
                <w14:textFill>
                  <w14:solidFill>
                    <w14:schemeClr w14:val="tx1"/>
                  </w14:solidFill>
                </w14:textFill>
              </w:rPr>
              <w:t>20%</w:t>
            </w:r>
          </w:p>
        </w:tc>
      </w:tr>
    </w:tbl>
    <w:p>
      <w:pPr>
        <w:spacing w:line="240" w:lineRule="exact"/>
        <w:rPr>
          <w:rFonts w:eastAsia="仿宋_GB2312"/>
          <w:color w:val="000000" w:themeColor="text1"/>
          <w:sz w:val="24"/>
          <w:szCs w:val="32"/>
          <w14:textFill>
            <w14:solidFill>
              <w14:schemeClr w14:val="tx1"/>
            </w14:solidFill>
          </w14:textFill>
        </w:rPr>
      </w:pPr>
    </w:p>
    <w:p>
      <w:pPr>
        <w:spacing w:line="300" w:lineRule="exact"/>
        <w:rPr>
          <w:rFonts w:eastAsia="仿宋_GB2312"/>
          <w:color w:val="000000" w:themeColor="text1"/>
          <w:sz w:val="24"/>
          <w:szCs w:val="32"/>
          <w14:textFill>
            <w14:solidFill>
              <w14:schemeClr w14:val="tx1"/>
            </w14:solidFill>
          </w14:textFill>
        </w:rPr>
      </w:pPr>
      <w:r>
        <w:rPr>
          <w:rFonts w:eastAsia="仿宋_GB2312"/>
          <w:color w:val="000000" w:themeColor="text1"/>
          <w:sz w:val="24"/>
          <w:szCs w:val="32"/>
          <w14:textFill>
            <w14:solidFill>
              <w14:schemeClr w14:val="tx1"/>
            </w14:solidFill>
          </w14:textFill>
        </w:rPr>
        <w:t>说明：1.本表所指组织/体液/细胞，主要指卵母细胞（极体）、胚胎、囊胚、精液、精子等与辅助生殖相关。</w:t>
      </w:r>
    </w:p>
    <w:p>
      <w:pPr>
        <w:spacing w:line="300" w:lineRule="exact"/>
        <w:ind w:firstLine="720" w:firstLineChars="300"/>
        <w:rPr>
          <w:rFonts w:eastAsia="仿宋_GB2312"/>
          <w:color w:val="000000" w:themeColor="text1"/>
          <w:sz w:val="24"/>
          <w:szCs w:val="32"/>
          <w14:textFill>
            <w14:solidFill>
              <w14:schemeClr w14:val="tx1"/>
            </w14:solidFill>
          </w14:textFill>
        </w:rPr>
      </w:pPr>
      <w:r>
        <w:rPr>
          <w:rFonts w:eastAsia="仿宋_GB2312"/>
          <w:color w:val="000000" w:themeColor="text1"/>
          <w:sz w:val="24"/>
          <w:szCs w:val="32"/>
          <w14:textFill>
            <w14:solidFill>
              <w14:schemeClr w14:val="tx1"/>
            </w14:solidFill>
          </w14:textFill>
        </w:rPr>
        <w:t>2.本表所称</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项目内涵</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，指医疗机构提供医疗服务时，用于确定计价单元的边界，不应作为临床技术标准理解，不是手术实际操作方式、路径、步骤、程序的强制性要求。</w:t>
      </w:r>
    </w:p>
    <w:p>
      <w:pPr>
        <w:spacing w:line="300" w:lineRule="exact"/>
        <w:ind w:firstLine="720" w:firstLineChars="300"/>
        <w:rPr>
          <w:rFonts w:eastAsia="仿宋_GB2312"/>
          <w:color w:val="000000" w:themeColor="text1"/>
          <w:sz w:val="24"/>
          <w:szCs w:val="32"/>
          <w14:textFill>
            <w14:solidFill>
              <w14:schemeClr w14:val="tx1"/>
            </w14:solidFill>
          </w14:textFill>
        </w:rPr>
      </w:pPr>
      <w:r>
        <w:rPr>
          <w:rFonts w:eastAsia="仿宋_GB2312"/>
          <w:color w:val="000000" w:themeColor="text1"/>
          <w:sz w:val="24"/>
          <w:szCs w:val="32"/>
          <w14:textFill>
            <w14:solidFill>
              <w14:schemeClr w14:val="tx1"/>
            </w14:solidFill>
          </w14:textFill>
        </w:rPr>
        <w:t>3.本表项目内涵中所称</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基本物耗</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指原则上限于不应或不必要与医疗服务项目分割的易耗品，包括但不限于各类消杀用品、储存用品、清洁用品、个人防护用品、垃圾处理用品、培养液、冷冻保护液、冷冻液、解冻液、辅助生殖用液、试管、载杆载体辅助生殖器皿及装置、冲洗液、润滑剂、灌洗液、棉球、棉签、纱布（垫）、护垫、衬垫、手术巾（单）、治疗巾（单）、治疗护理盘(包）、注射器、滑石粉、防渗漏垫、标签、可复用的操作器具、冲洗工具。基本物耗成本计入项目价格，不另行收费。</w:t>
      </w:r>
    </w:p>
    <w:p>
      <w:pPr>
        <w:spacing w:line="300" w:lineRule="exact"/>
        <w:ind w:firstLine="720" w:firstLineChars="300"/>
        <w:rPr>
          <w:rFonts w:eastAsia="仿宋_GB2312"/>
          <w:color w:val="000000" w:themeColor="text1"/>
          <w:sz w:val="24"/>
          <w:szCs w:val="32"/>
          <w14:textFill>
            <w14:solidFill>
              <w14:schemeClr w14:val="tx1"/>
            </w14:solidFill>
          </w14:textFill>
        </w:rPr>
      </w:pPr>
      <w:r>
        <w:rPr>
          <w:rFonts w:eastAsia="仿宋_GB2312"/>
          <w:color w:val="000000" w:themeColor="text1"/>
          <w:sz w:val="24"/>
          <w:szCs w:val="32"/>
          <w14:textFill>
            <w14:solidFill>
              <w14:schemeClr w14:val="tx1"/>
            </w14:solidFill>
          </w14:textFill>
        </w:rPr>
        <w:t>4.本表内</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组织/体液/细胞冷冻（或冷冻续存）</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项目中，</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解冻复苏</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指卵母细胞（极体）、精液、精子等与辅助生殖相关的解冻复苏，不包含胚胎、囊胚的解冻操作；</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管</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指包括但不限于用于装载辅助生殖组织、体液或细胞所需的试管、载杆等载体。</w:t>
      </w:r>
    </w:p>
    <w:p>
      <w:pPr>
        <w:spacing w:line="300" w:lineRule="exact"/>
        <w:ind w:firstLine="720" w:firstLineChars="300"/>
        <w:rPr>
          <w:rFonts w:eastAsia="仿宋_GB2312"/>
          <w:color w:val="000000" w:themeColor="text1"/>
          <w:sz w:val="24"/>
          <w:szCs w:val="32"/>
          <w14:textFill>
            <w14:solidFill>
              <w14:schemeClr w14:val="tx1"/>
            </w14:solidFill>
          </w14:textFill>
        </w:rPr>
      </w:pPr>
      <w:r>
        <w:rPr>
          <w:rFonts w:eastAsia="仿宋_GB2312"/>
          <w:color w:val="000000" w:themeColor="text1"/>
          <w:sz w:val="24"/>
          <w:szCs w:val="32"/>
          <w14:textFill>
            <w14:solidFill>
              <w14:schemeClr w14:val="tx1"/>
            </w14:solidFill>
          </w14:textFill>
        </w:rPr>
        <w:t>5.本表所列</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取精术</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加收项</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显微镜下操作</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指在显微镜下完成切开睾丸/附睾获取精子的操作过程。</w:t>
      </w:r>
    </w:p>
    <w:p>
      <w:pPr>
        <w:spacing w:line="300" w:lineRule="exact"/>
        <w:ind w:firstLine="720" w:firstLineChars="300"/>
        <w:rPr>
          <w:rFonts w:eastAsia="仿宋_GB2312"/>
          <w:color w:val="000000" w:themeColor="text1"/>
          <w:sz w:val="24"/>
          <w:szCs w:val="32"/>
          <w14:textFill>
            <w14:solidFill>
              <w14:schemeClr w14:val="tx1"/>
            </w14:solidFill>
          </w14:textFill>
        </w:rPr>
      </w:pPr>
      <w:r>
        <w:rPr>
          <w:rFonts w:eastAsia="仿宋_GB2312"/>
          <w:color w:val="000000" w:themeColor="text1"/>
          <w:sz w:val="24"/>
          <w:szCs w:val="32"/>
          <w14:textFill>
            <w14:solidFill>
              <w14:schemeClr w14:val="tx1"/>
            </w14:solidFill>
          </w14:textFill>
        </w:rPr>
        <w:t>6.项目内涵中所列</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穿刺</w:t>
      </w:r>
      <w:r>
        <w:rPr>
          <w:rFonts w:hint="eastAsia" w:eastAsia="仿宋_GB2312"/>
          <w:color w:val="000000" w:themeColor="text1"/>
          <w:sz w:val="24"/>
          <w:szCs w:val="32"/>
          <w14:textFill>
            <w14:solidFill>
              <w14:schemeClr w14:val="tx1"/>
            </w14:solidFill>
          </w14:textFill>
        </w:rPr>
        <w:t>”</w:t>
      </w:r>
      <w:r>
        <w:rPr>
          <w:rFonts w:eastAsia="仿宋_GB2312"/>
          <w:color w:val="000000" w:themeColor="text1"/>
          <w:sz w:val="24"/>
          <w:szCs w:val="32"/>
          <w14:textFill>
            <w14:solidFill>
              <w14:schemeClr w14:val="tx1"/>
            </w14:solidFill>
          </w14:textFill>
        </w:rPr>
        <w:t>为主项操作涉及的必要穿刺技术。</w:t>
      </w:r>
    </w:p>
    <w:p>
      <w:pPr>
        <w:spacing w:line="300" w:lineRule="exact"/>
        <w:ind w:firstLine="720" w:firstLineChars="300"/>
        <w:rPr>
          <w:rFonts w:eastAsia="仿宋_GB2312"/>
          <w:color w:val="000000" w:themeColor="text1"/>
          <w:sz w:val="32"/>
          <w:szCs w:val="32"/>
          <w14:textFill>
            <w14:solidFill>
              <w14:schemeClr w14:val="tx1"/>
            </w14:solidFill>
          </w14:textFill>
        </w:rPr>
      </w:pPr>
      <w:r>
        <w:rPr>
          <w:rFonts w:eastAsia="仿宋_GB2312"/>
          <w:color w:val="000000" w:themeColor="text1"/>
          <w:sz w:val="24"/>
          <w:szCs w:val="32"/>
          <w14:textFill>
            <w14:solidFill>
              <w14:schemeClr w14:val="tx1"/>
            </w14:solidFill>
          </w14:textFill>
        </w:rPr>
        <w:t>7.项目编码已经存在的现有项目，按本表内容执行。</w:t>
      </w:r>
      <w:r>
        <w:rPr>
          <w:rFonts w:eastAsia="仿宋_GB2312"/>
          <w:color w:val="000000" w:themeColor="text1"/>
          <w:sz w:val="32"/>
          <w:szCs w:val="32"/>
          <w14:textFill>
            <w14:solidFill>
              <w14:schemeClr w14:val="tx1"/>
            </w14:solidFill>
          </w14:textFill>
        </w:rPr>
        <w:br w:type="page"/>
      </w: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附件2</w:t>
      </w:r>
    </w:p>
    <w:p>
      <w:pPr>
        <w:pStyle w:val="6"/>
        <w:spacing w:line="560" w:lineRule="exact"/>
        <w:rPr>
          <w:color w:val="000000" w:themeColor="text1"/>
          <w14:textFill>
            <w14:solidFill>
              <w14:schemeClr w14:val="tx1"/>
            </w14:solidFill>
          </w14:textFill>
        </w:rPr>
      </w:pPr>
    </w:p>
    <w:p>
      <w:pPr>
        <w:spacing w:line="560" w:lineRule="exact"/>
        <w:jc w:val="center"/>
        <w:rPr>
          <w:rFonts w:eastAsia="方正小标宋简体"/>
          <w:bCs/>
          <w:color w:val="000000" w:themeColor="text1"/>
          <w:spacing w:val="-6"/>
          <w:sz w:val="44"/>
          <w:szCs w:val="44"/>
          <w14:textFill>
            <w14:solidFill>
              <w14:schemeClr w14:val="tx1"/>
            </w14:solidFill>
          </w14:textFill>
        </w:rPr>
      </w:pPr>
      <w:r>
        <w:rPr>
          <w:rFonts w:hint="eastAsia" w:eastAsia="方正小标宋简体"/>
          <w:bCs/>
          <w:color w:val="000000" w:themeColor="text1"/>
          <w:spacing w:val="-6"/>
          <w:sz w:val="44"/>
          <w:szCs w:val="44"/>
          <w14:textFill>
            <w14:solidFill>
              <w14:schemeClr w14:val="tx1"/>
            </w14:solidFill>
          </w14:textFill>
        </w:rPr>
        <w:t>临沂市</w:t>
      </w:r>
      <w:r>
        <w:rPr>
          <w:rFonts w:eastAsia="方正小标宋简体"/>
          <w:bCs/>
          <w:color w:val="000000" w:themeColor="text1"/>
          <w:spacing w:val="-6"/>
          <w:sz w:val="44"/>
          <w:szCs w:val="44"/>
          <w14:textFill>
            <w14:solidFill>
              <w14:schemeClr w14:val="tx1"/>
            </w14:solidFill>
          </w14:textFill>
        </w:rPr>
        <w:t>公立医疗机构部分医疗服务项目价格修订表</w:t>
      </w:r>
    </w:p>
    <w:p>
      <w:pPr>
        <w:pStyle w:val="6"/>
        <w:spacing w:line="560" w:lineRule="exact"/>
        <w:ind w:firstLine="0" w:firstLineChars="0"/>
        <w:rPr>
          <w:color w:val="000000" w:themeColor="text1"/>
          <w14:textFill>
            <w14:solidFill>
              <w14:schemeClr w14:val="tx1"/>
            </w14:solidFill>
          </w14:textFill>
        </w:rPr>
      </w:pPr>
    </w:p>
    <w:tbl>
      <w:tblPr>
        <w:tblStyle w:val="13"/>
        <w:tblW w:w="13687" w:type="dxa"/>
        <w:jc w:val="center"/>
        <w:tblLayout w:type="fixed"/>
        <w:tblCellMar>
          <w:top w:w="15" w:type="dxa"/>
          <w:left w:w="15" w:type="dxa"/>
          <w:bottom w:w="15" w:type="dxa"/>
          <w:right w:w="15" w:type="dxa"/>
        </w:tblCellMar>
      </w:tblPr>
      <w:tblGrid>
        <w:gridCol w:w="794"/>
        <w:gridCol w:w="1600"/>
        <w:gridCol w:w="2164"/>
        <w:gridCol w:w="1474"/>
        <w:gridCol w:w="1276"/>
        <w:gridCol w:w="1276"/>
        <w:gridCol w:w="1559"/>
        <w:gridCol w:w="850"/>
        <w:gridCol w:w="1418"/>
        <w:gridCol w:w="1276"/>
      </w:tblGrid>
      <w:tr>
        <w:tblPrEx>
          <w:tblCellMar>
            <w:top w:w="15" w:type="dxa"/>
            <w:left w:w="15" w:type="dxa"/>
            <w:bottom w:w="15" w:type="dxa"/>
            <w:right w:w="15" w:type="dxa"/>
          </w:tblCellMar>
        </w:tblPrEx>
        <w:trPr>
          <w:trHeight w:val="90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项目编码</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项目名称</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项目内涵</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除外内容</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计价单位</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价格（元）</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说明</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职工医保自付比例</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居民医保自付比例</w:t>
            </w:r>
          </w:p>
        </w:tc>
      </w:tr>
      <w:tr>
        <w:tblPrEx>
          <w:tblCellMar>
            <w:top w:w="15" w:type="dxa"/>
            <w:left w:w="15" w:type="dxa"/>
            <w:bottom w:w="15" w:type="dxa"/>
            <w:right w:w="15" w:type="dxa"/>
          </w:tblCellMar>
        </w:tblPrEx>
        <w:trPr>
          <w:trHeight w:val="907"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311100006</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睾丸阴茎海绵体活检术</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包括穿刺、切开</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次</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120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5%</w:t>
            </w:r>
          </w:p>
        </w:tc>
      </w:tr>
    </w:tbl>
    <w:p>
      <w:pPr>
        <w:rPr>
          <w:rFonts w:eastAsia="仿宋_GB2312"/>
          <w:color w:val="000000" w:themeColor="text1"/>
          <w:sz w:val="32"/>
          <w:szCs w:val="32"/>
          <w14:textFill>
            <w14:solidFill>
              <w14:schemeClr w14:val="tx1"/>
            </w14:solidFill>
          </w14:textFill>
        </w:rPr>
      </w:pPr>
    </w:p>
    <w:p>
      <w:pPr>
        <w:pStyle w:val="7"/>
        <w:rPr>
          <w:rFonts w:eastAsia="方正小标宋简体"/>
          <w:bCs/>
          <w:color w:val="000000" w:themeColor="text1"/>
          <w:sz w:val="44"/>
          <w:szCs w:val="44"/>
          <w14:textFill>
            <w14:solidFill>
              <w14:schemeClr w14:val="tx1"/>
            </w14:solidFill>
          </w14:textFill>
        </w:rPr>
      </w:pPr>
    </w:p>
    <w:p>
      <w:pPr>
        <w:spacing w:line="20" w:lineRule="exact"/>
        <w:rPr>
          <w:color w:val="000000" w:themeColor="text1"/>
          <w14:textFill>
            <w14:solidFill>
              <w14:schemeClr w14:val="tx1"/>
            </w14:solidFill>
          </w14:textFill>
        </w:rPr>
        <w:sectPr>
          <w:pgSz w:w="16838" w:h="11906" w:orient="landscape"/>
          <w:pgMar w:top="1588" w:right="2098" w:bottom="1474" w:left="1985" w:header="851" w:footer="1077" w:gutter="0"/>
          <w:pgNumType w:fmt="numberInDash"/>
          <w:cols w:space="0" w:num="1"/>
          <w:docGrid w:type="lines" w:linePitch="317" w:charSpace="0"/>
        </w:sectPr>
      </w:pP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附件3</w:t>
      </w:r>
    </w:p>
    <w:p>
      <w:pPr>
        <w:pStyle w:val="6"/>
        <w:spacing w:line="560" w:lineRule="exact"/>
        <w:rPr>
          <w:color w:val="000000" w:themeColor="text1"/>
          <w14:textFill>
            <w14:solidFill>
              <w14:schemeClr w14:val="tx1"/>
            </w14:solidFill>
          </w14:textFill>
        </w:rPr>
      </w:pPr>
    </w:p>
    <w:p>
      <w:pPr>
        <w:spacing w:line="560" w:lineRule="exact"/>
        <w:jc w:val="center"/>
        <w:rPr>
          <w:rFonts w:eastAsia="方正小标宋简体"/>
          <w:bCs/>
          <w:color w:val="000000" w:themeColor="text1"/>
          <w:sz w:val="44"/>
          <w:szCs w:val="44"/>
          <w14:textFill>
            <w14:solidFill>
              <w14:schemeClr w14:val="tx1"/>
            </w14:solidFill>
          </w14:textFill>
        </w:rPr>
      </w:pPr>
      <w:r>
        <w:rPr>
          <w:rFonts w:hint="eastAsia" w:eastAsia="方正小标宋简体"/>
          <w:bCs/>
          <w:color w:val="000000" w:themeColor="text1"/>
          <w:sz w:val="44"/>
          <w:szCs w:val="44"/>
          <w14:textFill>
            <w14:solidFill>
              <w14:schemeClr w14:val="tx1"/>
            </w14:solidFill>
          </w14:textFill>
        </w:rPr>
        <w:t>临沂市</w:t>
      </w:r>
      <w:r>
        <w:rPr>
          <w:rFonts w:eastAsia="方正小标宋简体"/>
          <w:bCs/>
          <w:color w:val="000000" w:themeColor="text1"/>
          <w:sz w:val="44"/>
          <w:szCs w:val="44"/>
          <w14:textFill>
            <w14:solidFill>
              <w14:schemeClr w14:val="tx1"/>
            </w14:solidFill>
          </w14:textFill>
        </w:rPr>
        <w:t>停用部分医疗服务价格项目</w:t>
      </w:r>
    </w:p>
    <w:p>
      <w:pPr>
        <w:pStyle w:val="6"/>
        <w:spacing w:line="560" w:lineRule="exact"/>
        <w:rPr>
          <w:color w:val="000000" w:themeColor="text1"/>
          <w14:textFill>
            <w14:solidFill>
              <w14:schemeClr w14:val="tx1"/>
            </w14:solidFill>
          </w14:textFill>
        </w:rPr>
      </w:pPr>
    </w:p>
    <w:tbl>
      <w:tblPr>
        <w:tblStyle w:val="13"/>
        <w:tblW w:w="9132" w:type="dxa"/>
        <w:jc w:val="center"/>
        <w:tblLayout w:type="fixed"/>
        <w:tblCellMar>
          <w:top w:w="17" w:type="dxa"/>
          <w:left w:w="57" w:type="dxa"/>
          <w:bottom w:w="17" w:type="dxa"/>
          <w:right w:w="17" w:type="dxa"/>
        </w:tblCellMar>
      </w:tblPr>
      <w:tblGrid>
        <w:gridCol w:w="799"/>
        <w:gridCol w:w="1512"/>
        <w:gridCol w:w="4309"/>
        <w:gridCol w:w="851"/>
        <w:gridCol w:w="1661"/>
      </w:tblGrid>
      <w:tr>
        <w:tblPrEx>
          <w:tblCellMar>
            <w:top w:w="17" w:type="dxa"/>
            <w:left w:w="57" w:type="dxa"/>
            <w:bottom w:w="17" w:type="dxa"/>
            <w:right w:w="17" w:type="dxa"/>
          </w:tblCellMar>
        </w:tblPrEx>
        <w:trPr>
          <w:trHeight w:val="743"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序号</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项目编码</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项目名称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计价单位</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说明</w:t>
            </w:r>
          </w:p>
        </w:tc>
      </w:tr>
      <w:tr>
        <w:tblPrEx>
          <w:tblCellMar>
            <w:top w:w="17" w:type="dxa"/>
            <w:left w:w="57" w:type="dxa"/>
            <w:bottom w:w="17" w:type="dxa"/>
            <w:right w:w="17" w:type="dxa"/>
          </w:tblCellMar>
        </w:tblPrEx>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1</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textAlignment w:val="center"/>
              <w:rPr>
                <w:rFonts w:eastAsia="仿宋_GB2312"/>
                <w:color w:val="000000" w:themeColor="text1"/>
                <w:sz w:val="28"/>
                <w14:textFill>
                  <w14:solidFill>
                    <w14:schemeClr w14:val="tx1"/>
                  </w14:solidFill>
                </w14:textFill>
              </w:rPr>
            </w:pPr>
            <w:r>
              <w:rPr>
                <w:rFonts w:eastAsia="仿宋_GB2312"/>
                <w:color w:val="000000" w:themeColor="text1"/>
                <w:kern w:val="0"/>
                <w:sz w:val="28"/>
                <w:lang w:bidi="ar"/>
                <w14:textFill>
                  <w14:solidFill>
                    <w14:schemeClr w14:val="tx1"/>
                  </w14:solidFill>
                </w14:textFill>
              </w:rPr>
              <w:t>311201037</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left"/>
              <w:textAlignment w:val="center"/>
              <w:rPr>
                <w:rFonts w:eastAsia="仿宋_GB2312"/>
                <w:color w:val="000000" w:themeColor="text1"/>
                <w:sz w:val="28"/>
                <w14:textFill>
                  <w14:solidFill>
                    <w14:schemeClr w14:val="tx1"/>
                  </w14:solidFill>
                </w14:textFill>
              </w:rPr>
            </w:pPr>
            <w:r>
              <w:rPr>
                <w:rFonts w:eastAsia="仿宋_GB2312"/>
                <w:color w:val="000000" w:themeColor="text1"/>
                <w:kern w:val="0"/>
                <w:sz w:val="28"/>
                <w:lang w:bidi="ar"/>
                <w14:textFill>
                  <w14:solidFill>
                    <w14:schemeClr w14:val="tx1"/>
                  </w14:solidFill>
                </w14:textFill>
              </w:rPr>
              <w:t>B超下采卵术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p>
        </w:tc>
      </w:tr>
      <w:tr>
        <w:tblPrEx>
          <w:tblCellMar>
            <w:top w:w="17" w:type="dxa"/>
            <w:left w:w="57" w:type="dxa"/>
            <w:bottom w:w="17" w:type="dxa"/>
            <w:right w:w="17" w:type="dxa"/>
          </w:tblCellMar>
        </w:tblPrEx>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2</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311201043</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left"/>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单精子显微镜下卵细胞内授精术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p>
        </w:tc>
      </w:tr>
      <w:tr>
        <w:tblPrEx>
          <w:tblCellMar>
            <w:top w:w="17" w:type="dxa"/>
            <w:left w:w="57" w:type="dxa"/>
            <w:bottom w:w="17" w:type="dxa"/>
            <w:right w:w="17" w:type="dxa"/>
          </w:tblCellMar>
        </w:tblPrEx>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3</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311201044</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left"/>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输卵管内胚子移植术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p>
        </w:tc>
      </w:tr>
      <w:tr>
        <w:tblPrEx>
          <w:tblCellMar>
            <w:top w:w="17" w:type="dxa"/>
            <w:left w:w="57" w:type="dxa"/>
            <w:bottom w:w="17" w:type="dxa"/>
            <w:right w:w="17" w:type="dxa"/>
          </w:tblCellMar>
        </w:tblPrEx>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4</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311201045a</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left"/>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宫腔内人工授精术（上游法）</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p>
        </w:tc>
      </w:tr>
      <w:tr>
        <w:tblPrEx>
          <w:tblCellMar>
            <w:top w:w="17" w:type="dxa"/>
            <w:left w:w="57" w:type="dxa"/>
            <w:bottom w:w="17" w:type="dxa"/>
            <w:right w:w="17" w:type="dxa"/>
          </w:tblCellMar>
        </w:tblPrEx>
        <w:trPr>
          <w:trHeight w:val="394"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5</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311201045b</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left"/>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宫腔内人工授精术（梯度分离法）</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p>
        </w:tc>
      </w:tr>
      <w:tr>
        <w:tblPrEx>
          <w:tblCellMar>
            <w:top w:w="17" w:type="dxa"/>
            <w:left w:w="57" w:type="dxa"/>
            <w:bottom w:w="17" w:type="dxa"/>
            <w:right w:w="17" w:type="dxa"/>
          </w:tblCellMar>
        </w:tblPrEx>
        <w:trPr>
          <w:trHeight w:val="41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6</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311201061</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left"/>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囊胚培养</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p>
        </w:tc>
      </w:tr>
      <w:tr>
        <w:tblPrEx>
          <w:tblCellMar>
            <w:top w:w="17" w:type="dxa"/>
            <w:left w:w="57" w:type="dxa"/>
            <w:bottom w:w="17" w:type="dxa"/>
            <w:right w:w="17" w:type="dxa"/>
          </w:tblCellMar>
        </w:tblPrEx>
        <w:trPr>
          <w:trHeight w:val="41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7</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311201046</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left"/>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阴道内人工授精术</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p>
        </w:tc>
      </w:tr>
      <w:tr>
        <w:tblPrEx>
          <w:tblCellMar>
            <w:top w:w="17" w:type="dxa"/>
            <w:left w:w="57" w:type="dxa"/>
            <w:bottom w:w="17" w:type="dxa"/>
            <w:right w:w="17" w:type="dxa"/>
          </w:tblCellMar>
        </w:tblPrEx>
        <w:trPr>
          <w:trHeight w:val="416"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kern w:val="0"/>
                <w:sz w:val="28"/>
                <w:szCs w:val="28"/>
                <w:lang w:bidi="ar"/>
                <w14:textFill>
                  <w14:solidFill>
                    <w14:schemeClr w14:val="tx1"/>
                  </w14:solidFill>
                </w14:textFill>
              </w:rPr>
            </w:pPr>
            <w:r>
              <w:rPr>
                <w:rFonts w:eastAsia="仿宋_GB2312"/>
                <w:color w:val="000000" w:themeColor="text1"/>
                <w:kern w:val="0"/>
                <w:sz w:val="28"/>
                <w:szCs w:val="28"/>
                <w:lang w:bidi="ar"/>
                <w14:textFill>
                  <w14:solidFill>
                    <w14:schemeClr w14:val="tx1"/>
                  </w14:solidFill>
                </w14:textFill>
              </w:rPr>
              <w:t>8</w:t>
            </w:r>
          </w:p>
        </w:tc>
        <w:tc>
          <w:tcPr>
            <w:tcW w:w="15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311201063</w:t>
            </w:r>
          </w:p>
        </w:tc>
        <w:tc>
          <w:tcPr>
            <w:tcW w:w="430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left"/>
              <w:textAlignment w:val="center"/>
              <w:rPr>
                <w:rFonts w:eastAsia="仿宋_GB2312"/>
                <w:color w:val="000000" w:themeColor="text1"/>
                <w:kern w:val="0"/>
                <w:sz w:val="28"/>
                <w:lang w:bidi="ar"/>
                <w14:textFill>
                  <w14:solidFill>
                    <w14:schemeClr w14:val="tx1"/>
                  </w14:solidFill>
                </w14:textFill>
              </w:rPr>
            </w:pPr>
            <w:r>
              <w:rPr>
                <w:rFonts w:eastAsia="仿宋_GB2312"/>
                <w:color w:val="000000" w:themeColor="text1"/>
                <w:kern w:val="0"/>
                <w:sz w:val="28"/>
                <w:lang w:bidi="ar"/>
                <w14:textFill>
                  <w14:solidFill>
                    <w14:schemeClr w14:val="tx1"/>
                  </w14:solidFill>
                </w14:textFill>
              </w:rPr>
              <w:t>冷冻胚胎复苏</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次</w:t>
            </w:r>
          </w:p>
        </w:tc>
        <w:tc>
          <w:tcPr>
            <w:tcW w:w="166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jc w:val="center"/>
              <w:textAlignment w:val="center"/>
              <w:rPr>
                <w:rFonts w:eastAsia="仿宋_GB2312"/>
                <w:color w:val="000000" w:themeColor="text1"/>
                <w:sz w:val="28"/>
                <w:szCs w:val="28"/>
                <w14:textFill>
                  <w14:solidFill>
                    <w14:schemeClr w14:val="tx1"/>
                  </w14:solidFill>
                </w14:textFill>
              </w:rPr>
            </w:pPr>
          </w:p>
        </w:tc>
      </w:tr>
    </w:tbl>
    <w:p>
      <w:pPr>
        <w:pStyle w:val="7"/>
        <w:spacing w:line="640" w:lineRule="exact"/>
        <w:rPr>
          <w:color w:val="000000" w:themeColor="text1"/>
          <w14:textFill>
            <w14:solidFill>
              <w14:schemeClr w14:val="tx1"/>
            </w14:solidFill>
          </w14:textFill>
        </w:rPr>
      </w:pPr>
    </w:p>
    <w:p>
      <w:pPr>
        <w:spacing w:line="600" w:lineRule="exact"/>
        <w:rPr>
          <w:color w:val="000000" w:themeColor="text1"/>
          <w14:textFill>
            <w14:solidFill>
              <w14:schemeClr w14:val="tx1"/>
            </w14:solidFill>
          </w14:textFill>
        </w:rPr>
        <w:sectPr>
          <w:pgSz w:w="11906" w:h="16838"/>
          <w:pgMar w:top="2098" w:right="1474" w:bottom="1985" w:left="1588" w:header="851" w:footer="1361" w:gutter="0"/>
          <w:pgNumType w:fmt="numberInDash"/>
          <w:cols w:space="0" w:num="1"/>
          <w:docGrid w:type="lines" w:linePitch="317" w:charSpace="0"/>
        </w:sectPr>
      </w:pP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附件4</w:t>
      </w:r>
    </w:p>
    <w:p>
      <w:pPr>
        <w:spacing w:line="560" w:lineRule="exact"/>
        <w:rPr>
          <w:rFonts w:ascii="黑体" w:hAnsi="黑体" w:eastAsia="黑体" w:cs="黑体"/>
          <w:color w:val="000000" w:themeColor="text1"/>
          <w:sz w:val="32"/>
          <w:szCs w:val="32"/>
          <w14:textFill>
            <w14:solidFill>
              <w14:schemeClr w14:val="tx1"/>
            </w14:solidFill>
          </w14:textFill>
        </w:rPr>
      </w:pPr>
    </w:p>
    <w:p>
      <w:pPr>
        <w:spacing w:line="560" w:lineRule="exact"/>
        <w:ind w:firstLine="2640" w:firstLineChars="600"/>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sz w:val="44"/>
          <w:szCs w:val="44"/>
        </w:rPr>
        <w:t>不孕不育门诊</w:t>
      </w:r>
      <w:r>
        <w:rPr>
          <w:rFonts w:ascii="方正小标宋简体" w:hAnsi="方正小标宋简体" w:eastAsia="方正小标宋简体" w:cs="方正小标宋简体"/>
          <w:sz w:val="44"/>
          <w:szCs w:val="44"/>
        </w:rPr>
        <w:t>部分</w:t>
      </w:r>
      <w:r>
        <w:rPr>
          <w:rFonts w:hint="eastAsia" w:ascii="方正小标宋简体" w:hAnsi="方正小标宋简体" w:eastAsia="方正小标宋简体" w:cs="方正小标宋简体"/>
          <w:sz w:val="44"/>
          <w:szCs w:val="44"/>
        </w:rPr>
        <w:t>技术治疗认定标准</w:t>
      </w:r>
    </w:p>
    <w:p>
      <w:pPr>
        <w:spacing w:line="560" w:lineRule="exact"/>
        <w:ind w:firstLine="2640" w:firstLineChars="600"/>
        <w:rPr>
          <w:rFonts w:ascii="方正小标宋_GBK" w:hAnsi="方正小标宋_GBK" w:eastAsia="方正小标宋_GBK" w:cs="方正小标宋_GBK"/>
          <w:color w:val="000000" w:themeColor="text1"/>
          <w:sz w:val="44"/>
          <w:szCs w:val="44"/>
          <w14:textFill>
            <w14:solidFill>
              <w14:schemeClr w14:val="tx1"/>
            </w14:solidFill>
          </w14:textFill>
        </w:rPr>
      </w:pPr>
    </w:p>
    <w:tbl>
      <w:tblPr>
        <w:tblStyle w:val="14"/>
        <w:tblW w:w="13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5"/>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725" w:type="dxa"/>
            <w:vAlign w:val="center"/>
          </w:tcPr>
          <w:p>
            <w:pPr>
              <w:jc w:val="center"/>
              <w:rPr>
                <w:rFonts w:ascii="黑体" w:hAnsi="黑体" w:eastAsia="黑体" w:cs="黑体"/>
                <w:color w:val="000000" w:themeColor="text1"/>
                <w:sz w:val="28"/>
                <w:szCs w:val="30"/>
                <w14:textFill>
                  <w14:solidFill>
                    <w14:schemeClr w14:val="tx1"/>
                  </w14:solidFill>
                </w14:textFill>
              </w:rPr>
            </w:pPr>
            <w:r>
              <w:rPr>
                <w:rFonts w:hint="eastAsia" w:ascii="黑体" w:hAnsi="黑体" w:eastAsia="黑体" w:cs="黑体"/>
                <w:color w:val="000000" w:themeColor="text1"/>
                <w:sz w:val="28"/>
                <w:szCs w:val="30"/>
                <w14:textFill>
                  <w14:solidFill>
                    <w14:schemeClr w14:val="tx1"/>
                  </w14:solidFill>
                </w14:textFill>
              </w:rPr>
              <w:t>病种名称</w:t>
            </w:r>
          </w:p>
        </w:tc>
        <w:tc>
          <w:tcPr>
            <w:tcW w:w="8760" w:type="dxa"/>
            <w:vAlign w:val="center"/>
          </w:tcPr>
          <w:p>
            <w:pPr>
              <w:jc w:val="center"/>
              <w:rPr>
                <w:rFonts w:ascii="黑体" w:hAnsi="黑体" w:eastAsia="黑体" w:cs="黑体"/>
                <w:color w:val="000000" w:themeColor="text1"/>
                <w:sz w:val="28"/>
                <w:szCs w:val="30"/>
                <w14:textFill>
                  <w14:solidFill>
                    <w14:schemeClr w14:val="tx1"/>
                  </w14:solidFill>
                </w14:textFill>
              </w:rPr>
            </w:pPr>
            <w:r>
              <w:rPr>
                <w:rFonts w:hint="eastAsia" w:ascii="黑体" w:hAnsi="黑体" w:eastAsia="黑体" w:cs="黑体"/>
                <w:color w:val="000000" w:themeColor="text1"/>
                <w:sz w:val="28"/>
                <w:szCs w:val="30"/>
                <w14:textFill>
                  <w14:solidFill>
                    <w14:schemeClr w14:val="tx1"/>
                  </w14:solidFill>
                </w14:textFill>
              </w:rPr>
              <w:t>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4725" w:type="dxa"/>
            <w:vAlign w:val="center"/>
          </w:tcPr>
          <w:p>
            <w:pPr>
              <w:spacing w:line="520" w:lineRule="exact"/>
              <w:rPr>
                <w:rFonts w:ascii="仿宋_GB2312" w:hAnsi="仿宋_GB2312" w:eastAsia="仿宋_GB2312" w:cs="仿宋_GB2312"/>
                <w:sz w:val="28"/>
                <w:szCs w:val="32"/>
              </w:rPr>
            </w:pPr>
            <w:r>
              <w:rPr>
                <w:rFonts w:hint="eastAsia" w:ascii="仿宋_GB2312" w:hAnsi="仿宋_GB2312" w:eastAsia="仿宋_GB2312" w:cs="仿宋_GB2312"/>
                <w:sz w:val="28"/>
                <w:szCs w:val="32"/>
              </w:rPr>
              <w:t>不孕不育门诊辅助生殖技术治疗</w:t>
            </w:r>
          </w:p>
        </w:tc>
        <w:tc>
          <w:tcPr>
            <w:tcW w:w="8760" w:type="dxa"/>
            <w:vAlign w:val="center"/>
          </w:tcPr>
          <w:p>
            <w:pPr>
              <w:spacing w:line="520" w:lineRule="exact"/>
              <w:rPr>
                <w:rFonts w:ascii="仿宋_GB2312" w:hAnsi="仿宋_GB2312" w:eastAsia="仿宋_GB2312" w:cs="仿宋_GB2312"/>
                <w:sz w:val="28"/>
                <w:szCs w:val="32"/>
              </w:rPr>
            </w:pPr>
            <w:r>
              <w:rPr>
                <w:rFonts w:hint="eastAsia" w:ascii="仿宋_GB2312" w:hAnsi="仿宋_GB2312" w:eastAsia="仿宋_GB2312" w:cs="仿宋_GB2312"/>
                <w:sz w:val="28"/>
                <w:szCs w:val="32"/>
              </w:rPr>
              <w:t>需同时符合以下条件：</w:t>
            </w:r>
          </w:p>
          <w:p>
            <w:pPr>
              <w:spacing w:line="520" w:lineRule="exact"/>
              <w:rPr>
                <w:rFonts w:ascii="仿宋_GB2312" w:hAnsi="仿宋_GB2312" w:eastAsia="仿宋_GB2312" w:cs="仿宋_GB2312"/>
                <w:sz w:val="28"/>
                <w:szCs w:val="32"/>
              </w:rPr>
            </w:pPr>
            <w:r>
              <w:rPr>
                <w:rFonts w:hint="eastAsia" w:ascii="仿宋_GB2312" w:hAnsi="仿宋_GB2312" w:eastAsia="仿宋_GB2312" w:cs="仿宋_GB2312"/>
                <w:sz w:val="28"/>
                <w:szCs w:val="32"/>
              </w:rPr>
              <w:t>1.经二级及以上定点医疗机构诊断为不孕不育症</w:t>
            </w:r>
          </w:p>
          <w:p>
            <w:pPr>
              <w:spacing w:line="520" w:lineRule="exact"/>
              <w:rPr>
                <w:rFonts w:ascii="仿宋_GB2312" w:hAnsi="仿宋_GB2312" w:eastAsia="仿宋_GB2312" w:cs="仿宋_GB2312"/>
                <w:sz w:val="28"/>
                <w:szCs w:val="32"/>
              </w:rPr>
            </w:pPr>
            <w:r>
              <w:rPr>
                <w:rFonts w:hint="eastAsia" w:ascii="仿宋_GB2312" w:hAnsi="仿宋_GB2312" w:eastAsia="仿宋_GB2312" w:cs="仿宋_GB2312"/>
                <w:sz w:val="28"/>
                <w:szCs w:val="32"/>
              </w:rPr>
              <w:t>2.在经卫生健康部门批准开展人类辅助生殖技术的定点医疗机构开展辅助生殖治疗</w:t>
            </w:r>
          </w:p>
        </w:tc>
      </w:tr>
    </w:tbl>
    <w:p>
      <w:pPr>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sectPr>
          <w:pgSz w:w="16838" w:h="11906" w:orient="landscape"/>
          <w:pgMar w:top="1588" w:right="2098" w:bottom="1474" w:left="1985" w:header="851" w:footer="1077" w:gutter="0"/>
          <w:pgNumType w:fmt="numberInDash"/>
          <w:cols w:space="0" w:num="1"/>
          <w:docGrid w:type="lines" w:linePitch="317" w:charSpace="0"/>
        </w:sectPr>
      </w:pPr>
    </w:p>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附件5</w:t>
      </w:r>
    </w:p>
    <w:p>
      <w:pPr>
        <w:pStyle w:val="2"/>
        <w:spacing w:line="560" w:lineRule="exact"/>
      </w:pPr>
    </w:p>
    <w:p>
      <w:pPr>
        <w:pStyle w:val="12"/>
        <w:spacing w:beforeAutospacing="0" w:afterAutospacing="0"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我市经批准开展人类辅助生殖技术的</w:t>
      </w:r>
    </w:p>
    <w:p>
      <w:pPr>
        <w:pStyle w:val="12"/>
        <w:spacing w:beforeAutospacing="0" w:afterAutospacing="0" w:line="59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定点医疗机构名单</w:t>
      </w:r>
    </w:p>
    <w:p>
      <w:pPr>
        <w:pStyle w:val="12"/>
        <w:spacing w:beforeAutospacing="0" w:afterAutospacing="0" w:line="59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tbl>
      <w:tblPr>
        <w:tblStyle w:val="13"/>
        <w:tblW w:w="9350" w:type="dxa"/>
        <w:jc w:val="center"/>
        <w:tblLayout w:type="fixed"/>
        <w:tblCellMar>
          <w:top w:w="0" w:type="dxa"/>
          <w:left w:w="0" w:type="dxa"/>
          <w:bottom w:w="0" w:type="dxa"/>
          <w:right w:w="0" w:type="dxa"/>
        </w:tblCellMar>
      </w:tblPr>
      <w:tblGrid>
        <w:gridCol w:w="794"/>
        <w:gridCol w:w="2450"/>
        <w:gridCol w:w="3534"/>
        <w:gridCol w:w="2572"/>
      </w:tblGrid>
      <w:tr>
        <w:tblPrEx>
          <w:tblCellMar>
            <w:top w:w="0" w:type="dxa"/>
            <w:left w:w="0" w:type="dxa"/>
            <w:bottom w:w="0" w:type="dxa"/>
            <w:right w:w="0" w:type="dxa"/>
          </w:tblCellMar>
        </w:tblPrEx>
        <w:trPr>
          <w:trHeight w:val="312"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黑体" w:eastAsia="黑体" w:cstheme="minorEastAsia"/>
                <w:sz w:val="28"/>
                <w:szCs w:val="28"/>
              </w:rPr>
            </w:pPr>
            <w:r>
              <w:rPr>
                <w:rFonts w:hint="eastAsia" w:ascii="黑体" w:hAnsi="黑体" w:eastAsia="黑体" w:cstheme="minorEastAsia"/>
                <w:kern w:val="0"/>
                <w:sz w:val="28"/>
                <w:szCs w:val="28"/>
                <w:lang w:bidi="ar"/>
              </w:rPr>
              <w:t>序号</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黑体" w:eastAsia="黑体" w:cstheme="minorEastAsia"/>
                <w:sz w:val="28"/>
                <w:szCs w:val="28"/>
              </w:rPr>
            </w:pPr>
            <w:r>
              <w:rPr>
                <w:rFonts w:hint="eastAsia" w:ascii="黑体" w:hAnsi="黑体" w:eastAsia="黑体" w:cstheme="minorEastAsia"/>
                <w:kern w:val="0"/>
                <w:sz w:val="28"/>
                <w:szCs w:val="28"/>
                <w:lang w:bidi="ar"/>
              </w:rPr>
              <w:t>医疗机构名称</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黑体" w:eastAsia="黑体" w:cstheme="minorEastAsia"/>
                <w:sz w:val="28"/>
                <w:szCs w:val="28"/>
              </w:rPr>
            </w:pPr>
            <w:r>
              <w:rPr>
                <w:rFonts w:hint="eastAsia" w:ascii="黑体" w:hAnsi="黑体" w:eastAsia="黑体" w:cstheme="minorEastAsia"/>
                <w:kern w:val="0"/>
                <w:sz w:val="28"/>
                <w:szCs w:val="28"/>
                <w:lang w:bidi="ar"/>
              </w:rPr>
              <w:t>机构地址</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黑体" w:hAnsi="黑体" w:eastAsia="黑体" w:cstheme="minorEastAsia"/>
                <w:sz w:val="28"/>
                <w:szCs w:val="28"/>
              </w:rPr>
            </w:pPr>
            <w:r>
              <w:rPr>
                <w:rFonts w:hint="eastAsia" w:ascii="黑体" w:hAnsi="黑体" w:eastAsia="黑体" w:cstheme="minorEastAsia"/>
                <w:kern w:val="0"/>
                <w:sz w:val="28"/>
                <w:szCs w:val="28"/>
                <w:lang w:bidi="ar"/>
              </w:rPr>
              <w:t>准入技术</w:t>
            </w:r>
          </w:p>
        </w:tc>
      </w:tr>
      <w:tr>
        <w:tblPrEx>
          <w:tblCellMar>
            <w:top w:w="0" w:type="dxa"/>
            <w:left w:w="0" w:type="dxa"/>
            <w:bottom w:w="0" w:type="dxa"/>
            <w:right w:w="0" w:type="dxa"/>
          </w:tblCellMar>
        </w:tblPrEx>
        <w:trPr>
          <w:trHeight w:val="264"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center"/>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1</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临沂市人民医院</w:t>
            </w:r>
          </w:p>
        </w:tc>
        <w:tc>
          <w:tcPr>
            <w:tcW w:w="35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山东省临沂市兰山区武汉路与卧虎山路交汇处北侧</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夫精人工授精技术</w:t>
            </w:r>
          </w:p>
        </w:tc>
      </w:tr>
      <w:tr>
        <w:tblPrEx>
          <w:tblCellMar>
            <w:top w:w="0" w:type="dxa"/>
            <w:left w:w="0" w:type="dxa"/>
            <w:bottom w:w="0" w:type="dxa"/>
            <w:right w:w="0" w:type="dxa"/>
          </w:tblCellMar>
        </w:tblPrEx>
        <w:trPr>
          <w:trHeight w:val="264"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3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kern w:val="0"/>
                <w:sz w:val="28"/>
                <w:szCs w:val="28"/>
                <w:lang w:bidi="ar"/>
              </w:rPr>
              <w:t>供精人工授精技术</w:t>
            </w:r>
          </w:p>
        </w:tc>
      </w:tr>
      <w:tr>
        <w:tblPrEx>
          <w:tblCellMar>
            <w:top w:w="0" w:type="dxa"/>
            <w:left w:w="0" w:type="dxa"/>
            <w:bottom w:w="0" w:type="dxa"/>
            <w:right w:w="0" w:type="dxa"/>
          </w:tblCellMar>
        </w:tblPrEx>
        <w:trPr>
          <w:trHeight w:val="264"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3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kern w:val="0"/>
                <w:sz w:val="28"/>
                <w:szCs w:val="28"/>
                <w:lang w:bidi="ar"/>
              </w:rPr>
              <w:t>常规体外受精-胚胎移植技术</w:t>
            </w:r>
          </w:p>
        </w:tc>
      </w:tr>
      <w:tr>
        <w:tblPrEx>
          <w:tblCellMar>
            <w:top w:w="0" w:type="dxa"/>
            <w:left w:w="0" w:type="dxa"/>
            <w:bottom w:w="0" w:type="dxa"/>
            <w:right w:w="0" w:type="dxa"/>
          </w:tblCellMar>
        </w:tblPrEx>
        <w:trPr>
          <w:trHeight w:val="264"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3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kern w:val="0"/>
                <w:sz w:val="28"/>
                <w:szCs w:val="28"/>
                <w:lang w:bidi="ar"/>
              </w:rPr>
              <w:t>卵胞浆内单精子显微注射技术</w:t>
            </w:r>
          </w:p>
        </w:tc>
      </w:tr>
      <w:tr>
        <w:tblPrEx>
          <w:tblCellMar>
            <w:top w:w="0" w:type="dxa"/>
            <w:left w:w="0" w:type="dxa"/>
            <w:bottom w:w="0" w:type="dxa"/>
            <w:right w:w="0" w:type="dxa"/>
          </w:tblCellMar>
        </w:tblPrEx>
        <w:trPr>
          <w:trHeight w:val="264" w:hRule="atLeast"/>
          <w:jc w:val="center"/>
        </w:trPr>
        <w:tc>
          <w:tcPr>
            <w:tcW w:w="79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center"/>
              <w:textAlignment w:val="center"/>
              <w:rPr>
                <w:rFonts w:ascii="仿宋_GB2312" w:hAnsi="仿宋_GB2312" w:eastAsia="仿宋_GB2312" w:cs="仿宋_GB2312"/>
                <w:sz w:val="28"/>
                <w:szCs w:val="28"/>
              </w:rPr>
            </w:pPr>
            <w:r>
              <w:rPr>
                <w:rFonts w:ascii="仿宋_GB2312" w:hAnsi="仿宋_GB2312" w:eastAsia="仿宋_GB2312" w:cs="仿宋_GB2312"/>
                <w:kern w:val="0"/>
                <w:sz w:val="28"/>
                <w:szCs w:val="28"/>
                <w:lang w:bidi="ar"/>
              </w:rPr>
              <w:t>2</w:t>
            </w:r>
          </w:p>
        </w:tc>
        <w:tc>
          <w:tcPr>
            <w:tcW w:w="245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临沂市中心医院</w:t>
            </w:r>
          </w:p>
        </w:tc>
        <w:tc>
          <w:tcPr>
            <w:tcW w:w="353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山东省临沂市沂水县健康路</w:t>
            </w:r>
            <w:r>
              <w:rPr>
                <w:rStyle w:val="17"/>
                <w:rFonts w:ascii="仿宋_GB2312" w:hAnsi="仿宋_GB2312" w:eastAsia="仿宋_GB2312" w:cs="仿宋_GB2312"/>
                <w:color w:val="auto"/>
                <w:sz w:val="28"/>
                <w:szCs w:val="28"/>
                <w:lang w:bidi="ar"/>
              </w:rPr>
              <w:t>17</w:t>
            </w:r>
            <w:r>
              <w:rPr>
                <w:rStyle w:val="18"/>
                <w:rFonts w:ascii="仿宋_GB2312" w:hAnsi="仿宋_GB2312" w:eastAsia="仿宋_GB2312" w:cs="仿宋_GB2312"/>
                <w:color w:val="auto"/>
                <w:sz w:val="28"/>
                <w:szCs w:val="28"/>
                <w:lang w:bidi="ar"/>
              </w:rPr>
              <w:t>号</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夫精人工授精技术</w:t>
            </w:r>
          </w:p>
        </w:tc>
      </w:tr>
      <w:tr>
        <w:tblPrEx>
          <w:tblCellMar>
            <w:top w:w="0" w:type="dxa"/>
            <w:left w:w="0" w:type="dxa"/>
            <w:bottom w:w="0" w:type="dxa"/>
            <w:right w:w="0" w:type="dxa"/>
          </w:tblCellMar>
        </w:tblPrEx>
        <w:trPr>
          <w:trHeight w:val="264" w:hRule="atLeast"/>
          <w:jc w:val="center"/>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center"/>
              <w:textAlignment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c>
          <w:tcPr>
            <w:tcW w:w="245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临沂市妇幼保健院</w:t>
            </w:r>
          </w:p>
        </w:tc>
        <w:tc>
          <w:tcPr>
            <w:tcW w:w="35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山东省临沂市清河南路1号</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sz w:val="28"/>
                <w:szCs w:val="28"/>
              </w:rPr>
            </w:pPr>
            <w:r>
              <w:rPr>
                <w:rFonts w:hint="eastAsia" w:ascii="仿宋_GB2312" w:hAnsi="仿宋_GB2312" w:eastAsia="仿宋_GB2312" w:cs="仿宋_GB2312"/>
                <w:kern w:val="0"/>
                <w:sz w:val="28"/>
                <w:szCs w:val="28"/>
                <w:lang w:bidi="ar"/>
              </w:rPr>
              <w:t>夫精人工授精技术</w:t>
            </w:r>
          </w:p>
        </w:tc>
      </w:tr>
      <w:tr>
        <w:tblPrEx>
          <w:tblCellMar>
            <w:top w:w="0" w:type="dxa"/>
            <w:left w:w="0" w:type="dxa"/>
            <w:bottom w:w="0" w:type="dxa"/>
            <w:right w:w="0" w:type="dxa"/>
          </w:tblCellMar>
        </w:tblPrEx>
        <w:trPr>
          <w:trHeight w:val="264"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3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kern w:val="0"/>
                <w:sz w:val="28"/>
                <w:szCs w:val="28"/>
                <w:lang w:bidi="ar"/>
              </w:rPr>
              <w:t>常规体外受精-胚胎移植技术</w:t>
            </w:r>
          </w:p>
        </w:tc>
      </w:tr>
      <w:tr>
        <w:tblPrEx>
          <w:tblCellMar>
            <w:top w:w="0" w:type="dxa"/>
            <w:left w:w="0" w:type="dxa"/>
            <w:bottom w:w="0" w:type="dxa"/>
            <w:right w:w="0" w:type="dxa"/>
          </w:tblCellMar>
        </w:tblPrEx>
        <w:trPr>
          <w:trHeight w:val="264" w:hRule="atLeast"/>
          <w:jc w:val="center"/>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center"/>
              <w:rPr>
                <w:rFonts w:ascii="仿宋_GB2312" w:hAnsi="仿宋_GB2312" w:eastAsia="仿宋_GB2312" w:cs="仿宋_GB2312"/>
                <w:color w:val="000000" w:themeColor="text1"/>
                <w:sz w:val="28"/>
                <w:szCs w:val="28"/>
                <w14:textFill>
                  <w14:solidFill>
                    <w14:schemeClr w14:val="tx1"/>
                  </w14:solidFill>
                </w14:textFill>
              </w:rPr>
            </w:pPr>
          </w:p>
        </w:tc>
        <w:tc>
          <w:tcPr>
            <w:tcW w:w="245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35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rPr>
                <w:rFonts w:ascii="仿宋_GB2312" w:hAnsi="仿宋_GB2312" w:eastAsia="仿宋_GB2312" w:cs="仿宋_GB2312"/>
                <w:color w:val="000000" w:themeColor="text1"/>
                <w:sz w:val="28"/>
                <w:szCs w:val="28"/>
                <w14:textFill>
                  <w14:solidFill>
                    <w14:schemeClr w14:val="tx1"/>
                  </w14:solidFill>
                </w14:textFill>
              </w:rPr>
            </w:pP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spacing w:line="440" w:lineRule="exact"/>
              <w:jc w:val="left"/>
              <w:textAlignment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kern w:val="0"/>
                <w:sz w:val="28"/>
                <w:szCs w:val="28"/>
                <w:lang w:bidi="ar"/>
              </w:rPr>
              <w:t>卵胞浆内单精子显微注射技术</w:t>
            </w:r>
          </w:p>
        </w:tc>
      </w:tr>
    </w:tbl>
    <w:p>
      <w:pPr>
        <w:spacing w:line="240" w:lineRule="exact"/>
        <w:rPr>
          <w:color w:val="000000" w:themeColor="text1"/>
          <w14:textFill>
            <w14:solidFill>
              <w14:schemeClr w14:val="tx1"/>
            </w14:solidFill>
          </w14:textFill>
        </w:rPr>
      </w:pPr>
    </w:p>
    <w:p>
      <w:pPr>
        <w:pStyle w:val="2"/>
        <w:spacing w:line="480" w:lineRule="exact"/>
        <w:ind w:firstLine="0"/>
        <w:rPr>
          <w:rFonts w:hAnsi="仿宋_GB2312"/>
          <w:color w:val="auto"/>
          <w:sz w:val="28"/>
          <w:szCs w:val="28"/>
        </w:rPr>
      </w:pPr>
      <w:r>
        <w:rPr>
          <w:rFonts w:hint="eastAsia" w:hAnsi="仿宋_GB2312"/>
          <w:color w:val="auto"/>
          <w:sz w:val="28"/>
          <w:szCs w:val="28"/>
        </w:rPr>
        <w:t>备注：定点医疗机构名单随着卫健部门公布的批准开展人类辅助生殖技术</w:t>
      </w:r>
    </w:p>
    <w:p>
      <w:pPr>
        <w:pStyle w:val="2"/>
        <w:spacing w:line="480" w:lineRule="exact"/>
        <w:ind w:firstLine="700" w:firstLineChars="250"/>
        <w:rPr>
          <w:rFonts w:hAnsi="仿宋_GB2312"/>
          <w:color w:val="auto"/>
          <w:sz w:val="28"/>
          <w:szCs w:val="28"/>
        </w:rPr>
      </w:pPr>
      <w:r>
        <w:rPr>
          <w:rFonts w:hint="eastAsia" w:hAnsi="仿宋_GB2312"/>
          <w:color w:val="auto"/>
          <w:sz w:val="28"/>
          <w:szCs w:val="28"/>
        </w:rPr>
        <w:t>的医疗机构名单更新进行调整。</w:t>
      </w:r>
    </w:p>
    <w:p/>
    <w:p>
      <w:pPr>
        <w:pStyle w:val="2"/>
      </w:pPr>
    </w:p>
    <w:p>
      <w:pPr>
        <w:pStyle w:val="2"/>
      </w:pPr>
    </w:p>
    <w:p>
      <w:pPr>
        <w:sectPr>
          <w:pgSz w:w="11906" w:h="16838"/>
          <w:pgMar w:top="2098" w:right="1474" w:bottom="1985" w:left="1588" w:header="851" w:footer="1361" w:gutter="0"/>
          <w:pgNumType w:fmt="numberInDash"/>
          <w:cols w:space="0" w:num="1"/>
          <w:docGrid w:type="lines" w:linePitch="317" w:charSpace="0"/>
        </w:sectPr>
      </w:pPr>
    </w:p>
    <w:p>
      <w:pPr>
        <w:spacing w:line="480" w:lineRule="exact"/>
        <w:rPr>
          <w:rFonts w:ascii="仿宋_GB2312" w:hAnsi="文星仿宋" w:eastAsia="仿宋_GB2312"/>
          <w:color w:val="000000"/>
          <w:kern w:val="0"/>
          <w:position w:val="4"/>
          <w:sz w:val="28"/>
          <w:lang w:val="zh-CN"/>
        </w:rPr>
      </w:pPr>
      <w:bookmarkStart w:id="1" w:name="_GoBack"/>
      <w:bookmarkEnd w:id="1"/>
    </w:p>
    <w:sectPr>
      <w:footerReference r:id="rId5" w:type="even"/>
      <w:type w:val="continuous"/>
      <w:pgSz w:w="11906" w:h="16838"/>
      <w:pgMar w:top="2098" w:right="1474" w:bottom="1985" w:left="1588"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标宋">
    <w:panose1 w:val="0201060900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文星仿宋">
    <w:panose1 w:val="02010604000101010101"/>
    <w:charset w:val="86"/>
    <w:family w:val="auto"/>
    <w:pitch w:val="default"/>
    <w:sig w:usb0="00000001" w:usb1="080E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015445"/>
      <w:docPartObj>
        <w:docPartGallery w:val="autotext"/>
      </w:docPartObj>
    </w:sdtPr>
    <w:sdtContent>
      <w:p>
        <w:pPr>
          <w:pStyle w:val="9"/>
          <w:ind w:right="315" w:rightChars="15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9"/>
          <w:ind w:left="315" w:leftChars="150"/>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15" w:leftChars="1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05"/>
  <w:drawingGridVerticalSpacing w:val="317"/>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GMzYWI2ZmRlOGJiNmY5NzQ3MmY0ZTRlODAzMzIifQ=="/>
  </w:docVars>
  <w:rsids>
    <w:rsidRoot w:val="66D37ACA"/>
    <w:rsid w:val="00011249"/>
    <w:rsid w:val="0002600E"/>
    <w:rsid w:val="00033653"/>
    <w:rsid w:val="000826C5"/>
    <w:rsid w:val="000C3467"/>
    <w:rsid w:val="000F70ED"/>
    <w:rsid w:val="00142511"/>
    <w:rsid w:val="001617FA"/>
    <w:rsid w:val="001665A6"/>
    <w:rsid w:val="00182B15"/>
    <w:rsid w:val="001D22BF"/>
    <w:rsid w:val="001D7B2E"/>
    <w:rsid w:val="001E0D29"/>
    <w:rsid w:val="001F69B4"/>
    <w:rsid w:val="00237CB1"/>
    <w:rsid w:val="002449D9"/>
    <w:rsid w:val="00256C5B"/>
    <w:rsid w:val="00275FB5"/>
    <w:rsid w:val="00296291"/>
    <w:rsid w:val="002C7C4F"/>
    <w:rsid w:val="002D5B55"/>
    <w:rsid w:val="002D7FC0"/>
    <w:rsid w:val="002E00DA"/>
    <w:rsid w:val="00340D5E"/>
    <w:rsid w:val="003477DF"/>
    <w:rsid w:val="00351C39"/>
    <w:rsid w:val="00363283"/>
    <w:rsid w:val="003904FE"/>
    <w:rsid w:val="003B5DF9"/>
    <w:rsid w:val="003C1FA3"/>
    <w:rsid w:val="003D75A0"/>
    <w:rsid w:val="003E0627"/>
    <w:rsid w:val="003F19E9"/>
    <w:rsid w:val="004061D4"/>
    <w:rsid w:val="00434175"/>
    <w:rsid w:val="00444D31"/>
    <w:rsid w:val="0049704C"/>
    <w:rsid w:val="004B2092"/>
    <w:rsid w:val="004D19C7"/>
    <w:rsid w:val="0054002F"/>
    <w:rsid w:val="005767B6"/>
    <w:rsid w:val="00586183"/>
    <w:rsid w:val="0059566C"/>
    <w:rsid w:val="005C1356"/>
    <w:rsid w:val="005E109D"/>
    <w:rsid w:val="00633003"/>
    <w:rsid w:val="00641A72"/>
    <w:rsid w:val="00670863"/>
    <w:rsid w:val="00685F39"/>
    <w:rsid w:val="00686623"/>
    <w:rsid w:val="006936A6"/>
    <w:rsid w:val="00693A92"/>
    <w:rsid w:val="00695CED"/>
    <w:rsid w:val="006A3EF3"/>
    <w:rsid w:val="006C05BA"/>
    <w:rsid w:val="0070089F"/>
    <w:rsid w:val="00701CD4"/>
    <w:rsid w:val="00737242"/>
    <w:rsid w:val="00741BC0"/>
    <w:rsid w:val="007444A7"/>
    <w:rsid w:val="007577DC"/>
    <w:rsid w:val="007763F9"/>
    <w:rsid w:val="007835B8"/>
    <w:rsid w:val="007935D7"/>
    <w:rsid w:val="007B137E"/>
    <w:rsid w:val="008377E2"/>
    <w:rsid w:val="00840A1B"/>
    <w:rsid w:val="0087412C"/>
    <w:rsid w:val="0087513B"/>
    <w:rsid w:val="008A0AF3"/>
    <w:rsid w:val="008C359E"/>
    <w:rsid w:val="008C4C1F"/>
    <w:rsid w:val="008E1BA8"/>
    <w:rsid w:val="00903F33"/>
    <w:rsid w:val="009120E3"/>
    <w:rsid w:val="0091538E"/>
    <w:rsid w:val="00945D75"/>
    <w:rsid w:val="009A6E9E"/>
    <w:rsid w:val="009C471C"/>
    <w:rsid w:val="009D4D1A"/>
    <w:rsid w:val="009E1F11"/>
    <w:rsid w:val="00A67B0C"/>
    <w:rsid w:val="00A73E80"/>
    <w:rsid w:val="00A81B6F"/>
    <w:rsid w:val="00A874D1"/>
    <w:rsid w:val="00A87752"/>
    <w:rsid w:val="00A97671"/>
    <w:rsid w:val="00AA4116"/>
    <w:rsid w:val="00AA6DC8"/>
    <w:rsid w:val="00AB091C"/>
    <w:rsid w:val="00AC40A2"/>
    <w:rsid w:val="00AD33A8"/>
    <w:rsid w:val="00AE0B45"/>
    <w:rsid w:val="00AF5DBD"/>
    <w:rsid w:val="00B009D4"/>
    <w:rsid w:val="00B2085A"/>
    <w:rsid w:val="00B76746"/>
    <w:rsid w:val="00B90135"/>
    <w:rsid w:val="00BB3B26"/>
    <w:rsid w:val="00BB6C1E"/>
    <w:rsid w:val="00C44EE0"/>
    <w:rsid w:val="00C453B1"/>
    <w:rsid w:val="00C623BD"/>
    <w:rsid w:val="00C86F12"/>
    <w:rsid w:val="00CD63F5"/>
    <w:rsid w:val="00CF2031"/>
    <w:rsid w:val="00D13CA7"/>
    <w:rsid w:val="00D32F0F"/>
    <w:rsid w:val="00D46FF7"/>
    <w:rsid w:val="00D7791E"/>
    <w:rsid w:val="00D901C6"/>
    <w:rsid w:val="00D91E10"/>
    <w:rsid w:val="00DC20DC"/>
    <w:rsid w:val="00DF7FB6"/>
    <w:rsid w:val="00E2053B"/>
    <w:rsid w:val="00E4164F"/>
    <w:rsid w:val="00E560C0"/>
    <w:rsid w:val="00E81285"/>
    <w:rsid w:val="00E86699"/>
    <w:rsid w:val="00EF1A68"/>
    <w:rsid w:val="00EF6FE8"/>
    <w:rsid w:val="00F0404B"/>
    <w:rsid w:val="00F21E44"/>
    <w:rsid w:val="00F223BB"/>
    <w:rsid w:val="00F22EF1"/>
    <w:rsid w:val="00F53CA2"/>
    <w:rsid w:val="00F6508C"/>
    <w:rsid w:val="00F673E8"/>
    <w:rsid w:val="00F84DC7"/>
    <w:rsid w:val="00F85B48"/>
    <w:rsid w:val="00F87C1D"/>
    <w:rsid w:val="00FA0A5C"/>
    <w:rsid w:val="01EB3EFE"/>
    <w:rsid w:val="024C4024"/>
    <w:rsid w:val="03C407B9"/>
    <w:rsid w:val="03CB3B42"/>
    <w:rsid w:val="03DB5F22"/>
    <w:rsid w:val="04081A8D"/>
    <w:rsid w:val="04642403"/>
    <w:rsid w:val="04710043"/>
    <w:rsid w:val="06E5772F"/>
    <w:rsid w:val="06F34EB6"/>
    <w:rsid w:val="07471A3B"/>
    <w:rsid w:val="076E3713"/>
    <w:rsid w:val="07B12478"/>
    <w:rsid w:val="08004E45"/>
    <w:rsid w:val="08DB5942"/>
    <w:rsid w:val="09813A58"/>
    <w:rsid w:val="09BF0D22"/>
    <w:rsid w:val="0A075D0B"/>
    <w:rsid w:val="0A2B592B"/>
    <w:rsid w:val="0ABE4512"/>
    <w:rsid w:val="0E76345F"/>
    <w:rsid w:val="0FFA1E6E"/>
    <w:rsid w:val="11B91BDC"/>
    <w:rsid w:val="11EB14BB"/>
    <w:rsid w:val="12D0745B"/>
    <w:rsid w:val="12D362C3"/>
    <w:rsid w:val="12D8475E"/>
    <w:rsid w:val="13CD7F4D"/>
    <w:rsid w:val="13D706C2"/>
    <w:rsid w:val="14024230"/>
    <w:rsid w:val="147576C6"/>
    <w:rsid w:val="15420C53"/>
    <w:rsid w:val="16087566"/>
    <w:rsid w:val="167F7785"/>
    <w:rsid w:val="1741642E"/>
    <w:rsid w:val="18482AD0"/>
    <w:rsid w:val="18F37DB5"/>
    <w:rsid w:val="190B70CA"/>
    <w:rsid w:val="1BEA17FF"/>
    <w:rsid w:val="1BEB44EB"/>
    <w:rsid w:val="1C197244"/>
    <w:rsid w:val="1C48078A"/>
    <w:rsid w:val="1D3B537E"/>
    <w:rsid w:val="1D55000A"/>
    <w:rsid w:val="1D8D6DAC"/>
    <w:rsid w:val="1DE67A2A"/>
    <w:rsid w:val="1F7932A0"/>
    <w:rsid w:val="1FBF6B90"/>
    <w:rsid w:val="213351E0"/>
    <w:rsid w:val="21B835F8"/>
    <w:rsid w:val="22A34B09"/>
    <w:rsid w:val="22DA14A9"/>
    <w:rsid w:val="23451AE4"/>
    <w:rsid w:val="243D4C48"/>
    <w:rsid w:val="245E1034"/>
    <w:rsid w:val="24CE0B9B"/>
    <w:rsid w:val="27421D2F"/>
    <w:rsid w:val="2787638C"/>
    <w:rsid w:val="28960123"/>
    <w:rsid w:val="29005955"/>
    <w:rsid w:val="29023565"/>
    <w:rsid w:val="29471104"/>
    <w:rsid w:val="29906A63"/>
    <w:rsid w:val="29CC5E7F"/>
    <w:rsid w:val="29D6257E"/>
    <w:rsid w:val="2BA13E1A"/>
    <w:rsid w:val="2CF26292"/>
    <w:rsid w:val="2D5062CF"/>
    <w:rsid w:val="2D803830"/>
    <w:rsid w:val="2DA4527E"/>
    <w:rsid w:val="2DD4154D"/>
    <w:rsid w:val="2DD86346"/>
    <w:rsid w:val="2EA25324"/>
    <w:rsid w:val="2F6A6D3A"/>
    <w:rsid w:val="30412701"/>
    <w:rsid w:val="31753074"/>
    <w:rsid w:val="31BD2EF9"/>
    <w:rsid w:val="321E52FE"/>
    <w:rsid w:val="32343FF2"/>
    <w:rsid w:val="33701B27"/>
    <w:rsid w:val="357D070F"/>
    <w:rsid w:val="36B87F5D"/>
    <w:rsid w:val="37DFF2C8"/>
    <w:rsid w:val="384A30D7"/>
    <w:rsid w:val="38AD2705"/>
    <w:rsid w:val="38B01CDF"/>
    <w:rsid w:val="39A317CE"/>
    <w:rsid w:val="3A532A26"/>
    <w:rsid w:val="3AA75939"/>
    <w:rsid w:val="3AF70FE0"/>
    <w:rsid w:val="3B014DA4"/>
    <w:rsid w:val="3B7C6A2D"/>
    <w:rsid w:val="3BF61BD2"/>
    <w:rsid w:val="3C7F317C"/>
    <w:rsid w:val="3CE162F2"/>
    <w:rsid w:val="3D303AA0"/>
    <w:rsid w:val="3DD43AA8"/>
    <w:rsid w:val="3F147571"/>
    <w:rsid w:val="3F265195"/>
    <w:rsid w:val="3FE27EAC"/>
    <w:rsid w:val="40BD0C04"/>
    <w:rsid w:val="41055882"/>
    <w:rsid w:val="4138187E"/>
    <w:rsid w:val="413C3B6E"/>
    <w:rsid w:val="4167185E"/>
    <w:rsid w:val="4188374D"/>
    <w:rsid w:val="41EA4668"/>
    <w:rsid w:val="431D4358"/>
    <w:rsid w:val="450A5765"/>
    <w:rsid w:val="457EAA72"/>
    <w:rsid w:val="485B53DE"/>
    <w:rsid w:val="4A6E7C97"/>
    <w:rsid w:val="4CDF50D9"/>
    <w:rsid w:val="4D0050F1"/>
    <w:rsid w:val="4D115B26"/>
    <w:rsid w:val="4D117C5C"/>
    <w:rsid w:val="4D1C1480"/>
    <w:rsid w:val="4E702475"/>
    <w:rsid w:val="4F1B26EF"/>
    <w:rsid w:val="4F3B332E"/>
    <w:rsid w:val="4F8B1BBF"/>
    <w:rsid w:val="4FB61DE6"/>
    <w:rsid w:val="51BA2E4D"/>
    <w:rsid w:val="53170FA6"/>
    <w:rsid w:val="53444FCF"/>
    <w:rsid w:val="5383402B"/>
    <w:rsid w:val="54576EC4"/>
    <w:rsid w:val="56C9298E"/>
    <w:rsid w:val="5713268C"/>
    <w:rsid w:val="57673DB5"/>
    <w:rsid w:val="59F71531"/>
    <w:rsid w:val="5AB20B08"/>
    <w:rsid w:val="5AD37890"/>
    <w:rsid w:val="5B26139E"/>
    <w:rsid w:val="5BDC2A1F"/>
    <w:rsid w:val="5CC44F3F"/>
    <w:rsid w:val="5CEDB533"/>
    <w:rsid w:val="5D54520F"/>
    <w:rsid w:val="5D71361B"/>
    <w:rsid w:val="5E6B0687"/>
    <w:rsid w:val="5E99AAF2"/>
    <w:rsid w:val="5EE96902"/>
    <w:rsid w:val="5FEB6C08"/>
    <w:rsid w:val="5FF2E942"/>
    <w:rsid w:val="5FF7A231"/>
    <w:rsid w:val="60C56ED9"/>
    <w:rsid w:val="60C56EFB"/>
    <w:rsid w:val="61A46A0B"/>
    <w:rsid w:val="61B74199"/>
    <w:rsid w:val="62B6113D"/>
    <w:rsid w:val="62D94069"/>
    <w:rsid w:val="63F30D89"/>
    <w:rsid w:val="661D436C"/>
    <w:rsid w:val="66A732A3"/>
    <w:rsid w:val="66D37ACA"/>
    <w:rsid w:val="671A4CBA"/>
    <w:rsid w:val="68185A0A"/>
    <w:rsid w:val="68225857"/>
    <w:rsid w:val="68445652"/>
    <w:rsid w:val="69321AEE"/>
    <w:rsid w:val="69A41DA4"/>
    <w:rsid w:val="6A3A4978"/>
    <w:rsid w:val="6A4F5F64"/>
    <w:rsid w:val="6AFE398C"/>
    <w:rsid w:val="6B352B05"/>
    <w:rsid w:val="6B701BFF"/>
    <w:rsid w:val="6BBE2ACA"/>
    <w:rsid w:val="6C186D47"/>
    <w:rsid w:val="6D146240"/>
    <w:rsid w:val="6D5C4126"/>
    <w:rsid w:val="6E677283"/>
    <w:rsid w:val="6E957E9E"/>
    <w:rsid w:val="6F2B1806"/>
    <w:rsid w:val="70BF3063"/>
    <w:rsid w:val="7117678E"/>
    <w:rsid w:val="71C02E54"/>
    <w:rsid w:val="727D49B8"/>
    <w:rsid w:val="73F46C2E"/>
    <w:rsid w:val="765C68D6"/>
    <w:rsid w:val="76BD53CB"/>
    <w:rsid w:val="775F926E"/>
    <w:rsid w:val="77C75965"/>
    <w:rsid w:val="78014386"/>
    <w:rsid w:val="78FA00D2"/>
    <w:rsid w:val="797E4C96"/>
    <w:rsid w:val="79BB6CD5"/>
    <w:rsid w:val="7DCC65C7"/>
    <w:rsid w:val="7E1D17C4"/>
    <w:rsid w:val="7E557368"/>
    <w:rsid w:val="7F515FA2"/>
    <w:rsid w:val="7FA1089E"/>
    <w:rsid w:val="93BDCB2F"/>
    <w:rsid w:val="B3FF5CE0"/>
    <w:rsid w:val="BFBD8F99"/>
    <w:rsid w:val="CDF34BB5"/>
    <w:rsid w:val="CF61489B"/>
    <w:rsid w:val="DFFF5A9C"/>
    <w:rsid w:val="E7F78A79"/>
    <w:rsid w:val="F7E8B2AA"/>
    <w:rsid w:val="FD5F367E"/>
    <w:rsid w:val="FDAB3E56"/>
    <w:rsid w:val="FEFBEE5B"/>
    <w:rsid w:val="FF95C74E"/>
    <w:rsid w:val="FFDF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60" w:lineRule="exact"/>
      <w:ind w:firstLine="882" w:firstLineChars="200"/>
      <w:jc w:val="center"/>
      <w:outlineLvl w:val="0"/>
    </w:pPr>
    <w:rPr>
      <w:rFonts w:eastAsia="方正小标宋简体"/>
      <w:b/>
      <w:bCs/>
      <w:kern w:val="44"/>
      <w:sz w:val="44"/>
      <w:szCs w:val="44"/>
    </w:rPr>
  </w:style>
  <w:style w:type="paragraph" w:styleId="4">
    <w:name w:val="heading 2"/>
    <w:basedOn w:val="1"/>
    <w:next w:val="1"/>
    <w:qFormat/>
    <w:uiPriority w:val="0"/>
    <w:pPr>
      <w:keepNext/>
      <w:keepLines/>
      <w:spacing w:before="20" w:after="20"/>
      <w:ind w:firstLine="882" w:firstLineChars="200"/>
      <w:outlineLvl w:val="1"/>
    </w:pPr>
    <w:rPr>
      <w:rFonts w:ascii="DejaVu Sans" w:hAnsi="DejaVu Sans" w:eastAsia="黑体"/>
      <w:b/>
      <w:bCs/>
      <w:sz w:val="32"/>
      <w:szCs w:val="32"/>
    </w:rPr>
  </w:style>
  <w:style w:type="paragraph" w:styleId="5">
    <w:name w:val="heading 3"/>
    <w:basedOn w:val="1"/>
    <w:next w:val="1"/>
    <w:autoRedefine/>
    <w:qFormat/>
    <w:uiPriority w:val="0"/>
    <w:pPr>
      <w:keepNext/>
      <w:keepLines/>
      <w:spacing w:before="20" w:after="20"/>
      <w:jc w:val="left"/>
      <w:outlineLvl w:val="2"/>
    </w:pPr>
    <w:rPr>
      <w:rFonts w:eastAsia="楷体_GB2312"/>
      <w:b/>
      <w:bCs/>
      <w:sz w:val="32"/>
      <w:szCs w:val="32"/>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0"/>
    <w:pPr>
      <w:snapToGrid w:val="0"/>
      <w:spacing w:line="640" w:lineRule="exact"/>
      <w:ind w:firstLine="705"/>
    </w:pPr>
    <w:rPr>
      <w:rFonts w:ascii="仿宋_GB2312" w:eastAsia="仿宋_GB2312" w:cs="仿宋_GB2312"/>
      <w:color w:val="000000"/>
      <w:sz w:val="36"/>
      <w:szCs w:val="36"/>
    </w:rPr>
  </w:style>
  <w:style w:type="paragraph" w:styleId="6">
    <w:name w:val="Normal Indent"/>
    <w:basedOn w:val="1"/>
    <w:unhideWhenUsed/>
    <w:qFormat/>
    <w:uiPriority w:val="99"/>
    <w:pPr>
      <w:spacing w:line="360" w:lineRule="auto"/>
      <w:ind w:firstLine="420" w:firstLineChars="200"/>
    </w:pPr>
    <w:rPr>
      <w:rFonts w:ascii="仿宋" w:hAnsi="仿宋" w:eastAsia="仿宋" w:cs="仿宋"/>
    </w:rPr>
  </w:style>
  <w:style w:type="paragraph" w:styleId="7">
    <w:name w:val="Body Text"/>
    <w:basedOn w:val="1"/>
    <w:qFormat/>
    <w:uiPriority w:val="0"/>
    <w:pPr>
      <w:spacing w:after="120"/>
    </w:pPr>
  </w:style>
  <w:style w:type="paragraph" w:styleId="8">
    <w:name w:val="Date"/>
    <w:basedOn w:val="1"/>
    <w:next w:val="1"/>
    <w:link w:val="20"/>
    <w:qFormat/>
    <w:uiPriority w:val="0"/>
    <w:pPr>
      <w:ind w:left="100" w:leftChars="2500"/>
    </w:pPr>
  </w:style>
  <w:style w:type="paragraph" w:styleId="9">
    <w:name w:val="footer"/>
    <w:basedOn w:val="1"/>
    <w:link w:val="19"/>
    <w:autoRedefine/>
    <w:qFormat/>
    <w:uiPriority w:val="99"/>
    <w:pPr>
      <w:tabs>
        <w:tab w:val="center" w:pos="4153"/>
        <w:tab w:val="right" w:pos="8306"/>
      </w:tabs>
      <w:snapToGrid w:val="0"/>
      <w:jc w:val="left"/>
    </w:pPr>
    <w:rPr>
      <w:sz w:val="18"/>
    </w:rPr>
  </w:style>
  <w:style w:type="paragraph" w:styleId="10">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2"/>
    <w:autoRedefine/>
    <w:qFormat/>
    <w:uiPriority w:val="0"/>
    <w:pPr>
      <w:snapToGrid w:val="0"/>
      <w:jc w:val="left"/>
    </w:pPr>
    <w:rPr>
      <w:rFonts w:ascii="Calibri" w:hAnsi="Calibri"/>
      <w:sz w:val="18"/>
    </w:rPr>
  </w:style>
  <w:style w:type="paragraph" w:styleId="12">
    <w:name w:val="Normal (Web)"/>
    <w:basedOn w:val="1"/>
    <w:qFormat/>
    <w:uiPriority w:val="0"/>
    <w:pPr>
      <w:spacing w:beforeAutospacing="1" w:afterAutospacing="1"/>
      <w:jc w:val="left"/>
    </w:pPr>
    <w:rPr>
      <w:kern w:val="0"/>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0"/>
    <w:autoRedefine/>
    <w:qFormat/>
    <w:uiPriority w:val="0"/>
    <w:rPr>
      <w:rFonts w:ascii="Times New Roman" w:hAnsi="Times New Roman" w:eastAsia="宋体" w:cs="Times New Roman"/>
      <w:kern w:val="2"/>
      <w:sz w:val="18"/>
      <w:szCs w:val="18"/>
    </w:rPr>
  </w:style>
  <w:style w:type="character" w:customStyle="1" w:styleId="17">
    <w:name w:val="font21"/>
    <w:basedOn w:val="15"/>
    <w:autoRedefine/>
    <w:qFormat/>
    <w:uiPriority w:val="0"/>
    <w:rPr>
      <w:rFonts w:hint="eastAsia" w:ascii="宋体" w:hAnsi="宋体" w:eastAsia="宋体" w:cs="宋体"/>
      <w:color w:val="FF0000"/>
      <w:sz w:val="18"/>
      <w:szCs w:val="18"/>
      <w:u w:val="none"/>
    </w:rPr>
  </w:style>
  <w:style w:type="character" w:customStyle="1" w:styleId="18">
    <w:name w:val="font51"/>
    <w:basedOn w:val="15"/>
    <w:autoRedefine/>
    <w:qFormat/>
    <w:uiPriority w:val="0"/>
    <w:rPr>
      <w:rFonts w:hint="eastAsia" w:ascii="宋体" w:hAnsi="宋体" w:eastAsia="宋体" w:cs="宋体"/>
      <w:color w:val="FF0000"/>
      <w:sz w:val="18"/>
      <w:szCs w:val="18"/>
      <w:u w:val="none"/>
    </w:rPr>
  </w:style>
  <w:style w:type="character" w:customStyle="1" w:styleId="19">
    <w:name w:val="页脚 字符"/>
    <w:basedOn w:val="15"/>
    <w:link w:val="9"/>
    <w:autoRedefine/>
    <w:qFormat/>
    <w:uiPriority w:val="99"/>
    <w:rPr>
      <w:kern w:val="2"/>
      <w:sz w:val="18"/>
      <w:szCs w:val="24"/>
    </w:rPr>
  </w:style>
  <w:style w:type="character" w:customStyle="1" w:styleId="20">
    <w:name w:val="日期 字符"/>
    <w:basedOn w:val="15"/>
    <w:link w:val="8"/>
    <w:autoRedefine/>
    <w:qFormat/>
    <w:uiPriority w:val="0"/>
    <w:rPr>
      <w:kern w:val="2"/>
      <w:sz w:val="21"/>
      <w:szCs w:val="24"/>
    </w:rPr>
  </w:style>
  <w:style w:type="paragraph" w:customStyle="1" w:styleId="21">
    <w:name w:val="p17"/>
    <w:basedOn w:val="1"/>
    <w:autoRedefine/>
    <w:qFormat/>
    <w:uiPriority w:val="0"/>
    <w:pPr>
      <w:widowControl/>
    </w:pPr>
    <w:rPr>
      <w:rFonts w:ascii="Calibri" w:hAnsi="Calibri" w:cs="Calibri"/>
      <w:kern w:val="0"/>
      <w:sz w:val="32"/>
      <w:szCs w:val="32"/>
    </w:rPr>
  </w:style>
  <w:style w:type="character" w:customStyle="1" w:styleId="22">
    <w:name w:val="脚注文本 字符"/>
    <w:basedOn w:val="15"/>
    <w:link w:val="11"/>
    <w:autoRedefine/>
    <w:qFormat/>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12</Pages>
  <Words>693</Words>
  <Characters>3952</Characters>
  <Lines>32</Lines>
  <Paragraphs>9</Paragraphs>
  <TotalTime>5</TotalTime>
  <ScaleCrop>false</ScaleCrop>
  <LinksUpToDate>false</LinksUpToDate>
  <CharactersWithSpaces>4636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2023-10-15T09:23:00Z</dcterms:created>
  <dc:creator>lenovo</dc:creator>
  <cp:lastModifiedBy>淡然。</cp:lastModifiedBy>
  <cp:lastPrinted>2024-03-28T01:22:00Z</cp:lastPrinted>
  <dcterms:modified xsi:type="dcterms:W3CDTF">2024-04-03T06:23:50Z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1BD1E26C81B8497D8B890C70EC573B0F</vt:lpwstr>
  </property>
</Properties>
</file>