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hint="eastAsia"/>
          <w:sz w:val="28"/>
          <w:szCs w:val="28"/>
          <w:lang w:eastAsia="zh-CN"/>
        </w:rPr>
      </w:pP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outlineLvl w:val="9"/>
        <w:rPr>
          <w:rFonts w:hint="default" w:ascii="Times New Roman" w:hAnsi="Times New Roman" w:eastAsia="仿宋_GB2312" w:cs="Times New Roman"/>
          <w:color w:val="auto"/>
          <w:kern w:val="0"/>
          <w:sz w:val="32"/>
          <w:szCs w:val="32"/>
          <w:highlight w:val="none"/>
        </w:rPr>
      </w:pPr>
      <w:r>
        <w:rPr>
          <w:rFonts w:hint="eastAsia" w:ascii="Times New Roman" w:hAnsi="Times New Roman" w:eastAsia="仿宋_GB2312" w:cs="Times New Roman"/>
          <w:color w:val="auto"/>
          <w:kern w:val="0"/>
          <w:sz w:val="32"/>
          <w:szCs w:val="32"/>
          <w:highlight w:val="none"/>
          <w:lang w:eastAsia="zh-CN"/>
        </w:rPr>
        <w:t>茂</w:t>
      </w:r>
      <w:r>
        <w:rPr>
          <w:rFonts w:hint="default" w:ascii="Times New Roman" w:hAnsi="Times New Roman" w:eastAsia="仿宋_GB2312" w:cs="Times New Roman"/>
          <w:color w:val="auto"/>
          <w:kern w:val="0"/>
          <w:sz w:val="32"/>
          <w:szCs w:val="32"/>
          <w:highlight w:val="none"/>
        </w:rPr>
        <w:t>医</w:t>
      </w:r>
      <w:r>
        <w:rPr>
          <w:rFonts w:hint="eastAsia" w:ascii="仿宋_GB2312" w:hAnsi="仿宋_GB2312" w:eastAsia="仿宋_GB2312" w:cs="仿宋_GB2312"/>
          <w:color w:val="auto"/>
          <w:kern w:val="0"/>
          <w:sz w:val="32"/>
          <w:szCs w:val="32"/>
          <w:highlight w:val="none"/>
        </w:rPr>
        <w:t>保〔202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 </w:t>
      </w:r>
      <w:r>
        <w:rPr>
          <w:rFonts w:hint="default" w:ascii="Times New Roman" w:hAnsi="Times New Roman" w:eastAsia="仿宋_GB2312" w:cs="Times New Roman"/>
          <w:color w:val="auto"/>
          <w:kern w:val="0"/>
          <w:sz w:val="32"/>
          <w:szCs w:val="32"/>
          <w:highlight w:val="none"/>
        </w:rPr>
        <w:t>号</w:t>
      </w:r>
    </w:p>
    <w:p>
      <w:pPr>
        <w:autoSpaceDN w:val="0"/>
        <w:snapToGrid w:val="0"/>
        <w:spacing w:line="560" w:lineRule="exact"/>
        <w:jc w:val="center"/>
        <w:rPr>
          <w:rFonts w:hint="default" w:ascii="Times New Roman" w:hAnsi="Times New Roman" w:eastAsia="方正小标宋_GBK" w:cs="Times New Roman"/>
          <w:color w:val="auto"/>
          <w:sz w:val="44"/>
          <w:szCs w:val="44"/>
        </w:rPr>
      </w:pPr>
    </w:p>
    <w:p>
      <w:pPr>
        <w:pStyle w:val="2"/>
        <w:rPr>
          <w:rFonts w:hint="default"/>
        </w:rPr>
      </w:pP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茂名市医疗保障局关于公布中医类等</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方正小标宋简体" w:hAnsi="方正小标宋简体" w:eastAsia="方正小标宋简体" w:cs="方正小标宋简体"/>
          <w:kern w:val="2"/>
          <w:sz w:val="44"/>
          <w:szCs w:val="44"/>
          <w:lang w:val="en-US" w:eastAsia="zh-CN" w:bidi="ar-SA"/>
        </w:rPr>
      </w:pPr>
      <w:r>
        <w:rPr>
          <w:rFonts w:hint="eastAsia" w:ascii="方正小标宋简体" w:hAnsi="方正小标宋简体" w:eastAsia="方正小标宋简体" w:cs="方正小标宋简体"/>
          <w:kern w:val="2"/>
          <w:sz w:val="44"/>
          <w:szCs w:val="44"/>
          <w:lang w:val="en-US" w:eastAsia="zh-CN" w:bidi="ar-SA"/>
        </w:rPr>
        <w:t>医疗服务价格项目的通知</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（征求意见稿）</w:t>
      </w:r>
    </w:p>
    <w:p>
      <w:pPr>
        <w:pStyle w:val="5"/>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exact"/>
        <w:ind w:left="0" w:right="0" w:firstLine="0"/>
        <w:jc w:val="center"/>
        <w:textAlignment w:val="auto"/>
        <w:rPr>
          <w:rFonts w:hint="eastAsia" w:ascii="仿宋_GB2312" w:hAnsi="仿宋_GB2312" w:eastAsia="仿宋_GB2312" w:cs="仿宋_GB2312"/>
          <w:sz w:val="32"/>
          <w:szCs w:val="32"/>
        </w:rPr>
      </w:pPr>
    </w:p>
    <w:p>
      <w:pPr>
        <w:spacing w:line="600" w:lineRule="exact"/>
        <w:rPr>
          <w:rFonts w:hint="eastAsia" w:ascii="Times New Roman" w:hAnsi="Times New Roman" w:eastAsia="仿宋" w:cs="仿宋"/>
          <w:sz w:val="32"/>
          <w:szCs w:val="32"/>
        </w:rPr>
      </w:pPr>
      <w:r>
        <w:rPr>
          <w:rFonts w:hint="eastAsia" w:ascii="仿宋_GB2312" w:hAnsi="仿宋_GB2312" w:eastAsia="仿宋_GB2312" w:cs="仿宋_GB2312"/>
          <w:sz w:val="32"/>
          <w:szCs w:val="32"/>
        </w:rPr>
        <w:t>各区、县</w:t>
      </w:r>
      <w:r>
        <w:rPr>
          <w:rFonts w:hint="eastAsia" w:ascii="仿宋_GB2312" w:hAnsi="仿宋_GB2312" w:eastAsia="仿宋_GB2312" w:cs="仿宋_GB2312"/>
          <w:sz w:val="32"/>
          <w:szCs w:val="32"/>
          <w:lang w:val="en-US" w:eastAsia="zh-CN"/>
        </w:rPr>
        <w:t>级</w:t>
      </w:r>
      <w:r>
        <w:rPr>
          <w:rFonts w:hint="eastAsia" w:ascii="仿宋_GB2312" w:hAnsi="仿宋_GB2312" w:eastAsia="仿宋_GB2312" w:cs="仿宋_GB2312"/>
          <w:sz w:val="32"/>
          <w:szCs w:val="32"/>
        </w:rPr>
        <w:t>市人民政府，</w:t>
      </w:r>
      <w:r>
        <w:rPr>
          <w:rFonts w:hint="eastAsia" w:ascii="仿宋_GB2312" w:hAnsi="仿宋_GB2312" w:eastAsia="仿宋_GB2312" w:cs="仿宋_GB2312"/>
          <w:sz w:val="32"/>
          <w:szCs w:val="32"/>
          <w:shd w:val="clear" w:color="auto" w:fill="FFFFFF"/>
        </w:rPr>
        <w:t>广东茂名滨海新区</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color w:val="auto"/>
          <w:sz w:val="32"/>
          <w:szCs w:val="32"/>
          <w:highlight w:val="none"/>
          <w:lang w:eastAsia="zh-CN"/>
        </w:rPr>
        <w:t>医保</w:t>
      </w:r>
      <w:r>
        <w:rPr>
          <w:rFonts w:hint="eastAsia" w:ascii="仿宋_GB2312" w:hAnsi="仿宋_GB2312" w:eastAsia="仿宋_GB2312" w:cs="仿宋_GB2312"/>
          <w:sz w:val="32"/>
          <w:szCs w:val="32"/>
          <w:lang w:eastAsia="zh-CN"/>
        </w:rPr>
        <w:t>中心，</w:t>
      </w:r>
      <w:r>
        <w:rPr>
          <w:rFonts w:hint="eastAsia" w:ascii="仿宋_GB2312" w:hAnsi="仿宋_GB2312" w:eastAsia="仿宋_GB2312" w:cs="仿宋_GB2312"/>
          <w:sz w:val="32"/>
          <w:szCs w:val="32"/>
        </w:rPr>
        <w:t>市直各医疗机构：</w:t>
      </w:r>
    </w:p>
    <w:p>
      <w:pPr>
        <w:spacing w:line="600" w:lineRule="exact"/>
        <w:ind w:firstLine="640" w:firstLineChars="200"/>
        <w:jc w:val="both"/>
        <w:rPr>
          <w:rFonts w:hint="eastAsia" w:ascii="仿宋_GB2312" w:hAnsi="仿宋_GB2312" w:eastAsia="仿宋_GB2312" w:cs="仿宋_GB2312"/>
          <w:sz w:val="32"/>
          <w:szCs w:val="32"/>
        </w:rPr>
      </w:pPr>
      <w:r>
        <w:rPr>
          <w:rFonts w:hint="eastAsia" w:ascii="仿宋_GB2312" w:hAnsi="Times New Roman" w:eastAsia="仿宋_GB2312" w:cs="Times New Roman"/>
          <w:sz w:val="32"/>
          <w:szCs w:val="32"/>
          <w:lang w:val="en-US" w:eastAsia="zh-CN"/>
        </w:rPr>
        <w:t>为贯彻国家和我省关于</w:t>
      </w:r>
      <w:r>
        <w:rPr>
          <w:rFonts w:hint="eastAsia" w:ascii="仿宋_GB2312" w:hAnsi="Times New Roman" w:eastAsia="仿宋_GB2312" w:cs="Times New Roman"/>
          <w:color w:val="000000"/>
          <w:sz w:val="32"/>
          <w:szCs w:val="32"/>
          <w:lang w:val="en-US" w:eastAsia="zh-CN"/>
        </w:rPr>
        <w:t>中医类等医疗服务价格项目的工作部署和要</w:t>
      </w:r>
      <w:r>
        <w:rPr>
          <w:rFonts w:hint="eastAsia" w:ascii="仿宋_GB2312" w:hAnsi="Times New Roman" w:eastAsia="仿宋_GB2312" w:cs="Times New Roman"/>
          <w:sz w:val="32"/>
          <w:szCs w:val="32"/>
          <w:lang w:val="en-US" w:eastAsia="zh-CN"/>
        </w:rPr>
        <w:t>求，根据《</w:t>
      </w:r>
      <w:r>
        <w:rPr>
          <w:rFonts w:hint="eastAsia" w:ascii="仿宋_GB2312" w:hAnsi="Times New Roman" w:eastAsia="仿宋_GB2312" w:cs="Times New Roman"/>
          <w:color w:val="auto"/>
          <w:sz w:val="32"/>
          <w:szCs w:val="32"/>
        </w:rPr>
        <w:t>广东省医疗保障局关于</w:t>
      </w:r>
      <w:r>
        <w:rPr>
          <w:rFonts w:hint="eastAsia" w:ascii="仿宋_GB2312" w:hAnsi="Times New Roman" w:eastAsia="仿宋_GB2312" w:cs="Times New Roman"/>
          <w:color w:val="auto"/>
          <w:sz w:val="32"/>
          <w:szCs w:val="32"/>
          <w:lang w:eastAsia="zh-CN"/>
        </w:rPr>
        <w:t>公布放射检查</w:t>
      </w:r>
      <w:r>
        <w:rPr>
          <w:rFonts w:hint="eastAsia" w:ascii="仿宋_GB2312" w:hAnsi="Times New Roman" w:eastAsia="仿宋_GB2312" w:cs="Times New Roman"/>
          <w:color w:val="auto"/>
          <w:sz w:val="32"/>
          <w:szCs w:val="32"/>
        </w:rPr>
        <w:t>类医疗服务价格项目的通知</w:t>
      </w:r>
      <w:r>
        <w:rPr>
          <w:rFonts w:hint="eastAsia" w:ascii="仿宋_GB2312" w:hAnsi="Times New Roman" w:eastAsia="仿宋_GB2312" w:cs="Times New Roman"/>
          <w:color w:val="auto"/>
          <w:sz w:val="32"/>
          <w:szCs w:val="32"/>
          <w:lang w:val="en-US" w:eastAsia="zh-CN"/>
        </w:rPr>
        <w:t>》（粤医保发〔2025〕5号）和《</w:t>
      </w:r>
      <w:r>
        <w:rPr>
          <w:rFonts w:hint="eastAsia" w:ascii="仿宋_GB2312" w:hAnsi="Times New Roman" w:eastAsia="仿宋_GB2312" w:cs="Times New Roman"/>
          <w:color w:val="auto"/>
          <w:sz w:val="32"/>
          <w:szCs w:val="32"/>
        </w:rPr>
        <w:t>广东省医疗保障局关于</w:t>
      </w:r>
      <w:r>
        <w:rPr>
          <w:rFonts w:hint="eastAsia" w:ascii="仿宋_GB2312" w:hAnsi="Times New Roman" w:eastAsia="仿宋_GB2312" w:cs="Times New Roman"/>
          <w:color w:val="auto"/>
          <w:sz w:val="32"/>
          <w:szCs w:val="32"/>
          <w:lang w:eastAsia="zh-CN"/>
        </w:rPr>
        <w:t>公布中医</w:t>
      </w:r>
      <w:r>
        <w:rPr>
          <w:rFonts w:hint="eastAsia" w:ascii="仿宋_GB2312" w:hAnsi="Times New Roman" w:eastAsia="仿宋_GB2312" w:cs="Times New Roman"/>
          <w:color w:val="auto"/>
          <w:sz w:val="32"/>
          <w:szCs w:val="32"/>
        </w:rPr>
        <w:t>类</w:t>
      </w:r>
      <w:r>
        <w:rPr>
          <w:rFonts w:hint="eastAsia" w:ascii="仿宋_GB2312" w:hAnsi="Times New Roman" w:eastAsia="仿宋_GB2312" w:cs="Times New Roman"/>
          <w:color w:val="auto"/>
          <w:sz w:val="32"/>
          <w:szCs w:val="32"/>
          <w:lang w:eastAsia="zh-CN"/>
        </w:rPr>
        <w:t>等</w:t>
      </w:r>
      <w:r>
        <w:rPr>
          <w:rFonts w:hint="eastAsia" w:ascii="仿宋_GB2312" w:hAnsi="Times New Roman" w:eastAsia="仿宋_GB2312" w:cs="Times New Roman"/>
          <w:color w:val="auto"/>
          <w:sz w:val="32"/>
          <w:szCs w:val="32"/>
        </w:rPr>
        <w:t>医疗服务价格项目的通知</w:t>
      </w:r>
      <w:r>
        <w:rPr>
          <w:rFonts w:hint="eastAsia" w:ascii="仿宋_GB2312" w:hAnsi="Times New Roman" w:eastAsia="仿宋_GB2312" w:cs="Times New Roman"/>
          <w:color w:val="auto"/>
          <w:sz w:val="32"/>
          <w:szCs w:val="32"/>
          <w:lang w:val="en-US" w:eastAsia="zh-CN"/>
        </w:rPr>
        <w:t>》（粤医保发〔2025〕6号）</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kern w:val="2"/>
          <w:sz w:val="32"/>
          <w:szCs w:val="32"/>
          <w:lang w:val="en-US" w:eastAsia="zh-CN" w:bidi="ar-SA"/>
        </w:rPr>
        <w:t>结合我市实际，现公布</w:t>
      </w:r>
      <w:r>
        <w:rPr>
          <w:rFonts w:hint="eastAsia" w:ascii="仿宋_GB2312" w:hAnsi="仿宋_GB2312" w:eastAsia="仿宋_GB2312" w:cs="仿宋_GB2312"/>
          <w:sz w:val="32"/>
          <w:szCs w:val="32"/>
          <w:lang w:eastAsia="zh-CN"/>
        </w:rPr>
        <w:t>我市</w:t>
      </w:r>
      <w:r>
        <w:rPr>
          <w:rFonts w:hint="eastAsia" w:ascii="仿宋_GB2312" w:hAnsi="仿宋_GB2312" w:eastAsia="仿宋_GB2312" w:cs="仿宋_GB2312"/>
          <w:sz w:val="32"/>
          <w:szCs w:val="32"/>
          <w:lang w:val="en-US" w:eastAsia="zh-CN"/>
        </w:rPr>
        <w:t>中医类等医疗服务价格项目，</w:t>
      </w:r>
      <w:r>
        <w:rPr>
          <w:rFonts w:hint="eastAsia" w:ascii="仿宋_GB2312" w:hAnsi="仿宋_GB2312" w:eastAsia="仿宋_GB2312" w:cs="仿宋_GB2312"/>
          <w:sz w:val="32"/>
          <w:szCs w:val="32"/>
          <w:lang w:eastAsia="zh-CN"/>
        </w:rPr>
        <w:t>并就有关事项通知如下</w:t>
      </w:r>
      <w:r>
        <w:rPr>
          <w:rFonts w:hint="eastAsia" w:ascii="仿宋_GB2312" w:hAnsi="仿宋_GB2312" w:eastAsia="仿宋_GB2312" w:cs="仿宋_GB2312"/>
          <w:sz w:val="32"/>
          <w:szCs w:val="32"/>
        </w:rPr>
        <w:t>：</w:t>
      </w:r>
    </w:p>
    <w:p>
      <w:pPr>
        <w:numPr>
          <w:ilvl w:val="0"/>
          <w:numId w:val="0"/>
        </w:numPr>
        <w:spacing w:line="600" w:lineRule="exact"/>
        <w:ind w:firstLine="640" w:firstLineChars="200"/>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一、公布中医类等</w:t>
      </w:r>
      <w:r>
        <w:rPr>
          <w:rFonts w:hint="eastAsia" w:ascii="黑体" w:hAnsi="黑体" w:eastAsia="黑体" w:cs="黑体"/>
          <w:color w:val="auto"/>
          <w:sz w:val="32"/>
          <w:szCs w:val="32"/>
        </w:rPr>
        <w:t>医疗服务</w:t>
      </w:r>
      <w:r>
        <w:rPr>
          <w:rFonts w:hint="eastAsia" w:ascii="黑体" w:hAnsi="黑体" w:eastAsia="黑体" w:cs="黑体"/>
          <w:color w:val="auto"/>
          <w:sz w:val="32"/>
          <w:szCs w:val="32"/>
          <w:lang w:eastAsia="zh-CN"/>
        </w:rPr>
        <w:t>价格</w:t>
      </w:r>
      <w:r>
        <w:rPr>
          <w:rFonts w:hint="eastAsia" w:ascii="黑体" w:hAnsi="黑体" w:eastAsia="黑体" w:cs="黑体"/>
          <w:color w:val="auto"/>
          <w:sz w:val="32"/>
          <w:szCs w:val="32"/>
        </w:rPr>
        <w:t>项目</w:t>
      </w:r>
    </w:p>
    <w:p>
      <w:pPr>
        <w:spacing w:line="600" w:lineRule="exact"/>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b w:val="0"/>
          <w:bCs w:val="0"/>
          <w:color w:val="auto"/>
          <w:sz w:val="32"/>
          <w:szCs w:val="32"/>
          <w:lang w:eastAsia="zh-CN"/>
        </w:rPr>
        <w:t>公布已规范整合后的我市</w:t>
      </w:r>
      <w:r>
        <w:rPr>
          <w:rFonts w:hint="eastAsia" w:ascii="仿宋_GB2312" w:hAnsi="仿宋_GB2312" w:eastAsia="仿宋_GB2312" w:cs="仿宋_GB2312"/>
          <w:color w:val="auto"/>
          <w:sz w:val="32"/>
          <w:szCs w:val="32"/>
        </w:rPr>
        <w:t>中医类（灸法、拔罐、推拿）</w:t>
      </w:r>
      <w:r>
        <w:rPr>
          <w:rFonts w:hint="eastAsia" w:ascii="仿宋_GB2312" w:hAnsi="仿宋_GB2312" w:eastAsia="仿宋_GB2312" w:cs="仿宋_GB2312"/>
          <w:color w:val="auto"/>
          <w:sz w:val="32"/>
          <w:szCs w:val="32"/>
          <w:lang w:val="en-US" w:eastAsia="zh-CN"/>
        </w:rPr>
        <w:t>18项、</w:t>
      </w:r>
      <w:r>
        <w:rPr>
          <w:rFonts w:hint="eastAsia" w:ascii="仿宋_GB2312" w:hAnsi="仿宋_GB2312" w:eastAsia="仿宋_GB2312" w:cs="仿宋_GB2312"/>
          <w:color w:val="auto"/>
          <w:sz w:val="32"/>
          <w:szCs w:val="32"/>
        </w:rPr>
        <w:t>中医外治类</w:t>
      </w:r>
      <w:r>
        <w:rPr>
          <w:rFonts w:hint="eastAsia" w:ascii="仿宋_GB2312" w:hAnsi="仿宋_GB2312" w:eastAsia="仿宋_GB2312" w:cs="仿宋_GB2312"/>
          <w:color w:val="auto"/>
          <w:sz w:val="32"/>
          <w:szCs w:val="32"/>
          <w:lang w:val="en-US" w:eastAsia="zh-CN"/>
        </w:rPr>
        <w:t>18项、</w:t>
      </w:r>
      <w:r>
        <w:rPr>
          <w:rFonts w:hint="eastAsia" w:ascii="仿宋_GB2312" w:hAnsi="仿宋_GB2312" w:eastAsia="仿宋_GB2312" w:cs="仿宋_GB2312"/>
          <w:color w:val="000000"/>
          <w:sz w:val="32"/>
          <w:szCs w:val="32"/>
          <w:lang w:eastAsia="zh-CN"/>
        </w:rPr>
        <w:t>放射检查类</w:t>
      </w:r>
      <w:r>
        <w:rPr>
          <w:rFonts w:hint="eastAsia" w:ascii="仿宋_GB2312" w:hAnsi="仿宋_GB2312" w:eastAsia="仿宋_GB2312" w:cs="仿宋_GB2312"/>
          <w:color w:val="000000"/>
          <w:sz w:val="32"/>
          <w:szCs w:val="32"/>
          <w:lang w:val="en-US" w:eastAsia="zh-CN"/>
        </w:rPr>
        <w:t>26项、产科类30项</w:t>
      </w:r>
      <w:r>
        <w:rPr>
          <w:rFonts w:hint="eastAsia" w:ascii="仿宋_GB2312" w:hAnsi="仿宋_GB2312" w:eastAsia="仿宋_GB2312" w:cs="仿宋_GB2312"/>
          <w:color w:val="000000"/>
          <w:sz w:val="32"/>
          <w:szCs w:val="32"/>
          <w:lang w:eastAsia="zh-CN"/>
        </w:rPr>
        <w:t>和护理类</w:t>
      </w:r>
      <w:r>
        <w:rPr>
          <w:rFonts w:hint="eastAsia" w:ascii="仿宋_GB2312" w:hAnsi="仿宋_GB2312" w:eastAsia="仿宋_GB2312" w:cs="仿宋_GB2312"/>
          <w:color w:val="000000"/>
          <w:sz w:val="32"/>
          <w:szCs w:val="32"/>
          <w:lang w:val="en-US" w:eastAsia="zh-CN"/>
        </w:rPr>
        <w:t>22项</w:t>
      </w:r>
      <w:r>
        <w:rPr>
          <w:rFonts w:hint="eastAsia" w:ascii="仿宋_GB2312" w:hAnsi="仿宋_GB2312" w:eastAsia="仿宋_GB2312" w:cs="仿宋_GB2312"/>
          <w:color w:val="000000"/>
          <w:sz w:val="32"/>
          <w:szCs w:val="32"/>
          <w:lang w:eastAsia="zh-CN"/>
        </w:rPr>
        <w:t>等</w:t>
      </w:r>
      <w:r>
        <w:rPr>
          <w:rFonts w:hint="eastAsia" w:ascii="仿宋_GB2312" w:hAnsi="仿宋_GB2312" w:eastAsia="仿宋_GB2312" w:cs="仿宋_GB2312"/>
          <w:color w:val="000000"/>
          <w:sz w:val="32"/>
          <w:szCs w:val="32"/>
          <w:lang w:val="en-US" w:eastAsia="zh-CN"/>
        </w:rPr>
        <w:t>医疗服务价格项目及相应加收、扩展项目政府指导价（见附件1-5）</w:t>
      </w:r>
      <w:r>
        <w:rPr>
          <w:rFonts w:hint="eastAsia" w:ascii="仿宋_GB2312" w:hAnsi="仿宋_GB2312" w:eastAsia="仿宋_GB2312" w:cs="仿宋_GB2312"/>
          <w:color w:val="auto"/>
          <w:sz w:val="32"/>
          <w:szCs w:val="32"/>
          <w:lang w:eastAsia="zh-CN"/>
        </w:rPr>
        <w:t>，其中“免陪照护服务”价格项目已单独印发通知公布。</w:t>
      </w:r>
      <w:r>
        <w:rPr>
          <w:rFonts w:hint="eastAsia" w:ascii="仿宋_GB2312" w:hAnsi="仿宋_GB2312" w:eastAsia="仿宋_GB2312" w:cs="仿宋_GB2312"/>
          <w:sz w:val="32"/>
          <w:szCs w:val="32"/>
          <w:lang w:val="en-US" w:eastAsia="zh-CN"/>
        </w:rPr>
        <w:t>将除基本物质资源消耗以外的，属于立项指南落地前执行的医疗服务价格项目除外内容的一次性使用耗材，整理为可收费的一次性使用医用耗材清单（见附件6）。同步废止部分医疗服务价格项目（见附件7），并修订</w:t>
      </w:r>
      <w:r>
        <w:rPr>
          <w:rFonts w:hint="eastAsia" w:ascii="仿宋_GB2312" w:hAnsi="仿宋_GB2312" w:eastAsia="仿宋_GB2312" w:cs="仿宋_GB2312"/>
          <w:color w:val="auto"/>
          <w:sz w:val="32"/>
          <w:szCs w:val="32"/>
          <w:lang w:eastAsia="zh-CN"/>
        </w:rPr>
        <w:t>“红外线治疗”</w:t>
      </w:r>
      <w:r>
        <w:rPr>
          <w:rFonts w:hint="eastAsia" w:ascii="仿宋_GB2312" w:hAnsi="仿宋_GB2312" w:eastAsia="仿宋_GB2312" w:cs="仿宋_GB2312"/>
          <w:sz w:val="32"/>
          <w:szCs w:val="32"/>
          <w:lang w:val="en-US" w:eastAsia="zh-CN"/>
        </w:rPr>
        <w:t>医疗服务价格项目（见附件8）。</w:t>
      </w:r>
    </w:p>
    <w:p>
      <w:pPr>
        <w:spacing w:line="600" w:lineRule="exact"/>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以上价格作为茂名市各级公立医疗机构</w:t>
      </w:r>
      <w:r>
        <w:rPr>
          <w:rFonts w:hint="eastAsia" w:ascii="仿宋_GB2312" w:hAnsi="仿宋_GB2312" w:eastAsia="仿宋_GB2312" w:cs="仿宋_GB2312"/>
          <w:color w:val="auto"/>
          <w:sz w:val="32"/>
          <w:szCs w:val="32"/>
          <w:lang w:eastAsia="zh-CN"/>
        </w:rPr>
        <w:t>开展该项目的</w:t>
      </w:r>
      <w:r>
        <w:rPr>
          <w:rFonts w:hint="eastAsia" w:ascii="仿宋_GB2312" w:hAnsi="仿宋_GB2312" w:eastAsia="仿宋_GB2312" w:cs="仿宋_GB2312"/>
          <w:color w:val="auto"/>
          <w:sz w:val="32"/>
          <w:szCs w:val="32"/>
        </w:rPr>
        <w:t>最高</w:t>
      </w:r>
      <w:r>
        <w:rPr>
          <w:rFonts w:hint="eastAsia" w:ascii="仿宋_GB2312" w:hAnsi="仿宋_GB2312" w:eastAsia="仿宋_GB2312" w:cs="仿宋_GB2312"/>
          <w:color w:val="auto"/>
          <w:sz w:val="32"/>
          <w:szCs w:val="32"/>
          <w:lang w:eastAsia="zh-CN"/>
        </w:rPr>
        <w:t>价格</w:t>
      </w:r>
      <w:r>
        <w:rPr>
          <w:rFonts w:hint="eastAsia" w:ascii="仿宋_GB2312" w:hAnsi="仿宋_GB2312" w:eastAsia="仿宋_GB2312" w:cs="仿宋_GB2312"/>
          <w:color w:val="auto"/>
          <w:sz w:val="32"/>
          <w:szCs w:val="32"/>
        </w:rPr>
        <w:t>，价格不得上浮，下调不限。</w:t>
      </w:r>
    </w:p>
    <w:p>
      <w:pPr>
        <w:pStyle w:val="2"/>
        <w:numPr>
          <w:ilvl w:val="0"/>
          <w:numId w:val="0"/>
        </w:numPr>
        <w:ind w:leftChars="200" w:firstLine="320" w:firstLineChars="100"/>
        <w:rPr>
          <w:rFonts w:hint="eastAsia" w:ascii="黑体" w:hAnsi="黑体" w:eastAsia="黑体" w:cs="黑体"/>
          <w:color w:val="000000"/>
          <w:kern w:val="2"/>
          <w:sz w:val="32"/>
          <w:szCs w:val="32"/>
          <w:lang w:val="en-US" w:eastAsia="zh-CN" w:bidi="ar-SA"/>
        </w:rPr>
      </w:pPr>
      <w:r>
        <w:rPr>
          <w:rFonts w:hint="eastAsia" w:ascii="黑体" w:hAnsi="黑体" w:eastAsia="黑体" w:cs="黑体"/>
          <w:color w:val="000000"/>
          <w:kern w:val="2"/>
          <w:sz w:val="32"/>
          <w:szCs w:val="32"/>
          <w:lang w:val="en-US" w:eastAsia="zh-CN" w:bidi="ar-SA"/>
        </w:rPr>
        <w:t>二、相关注意事项</w:t>
      </w:r>
    </w:p>
    <w:p>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sz w:val="32"/>
          <w:szCs w:val="32"/>
          <w:lang w:val="en-US" w:eastAsia="zh-CN"/>
        </w:rPr>
        <w:t>（一）儿童加收项目按照我市现行政策，在原价格基础上加收</w:t>
      </w:r>
      <w:r>
        <w:rPr>
          <w:rFonts w:hint="eastAsia" w:ascii="仿宋_GB2312" w:hAnsi="仿宋_GB2312" w:eastAsia="仿宋_GB2312" w:cs="仿宋_GB2312"/>
          <w:sz w:val="32"/>
          <w:szCs w:val="32"/>
          <w:lang w:val="en-US" w:eastAsia="zh-CN"/>
        </w:rPr>
        <w:t>20%</w:t>
      </w:r>
      <w:r>
        <w:rPr>
          <w:rFonts w:hint="eastAsia" w:ascii="Times New Roman" w:hAnsi="Times New Roman"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bidi w:val="0"/>
        <w:snapToGrid/>
        <w:spacing w:line="600" w:lineRule="exact"/>
        <w:ind w:firstLine="640" w:firstLineChars="200"/>
        <w:jc w:val="both"/>
        <w:textAlignment w:val="auto"/>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（二）按照百分比加收的项目，计算后按“四舍五入”保留一位小数进行收费。</w:t>
      </w:r>
    </w:p>
    <w:p>
      <w:pPr>
        <w:pStyle w:val="2"/>
        <w:ind w:firstLine="640" w:firstLineChars="200"/>
        <w:rPr>
          <w:rFonts w:hint="eastAsia"/>
          <w:lang w:val="en-US" w:eastAsia="zh-CN"/>
        </w:rPr>
      </w:pPr>
      <w:r>
        <w:rPr>
          <w:rFonts w:hint="eastAsia" w:ascii="Times New Roman" w:hAnsi="Times New Roman" w:eastAsia="仿宋_GB2312" w:cs="仿宋_GB2312"/>
          <w:sz w:val="32"/>
          <w:szCs w:val="32"/>
          <w:lang w:val="en-US" w:eastAsia="zh-CN"/>
        </w:rPr>
        <w:t>（三）</w:t>
      </w:r>
      <w:r>
        <w:rPr>
          <w:rFonts w:hint="eastAsia" w:ascii="Times New Roman" w:hAnsi="Times New Roman" w:eastAsia="仿宋_GB2312" w:cs="仿宋_GB2312"/>
          <w:color w:val="auto"/>
          <w:kern w:val="2"/>
          <w:sz w:val="32"/>
          <w:szCs w:val="32"/>
          <w:lang w:val="en-US" w:eastAsia="zh-CN" w:bidi="ar-SA"/>
        </w:rPr>
        <w:t>医疗机</w:t>
      </w:r>
      <w:bookmarkStart w:id="0" w:name="_GoBack"/>
      <w:r>
        <w:rPr>
          <w:rFonts w:hint="eastAsia" w:ascii="仿宋_GB2312" w:hAnsi="仿宋_GB2312" w:eastAsia="仿宋_GB2312" w:cs="仿宋_GB2312"/>
          <w:color w:val="auto"/>
          <w:kern w:val="2"/>
          <w:sz w:val="32"/>
          <w:szCs w:val="32"/>
          <w:lang w:val="en-US" w:eastAsia="zh-CN" w:bidi="ar-SA"/>
        </w:rPr>
        <w:t>构无法提供符合要求的“数字影像处理和上传存储服务”的，应落实相关影像检查减收5元的</w:t>
      </w:r>
      <w:bookmarkEnd w:id="0"/>
      <w:r>
        <w:rPr>
          <w:rFonts w:hint="eastAsia" w:ascii="Times New Roman" w:hAnsi="Times New Roman" w:eastAsia="仿宋_GB2312" w:cs="仿宋_GB2312"/>
          <w:color w:val="auto"/>
          <w:kern w:val="2"/>
          <w:sz w:val="32"/>
          <w:szCs w:val="32"/>
          <w:lang w:val="en-US" w:eastAsia="zh-CN" w:bidi="ar-SA"/>
        </w:rPr>
        <w:t>价格政策。实体胶片不再打包计入检查价格，患者确有需求、知情同意的，可单独收取实体胶片费用。</w:t>
      </w:r>
    </w:p>
    <w:p>
      <w:pPr>
        <w:numPr>
          <w:ilvl w:val="0"/>
          <w:numId w:val="0"/>
        </w:numPr>
        <w:spacing w:line="600" w:lineRule="exact"/>
        <w:ind w:firstLine="640" w:firstLineChars="200"/>
        <w:rPr>
          <w:rFonts w:hint="eastAsia" w:eastAsia="仿宋_GB2312"/>
          <w:color w:val="000000"/>
          <w:sz w:val="32"/>
          <w:szCs w:val="32"/>
          <w:lang w:val="en-US" w:eastAsia="zh-CN"/>
        </w:rPr>
      </w:pPr>
      <w:r>
        <w:rPr>
          <w:rFonts w:hint="eastAsia" w:ascii="黑体" w:hAnsi="黑体" w:eastAsia="黑体" w:cs="黑体"/>
          <w:color w:val="auto"/>
          <w:sz w:val="32"/>
          <w:szCs w:val="32"/>
          <w:lang w:val="en-US" w:eastAsia="zh-CN"/>
        </w:rPr>
        <w:t>三、加强中医类等价格项目综合管理</w:t>
      </w:r>
    </w:p>
    <w:p>
      <w:pPr>
        <w:spacing w:line="600" w:lineRule="exact"/>
        <w:ind w:firstLine="640" w:firstLineChars="200"/>
        <w:rPr>
          <w:rFonts w:eastAsia="仿宋_GB2312"/>
          <w:color w:val="auto"/>
          <w:sz w:val="32"/>
          <w:szCs w:val="32"/>
        </w:rPr>
      </w:pPr>
      <w:r>
        <w:rPr>
          <w:rFonts w:hint="eastAsia" w:eastAsia="仿宋_GB2312"/>
          <w:color w:val="auto"/>
          <w:sz w:val="32"/>
          <w:szCs w:val="32"/>
          <w:lang w:eastAsia="zh-CN"/>
        </w:rPr>
        <w:t>（一）</w:t>
      </w:r>
      <w:r>
        <w:rPr>
          <w:rFonts w:eastAsia="仿宋_GB2312"/>
          <w:color w:val="auto"/>
          <w:sz w:val="32"/>
          <w:szCs w:val="32"/>
        </w:rPr>
        <w:t>各级各类医疗机构要严格按照价格政策规定和临床诊疗规范向患者提供服务并收取费用，不得收取未列明的费用；建立健全内部价格管理制度，严格执行医疗服务价格公示制度，落实好费用清单、明码标价等相关规定。</w:t>
      </w:r>
    </w:p>
    <w:p>
      <w:pPr>
        <w:spacing w:line="600" w:lineRule="exact"/>
        <w:ind w:firstLine="640" w:firstLineChars="200"/>
        <w:rPr>
          <w:rFonts w:hint="eastAsia" w:eastAsia="仿宋_GB2312"/>
          <w:color w:val="auto"/>
          <w:sz w:val="32"/>
          <w:szCs w:val="32"/>
        </w:rPr>
      </w:pPr>
      <w:r>
        <w:rPr>
          <w:rFonts w:hint="eastAsia" w:eastAsia="仿宋_GB2312"/>
          <w:color w:val="auto"/>
          <w:sz w:val="32"/>
          <w:szCs w:val="32"/>
          <w:lang w:eastAsia="zh-CN"/>
        </w:rPr>
        <w:t>（二）</w:t>
      </w:r>
      <w:r>
        <w:rPr>
          <w:rFonts w:eastAsia="仿宋_GB2312"/>
          <w:color w:val="auto"/>
          <w:sz w:val="32"/>
          <w:szCs w:val="32"/>
        </w:rPr>
        <w:t>各</w:t>
      </w:r>
      <w:r>
        <w:rPr>
          <w:rFonts w:hint="eastAsia" w:eastAsia="仿宋_GB2312"/>
          <w:color w:val="auto"/>
          <w:sz w:val="32"/>
          <w:szCs w:val="32"/>
          <w:lang w:val="en-US" w:eastAsia="zh-CN"/>
        </w:rPr>
        <w:t>县（市、区）</w:t>
      </w:r>
      <w:r>
        <w:rPr>
          <w:rFonts w:hint="eastAsia" w:eastAsia="仿宋_GB2312"/>
          <w:color w:val="auto"/>
          <w:sz w:val="32"/>
          <w:szCs w:val="32"/>
          <w:lang w:eastAsia="zh-CN"/>
        </w:rPr>
        <w:t>医保部门要</w:t>
      </w:r>
      <w:r>
        <w:rPr>
          <w:rFonts w:eastAsia="仿宋_GB2312"/>
          <w:color w:val="auto"/>
          <w:sz w:val="32"/>
          <w:szCs w:val="32"/>
        </w:rPr>
        <w:t>按规定做好价格信息公开和政策落实工作，加强对辖区内非营利性医疗机构项目执行的指导和监督，执行中遇到的问题请径向</w:t>
      </w:r>
      <w:r>
        <w:rPr>
          <w:rFonts w:hint="eastAsia" w:eastAsia="仿宋_GB2312"/>
          <w:color w:val="auto"/>
          <w:sz w:val="32"/>
          <w:szCs w:val="32"/>
          <w:lang w:val="en-US" w:eastAsia="zh-CN"/>
        </w:rPr>
        <w:t>市</w:t>
      </w:r>
      <w:r>
        <w:rPr>
          <w:rFonts w:eastAsia="仿宋_GB2312"/>
          <w:color w:val="auto"/>
          <w:sz w:val="32"/>
          <w:szCs w:val="32"/>
        </w:rPr>
        <w:t>医疗保障局医药价格和招标采购</w:t>
      </w:r>
      <w:r>
        <w:rPr>
          <w:rFonts w:hint="eastAsia" w:eastAsia="仿宋_GB2312"/>
          <w:color w:val="auto"/>
          <w:sz w:val="32"/>
          <w:szCs w:val="32"/>
          <w:lang w:val="en-US" w:eastAsia="zh-CN"/>
        </w:rPr>
        <w:t>科</w:t>
      </w:r>
      <w:r>
        <w:rPr>
          <w:rFonts w:eastAsia="仿宋_GB2312"/>
          <w:color w:val="auto"/>
          <w:sz w:val="32"/>
          <w:szCs w:val="32"/>
        </w:rPr>
        <w:t>反映。</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本通知自2025年4月30日起实施，原政策文件与本通知不符的，以本通知为准。如遇国家或省出台新政策，按新政策执行。</w:t>
      </w:r>
    </w:p>
    <w:p>
      <w:pPr>
        <w:numPr>
          <w:ilvl w:val="0"/>
          <w:numId w:val="0"/>
        </w:numPr>
        <w:spacing w:line="520" w:lineRule="exact"/>
        <w:ind w:leftChars="0" w:firstLine="640" w:firstLineChars="200"/>
        <w:rPr>
          <w:rFonts w:hint="default" w:ascii="仿宋_GB2312" w:hAnsi="仿宋_GB2312" w:eastAsia="仿宋_GB2312" w:cs="仿宋_GB2312"/>
          <w:color w:val="000000"/>
          <w:sz w:val="32"/>
          <w:szCs w:val="32"/>
          <w:lang w:val="en-US" w:eastAsia="zh-CN"/>
        </w:rPr>
      </w:pPr>
    </w:p>
    <w:p>
      <w:pPr>
        <w:pStyle w:val="5"/>
        <w:keepNext w:val="0"/>
        <w:keepLines w:val="0"/>
        <w:widowControl/>
        <w:suppressLineNumbers w:val="0"/>
        <w:spacing w:before="0" w:beforeAutospacing="0" w:after="0" w:afterAutospacing="0"/>
        <w:ind w:left="1918" w:leftChars="304" w:right="0" w:hanging="1280" w:hangingChars="400"/>
        <w:rPr>
          <w:rFonts w:hint="eastAsia" w:ascii="仿宋_GB2312" w:hAnsi="仿宋_GB2312" w:eastAsia="仿宋_GB2312" w:cs="仿宋_GB2312"/>
          <w:color w:val="auto"/>
          <w:kern w:val="2"/>
          <w:sz w:val="32"/>
          <w:szCs w:val="32"/>
          <w:lang w:val="en-US" w:eastAsia="zh-CN" w:bidi="ar-SA"/>
        </w:rPr>
      </w:pPr>
      <w:r>
        <w:rPr>
          <w:rFonts w:hint="default" w:ascii="Times New Roman" w:hAnsi="Times New Roman" w:eastAsia="仿宋_GB2312" w:cs="Nimbus Roman"/>
          <w:color w:val="auto"/>
          <w:sz w:val="32"/>
          <w:szCs w:val="32"/>
          <w:lang w:val="en-US" w:eastAsia="zh-CN"/>
        </w:rPr>
        <w:t>附件</w:t>
      </w:r>
      <w:r>
        <w:rPr>
          <w:rFonts w:hint="eastAsia" w:ascii="仿宋_GB2312" w:hAnsi="仿宋_GB2312" w:eastAsia="仿宋_GB2312" w:cs="仿宋_GB2312"/>
          <w:color w:val="auto"/>
          <w:kern w:val="2"/>
          <w:sz w:val="32"/>
          <w:szCs w:val="32"/>
          <w:lang w:val="en-US" w:eastAsia="zh-CN" w:bidi="ar-SA"/>
        </w:rPr>
        <w:t>：1.中医类（灸法、拔罐、推拿）医疗服务价格项目表</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2.中医外治类医疗服务价格项目表</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3.放射检查类医疗服务价格项目表</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4.产科类医疗服务价格项目表</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5.护理类医疗服务价格项目表</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6.</w:t>
      </w:r>
      <w:r>
        <w:rPr>
          <w:rFonts w:hint="eastAsia" w:ascii="仿宋_GB2312" w:hAnsi="仿宋_GB2312" w:eastAsia="仿宋_GB2312" w:cs="仿宋_GB2312"/>
          <w:sz w:val="32"/>
          <w:szCs w:val="32"/>
          <w:lang w:val="en-US" w:eastAsia="zh-CN"/>
        </w:rPr>
        <w:t>可收费的一次性使用医用耗材清单</w:t>
      </w:r>
    </w:p>
    <w:p>
      <w:pPr>
        <w:pStyle w:val="5"/>
        <w:keepNext w:val="0"/>
        <w:keepLines w:val="0"/>
        <w:widowControl/>
        <w:numPr>
          <w:ilvl w:val="0"/>
          <w:numId w:val="0"/>
        </w:numPr>
        <w:suppressLineNumbers w:val="0"/>
        <w:spacing w:before="0" w:beforeAutospacing="0" w:after="0" w:afterAutospacing="0"/>
        <w:ind w:left="1598" w:leftChars="0" w:right="0" w:right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7.废止的医疗服务价格项目</w:t>
      </w:r>
    </w:p>
    <w:p>
      <w:pPr>
        <w:pStyle w:val="5"/>
        <w:keepNext w:val="0"/>
        <w:keepLines w:val="0"/>
        <w:widowControl/>
        <w:numPr>
          <w:ilvl w:val="0"/>
          <w:numId w:val="0"/>
        </w:numPr>
        <w:suppressLineNumbers w:val="0"/>
        <w:spacing w:before="0" w:beforeAutospacing="0" w:after="0" w:afterAutospacing="0"/>
        <w:ind w:left="1598" w:leftChars="0" w:right="0" w:rightChars="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8.修订的医疗服务价格项目</w:t>
      </w:r>
    </w:p>
    <w:p>
      <w:pPr>
        <w:pStyle w:val="5"/>
        <w:keepNext w:val="0"/>
        <w:keepLines w:val="0"/>
        <w:widowControl/>
        <w:suppressLineNumbers w:val="0"/>
        <w:spacing w:before="0" w:beforeAutospacing="0" w:after="0" w:afterAutospacing="0"/>
        <w:ind w:left="1918" w:leftChars="304" w:right="0" w:hanging="1280" w:hangingChars="400"/>
        <w:rPr>
          <w:rFonts w:hint="default" w:ascii="仿宋_GB2312" w:hAnsi="仿宋_GB2312" w:eastAsia="仿宋_GB2312" w:cs="仿宋_GB2312"/>
          <w:color w:val="auto"/>
          <w:kern w:val="2"/>
          <w:sz w:val="32"/>
          <w:szCs w:val="32"/>
          <w:lang w:val="en-US" w:eastAsia="zh-CN" w:bidi="ar-SA"/>
        </w:rPr>
      </w:pPr>
    </w:p>
    <w:p>
      <w:pPr>
        <w:numPr>
          <w:ilvl w:val="0"/>
          <w:numId w:val="0"/>
        </w:numPr>
        <w:spacing w:line="600" w:lineRule="exact"/>
        <w:ind w:left="1918" w:leftChars="304" w:hanging="1280" w:hangingChars="400"/>
        <w:rPr>
          <w:rFonts w:hint="eastAsia" w:ascii="仿宋_GB2312" w:hAnsi="仿宋_GB2312" w:eastAsia="仿宋_GB2312" w:cs="仿宋_GB2312"/>
          <w:color w:val="auto"/>
          <w:sz w:val="32"/>
          <w:szCs w:val="32"/>
          <w:lang w:val="en-US" w:eastAsia="zh-CN"/>
        </w:rPr>
      </w:pPr>
    </w:p>
    <w:p>
      <w:pPr>
        <w:pStyle w:val="2"/>
        <w:numPr>
          <w:ilvl w:val="0"/>
          <w:numId w:val="0"/>
        </w:numPr>
        <w:ind w:firstLine="640" w:firstLineChars="20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lang w:val="en-US" w:eastAsia="zh-CN"/>
        </w:rPr>
        <w:t xml:space="preserve">     </w:t>
      </w:r>
      <w:r>
        <w:rPr>
          <w:rFonts w:hint="eastAsia" w:ascii="Times New Roman" w:hAnsi="Times New Roman" w:eastAsia="仿宋_GB2312" w:cs="Times New Roman"/>
          <w:sz w:val="32"/>
          <w:szCs w:val="32"/>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仿宋"/>
          <w:sz w:val="32"/>
          <w:szCs w:val="32"/>
        </w:rPr>
      </w:pPr>
      <w:r>
        <w:rPr>
          <w:rFonts w:hint="eastAsia" w:ascii="Times New Roman" w:hAnsi="Times New Roman" w:eastAsia="仿宋" w:cs="仿宋"/>
          <w:sz w:val="32"/>
          <w:szCs w:val="32"/>
        </w:rPr>
        <w:t xml:space="preserve">        </w:t>
      </w:r>
      <w:r>
        <w:rPr>
          <w:rFonts w:hint="eastAsia" w:ascii="Times New Roman" w:hAnsi="Times New Roman" w:eastAsia="仿宋" w:cs="仿宋"/>
          <w:sz w:val="32"/>
          <w:szCs w:val="32"/>
          <w:lang w:val="en-US" w:eastAsia="zh-CN"/>
        </w:rPr>
        <w:t xml:space="preserve">     </w:t>
      </w:r>
      <w:r>
        <w:rPr>
          <w:rFonts w:hint="eastAsia" w:ascii="Times New Roman" w:hAnsi="Times New Roman" w:eastAsia="仿宋" w:cs="仿宋"/>
          <w:sz w:val="32"/>
          <w:szCs w:val="32"/>
        </w:rPr>
        <w:t xml:space="preserve">            </w:t>
      </w:r>
      <w:r>
        <w:rPr>
          <w:rFonts w:hint="eastAsia" w:ascii="Times New Roman" w:hAnsi="Times New Roman" w:eastAsia="仿宋" w:cs="仿宋"/>
          <w:sz w:val="32"/>
          <w:szCs w:val="32"/>
          <w:lang w:val="en-US" w:eastAsia="zh-CN"/>
        </w:rPr>
        <w:t xml:space="preserve"> </w:t>
      </w:r>
      <w:r>
        <w:rPr>
          <w:rFonts w:hint="eastAsia" w:ascii="Times New Roman" w:hAnsi="Times New Roman" w:eastAsia="仿宋" w:cs="仿宋"/>
          <w:sz w:val="32"/>
          <w:szCs w:val="32"/>
        </w:rPr>
        <w:t xml:space="preserve">  </w:t>
      </w:r>
      <w:r>
        <w:rPr>
          <w:rFonts w:hint="eastAsia" w:ascii="Times New Roman" w:hAnsi="Times New Roman" w:eastAsia="仿宋" w:cs="仿宋"/>
          <w:sz w:val="32"/>
          <w:szCs w:val="32"/>
          <w:lang w:eastAsia="zh-CN"/>
        </w:rPr>
        <w:t>茂名</w:t>
      </w:r>
      <w:r>
        <w:rPr>
          <w:rFonts w:hint="eastAsia" w:ascii="Times New Roman" w:hAnsi="Times New Roman" w:eastAsia="仿宋" w:cs="仿宋"/>
          <w:sz w:val="32"/>
          <w:szCs w:val="32"/>
        </w:rPr>
        <w:t>市医疗保障局</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 w:cs="仿宋"/>
          <w:sz w:val="32"/>
          <w:szCs w:val="32"/>
        </w:rPr>
      </w:pPr>
      <w:r>
        <w:rPr>
          <w:rFonts w:hint="eastAsia" w:ascii="Times New Roman" w:hAnsi="Times New Roman" w:eastAsia="仿宋" w:cs="仿宋"/>
          <w:sz w:val="32"/>
          <w:szCs w:val="32"/>
        </w:rPr>
        <w:t xml:space="preserve">          </w:t>
      </w:r>
      <w:r>
        <w:rPr>
          <w:rFonts w:hint="eastAsia" w:ascii="Times New Roman" w:hAnsi="Times New Roman" w:eastAsia="仿宋" w:cs="仿宋"/>
          <w:sz w:val="32"/>
          <w:szCs w:val="32"/>
          <w:lang w:val="en-US" w:eastAsia="zh-CN"/>
        </w:rPr>
        <w:t xml:space="preserve">     </w:t>
      </w:r>
      <w:r>
        <w:rPr>
          <w:rFonts w:hint="eastAsia" w:ascii="Times New Roman" w:hAnsi="Times New Roman" w:eastAsia="仿宋" w:cs="仿宋"/>
          <w:sz w:val="32"/>
          <w:szCs w:val="32"/>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 xml:space="preserve">5 </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微软雅黑"/>
    <w:panose1 w:val="020F0502020204030204"/>
    <w:charset w:val="00"/>
    <w:family w:val="swiss"/>
    <w:pitch w:val="default"/>
    <w:sig w:usb0="00000000" w:usb1="00000000" w:usb2="00000001" w:usb3="00000000" w:csb0="0000019F" w:csb1="00000000"/>
  </w:font>
  <w:font w:name="CESI仿宋-GB2312">
    <w:panose1 w:val="02000500000000000000"/>
    <w:charset w:val="86"/>
    <w:family w:val="auto"/>
    <w:pitch w:val="default"/>
    <w:sig w:usb0="800002AF" w:usb1="084F6CF8" w:usb2="00000010" w:usb3="00000000" w:csb0="0004000F" w:csb1="00000000"/>
  </w:font>
  <w:font w:name="仿宋_GB2312">
    <w:panose1 w:val="02010609030101010101"/>
    <w:charset w:val="86"/>
    <w:family w:val="auto"/>
    <w:pitch w:val="default"/>
    <w:sig w:usb0="00000001" w:usb1="080E0000" w:usb2="00000000" w:usb3="00000000" w:csb0="00040000" w:csb1="00000000"/>
  </w:font>
  <w:font w:name="方正仿宋简体">
    <w:altName w:val="方正仿宋_GBK"/>
    <w:panose1 w:val="02010601030101010101"/>
    <w:charset w:val="00"/>
    <w:family w:val="auto"/>
    <w:pitch w:val="default"/>
    <w:sig w:usb0="00000000" w:usb1="00000000" w:usb2="00000000" w:usb3="00000000" w:csb0="00040000" w:csb1="00000000"/>
  </w:font>
  <w:font w:name="Calibri Light">
    <w:altName w:val="DejaVu Sans"/>
    <w:panose1 w:val="020F0302020204030204"/>
    <w:charset w:val="00"/>
    <w:family w:val="auto"/>
    <w:pitch w:val="default"/>
    <w:sig w:usb0="00000000" w:usb1="00000000" w:usb2="00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Nimbus Roman">
    <w:altName w:val="方正宋体S-超大字符集(SIP)"/>
    <w:panose1 w:val="00000500000000000000"/>
    <w:charset w:val="00"/>
    <w:family w:val="auto"/>
    <w:pitch w:val="default"/>
    <w:sig w:usb0="00000000" w:usb1="00000000" w:usb2="00000000" w:usb3="00000000" w:csb0="6000009F"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MjJjYWE5NzJkYTMyODk5ZGU4M2FmYzM5MTcxMjUifQ=="/>
  </w:docVars>
  <w:rsids>
    <w:rsidRoot w:val="3DD65CAD"/>
    <w:rsid w:val="1FE71E1D"/>
    <w:rsid w:val="26FB31D4"/>
    <w:rsid w:val="2FE7D5DA"/>
    <w:rsid w:val="3569518E"/>
    <w:rsid w:val="369F95C7"/>
    <w:rsid w:val="37C9CF2C"/>
    <w:rsid w:val="37FBBE8A"/>
    <w:rsid w:val="3B7ADBAB"/>
    <w:rsid w:val="3BFF03E4"/>
    <w:rsid w:val="3DD65CAD"/>
    <w:rsid w:val="3F2F2C55"/>
    <w:rsid w:val="3FEF1D84"/>
    <w:rsid w:val="3FFDADF9"/>
    <w:rsid w:val="454B6F49"/>
    <w:rsid w:val="4DFFF2D1"/>
    <w:rsid w:val="4FE685D7"/>
    <w:rsid w:val="53BBC060"/>
    <w:rsid w:val="574F1DE6"/>
    <w:rsid w:val="5847D7CE"/>
    <w:rsid w:val="5EFF1462"/>
    <w:rsid w:val="5FEB5655"/>
    <w:rsid w:val="5FED5396"/>
    <w:rsid w:val="5FEDD48F"/>
    <w:rsid w:val="65573E67"/>
    <w:rsid w:val="69B7735F"/>
    <w:rsid w:val="6ABFEC5C"/>
    <w:rsid w:val="6BBC0E16"/>
    <w:rsid w:val="6C73EE06"/>
    <w:rsid w:val="6D5B4753"/>
    <w:rsid w:val="6DFE850A"/>
    <w:rsid w:val="6EBDD7FE"/>
    <w:rsid w:val="6EBEC154"/>
    <w:rsid w:val="6EF7D698"/>
    <w:rsid w:val="6F7BC074"/>
    <w:rsid w:val="6FD7C56E"/>
    <w:rsid w:val="6FFFF836"/>
    <w:rsid w:val="73DC2D19"/>
    <w:rsid w:val="75EE7C3D"/>
    <w:rsid w:val="76EB2338"/>
    <w:rsid w:val="77BFD60F"/>
    <w:rsid w:val="785F71EB"/>
    <w:rsid w:val="7ABFF801"/>
    <w:rsid w:val="7BDFD352"/>
    <w:rsid w:val="7C667036"/>
    <w:rsid w:val="7CEBF30A"/>
    <w:rsid w:val="7CFC1104"/>
    <w:rsid w:val="7D36C90B"/>
    <w:rsid w:val="7DBB32DD"/>
    <w:rsid w:val="7DF75910"/>
    <w:rsid w:val="7E0F5128"/>
    <w:rsid w:val="7EDF483D"/>
    <w:rsid w:val="7F06C7C7"/>
    <w:rsid w:val="7F6F6FAE"/>
    <w:rsid w:val="7F7E8515"/>
    <w:rsid w:val="7F8E0BE0"/>
    <w:rsid w:val="7FDD4593"/>
    <w:rsid w:val="7FE6302E"/>
    <w:rsid w:val="7FF1A563"/>
    <w:rsid w:val="7FF9F4E1"/>
    <w:rsid w:val="97FF3282"/>
    <w:rsid w:val="9E727D32"/>
    <w:rsid w:val="9FB88F5D"/>
    <w:rsid w:val="A3E72604"/>
    <w:rsid w:val="A5F7ECD7"/>
    <w:rsid w:val="A5FF2C7D"/>
    <w:rsid w:val="A5FFF193"/>
    <w:rsid w:val="A78328D1"/>
    <w:rsid w:val="AAFF1975"/>
    <w:rsid w:val="B56DCAD9"/>
    <w:rsid w:val="B6DDCFAC"/>
    <w:rsid w:val="B7815996"/>
    <w:rsid w:val="BBDF851E"/>
    <w:rsid w:val="BCFF7B1D"/>
    <w:rsid w:val="BF3F64D8"/>
    <w:rsid w:val="DDFB018F"/>
    <w:rsid w:val="DEFAD032"/>
    <w:rsid w:val="DEFE0CE1"/>
    <w:rsid w:val="DF3D9511"/>
    <w:rsid w:val="DFE7D391"/>
    <w:rsid w:val="DFEB63BA"/>
    <w:rsid w:val="DFFBA327"/>
    <w:rsid w:val="DFFFABEC"/>
    <w:rsid w:val="E397134D"/>
    <w:rsid w:val="E55E3C08"/>
    <w:rsid w:val="E757359B"/>
    <w:rsid w:val="E7775488"/>
    <w:rsid w:val="E7E47EAD"/>
    <w:rsid w:val="E967C6B5"/>
    <w:rsid w:val="E9FF5467"/>
    <w:rsid w:val="EB7C8F8F"/>
    <w:rsid w:val="EECEB940"/>
    <w:rsid w:val="EEFAAD5C"/>
    <w:rsid w:val="EF27FC8D"/>
    <w:rsid w:val="EF7FD99B"/>
    <w:rsid w:val="EFB913C4"/>
    <w:rsid w:val="EFF6C5D0"/>
    <w:rsid w:val="EFFE0A7A"/>
    <w:rsid w:val="F2BD2CE0"/>
    <w:rsid w:val="F5FF2946"/>
    <w:rsid w:val="F63F4DC6"/>
    <w:rsid w:val="F7D1F210"/>
    <w:rsid w:val="F7EEC7A7"/>
    <w:rsid w:val="F7F440D1"/>
    <w:rsid w:val="FA3F5657"/>
    <w:rsid w:val="FBCF64FE"/>
    <w:rsid w:val="FBFE00F7"/>
    <w:rsid w:val="FD7F1ABE"/>
    <w:rsid w:val="FDD7EC02"/>
    <w:rsid w:val="FDDF3DFC"/>
    <w:rsid w:val="FDED65AF"/>
    <w:rsid w:val="FDEFA894"/>
    <w:rsid w:val="FDFC8734"/>
    <w:rsid w:val="FEAEDE9D"/>
    <w:rsid w:val="FEFC57F2"/>
    <w:rsid w:val="FEFE48AC"/>
    <w:rsid w:val="FEFE511F"/>
    <w:rsid w:val="FEFF01E7"/>
    <w:rsid w:val="FF3FA8C4"/>
    <w:rsid w:val="FFBBEF7B"/>
    <w:rsid w:val="FFBE1AEA"/>
    <w:rsid w:val="FFF38D26"/>
    <w:rsid w:val="FFFCAE59"/>
    <w:rsid w:val="FFFF1519"/>
    <w:rsid w:val="FFFFDB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basedOn w:val="3"/>
    <w:next w:val="1"/>
    <w:unhideWhenUsed/>
    <w:qFormat/>
    <w:uiPriority w:val="99"/>
    <w:pPr>
      <w:widowControl w:val="0"/>
      <w:autoSpaceDE w:val="0"/>
      <w:autoSpaceDN w:val="0"/>
      <w:adjustRightInd w:val="0"/>
    </w:pPr>
    <w:rPr>
      <w:rFonts w:hint="eastAsia" w:ascii="方正仿宋简体" w:hAnsi="方正仿宋简体" w:eastAsia="方正仿宋简体" w:cs="Times New Roman"/>
      <w:color w:val="000000"/>
      <w:sz w:val="24"/>
      <w:szCs w:val="22"/>
      <w:lang w:val="en-US" w:eastAsia="zh-CN" w:bidi="ar-SA"/>
    </w:rPr>
  </w:style>
  <w:style w:type="paragraph" w:customStyle="1" w:styleId="3">
    <w:name w:val="正文 New"/>
    <w:next w:val="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
    <w:name w:val="标题 2 New"/>
    <w:basedOn w:val="3"/>
    <w:next w:val="3"/>
    <w:qFormat/>
    <w:uiPriority w:val="0"/>
    <w:pPr>
      <w:keepNext/>
      <w:keepLines/>
      <w:spacing w:before="260" w:after="260" w:line="416" w:lineRule="auto"/>
      <w:outlineLvl w:val="1"/>
    </w:pPr>
    <w:rPr>
      <w:rFonts w:ascii="Calibri Light" w:hAnsi="Calibri Light" w:eastAsia="宋体" w:cs="Times New Roman"/>
      <w:b/>
      <w:bCs/>
      <w:szCs w:val="32"/>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市医疗保障局</Company>
  <Pages>2</Pages>
  <Words>865</Words>
  <Characters>891</Characters>
  <Lines>0</Lines>
  <Paragraphs>0</Paragraphs>
  <TotalTime>0</TotalTime>
  <ScaleCrop>false</ScaleCrop>
  <LinksUpToDate>false</LinksUpToDate>
  <CharactersWithSpaces>946</CharactersWithSpaces>
  <Application>WPS Office_11.8.2.10505_F1E327BC-269C-435d-A152-05C5408002CA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2024-09-10T19:02:00Z</dcterms:created>
  <dc:creator>yuky</dc:creator>
  <cp:lastModifiedBy>临。</cp:lastModifiedBy>
  <dcterms:modified xsi:type="dcterms:W3CDTF">2025-04-15T10:08:27Z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A494196B48ED4DFFB67C22BCF9794669_12</vt:lpwstr>
  </property>
</Properties>
</file>