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0B46B">
      <w:pPr>
        <w:pStyle w:val="134"/>
        <w:framePr w:wrap="around"/>
        <w:rPr>
          <w:rFonts w:eastAsia="宋体"/>
          <w:color w:val="auto"/>
        </w:rPr>
      </w:pPr>
      <w:r>
        <w:rPr>
          <w:rFonts w:ascii="Times New Roman"/>
          <w:color w:val="auto"/>
        </w:rPr>
        <w:t>ICS</w:t>
      </w:r>
      <w:r>
        <w:rPr>
          <w:rFonts w:hint="eastAsia" w:ascii="MS Mincho" w:hAnsi="MS Mincho" w:eastAsia="MS Mincho" w:cs="MS Mincho"/>
          <w:color w:val="auto"/>
        </w:rPr>
        <w:t> </w:t>
      </w:r>
      <w:r>
        <w:rPr>
          <w:rFonts w:hint="eastAsia" w:eastAsia="宋体"/>
          <w:color w:val="auto"/>
        </w:rPr>
        <w:t>93.080.01</w:t>
      </w:r>
    </w:p>
    <w:p w14:paraId="6A1EB500">
      <w:pPr>
        <w:pStyle w:val="134"/>
        <w:framePr w:wrap="around"/>
        <w:rPr>
          <w:color w:val="auto"/>
        </w:rPr>
      </w:pPr>
      <w:r>
        <w:rPr>
          <w:rFonts w:hint="eastAsia"/>
          <w:color w:val="auto"/>
        </w:rPr>
        <w:t>CCS P66</w:t>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7C2D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7DC9F9A2">
            <w:pPr>
              <w:pStyle w:val="134"/>
              <w:framePr w:wrap="around"/>
              <w:rPr>
                <w:color w:val="auto"/>
              </w:rPr>
            </w:pPr>
            <w:r>
              <w:rPr>
                <w:color w:val="auto"/>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6AEA1A5C">
                                  <w:pPr>
                                    <w:jc w:val="center"/>
                                  </w:pPr>
                                </w:p>
                              </w:txbxContent>
                            </wps:txbx>
                            <wps:bodyPr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yK4v7NUAAAAHAQAA&#10;DwAAAAAAAAABACAAAAAiAAAAZHJzL2Rvd25yZXYueG1sUEsBAhQAFAAAAAgAh07iQDpcOjWqAQAA&#10;ZAMAAA4AAAAAAAAAAQAgAAAAJAEAAGRycy9lMm9Eb2MueG1sUEsFBgAAAAAGAAYAWQEAAEAFAAAA&#10;AA==&#10;">
                      <v:fill on="t" focussize="0,0"/>
                      <v:stroke on="f"/>
                      <v:imagedata o:title=""/>
                      <o:lock v:ext="edit" aspectratio="f"/>
                      <v:textbox>
                        <w:txbxContent>
                          <w:p w14:paraId="6AEA1A5C">
                            <w:pPr>
                              <w:jc w:val="center"/>
                            </w:pPr>
                          </w:p>
                        </w:txbxContent>
                      </v:textbox>
                    </v:rect>
                  </w:pict>
                </mc:Fallback>
              </mc:AlternateContent>
            </w:r>
            <w:r>
              <w:rPr>
                <w:color w:val="auto"/>
              </w:rPr>
              <w:fldChar w:fldCharType="begin">
                <w:ffData>
                  <w:name w:val="BAH"/>
                  <w:enabled/>
                  <w:calcOnExit w:val="0"/>
                  <w:textInput/>
                </w:ffData>
              </w:fldChar>
            </w:r>
            <w:bookmarkStart w:id="0" w:name="BAH"/>
            <w:r>
              <w:rPr>
                <w:color w:val="auto"/>
              </w:rPr>
              <w:instrText xml:space="preserve"> FORMTEXT </w:instrText>
            </w:r>
            <w:r>
              <w:rPr>
                <w:color w:val="auto"/>
              </w:rPr>
              <w:fldChar w:fldCharType="separate"/>
            </w:r>
            <w:r>
              <w:rPr>
                <w:color w:val="auto"/>
              </w:rPr>
              <w:t>     </w:t>
            </w:r>
            <w:r>
              <w:rPr>
                <w:color w:val="auto"/>
              </w:rPr>
              <w:fldChar w:fldCharType="end"/>
            </w:r>
            <w:bookmarkEnd w:id="0"/>
          </w:p>
        </w:tc>
      </w:tr>
    </w:tbl>
    <w:p w14:paraId="43750F23">
      <w:pPr>
        <w:pStyle w:val="120"/>
        <w:framePr w:wrap="around"/>
        <w:rPr>
          <w:color w:val="auto"/>
        </w:rPr>
      </w:pPr>
      <w:r>
        <w:rPr>
          <w:color w:val="auto"/>
        </w:rPr>
        <w:t>DB</w:t>
      </w:r>
      <w:bookmarkStart w:id="1" w:name="c3"/>
      <w:r>
        <w:rPr>
          <w:color w:val="auto"/>
        </w:rPr>
        <w:fldChar w:fldCharType="begin">
          <w:ffData>
            <w:name w:val="c3"/>
            <w:enabled/>
            <w:calcOnExit w:val="0"/>
            <w:entryMacro w:val="ShowHelp16"/>
            <w:textInput>
              <w:maxLength w:val="2"/>
            </w:textInput>
          </w:ffData>
        </w:fldChar>
      </w:r>
      <w:r>
        <w:rPr>
          <w:color w:val="auto"/>
        </w:rPr>
        <w:instrText xml:space="preserve"> FORMTEXT </w:instrText>
      </w:r>
      <w:r>
        <w:rPr>
          <w:color w:val="auto"/>
        </w:rPr>
        <w:fldChar w:fldCharType="separate"/>
      </w:r>
      <w:r>
        <w:rPr>
          <w:rFonts w:hint="eastAsia"/>
          <w:color w:val="auto"/>
        </w:rPr>
        <w:t>34</w:t>
      </w:r>
      <w:r>
        <w:rPr>
          <w:color w:val="auto"/>
        </w:rPr>
        <w:fldChar w:fldCharType="end"/>
      </w:r>
      <w:bookmarkEnd w:id="1"/>
    </w:p>
    <w:p w14:paraId="5DE44679">
      <w:pPr>
        <w:pStyle w:val="121"/>
        <w:framePr w:wrap="around"/>
        <w:rPr>
          <w:color w:val="auto"/>
        </w:rPr>
      </w:pPr>
      <w:bookmarkStart w:id="2" w:name="c4"/>
      <w:r>
        <w:rPr>
          <w:color w:val="auto"/>
        </w:rPr>
        <w:fldChar w:fldCharType="begin">
          <w:ffData>
            <w:name w:val="c4"/>
            <w:enabled/>
            <w:calcOnExit w:val="0"/>
            <w:entryMacro w:val="showhelp12"/>
            <w:textInput/>
          </w:ffData>
        </w:fldChar>
      </w:r>
      <w:r>
        <w:rPr>
          <w:color w:val="auto"/>
        </w:rPr>
        <w:instrText xml:space="preserve"> FORMTEXT </w:instrText>
      </w:r>
      <w:r>
        <w:rPr>
          <w:color w:val="auto"/>
        </w:rPr>
        <w:fldChar w:fldCharType="separate"/>
      </w:r>
      <w:r>
        <w:rPr>
          <w:rFonts w:hint="eastAsia"/>
          <w:color w:val="auto"/>
        </w:rPr>
        <w:t>安徽省</w:t>
      </w:r>
      <w:r>
        <w:rPr>
          <w:color w:val="auto"/>
        </w:rPr>
        <w:fldChar w:fldCharType="end"/>
      </w:r>
      <w:bookmarkEnd w:id="2"/>
      <w:r>
        <w:rPr>
          <w:rFonts w:hint="eastAsia"/>
          <w:color w:val="auto"/>
        </w:rPr>
        <w:t>地方标准</w:t>
      </w:r>
    </w:p>
    <w:p w14:paraId="036CF2E7">
      <w:pPr>
        <w:pStyle w:val="58"/>
        <w:framePr w:wrap="around"/>
        <w:rPr>
          <w:rFonts w:hAnsi="黑体"/>
          <w:color w:val="auto"/>
        </w:rPr>
      </w:pPr>
      <w:r>
        <w:rPr>
          <w:rFonts w:ascii="Times New Roman"/>
          <w:color w:val="auto"/>
        </w:rPr>
        <w:t xml:space="preserve">DB </w:t>
      </w:r>
      <w:bookmarkStart w:id="3" w:name="StdNo0"/>
      <w:r>
        <w:rPr>
          <w:rFonts w:hAnsi="黑体"/>
          <w:color w:val="auto"/>
        </w:rPr>
        <w:fldChar w:fldCharType="begin">
          <w:ffData>
            <w:name w:val="StdNo0"/>
            <w:enabled/>
            <w:calcOnExit w:val="0"/>
            <w:textInput>
              <w:default w:val="XX"/>
              <w:maxLength w:val="2"/>
            </w:textInput>
          </w:ffData>
        </w:fldChar>
      </w:r>
      <w:r>
        <w:rPr>
          <w:rFonts w:hAnsi="黑体"/>
          <w:color w:val="auto"/>
        </w:rPr>
        <w:instrText xml:space="preserve"> FORMTEXT </w:instrText>
      </w:r>
      <w:r>
        <w:rPr>
          <w:rFonts w:hAnsi="黑体"/>
          <w:color w:val="auto"/>
        </w:rPr>
        <w:fldChar w:fldCharType="separate"/>
      </w:r>
      <w:r>
        <w:rPr>
          <w:rFonts w:hint="eastAsia" w:hAnsi="黑体"/>
          <w:color w:val="auto"/>
        </w:rPr>
        <w:t>34</w:t>
      </w:r>
      <w:r>
        <w:rPr>
          <w:rFonts w:hAnsi="黑体"/>
          <w:color w:val="auto"/>
        </w:rPr>
        <w:fldChar w:fldCharType="end"/>
      </w:r>
      <w:bookmarkEnd w:id="3"/>
      <w:r>
        <w:rPr>
          <w:rFonts w:hAnsi="黑体"/>
          <w:color w:val="auto"/>
        </w:rPr>
        <w:t xml:space="preserve">/ </w:t>
      </w:r>
      <w:bookmarkStart w:id="4" w:name="StdNo1"/>
      <w:r>
        <w:rPr>
          <w:rFonts w:ascii="黑体" w:hAnsi="黑体" w:eastAsia="黑体" w:cs="Times New Roman"/>
          <w:color w:val="auto"/>
          <w:sz w:val="28"/>
          <w:szCs w:val="28"/>
          <w:lang w:val="en-US" w:eastAsia="zh-CN" w:bidi="ar-SA"/>
        </w:rPr>
        <w:fldChar w:fldCharType="begin">
          <w:ffData>
            <w:name w:val="StdNo1"/>
            <w:enabled/>
            <w:calcOnExit w:val="0"/>
            <w:textInput>
              <w:default w:val="XXXX"/>
            </w:textInput>
          </w:ffData>
        </w:fldChar>
      </w:r>
      <w:r>
        <w:rPr>
          <w:rFonts w:ascii="黑体" w:hAnsi="黑体" w:eastAsia="黑体" w:cs="Times New Roman"/>
          <w:color w:val="auto"/>
          <w:sz w:val="28"/>
          <w:szCs w:val="28"/>
          <w:lang w:val="en-US" w:eastAsia="zh-CN" w:bidi="ar-SA"/>
        </w:rPr>
        <w:instrText xml:space="preserve">FORMTEXT</w:instrText>
      </w:r>
      <w:r>
        <w:rPr>
          <w:rFonts w:ascii="黑体" w:hAnsi="黑体" w:eastAsia="黑体" w:cs="Times New Roman"/>
          <w:color w:val="auto"/>
          <w:sz w:val="28"/>
          <w:szCs w:val="28"/>
          <w:lang w:val="en-US" w:eastAsia="zh-CN" w:bidi="ar-SA"/>
        </w:rPr>
        <w:fldChar w:fldCharType="separate"/>
      </w:r>
      <w:r>
        <w:rPr>
          <w:rFonts w:ascii="黑体" w:hAnsi="黑体" w:eastAsia="黑体" w:cs="Times New Roman"/>
          <w:color w:val="auto"/>
          <w:sz w:val="28"/>
          <w:szCs w:val="28"/>
          <w:lang w:val="en-US" w:eastAsia="zh-CN" w:bidi="ar-SA"/>
        </w:rPr>
        <w:t>XXXX</w:t>
      </w:r>
      <w:r>
        <w:rPr>
          <w:rFonts w:ascii="黑体" w:hAnsi="黑体" w:eastAsia="黑体" w:cs="Times New Roman"/>
          <w:color w:val="auto"/>
          <w:sz w:val="28"/>
          <w:szCs w:val="28"/>
          <w:lang w:val="en-US" w:eastAsia="zh-CN" w:bidi="ar-SA"/>
        </w:rPr>
        <w:fldChar w:fldCharType="end"/>
      </w:r>
      <w:bookmarkEnd w:id="4"/>
      <w:r>
        <w:rPr>
          <w:rFonts w:hAnsi="黑体"/>
          <w:color w:val="auto"/>
        </w:rPr>
        <w:t>—</w:t>
      </w:r>
      <w:bookmarkStart w:id="5" w:name="StdNo2"/>
      <w:r>
        <w:rPr>
          <w:rFonts w:hAnsi="黑体"/>
          <w:color w:val="auto"/>
        </w:rPr>
        <w:fldChar w:fldCharType="begin">
          <w:ffData>
            <w:name w:val="StdNo2"/>
            <w:enabled/>
            <w:calcOnExit w:val="0"/>
            <w:textInput>
              <w:default w:val="XXXX"/>
              <w:maxLength w:val="4"/>
            </w:textInput>
          </w:ffData>
        </w:fldChar>
      </w:r>
      <w:r>
        <w:rPr>
          <w:rFonts w:hAnsi="黑体"/>
          <w:color w:val="auto"/>
        </w:rPr>
        <w:instrText xml:space="preserve"> FORMTEXT </w:instrText>
      </w:r>
      <w:r>
        <w:rPr>
          <w:rFonts w:hAnsi="黑体"/>
          <w:color w:val="auto"/>
        </w:rPr>
        <w:fldChar w:fldCharType="separate"/>
      </w:r>
      <w:r>
        <w:rPr>
          <w:rFonts w:hAnsi="黑体"/>
          <w:color w:val="auto"/>
        </w:rPr>
        <w:t>XXXX</w:t>
      </w:r>
      <w:r>
        <w:rPr>
          <w:rFonts w:hAnsi="黑体"/>
          <w:color w:val="auto"/>
        </w:rPr>
        <w:fldChar w:fldCharType="end"/>
      </w:r>
      <w:bookmarkEnd w:id="5"/>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311C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7401A62F">
            <w:pPr>
              <w:pStyle w:val="87"/>
              <w:framePr w:wrap="around"/>
              <w:rPr>
                <w:color w:val="auto"/>
              </w:rPr>
            </w:pPr>
            <w:bookmarkStart w:id="6" w:name="DT"/>
            <w:r>
              <w:rPr>
                <w:color w:val="auto"/>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2BF39248">
                                  <w:pPr>
                                    <w:jc w:val="center"/>
                                  </w:pPr>
                                </w:p>
                              </w:txbxContent>
                            </wps:txbx>
                            <wps:bodyPr upright="1"/>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5g8svWAAAACAEAAA8AAAAA&#10;AAAAAQAgAAAAIgAAAGRycy9kb3ducmV2LnhtbFBLAQIUABQAAAAIAIdO4kAdioQFpAEAAGQDAAAO&#10;AAAAAAAAAAEAIAAAACUBAABkcnMvZTJvRG9jLnhtbFBLBQYAAAAABgAGAFkBAAA7BQAAAAA=&#10;">
                      <v:fill on="t" focussize="0,0"/>
                      <v:stroke on="f"/>
                      <v:imagedata o:title=""/>
                      <o:lock v:ext="edit" aspectratio="f"/>
                      <v:textbox>
                        <w:txbxContent>
                          <w:p w14:paraId="2BF39248">
                            <w:pPr>
                              <w:jc w:val="center"/>
                            </w:pPr>
                          </w:p>
                        </w:txbxContent>
                      </v:textbox>
                    </v:rect>
                  </w:pict>
                </mc:Fallback>
              </mc:AlternateContent>
            </w:r>
            <w:r>
              <w:rPr>
                <w:color w:val="auto"/>
              </w:rPr>
              <w:fldChar w:fldCharType="begin">
                <w:ffData>
                  <w:name w:val="DT"/>
                  <w:enabled/>
                  <w:calcOnExit w:val="0"/>
                  <w:entryMacro w:val="ShowHelp4"/>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6"/>
          </w:p>
        </w:tc>
      </w:tr>
    </w:tbl>
    <w:p w14:paraId="7B756DDC">
      <w:pPr>
        <w:pStyle w:val="58"/>
        <w:framePr w:wrap="around"/>
        <w:rPr>
          <w:rFonts w:hAnsi="黑体"/>
          <w:color w:val="auto"/>
        </w:rPr>
      </w:pPr>
    </w:p>
    <w:p w14:paraId="3CA4F48E">
      <w:pPr>
        <w:pStyle w:val="58"/>
        <w:framePr w:wrap="around"/>
        <w:rPr>
          <w:rFonts w:hAnsi="黑体"/>
          <w:color w:val="auto"/>
        </w:rPr>
      </w:pPr>
    </w:p>
    <w:p w14:paraId="7D87A923">
      <w:pPr>
        <w:pStyle w:val="89"/>
        <w:framePr w:wrap="around"/>
        <w:rPr>
          <w:rFonts w:hint="eastAsia" w:eastAsia="黑体"/>
          <w:color w:val="auto"/>
          <w:lang w:eastAsia="zh-CN"/>
        </w:rPr>
      </w:pPr>
      <w:bookmarkStart w:id="7" w:name="StdName"/>
      <w:r>
        <w:rPr>
          <w:color w:val="auto"/>
        </w:rPr>
        <w:t>高粘弹改性超</w:t>
      </w:r>
      <w:bookmarkEnd w:id="7"/>
      <w:r>
        <w:rPr>
          <w:color w:val="auto"/>
        </w:rPr>
        <w:t>薄沥青</w:t>
      </w:r>
      <w:r>
        <w:rPr>
          <w:rFonts w:hint="eastAsia"/>
          <w:color w:val="auto"/>
          <w:lang w:val="en-US" w:eastAsia="zh-CN"/>
        </w:rPr>
        <w:t>磨耗层</w:t>
      </w:r>
      <w:r>
        <w:rPr>
          <w:color w:val="auto"/>
        </w:rPr>
        <w:t>技术</w:t>
      </w:r>
      <w:r>
        <w:rPr>
          <w:rFonts w:hint="eastAsia"/>
          <w:color w:val="auto"/>
          <w:lang w:val="en-US" w:eastAsia="zh-CN"/>
        </w:rPr>
        <w:t>规程</w:t>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093C6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020818D1">
            <w:pPr>
              <w:pStyle w:val="92"/>
              <w:framePr w:wrap="around"/>
              <w:rPr>
                <w:rFonts w:hint="default" w:ascii="Times New Roman" w:hAnsi="Times New Roman" w:cs="Times New Roman"/>
                <w:b w:val="0"/>
                <w:bCs/>
                <w:color w:val="auto"/>
                <w:sz w:val="24"/>
                <w:szCs w:val="28"/>
              </w:rPr>
            </w:pPr>
            <w:r>
              <w:rPr>
                <w:rFonts w:hint="default" w:ascii="Times New Roman" w:hAnsi="Times New Roman" w:cs="Times New Roman"/>
                <w:b w:val="0"/>
                <w:bCs/>
                <w:color w:val="auto"/>
                <w:sz w:val="24"/>
                <w:szCs w:val="28"/>
              </w:rPr>
              <w:t>Technical specification</w:t>
            </w:r>
            <w:r>
              <w:rPr>
                <w:rFonts w:hint="default" w:ascii="Times New Roman" w:hAnsi="Times New Roman" w:cs="Times New Roman"/>
                <w:b w:val="0"/>
                <w:bCs/>
                <w:color w:val="auto"/>
                <w:sz w:val="24"/>
                <w:szCs w:val="28"/>
                <w:lang w:val="en-US" w:eastAsia="zh-CN"/>
              </w:rPr>
              <w:t>s</w:t>
            </w:r>
            <w:r>
              <w:rPr>
                <w:rFonts w:hint="default" w:ascii="Times New Roman" w:hAnsi="Times New Roman" w:cs="Times New Roman"/>
                <w:b w:val="0"/>
                <w:bCs/>
                <w:color w:val="auto"/>
                <w:sz w:val="24"/>
                <w:szCs w:val="28"/>
              </w:rPr>
              <w:t xml:space="preserve"> for high viscosity</w:t>
            </w:r>
            <w:r>
              <w:rPr>
                <w:rFonts w:hint="default" w:ascii="Times New Roman" w:hAnsi="Times New Roman" w:cs="Times New Roman"/>
                <w:b w:val="0"/>
                <w:bCs/>
                <w:color w:val="auto"/>
                <w:sz w:val="24"/>
                <w:szCs w:val="28"/>
                <w:lang w:val="en-US" w:eastAsia="zh-CN"/>
              </w:rPr>
              <w:t xml:space="preserve"> </w:t>
            </w:r>
            <w:r>
              <w:rPr>
                <w:rFonts w:hint="default" w:ascii="Times New Roman" w:hAnsi="Times New Roman" w:cs="Times New Roman"/>
                <w:b w:val="0"/>
                <w:bCs/>
                <w:color w:val="auto"/>
                <w:sz w:val="24"/>
                <w:szCs w:val="28"/>
              </w:rPr>
              <w:t>elastic modifi</w:t>
            </w:r>
            <w:r>
              <w:rPr>
                <w:rFonts w:hint="default" w:ascii="Times New Roman" w:hAnsi="Times New Roman" w:cs="Times New Roman"/>
                <w:b w:val="0"/>
                <w:bCs/>
                <w:color w:val="auto"/>
                <w:sz w:val="24"/>
                <w:szCs w:val="28"/>
                <w:lang w:val="en-US" w:eastAsia="zh-CN"/>
              </w:rPr>
              <w:t xml:space="preserve">cation </w:t>
            </w:r>
            <w:r>
              <w:rPr>
                <w:rFonts w:hint="default" w:ascii="Times New Roman" w:hAnsi="Times New Roman" w:cs="Times New Roman"/>
                <w:b w:val="0"/>
                <w:bCs/>
                <w:color w:val="auto"/>
                <w:sz w:val="24"/>
                <w:szCs w:val="28"/>
              </w:rPr>
              <w:t>ultra-thin asphalt wear</w:t>
            </w:r>
            <w:r>
              <w:rPr>
                <w:rFonts w:hint="default" w:ascii="Times New Roman" w:hAnsi="Times New Roman" w:cs="Times New Roman"/>
                <w:b w:val="0"/>
                <w:bCs/>
                <w:color w:val="auto"/>
                <w:sz w:val="24"/>
                <w:szCs w:val="28"/>
                <w:lang w:val="en-US" w:eastAsia="zh-CN"/>
              </w:rPr>
              <w:t>ing</w:t>
            </w:r>
            <w:r>
              <w:rPr>
                <w:rFonts w:hint="default" w:ascii="Times New Roman" w:hAnsi="Times New Roman" w:cs="Times New Roman"/>
                <w:b w:val="0"/>
                <w:bCs/>
                <w:color w:val="auto"/>
                <w:sz w:val="24"/>
                <w:szCs w:val="28"/>
              </w:rPr>
              <w:t xml:space="preserve"> layer</w:t>
            </w:r>
          </w:p>
          <w:p w14:paraId="707BC357">
            <w:pPr>
              <w:pStyle w:val="92"/>
              <w:framePr w:wrap="around"/>
              <w:rPr>
                <w:b/>
                <w:color w:val="auto"/>
              </w:rPr>
            </w:pPr>
            <w:r>
              <w:rPr>
                <w:rFonts w:hint="eastAsia"/>
                <w:b/>
                <w:bCs w:val="0"/>
                <w:color w:val="auto"/>
              </w:rPr>
              <w:t>（</w:t>
            </w:r>
            <w:r>
              <w:rPr>
                <w:rFonts w:hint="eastAsia"/>
                <w:b/>
                <w:bCs w:val="0"/>
                <w:color w:val="auto"/>
                <w:lang w:val="en-US" w:eastAsia="zh-CN"/>
              </w:rPr>
              <w:t>征求意见稿</w:t>
            </w:r>
            <w:r>
              <w:rPr>
                <w:rFonts w:hint="eastAsia"/>
                <w:b/>
                <w:bCs w:val="0"/>
                <w:color w:val="auto"/>
              </w:rPr>
              <w:t>）</w:t>
            </w:r>
            <w:r>
              <w:rPr>
                <w:b/>
                <w:color w:val="auto"/>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2899E053">
                                  <w:pPr>
                                    <w:jc w:val="center"/>
                                  </w:pPr>
                                </w:p>
                              </w:txbxContent>
                            </wps:txbx>
                            <wps:bodyPr upright="1"/>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BYmuktUAAAAKAQAADwAAAAAA&#10;AAABACAAAAAiAAAAZHJzL2Rvd25yZXYueG1sUEsBAhQAFAAAAAgAh07iQEDajIekAQAAZAMAAA4A&#10;AAAAAAAAAQAgAAAAJAEAAGRycy9lMm9Eb2MueG1sUEsFBgAAAAAGAAYAWQEAADoFAAAAAA==&#10;">
                      <v:fill on="t" focussize="0,0"/>
                      <v:stroke on="f"/>
                      <v:imagedata o:title=""/>
                      <o:lock v:ext="edit" aspectratio="f"/>
                      <v:textbox>
                        <w:txbxContent>
                          <w:p w14:paraId="2899E053">
                            <w:pPr>
                              <w:jc w:val="center"/>
                            </w:pPr>
                          </w:p>
                        </w:txbxContent>
                      </v:textbox>
                      <w10:anchorlock/>
                    </v:rect>
                  </w:pict>
                </mc:Fallback>
              </mc:AlternateContent>
            </w:r>
            <w:r>
              <w:rPr>
                <w:b/>
                <w:color w:val="auto"/>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55E0DB06">
                                  <w:pPr>
                                    <w:jc w:val="center"/>
                                  </w:pPr>
                                </w:p>
                              </w:txbxContent>
                            </wps:txbx>
                            <wps:bodyPr upright="1"/>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D4Yvl1gAAAAkBAAAPAAAA&#10;AAAAAAEAIAAAACIAAABkcnMvZG93bnJldi54bWxQSwECFAAUAAAACACHTuJAABOhraUBAABkAwAA&#10;DgAAAAAAAAABACAAAAAlAQAAZHJzL2Uyb0RvYy54bWxQSwUGAAAAAAYABgBZAQAAPAUAAAAA&#10;">
                      <v:fill on="t" focussize="0,0"/>
                      <v:stroke on="f"/>
                      <v:imagedata o:title=""/>
                      <o:lock v:ext="edit" aspectratio="f"/>
                      <v:textbox>
                        <w:txbxContent>
                          <w:p w14:paraId="55E0DB06">
                            <w:pPr>
                              <w:jc w:val="center"/>
                            </w:pPr>
                          </w:p>
                        </w:txbxContent>
                      </v:textbox>
                    </v:rect>
                  </w:pict>
                </mc:Fallback>
              </mc:AlternateContent>
            </w:r>
          </w:p>
        </w:tc>
      </w:tr>
      <w:tr w14:paraId="08B28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F268D09">
            <w:pPr>
              <w:pStyle w:val="93"/>
              <w:framePr w:wrap="around"/>
              <w:rPr>
                <w:color w:val="auto"/>
              </w:rPr>
            </w:pPr>
            <w:bookmarkStart w:id="8" w:name="WCRQ"/>
            <w:r>
              <w:rPr>
                <w:color w:val="auto"/>
              </w:rPr>
              <w:fldChar w:fldCharType="begin">
                <w:ffData>
                  <w:name w:val="WCRQ"/>
                  <w:enabled/>
                  <w:calcOnExit w:val="0"/>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8"/>
          </w:p>
        </w:tc>
      </w:tr>
    </w:tbl>
    <w:p w14:paraId="0C655A20">
      <w:pPr>
        <w:pStyle w:val="141"/>
        <w:framePr w:wrap="around" w:hAnchor="page" w:x="1716" w:y="14166"/>
        <w:rPr>
          <w:color w:val="auto"/>
        </w:rPr>
      </w:pPr>
      <w:bookmarkStart w:id="9" w:name="FY"/>
      <w:r>
        <w:rPr>
          <w:rFonts w:ascii="黑体"/>
          <w:color w:val="auto"/>
        </w:rPr>
        <w:fldChar w:fldCharType="begin">
          <w:ffData>
            <w:name w:val="FY"/>
            <w:enabled/>
            <w:calcOnExit w:val="0"/>
            <w:entryMacro w:val="ShowHelp8"/>
            <w:textInput>
              <w:default w:val="XXXX"/>
              <w:maxLength w:val="4"/>
            </w:textInput>
          </w:ffData>
        </w:fldChar>
      </w:r>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9"/>
      <w:r>
        <w:rPr>
          <w:color w:val="auto"/>
        </w:rPr>
        <w:t xml:space="preserve"> </w:t>
      </w:r>
      <w:r>
        <w:rPr>
          <w:rFonts w:ascii="黑体"/>
          <w:color w:val="auto"/>
        </w:rPr>
        <w:t>-</w:t>
      </w:r>
      <w:r>
        <w:rPr>
          <w:color w:val="auto"/>
        </w:rPr>
        <w:t xml:space="preserve"> </w:t>
      </w:r>
      <w:r>
        <w:rPr>
          <w:rFonts w:ascii="黑体"/>
          <w:color w:val="auto"/>
        </w:rPr>
        <w:fldChar w:fldCharType="begin">
          <w:ffData>
            <w:name w:val="FM"/>
            <w:enabled/>
            <w:calcOnExit w:val="0"/>
            <w:entryMacro w:val="ShowHelp8"/>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r>
        <w:rPr>
          <w:color w:val="auto"/>
        </w:rPr>
        <w:t xml:space="preserve"> </w:t>
      </w:r>
      <w:r>
        <w:rPr>
          <w:rFonts w:ascii="黑体"/>
          <w:color w:val="auto"/>
        </w:rPr>
        <w:t>-</w:t>
      </w:r>
      <w:r>
        <w:rPr>
          <w:color w:val="auto"/>
        </w:rPr>
        <w:t xml:space="preserve"> </w:t>
      </w:r>
      <w:bookmarkStart w:id="10" w:name="FD"/>
      <w:r>
        <w:rPr>
          <w:rFonts w:ascii="黑体"/>
          <w:color w:val="auto"/>
        </w:rPr>
        <w:fldChar w:fldCharType="begin">
          <w:ffData>
            <w:name w:val="FD"/>
            <w:enabled/>
            <w:calcOnExit w:val="0"/>
            <w:entryMacro w:val="ShowHelp8"/>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0"/>
      <w:r>
        <w:rPr>
          <w:rFonts w:hint="eastAsia"/>
          <w:color w:val="auto"/>
        </w:rPr>
        <w:t>发布</w:t>
      </w:r>
    </w:p>
    <w:p w14:paraId="572EF738">
      <w:pPr>
        <w:pStyle w:val="142"/>
        <w:framePr w:wrap="around" w:hAnchor="page" w:x="6727" w:y="14190"/>
        <w:rPr>
          <w:color w:val="auto"/>
        </w:rPr>
      </w:pPr>
      <w:bookmarkStart w:id="11" w:name="SY"/>
      <w:r>
        <w:rPr>
          <w:rFonts w:ascii="黑体"/>
          <w:color w:val="auto"/>
        </w:rPr>
        <w:fldChar w:fldCharType="begin">
          <w:ffData>
            <w:name w:val="SY"/>
            <w:enabled/>
            <w:calcOnExit w:val="0"/>
            <w:entryMacro w:val="ShowHelp9"/>
            <w:textInput>
              <w:default w:val="XXXX"/>
              <w:maxLength w:val="4"/>
            </w:textInput>
          </w:ffData>
        </w:fldChar>
      </w:r>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1"/>
      <w:r>
        <w:rPr>
          <w:color w:val="auto"/>
        </w:rPr>
        <w:t xml:space="preserve"> </w:t>
      </w:r>
      <w:r>
        <w:rPr>
          <w:rFonts w:ascii="黑体"/>
          <w:color w:val="auto"/>
        </w:rPr>
        <w:t>-</w:t>
      </w:r>
      <w:r>
        <w:rPr>
          <w:color w:val="auto"/>
        </w:rPr>
        <w:t xml:space="preserve"> </w:t>
      </w:r>
      <w:bookmarkStart w:id="12" w:name="SM"/>
      <w:r>
        <w:rPr>
          <w:rFonts w:ascii="黑体"/>
          <w:color w:val="auto"/>
        </w:rPr>
        <w:fldChar w:fldCharType="begin">
          <w:ffData>
            <w:name w:val="SM"/>
            <w:enabled/>
            <w:calcOnExit w:val="0"/>
            <w:entryMacro w:val="ShowHelp9"/>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2"/>
      <w:r>
        <w:rPr>
          <w:color w:val="auto"/>
        </w:rPr>
        <w:t xml:space="preserve"> </w:t>
      </w:r>
      <w:r>
        <w:rPr>
          <w:rFonts w:ascii="黑体"/>
          <w:color w:val="auto"/>
        </w:rPr>
        <w:t>-</w:t>
      </w:r>
      <w:r>
        <w:rPr>
          <w:color w:val="auto"/>
        </w:rPr>
        <w:t xml:space="preserve"> </w:t>
      </w:r>
      <w:bookmarkStart w:id="13" w:name="SD"/>
      <w:r>
        <w:rPr>
          <w:rFonts w:ascii="黑体"/>
          <w:color w:val="auto"/>
        </w:rPr>
        <w:fldChar w:fldCharType="begin">
          <w:ffData>
            <w:name w:val="SD"/>
            <w:enabled/>
            <w:calcOnExit w:val="0"/>
            <w:entryMacro w:val="ShowHelp9"/>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3"/>
      <w:r>
        <w:rPr>
          <w:rFonts w:hint="eastAsia"/>
          <w:color w:val="auto"/>
        </w:rPr>
        <w:t>实施</w:t>
      </w:r>
    </w:p>
    <w:p w14:paraId="29AB1B2B">
      <w:pPr>
        <w:pStyle w:val="122"/>
        <w:framePr w:wrap="around"/>
        <w:rPr>
          <w:color w:val="auto"/>
        </w:rPr>
      </w:pPr>
      <w:bookmarkStart w:id="14" w:name="fm"/>
      <w:r>
        <w:rPr>
          <w:color w:val="auto"/>
        </w:rPr>
        <w:fldChar w:fldCharType="begin">
          <w:ffData>
            <w:name w:val="fm"/>
            <w:enabled/>
            <w:calcOnExit w:val="0"/>
            <w:textInput/>
          </w:ffData>
        </w:fldChar>
      </w:r>
      <w:r>
        <w:rPr>
          <w:color w:val="auto"/>
        </w:rPr>
        <w:instrText xml:space="preserve"> FORMTEXT </w:instrText>
      </w:r>
      <w:r>
        <w:rPr>
          <w:color w:val="auto"/>
        </w:rPr>
        <w:fldChar w:fldCharType="separate"/>
      </w:r>
      <w:r>
        <w:rPr>
          <w:rFonts w:hint="eastAsia"/>
          <w:color w:val="auto"/>
        </w:rPr>
        <w:t>安徽省</w:t>
      </w:r>
      <w:r>
        <w:rPr>
          <w:color w:val="auto"/>
        </w:rPr>
        <w:t>市场监督管理局</w:t>
      </w:r>
      <w:r>
        <w:rPr>
          <w:color w:val="auto"/>
        </w:rPr>
        <w:fldChar w:fldCharType="end"/>
      </w:r>
      <w:bookmarkEnd w:id="14"/>
      <w:r>
        <w:rPr>
          <w:rFonts w:hint="eastAsia" w:ascii="MS Mincho" w:hAnsi="MS Mincho" w:eastAsia="MS Mincho" w:cs="MS Mincho"/>
          <w:color w:val="auto"/>
        </w:rPr>
        <w:t>   </w:t>
      </w:r>
      <w:r>
        <w:rPr>
          <w:rStyle w:val="84"/>
          <w:rFonts w:hint="eastAsia"/>
          <w:color w:val="auto"/>
        </w:rPr>
        <w:t>发布</w:t>
      </w:r>
    </w:p>
    <w:p w14:paraId="29521627">
      <w:pPr>
        <w:pStyle w:val="26"/>
        <w:rPr>
          <w:color w:val="auto"/>
        </w:rPr>
        <w:sectPr>
          <w:pgSz w:w="11906" w:h="16838"/>
          <w:pgMar w:top="567" w:right="850" w:bottom="1134" w:left="1418" w:header="0" w:footer="0" w:gutter="0"/>
          <w:pgBorders>
            <w:top w:val="none" w:sz="0" w:space="0"/>
            <w:left w:val="none" w:sz="0" w:space="0"/>
            <w:bottom w:val="none" w:sz="0" w:space="0"/>
            <w:right w:val="none" w:sz="0" w:space="0"/>
          </w:pgBorders>
          <w:pgNumType w:start="1"/>
          <w:cols w:space="425" w:num="1"/>
          <w:docGrid w:type="lines" w:linePitch="312" w:charSpace="0"/>
        </w:sectPr>
      </w:pPr>
      <w:r>
        <w:rPr>
          <w:color w:val="auto"/>
        </w:rPr>
        <mc:AlternateContent>
          <mc:Choice Requires="wps">
            <w:drawing>
              <wp:anchor distT="0" distB="0" distL="114300" distR="114300" simplePos="0" relativeHeight="251664384" behindDoc="0" locked="0" layoutInCell="1" allowOverlap="1">
                <wp:simplePos x="0" y="0"/>
                <wp:positionH relativeFrom="column">
                  <wp:posOffset>-3810</wp:posOffset>
                </wp:positionH>
                <wp:positionV relativeFrom="paragraph">
                  <wp:posOffset>9077325</wp:posOffset>
                </wp:positionV>
                <wp:extent cx="6125210" cy="29210"/>
                <wp:effectExtent l="0" t="4445" r="8890" b="23495"/>
                <wp:wrapNone/>
                <wp:docPr id="7" name="直接连接符 7"/>
                <wp:cNvGraphicFramePr/>
                <a:graphic xmlns:a="http://schemas.openxmlformats.org/drawingml/2006/main">
                  <a:graphicData uri="http://schemas.microsoft.com/office/word/2010/wordprocessingShape">
                    <wps:wsp>
                      <wps:cNvCnPr/>
                      <wps:spPr>
                        <a:xfrm flipV="1">
                          <a:off x="647700" y="9451975"/>
                          <a:ext cx="6125210" cy="292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0.3pt;margin-top:714.75pt;height:2.3pt;width:482.3pt;z-index:251664384;mso-width-relative:page;mso-height-relative:page;" filled="f" stroked="t" coordsize="21600,21600" o:gfxdata="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x/z3tgAAAALAQAADwAAAAAAAAABACAAAAAiAAAAZHJz&#10;L2Rvd25yZXYueG1sUEsBAhQAFAAAAAgAh07iQHwL4ZQEAgAA7AMAAA4AAAAAAAAAAQAgAAAAJwEA&#10;AGRycy9lMm9Eb2MueG1sUEsFBgAAAAAGAAYAWQEAAJ0FAAAAAA==&#10;">
                <v:fill on="f" focussize="0,0"/>
                <v:stroke color="#000000 [3200]" joinstyle="round"/>
                <v:imagedata o:title=""/>
                <o:lock v:ext="edit" aspectratio="f"/>
              </v:lin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l7ycG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F5x5cHThj99/PP78&#10;xdq2iDNG7Cjm1m/SaYdxkwrTg06u/IkDO1RBj2dB1SEzQc7rlli9Ja3F01nznBgT5o8qOFaMnlvj&#10;C1foYP8JMxWj0KeQ4raejT1/f7W4Iji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Al7ycG3wEAANAD&#10;AAAOAAAAAAAAAAEAIAAAACYBAABkcnMvZTJvRG9jLnhtbFBLBQYAAAAABgAGAFkBAAB3BQAAAAA=&#10;">
                <v:fill on="f" focussize="0,0"/>
                <v:stroke color="#000000" joinstyle="round"/>
                <v:imagedata o:title=""/>
                <o:lock v:ext="edit" aspectratio="f"/>
              </v:line>
            </w:pict>
          </mc:Fallback>
        </mc:AlternateContent>
      </w:r>
    </w:p>
    <w:sdt>
      <w:sdtPr>
        <w:rPr>
          <w:rFonts w:hint="eastAsia" w:ascii="黑体" w:hAnsi="黑体" w:eastAsia="黑体" w:cs="黑体"/>
          <w:b w:val="0"/>
          <w:bCs w:val="0"/>
          <w:color w:val="auto"/>
          <w:kern w:val="2"/>
          <w:sz w:val="28"/>
          <w:szCs w:val="28"/>
          <w:lang w:val="en-US" w:eastAsia="zh-CN" w:bidi="ar-SA"/>
        </w:rPr>
        <w:id w:val="147475019"/>
        <w15:color w:val="DBDBDB"/>
        <w:docPartObj>
          <w:docPartGallery w:val="Table of Contents"/>
          <w:docPartUnique/>
        </w:docPartObj>
      </w:sdtPr>
      <w:sdtEndPr>
        <w:rPr>
          <w:rFonts w:hint="eastAsia" w:ascii="Times New Roman" w:hAnsi="Times New Roman" w:eastAsia="宋体" w:cs="Times New Roman"/>
          <w:b/>
          <w:bCs w:val="0"/>
          <w:color w:val="auto"/>
          <w:kern w:val="2"/>
          <w:sz w:val="21"/>
          <w:szCs w:val="24"/>
          <w:lang w:val="en-US" w:eastAsia="zh-CN" w:bidi="ar-SA"/>
        </w:rPr>
      </w:sdtEndPr>
      <w:sdtContent>
        <w:p w14:paraId="7F5C3D88">
          <w:pPr>
            <w:spacing w:before="0" w:beforeLines="0" w:after="0" w:afterLines="0" w:line="240" w:lineRule="auto"/>
            <w:ind w:left="0" w:leftChars="0" w:right="0" w:rightChars="0" w:firstLine="0" w:firstLineChars="0"/>
            <w:jc w:val="center"/>
            <w:rPr>
              <w:rFonts w:hint="eastAsia" w:ascii="黑体" w:hAnsi="黑体" w:eastAsia="黑体" w:cs="黑体"/>
              <w:b w:val="0"/>
              <w:bCs w:val="0"/>
              <w:color w:val="auto"/>
              <w:kern w:val="2"/>
              <w:sz w:val="28"/>
              <w:szCs w:val="28"/>
              <w:lang w:val="en-US" w:eastAsia="zh-CN" w:bidi="ar-SA"/>
            </w:rPr>
          </w:pPr>
        </w:p>
        <w:p w14:paraId="2B1357D3">
          <w:pPr>
            <w:spacing w:before="0" w:beforeLines="0" w:after="0" w:afterLines="0" w:line="240" w:lineRule="auto"/>
            <w:ind w:left="0" w:leftChars="0" w:right="0" w:rightChars="0" w:firstLine="0" w:firstLineChars="0"/>
            <w:jc w:val="center"/>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目</w:t>
          </w:r>
          <w:r>
            <w:rPr>
              <w:rFonts w:hint="eastAsia" w:ascii="黑体" w:hAnsi="黑体" w:eastAsia="黑体" w:cs="黑体"/>
              <w:b w:val="0"/>
              <w:bCs w:val="0"/>
              <w:color w:val="auto"/>
              <w:sz w:val="28"/>
              <w:szCs w:val="28"/>
              <w:lang w:val="en-US" w:eastAsia="zh-CN"/>
            </w:rPr>
            <w:t xml:space="preserve">     次</w:t>
          </w:r>
        </w:p>
        <w:p w14:paraId="059CE8AA">
          <w:pPr>
            <w:pStyle w:val="148"/>
            <w:tabs>
              <w:tab w:val="right" w:leader="dot" w:pos="9354"/>
            </w:tabs>
            <w:spacing w:line="360" w:lineRule="auto"/>
            <w:rPr>
              <w:rFonts w:hint="eastAsia" w:asciiTheme="minorEastAsia" w:hAnsiTheme="minorEastAsia" w:eastAsiaTheme="minorEastAsia" w:cstheme="minorEastAsia"/>
              <w:b w:val="0"/>
              <w:bCs/>
              <w:color w:val="auto"/>
            </w:rPr>
          </w:pPr>
        </w:p>
        <w:p w14:paraId="23B6ED30">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 w:val="0"/>
              <w:bCs w:val="0"/>
              <w:color w:val="auto"/>
            </w:rPr>
            <w:fldChar w:fldCharType="begin"/>
          </w:r>
          <w:r>
            <w:rPr>
              <w:rFonts w:hint="eastAsia" w:ascii="宋体" w:hAnsi="宋体" w:eastAsia="宋体" w:cs="宋体"/>
              <w:b w:val="0"/>
              <w:bCs w:val="0"/>
              <w:color w:val="auto"/>
            </w:rPr>
            <w:instrText xml:space="preserve">TOC \o "1-2" \h \u </w:instrText>
          </w:r>
          <w:r>
            <w:rPr>
              <w:rFonts w:hint="eastAsia" w:ascii="宋体" w:hAnsi="宋体" w:eastAsia="宋体" w:cs="宋体"/>
              <w:b w:val="0"/>
              <w:bCs w:val="0"/>
              <w:color w:val="auto"/>
            </w:rPr>
            <w:fldChar w:fldCharType="separate"/>
          </w: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_Toc16804 </w:instrText>
          </w:r>
          <w:r>
            <w:rPr>
              <w:rFonts w:hint="eastAsia" w:ascii="宋体" w:hAnsi="宋体" w:eastAsia="宋体" w:cs="宋体"/>
              <w:bCs w:val="0"/>
            </w:rPr>
            <w:fldChar w:fldCharType="separate"/>
          </w:r>
          <w:r>
            <w:rPr>
              <w:rFonts w:hint="eastAsia"/>
              <w:szCs w:val="22"/>
            </w:rPr>
            <w:t>前  言</w:t>
          </w:r>
          <w:r>
            <w:tab/>
          </w:r>
          <w:r>
            <w:fldChar w:fldCharType="begin"/>
          </w:r>
          <w:r>
            <w:instrText xml:space="preserve"> PAGEREF _Toc16804 \h </w:instrText>
          </w:r>
          <w:r>
            <w:fldChar w:fldCharType="separate"/>
          </w:r>
          <w:r>
            <w:t>1</w:t>
          </w:r>
          <w:r>
            <w:fldChar w:fldCharType="end"/>
          </w:r>
          <w:r>
            <w:rPr>
              <w:rFonts w:hint="eastAsia" w:ascii="宋体" w:hAnsi="宋体" w:eastAsia="宋体" w:cs="宋体"/>
              <w:bCs w:val="0"/>
              <w:color w:val="auto"/>
            </w:rPr>
            <w:fldChar w:fldCharType="end"/>
          </w:r>
        </w:p>
        <w:p w14:paraId="41A22E42">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_Toc11190 </w:instrText>
          </w:r>
          <w:r>
            <w:rPr>
              <w:rFonts w:hint="eastAsia" w:ascii="宋体" w:hAnsi="宋体" w:eastAsia="宋体" w:cs="宋体"/>
              <w:bCs w:val="0"/>
            </w:rP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_Toc11190 \h </w:instrText>
          </w:r>
          <w:r>
            <w:fldChar w:fldCharType="separate"/>
          </w:r>
          <w:r>
            <w:t>1</w:t>
          </w:r>
          <w:r>
            <w:fldChar w:fldCharType="end"/>
          </w:r>
          <w:r>
            <w:rPr>
              <w:rFonts w:hint="eastAsia" w:ascii="宋体" w:hAnsi="宋体" w:eastAsia="宋体" w:cs="宋体"/>
              <w:bCs w:val="0"/>
              <w:color w:val="auto"/>
            </w:rPr>
            <w:fldChar w:fldCharType="end"/>
          </w:r>
        </w:p>
        <w:p w14:paraId="5E31525C">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_Toc18432 </w:instrText>
          </w:r>
          <w:r>
            <w:rPr>
              <w:rFonts w:hint="eastAsia" w:ascii="宋体" w:hAnsi="宋体" w:eastAsia="宋体" w:cs="宋体"/>
              <w:bCs w:val="0"/>
            </w:rPr>
            <w:fldChar w:fldCharType="separate"/>
          </w:r>
          <w:r>
            <w:rPr>
              <w:rFonts w:hint="eastAsia" w:ascii="黑体" w:hAnsi="Times New Roman" w:eastAsia="黑体"/>
              <w:bCs/>
              <w:i w:val="0"/>
              <w:iCs/>
              <w:szCs w:val="21"/>
            </w:rPr>
            <w:t xml:space="preserve">2 </w:t>
          </w:r>
          <w:r>
            <w:rPr>
              <w:rFonts w:hint="eastAsia"/>
            </w:rPr>
            <w:t>规范性引用文件</w:t>
          </w:r>
          <w:r>
            <w:tab/>
          </w:r>
          <w:r>
            <w:fldChar w:fldCharType="begin"/>
          </w:r>
          <w:r>
            <w:instrText xml:space="preserve"> PAGEREF _Toc18432 \h </w:instrText>
          </w:r>
          <w:r>
            <w:fldChar w:fldCharType="separate"/>
          </w:r>
          <w:r>
            <w:t>1</w:t>
          </w:r>
          <w:r>
            <w:fldChar w:fldCharType="end"/>
          </w:r>
          <w:r>
            <w:rPr>
              <w:rFonts w:hint="eastAsia" w:ascii="宋体" w:hAnsi="宋体" w:eastAsia="宋体" w:cs="宋体"/>
              <w:bCs w:val="0"/>
              <w:color w:val="auto"/>
            </w:rPr>
            <w:fldChar w:fldCharType="end"/>
          </w:r>
        </w:p>
        <w:p w14:paraId="2F6EDF96">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_Toc32520 </w:instrText>
          </w:r>
          <w:r>
            <w:rPr>
              <w:rFonts w:hint="eastAsia" w:ascii="宋体" w:hAnsi="宋体" w:eastAsia="宋体" w:cs="宋体"/>
              <w:bCs w:val="0"/>
            </w:rP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_Toc32520 \h </w:instrText>
          </w:r>
          <w:r>
            <w:fldChar w:fldCharType="separate"/>
          </w:r>
          <w:r>
            <w:t>1</w:t>
          </w:r>
          <w:r>
            <w:fldChar w:fldCharType="end"/>
          </w:r>
          <w:r>
            <w:rPr>
              <w:rFonts w:hint="eastAsia" w:ascii="宋体" w:hAnsi="宋体" w:eastAsia="宋体" w:cs="宋体"/>
              <w:bCs w:val="0"/>
              <w:color w:val="auto"/>
            </w:rPr>
            <w:fldChar w:fldCharType="end"/>
          </w:r>
        </w:p>
        <w:p w14:paraId="174D61F5">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_Toc29887 </w:instrText>
          </w:r>
          <w:r>
            <w:rPr>
              <w:rFonts w:hint="eastAsia" w:ascii="宋体" w:hAnsi="宋体" w:eastAsia="宋体" w:cs="宋体"/>
              <w:bCs w:val="0"/>
            </w:rPr>
            <w:fldChar w:fldCharType="separate"/>
          </w:r>
          <w:r>
            <w:rPr>
              <w:rFonts w:hint="eastAsia" w:ascii="黑体" w:hAnsi="Times New Roman" w:eastAsia="黑体"/>
              <w:i w:val="0"/>
              <w:szCs w:val="21"/>
            </w:rPr>
            <w:t xml:space="preserve">4 </w:t>
          </w:r>
          <w:r>
            <w:rPr>
              <w:rFonts w:hint="eastAsia"/>
              <w:lang w:val="en-US" w:eastAsia="zh-CN"/>
            </w:rPr>
            <w:t>缩略语</w:t>
          </w:r>
          <w:r>
            <w:tab/>
          </w:r>
          <w:r>
            <w:fldChar w:fldCharType="begin"/>
          </w:r>
          <w:r>
            <w:instrText xml:space="preserve"> PAGEREF _Toc29887 \h </w:instrText>
          </w:r>
          <w:r>
            <w:fldChar w:fldCharType="separate"/>
          </w:r>
          <w:r>
            <w:t>2</w:t>
          </w:r>
          <w:r>
            <w:fldChar w:fldCharType="end"/>
          </w:r>
          <w:r>
            <w:rPr>
              <w:rFonts w:hint="eastAsia" w:ascii="宋体" w:hAnsi="宋体" w:eastAsia="宋体" w:cs="宋体"/>
              <w:bCs w:val="0"/>
              <w:color w:val="auto"/>
            </w:rPr>
            <w:fldChar w:fldCharType="end"/>
          </w:r>
        </w:p>
        <w:p w14:paraId="40B5FB9B">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_Toc19088 </w:instrText>
          </w:r>
          <w:r>
            <w:rPr>
              <w:rFonts w:hint="eastAsia" w:ascii="宋体" w:hAnsi="宋体" w:eastAsia="宋体" w:cs="宋体"/>
              <w:bCs w:val="0"/>
            </w:rPr>
            <w:fldChar w:fldCharType="separate"/>
          </w:r>
          <w:r>
            <w:rPr>
              <w:rFonts w:hint="eastAsia" w:ascii="黑体" w:hAnsi="Times New Roman" w:eastAsia="黑体"/>
              <w:i w:val="0"/>
              <w:szCs w:val="21"/>
            </w:rPr>
            <w:t xml:space="preserve">5 </w:t>
          </w:r>
          <w:r>
            <w:rPr>
              <w:rFonts w:hint="eastAsia"/>
              <w:bCs/>
              <w:lang w:val="en-US" w:eastAsia="zh-CN"/>
            </w:rPr>
            <w:t>适用条件</w:t>
          </w:r>
          <w:r>
            <w:tab/>
          </w:r>
          <w:r>
            <w:fldChar w:fldCharType="begin"/>
          </w:r>
          <w:r>
            <w:instrText xml:space="preserve"> PAGEREF _Toc19088 \h </w:instrText>
          </w:r>
          <w:r>
            <w:fldChar w:fldCharType="separate"/>
          </w:r>
          <w:r>
            <w:t>2</w:t>
          </w:r>
          <w:r>
            <w:fldChar w:fldCharType="end"/>
          </w:r>
          <w:r>
            <w:rPr>
              <w:rFonts w:hint="eastAsia" w:ascii="宋体" w:hAnsi="宋体" w:eastAsia="宋体" w:cs="宋体"/>
              <w:bCs w:val="0"/>
              <w:color w:val="auto"/>
            </w:rPr>
            <w:fldChar w:fldCharType="end"/>
          </w:r>
        </w:p>
        <w:p w14:paraId="260F454B">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_Toc7135 </w:instrText>
          </w:r>
          <w:r>
            <w:rPr>
              <w:rFonts w:hint="eastAsia" w:ascii="宋体" w:hAnsi="宋体" w:eastAsia="宋体" w:cs="宋体"/>
              <w:bCs w:val="0"/>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5.1 </w:t>
          </w:r>
          <w:r>
            <w:rPr>
              <w:rFonts w:hint="eastAsia"/>
            </w:rPr>
            <w:t>一般规定</w:t>
          </w:r>
          <w:r>
            <w:tab/>
          </w:r>
          <w:r>
            <w:fldChar w:fldCharType="begin"/>
          </w:r>
          <w:r>
            <w:instrText xml:space="preserve"> PAGEREF _Toc7135 \h </w:instrText>
          </w:r>
          <w:r>
            <w:fldChar w:fldCharType="separate"/>
          </w:r>
          <w:r>
            <w:t>2</w:t>
          </w:r>
          <w:r>
            <w:fldChar w:fldCharType="end"/>
          </w:r>
          <w:r>
            <w:rPr>
              <w:rFonts w:hint="eastAsia" w:ascii="宋体" w:hAnsi="宋体" w:eastAsia="宋体" w:cs="宋体"/>
              <w:bCs w:val="0"/>
              <w:color w:val="auto"/>
            </w:rPr>
            <w:fldChar w:fldCharType="end"/>
          </w:r>
        </w:p>
        <w:p w14:paraId="5BB0C663">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_Toc32287 </w:instrText>
          </w:r>
          <w:r>
            <w:rPr>
              <w:rFonts w:hint="eastAsia" w:ascii="宋体" w:hAnsi="宋体" w:eastAsia="宋体" w:cs="宋体"/>
              <w:bCs w:val="0"/>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5.2 </w:t>
          </w:r>
          <w:r>
            <w:rPr>
              <w:rFonts w:hint="eastAsia"/>
              <w:lang w:val="en-US" w:eastAsia="zh-CN"/>
            </w:rPr>
            <w:t>路面技术状况</w:t>
          </w:r>
          <w:r>
            <w:tab/>
          </w:r>
          <w:r>
            <w:fldChar w:fldCharType="begin"/>
          </w:r>
          <w:r>
            <w:instrText xml:space="preserve"> PAGEREF _Toc32287 \h </w:instrText>
          </w:r>
          <w:r>
            <w:fldChar w:fldCharType="separate"/>
          </w:r>
          <w:r>
            <w:t>2</w:t>
          </w:r>
          <w:r>
            <w:fldChar w:fldCharType="end"/>
          </w:r>
          <w:r>
            <w:rPr>
              <w:rFonts w:hint="eastAsia" w:ascii="宋体" w:hAnsi="宋体" w:eastAsia="宋体" w:cs="宋体"/>
              <w:bCs w:val="0"/>
              <w:color w:val="auto"/>
            </w:rPr>
            <w:fldChar w:fldCharType="end"/>
          </w:r>
        </w:p>
        <w:p w14:paraId="58439B68">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_Toc10629 </w:instrText>
          </w:r>
          <w:r>
            <w:rPr>
              <w:rFonts w:hint="eastAsia" w:ascii="宋体" w:hAnsi="宋体" w:eastAsia="宋体" w:cs="宋体"/>
              <w:bCs w:val="0"/>
            </w:rPr>
            <w:fldChar w:fldCharType="separate"/>
          </w:r>
          <w:r>
            <w:rPr>
              <w:rFonts w:hint="eastAsia" w:ascii="黑体" w:hAnsi="Times New Roman" w:eastAsia="黑体"/>
              <w:i w:val="0"/>
              <w:szCs w:val="21"/>
            </w:rPr>
            <w:t xml:space="preserve">6 </w:t>
          </w:r>
          <w:r>
            <w:rPr>
              <w:rFonts w:hint="eastAsia"/>
              <w:szCs w:val="22"/>
            </w:rPr>
            <w:t>原</w:t>
          </w:r>
          <w:r>
            <w:rPr>
              <w:rFonts w:hint="eastAsia"/>
            </w:rPr>
            <w:t>材料要求</w:t>
          </w:r>
          <w:r>
            <w:tab/>
          </w:r>
          <w:r>
            <w:fldChar w:fldCharType="begin"/>
          </w:r>
          <w:r>
            <w:instrText xml:space="preserve"> PAGEREF _Toc10629 \h </w:instrText>
          </w:r>
          <w:r>
            <w:fldChar w:fldCharType="separate"/>
          </w:r>
          <w:r>
            <w:t>2</w:t>
          </w:r>
          <w:r>
            <w:fldChar w:fldCharType="end"/>
          </w:r>
          <w:r>
            <w:rPr>
              <w:rFonts w:hint="eastAsia" w:ascii="宋体" w:hAnsi="宋体" w:eastAsia="宋体" w:cs="宋体"/>
              <w:bCs w:val="0"/>
              <w:color w:val="auto"/>
            </w:rPr>
            <w:fldChar w:fldCharType="end"/>
          </w:r>
        </w:p>
        <w:p w14:paraId="1E7D621A">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_Toc29388 </w:instrText>
          </w:r>
          <w:r>
            <w:rPr>
              <w:rFonts w:hint="eastAsia" w:ascii="宋体" w:hAnsi="宋体" w:eastAsia="宋体" w:cs="宋体"/>
              <w:bCs w:val="0"/>
              <w:color w:val="auto"/>
            </w:rPr>
            <w:fldChar w:fldCharType="separate"/>
          </w:r>
          <w:r>
            <w:rPr>
              <w:rFonts w:hint="eastAsia" w:ascii="宋体" w:hAnsi="宋体" w:eastAsia="宋体" w:cs="宋体"/>
              <w:bCs w:val="0"/>
              <w:color w:val="auto"/>
            </w:rPr>
            <w:t xml:space="preserve">6.1 </w:t>
          </w:r>
          <w:r>
            <w:rPr>
              <w:rFonts w:hint="eastAsia" w:ascii="宋体" w:hAnsi="宋体" w:eastAsia="宋体" w:cs="宋体"/>
              <w:bCs w:val="0"/>
              <w:color w:val="auto"/>
              <w:lang w:val="en-US" w:eastAsia="zh-CN"/>
            </w:rPr>
            <w:t>一般规定</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_Toc29388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2</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1DB0CF0C">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_Toc11966 </w:instrText>
          </w:r>
          <w:r>
            <w:rPr>
              <w:rFonts w:hint="eastAsia" w:ascii="宋体" w:hAnsi="宋体" w:eastAsia="宋体" w:cs="宋体"/>
              <w:bCs w:val="0"/>
              <w:color w:val="auto"/>
            </w:rPr>
            <w:fldChar w:fldCharType="separate"/>
          </w:r>
          <w:r>
            <w:rPr>
              <w:rFonts w:hint="eastAsia" w:ascii="宋体" w:hAnsi="宋体" w:eastAsia="宋体" w:cs="宋体"/>
              <w:bCs w:val="0"/>
              <w:color w:val="auto"/>
            </w:rPr>
            <w:t>6.2 高粘弹</w:t>
          </w:r>
          <w:r>
            <w:rPr>
              <w:rFonts w:hint="eastAsia" w:ascii="宋体" w:hAnsi="宋体" w:eastAsia="宋体" w:cs="宋体"/>
              <w:bCs w:val="0"/>
              <w:color w:val="auto"/>
              <w:lang w:val="en-US" w:eastAsia="zh-CN"/>
            </w:rPr>
            <w:t>改性剂</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_Toc11966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3</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0BF1D56B">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_Toc1288 </w:instrText>
          </w:r>
          <w:r>
            <w:rPr>
              <w:rFonts w:hint="eastAsia" w:ascii="宋体" w:hAnsi="宋体" w:eastAsia="宋体" w:cs="宋体"/>
              <w:bCs w:val="0"/>
              <w:color w:val="auto"/>
            </w:rPr>
            <w:fldChar w:fldCharType="separate"/>
          </w:r>
          <w:r>
            <w:rPr>
              <w:rFonts w:hint="eastAsia" w:ascii="宋体" w:hAnsi="宋体" w:eastAsia="宋体" w:cs="宋体"/>
              <w:bCs w:val="0"/>
              <w:color w:val="auto"/>
            </w:rPr>
            <w:t>6.3 高粘弹改性沥青</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_Toc1288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3</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6EE6E2CF">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_Toc12157 </w:instrText>
          </w:r>
          <w:r>
            <w:rPr>
              <w:rFonts w:hint="eastAsia" w:ascii="宋体" w:hAnsi="宋体" w:eastAsia="宋体" w:cs="宋体"/>
              <w:bCs w:val="0"/>
              <w:color w:val="auto"/>
            </w:rPr>
            <w:fldChar w:fldCharType="separate"/>
          </w:r>
          <w:r>
            <w:rPr>
              <w:rFonts w:hint="eastAsia" w:ascii="宋体" w:hAnsi="宋体" w:eastAsia="宋体" w:cs="宋体"/>
              <w:bCs w:val="0"/>
              <w:color w:val="auto"/>
            </w:rPr>
            <w:t>6.4 粘层油</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_Toc12157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3</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67D1F67A">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_Toc11919 </w:instrText>
          </w:r>
          <w:r>
            <w:rPr>
              <w:rFonts w:hint="eastAsia" w:ascii="宋体" w:hAnsi="宋体" w:eastAsia="宋体" w:cs="宋体"/>
              <w:bCs w:val="0"/>
              <w:color w:val="auto"/>
            </w:rPr>
            <w:fldChar w:fldCharType="separate"/>
          </w:r>
          <w:r>
            <w:rPr>
              <w:rFonts w:hint="eastAsia" w:ascii="宋体" w:hAnsi="宋体" w:eastAsia="宋体" w:cs="宋体"/>
              <w:bCs w:val="0"/>
              <w:color w:val="auto"/>
            </w:rPr>
            <w:t>6.5 粗集料</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_Toc11919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4</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7522AF70">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_Toc30657 </w:instrText>
          </w:r>
          <w:r>
            <w:rPr>
              <w:rFonts w:hint="eastAsia" w:ascii="宋体" w:hAnsi="宋体" w:eastAsia="宋体" w:cs="宋体"/>
              <w:bCs w:val="0"/>
              <w:color w:val="auto"/>
            </w:rPr>
            <w:fldChar w:fldCharType="separate"/>
          </w:r>
          <w:r>
            <w:rPr>
              <w:rFonts w:hint="eastAsia" w:ascii="宋体" w:hAnsi="宋体" w:eastAsia="宋体" w:cs="宋体"/>
              <w:bCs w:val="0"/>
              <w:color w:val="auto"/>
            </w:rPr>
            <w:t>6.6 细集料</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_Toc30657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5</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7E9E8B3F">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_Toc15877 </w:instrText>
          </w:r>
          <w:r>
            <w:rPr>
              <w:rFonts w:hint="eastAsia" w:ascii="宋体" w:hAnsi="宋体" w:eastAsia="宋体" w:cs="宋体"/>
              <w:bCs w:val="0"/>
              <w:color w:val="auto"/>
            </w:rPr>
            <w:fldChar w:fldCharType="separate"/>
          </w:r>
          <w:r>
            <w:rPr>
              <w:rFonts w:hint="eastAsia" w:ascii="宋体" w:hAnsi="宋体" w:eastAsia="宋体" w:cs="宋体"/>
              <w:bCs w:val="0"/>
              <w:color w:val="auto"/>
            </w:rPr>
            <w:t>6.7 填料</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_Toc15877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5</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1C25B6A0">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_Toc28062 </w:instrText>
          </w:r>
          <w:r>
            <w:rPr>
              <w:rFonts w:hint="eastAsia" w:ascii="宋体" w:hAnsi="宋体" w:eastAsia="宋体" w:cs="宋体"/>
              <w:bCs w:val="0"/>
              <w:color w:val="auto"/>
            </w:rPr>
            <w:fldChar w:fldCharType="separate"/>
          </w:r>
          <w:r>
            <w:rPr>
              <w:rFonts w:hint="eastAsia" w:ascii="宋体" w:hAnsi="宋体" w:eastAsia="宋体" w:cs="宋体"/>
              <w:bCs w:val="0"/>
              <w:color w:val="auto"/>
            </w:rPr>
            <w:t>6.8 纤维</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_Toc28062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5</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69015D27">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_Toc24535 </w:instrText>
          </w:r>
          <w:r>
            <w:rPr>
              <w:rFonts w:hint="eastAsia" w:ascii="宋体" w:hAnsi="宋体" w:eastAsia="宋体" w:cs="宋体"/>
              <w:bCs w:val="0"/>
            </w:rPr>
            <w:fldChar w:fldCharType="separate"/>
          </w:r>
          <w:r>
            <w:rPr>
              <w:rFonts w:hint="eastAsia" w:ascii="黑体" w:hAnsi="Times New Roman" w:eastAsia="黑体"/>
              <w:i w:val="0"/>
              <w:szCs w:val="21"/>
            </w:rPr>
            <w:t xml:space="preserve">7 </w:t>
          </w:r>
          <w:r>
            <w:rPr>
              <w:rFonts w:hint="eastAsia"/>
            </w:rPr>
            <w:t>混合料配合比设计</w:t>
          </w:r>
          <w:r>
            <w:tab/>
          </w:r>
          <w:r>
            <w:fldChar w:fldCharType="begin"/>
          </w:r>
          <w:r>
            <w:instrText xml:space="preserve"> PAGEREF _Toc24535 \h </w:instrText>
          </w:r>
          <w:r>
            <w:fldChar w:fldCharType="separate"/>
          </w:r>
          <w:r>
            <w:t>6</w:t>
          </w:r>
          <w:r>
            <w:fldChar w:fldCharType="end"/>
          </w:r>
          <w:r>
            <w:rPr>
              <w:rFonts w:hint="eastAsia" w:ascii="宋体" w:hAnsi="宋体" w:eastAsia="宋体" w:cs="宋体"/>
              <w:bCs w:val="0"/>
              <w:color w:val="auto"/>
            </w:rPr>
            <w:fldChar w:fldCharType="end"/>
          </w:r>
        </w:p>
        <w:p w14:paraId="69347C79">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_Toc11667 </w:instrText>
          </w:r>
          <w:r>
            <w:rPr>
              <w:rFonts w:hint="eastAsia" w:ascii="宋体" w:hAnsi="宋体" w:eastAsia="宋体" w:cs="宋体"/>
              <w:bCs w:val="0"/>
              <w:color w:val="auto"/>
            </w:rPr>
            <w:fldChar w:fldCharType="separate"/>
          </w:r>
          <w:r>
            <w:rPr>
              <w:rFonts w:hint="eastAsia" w:ascii="宋体" w:hAnsi="宋体" w:eastAsia="宋体" w:cs="宋体"/>
              <w:bCs w:val="0"/>
              <w:color w:val="auto"/>
            </w:rPr>
            <w:t>7.1 一般规定</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_Toc11667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6</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75E50C29">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_Toc8409 </w:instrText>
          </w:r>
          <w:r>
            <w:rPr>
              <w:rFonts w:hint="eastAsia" w:ascii="宋体" w:hAnsi="宋体" w:eastAsia="宋体" w:cs="宋体"/>
              <w:bCs w:val="0"/>
              <w:color w:val="auto"/>
            </w:rPr>
            <w:fldChar w:fldCharType="separate"/>
          </w:r>
          <w:r>
            <w:rPr>
              <w:rFonts w:hint="eastAsia" w:ascii="宋体" w:hAnsi="宋体" w:eastAsia="宋体" w:cs="宋体"/>
              <w:bCs w:val="0"/>
              <w:color w:val="auto"/>
            </w:rPr>
            <w:t>7.2 级配范围</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_Toc8409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6</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1A89C854">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_Toc5251 </w:instrText>
          </w:r>
          <w:r>
            <w:rPr>
              <w:rFonts w:hint="eastAsia" w:ascii="宋体" w:hAnsi="宋体" w:eastAsia="宋体" w:cs="宋体"/>
              <w:bCs w:val="0"/>
              <w:color w:val="auto"/>
            </w:rPr>
            <w:fldChar w:fldCharType="separate"/>
          </w:r>
          <w:r>
            <w:rPr>
              <w:rFonts w:hint="eastAsia" w:ascii="宋体" w:hAnsi="宋体" w:eastAsia="宋体" w:cs="宋体"/>
              <w:bCs w:val="0"/>
              <w:color w:val="auto"/>
            </w:rPr>
            <w:t>7.3 技术</w:t>
          </w:r>
          <w:r>
            <w:rPr>
              <w:rFonts w:hint="eastAsia" w:hAnsi="宋体" w:cs="宋体"/>
              <w:bCs w:val="0"/>
              <w:color w:val="auto"/>
              <w:lang w:val="en-US" w:eastAsia="zh-CN"/>
            </w:rPr>
            <w:t>要求</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_Toc5251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6</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25B27D48">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_Toc26690 </w:instrText>
          </w:r>
          <w:r>
            <w:rPr>
              <w:rFonts w:hint="eastAsia" w:ascii="宋体" w:hAnsi="宋体" w:eastAsia="宋体" w:cs="宋体"/>
              <w:bCs w:val="0"/>
              <w:color w:val="auto"/>
            </w:rPr>
            <w:fldChar w:fldCharType="separate"/>
          </w:r>
          <w:r>
            <w:rPr>
              <w:rFonts w:hint="eastAsia" w:ascii="宋体" w:hAnsi="宋体" w:eastAsia="宋体" w:cs="宋体"/>
              <w:bCs w:val="0"/>
              <w:color w:val="auto"/>
            </w:rPr>
            <w:t xml:space="preserve">7.4 </w:t>
          </w:r>
          <w:r>
            <w:rPr>
              <w:rFonts w:hint="default" w:ascii="宋体" w:hAnsi="宋体" w:eastAsia="宋体" w:cs="宋体"/>
              <w:bCs w:val="0"/>
              <w:color w:val="auto"/>
            </w:rPr>
            <w:t>目标配合比设计</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_Toc26690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7</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7DAD5281">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_Toc23360 </w:instrText>
          </w:r>
          <w:r>
            <w:rPr>
              <w:rFonts w:hint="eastAsia" w:ascii="宋体" w:hAnsi="宋体" w:eastAsia="宋体" w:cs="宋体"/>
              <w:bCs w:val="0"/>
              <w:color w:val="auto"/>
            </w:rPr>
            <w:fldChar w:fldCharType="separate"/>
          </w:r>
          <w:r>
            <w:rPr>
              <w:rFonts w:hint="eastAsia" w:ascii="宋体" w:hAnsi="宋体" w:eastAsia="宋体" w:cs="宋体"/>
              <w:bCs w:val="0"/>
              <w:color w:val="auto"/>
            </w:rPr>
            <w:t xml:space="preserve">7.5 </w:t>
          </w:r>
          <w:r>
            <w:rPr>
              <w:rFonts w:hint="eastAsia" w:ascii="宋体" w:hAnsi="宋体" w:eastAsia="宋体" w:cs="宋体"/>
              <w:bCs w:val="0"/>
              <w:color w:val="auto"/>
              <w:lang w:val="en-US" w:eastAsia="zh-CN"/>
            </w:rPr>
            <w:t>生产</w:t>
          </w:r>
          <w:r>
            <w:rPr>
              <w:rFonts w:hint="default" w:ascii="宋体" w:hAnsi="宋体" w:eastAsia="宋体" w:cs="宋体"/>
              <w:bCs w:val="0"/>
              <w:color w:val="auto"/>
            </w:rPr>
            <w:t>配合比设计</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_Toc23360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7</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344AEFD1">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_Toc2114 </w:instrText>
          </w:r>
          <w:r>
            <w:rPr>
              <w:rFonts w:hint="eastAsia" w:ascii="宋体" w:hAnsi="宋体" w:eastAsia="宋体" w:cs="宋体"/>
              <w:bCs w:val="0"/>
              <w:color w:val="auto"/>
            </w:rPr>
            <w:fldChar w:fldCharType="separate"/>
          </w:r>
          <w:r>
            <w:rPr>
              <w:rFonts w:hint="eastAsia" w:ascii="宋体" w:hAnsi="宋体" w:eastAsia="宋体" w:cs="宋体"/>
              <w:bCs w:val="0"/>
              <w:color w:val="auto"/>
              <w:lang w:val="en-US"/>
            </w:rPr>
            <w:t xml:space="preserve">7.6 </w:t>
          </w:r>
          <w:r>
            <w:rPr>
              <w:rFonts w:hint="eastAsia" w:ascii="宋体" w:hAnsi="宋体" w:eastAsia="宋体" w:cs="宋体"/>
              <w:bCs w:val="0"/>
              <w:color w:val="auto"/>
              <w:lang w:val="en-US" w:eastAsia="zh-CN"/>
            </w:rPr>
            <w:t>生产</w:t>
          </w:r>
          <w:r>
            <w:rPr>
              <w:rFonts w:hint="default" w:ascii="宋体" w:hAnsi="宋体" w:eastAsia="宋体" w:cs="宋体"/>
              <w:bCs w:val="0"/>
              <w:color w:val="auto"/>
            </w:rPr>
            <w:t>配合比</w:t>
          </w:r>
          <w:r>
            <w:rPr>
              <w:rFonts w:hint="eastAsia" w:ascii="宋体" w:hAnsi="宋体" w:eastAsia="宋体" w:cs="宋体"/>
              <w:bCs w:val="0"/>
              <w:color w:val="auto"/>
              <w:lang w:val="en-US" w:eastAsia="zh-CN"/>
            </w:rPr>
            <w:t>验证</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_Toc2114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7</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404A07D2">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_Toc15675 </w:instrText>
          </w:r>
          <w:r>
            <w:rPr>
              <w:rFonts w:hint="eastAsia" w:ascii="宋体" w:hAnsi="宋体" w:eastAsia="宋体" w:cs="宋体"/>
              <w:bCs w:val="0"/>
            </w:rPr>
            <w:fldChar w:fldCharType="separate"/>
          </w:r>
          <w:r>
            <w:rPr>
              <w:rFonts w:hint="eastAsia" w:ascii="黑体" w:hAnsi="Times New Roman" w:eastAsia="黑体"/>
              <w:i w:val="0"/>
              <w:szCs w:val="21"/>
              <w:lang w:val="en-US" w:eastAsia="zh-CN"/>
            </w:rPr>
            <w:t xml:space="preserve">8 </w:t>
          </w:r>
          <w:r>
            <w:rPr>
              <w:rFonts w:hint="eastAsia"/>
              <w:szCs w:val="22"/>
            </w:rPr>
            <w:t>施工工艺</w:t>
          </w:r>
          <w:r>
            <w:tab/>
          </w:r>
          <w:r>
            <w:fldChar w:fldCharType="begin"/>
          </w:r>
          <w:r>
            <w:instrText xml:space="preserve"> PAGEREF _Toc15675 \h </w:instrText>
          </w:r>
          <w:r>
            <w:fldChar w:fldCharType="separate"/>
          </w:r>
          <w:r>
            <w:t>7</w:t>
          </w:r>
          <w:r>
            <w:fldChar w:fldCharType="end"/>
          </w:r>
          <w:r>
            <w:rPr>
              <w:rFonts w:hint="eastAsia" w:ascii="宋体" w:hAnsi="宋体" w:eastAsia="宋体" w:cs="宋体"/>
              <w:bCs w:val="0"/>
              <w:color w:val="auto"/>
            </w:rPr>
            <w:fldChar w:fldCharType="end"/>
          </w:r>
        </w:p>
        <w:p w14:paraId="71A5F6E0">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_Toc16515 </w:instrText>
          </w:r>
          <w:r>
            <w:rPr>
              <w:rFonts w:hint="eastAsia" w:ascii="宋体" w:hAnsi="宋体" w:eastAsia="宋体" w:cs="宋体"/>
              <w:bCs w:val="0"/>
              <w:color w:val="auto"/>
            </w:rPr>
            <w:fldChar w:fldCharType="separate"/>
          </w:r>
          <w:r>
            <w:rPr>
              <w:rFonts w:hint="eastAsia" w:ascii="宋体" w:hAnsi="宋体" w:eastAsia="宋体" w:cs="宋体"/>
              <w:bCs w:val="0"/>
              <w:color w:val="auto"/>
            </w:rPr>
            <w:t xml:space="preserve">8.1 </w:t>
          </w:r>
          <w:r>
            <w:rPr>
              <w:rFonts w:hint="eastAsia" w:ascii="宋体" w:hAnsi="宋体" w:eastAsia="宋体" w:cs="宋体"/>
              <w:bCs w:val="0"/>
              <w:color w:val="auto"/>
              <w:lang w:val="en-US" w:eastAsia="zh-CN"/>
            </w:rPr>
            <w:t>一般规定</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_Toc16515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7</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5D08AD8B">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_Toc3465 </w:instrText>
          </w:r>
          <w:r>
            <w:rPr>
              <w:rFonts w:hint="eastAsia" w:ascii="宋体" w:hAnsi="宋体" w:eastAsia="宋体" w:cs="宋体"/>
              <w:bCs w:val="0"/>
              <w:color w:val="auto"/>
            </w:rPr>
            <w:fldChar w:fldCharType="separate"/>
          </w:r>
          <w:r>
            <w:rPr>
              <w:rFonts w:hint="eastAsia" w:ascii="宋体" w:hAnsi="宋体" w:eastAsia="宋体" w:cs="宋体"/>
              <w:bCs w:val="0"/>
              <w:color w:val="auto"/>
            </w:rPr>
            <w:t>8.2 试验段施工</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_Toc3465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7</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2EEF1EA5">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_Toc10635 </w:instrText>
          </w:r>
          <w:r>
            <w:rPr>
              <w:rFonts w:hint="eastAsia" w:ascii="宋体" w:hAnsi="宋体" w:eastAsia="宋体" w:cs="宋体"/>
              <w:bCs w:val="0"/>
              <w:color w:val="auto"/>
            </w:rPr>
            <w:fldChar w:fldCharType="separate"/>
          </w:r>
          <w:r>
            <w:rPr>
              <w:rFonts w:hint="eastAsia" w:ascii="宋体" w:hAnsi="宋体" w:eastAsia="宋体" w:cs="宋体"/>
              <w:bCs w:val="0"/>
              <w:color w:val="auto"/>
            </w:rPr>
            <w:t>8.3 生产拌和</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_Toc10635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8</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592DF99F">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_Toc30810 </w:instrText>
          </w:r>
          <w:r>
            <w:rPr>
              <w:rFonts w:hint="eastAsia" w:ascii="宋体" w:hAnsi="宋体" w:eastAsia="宋体" w:cs="宋体"/>
              <w:bCs w:val="0"/>
              <w:color w:val="auto"/>
            </w:rPr>
            <w:fldChar w:fldCharType="separate"/>
          </w:r>
          <w:r>
            <w:rPr>
              <w:rFonts w:hint="eastAsia" w:ascii="宋体" w:hAnsi="宋体" w:eastAsia="宋体" w:cs="宋体"/>
              <w:bCs w:val="0"/>
              <w:color w:val="auto"/>
            </w:rPr>
            <w:t>8.4 运输</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_Toc30810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8</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06B471C8">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_Toc11507 </w:instrText>
          </w:r>
          <w:r>
            <w:rPr>
              <w:rFonts w:hint="eastAsia" w:ascii="宋体" w:hAnsi="宋体" w:eastAsia="宋体" w:cs="宋体"/>
              <w:bCs w:val="0"/>
              <w:color w:val="auto"/>
            </w:rPr>
            <w:fldChar w:fldCharType="separate"/>
          </w:r>
          <w:r>
            <w:rPr>
              <w:rFonts w:hint="eastAsia" w:ascii="宋体" w:hAnsi="宋体" w:eastAsia="宋体" w:cs="宋体"/>
              <w:bCs w:val="0"/>
              <w:color w:val="auto"/>
            </w:rPr>
            <w:t>8.5 喷洒粘层油</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_Toc11507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9</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0898558A">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_Toc17333 </w:instrText>
          </w:r>
          <w:r>
            <w:rPr>
              <w:rFonts w:hint="eastAsia" w:ascii="宋体" w:hAnsi="宋体" w:eastAsia="宋体" w:cs="宋体"/>
              <w:bCs w:val="0"/>
              <w:color w:val="auto"/>
            </w:rPr>
            <w:fldChar w:fldCharType="separate"/>
          </w:r>
          <w:r>
            <w:rPr>
              <w:rFonts w:hint="eastAsia" w:ascii="宋体" w:hAnsi="宋体" w:eastAsia="宋体" w:cs="宋体"/>
              <w:bCs w:val="0"/>
              <w:color w:val="auto"/>
            </w:rPr>
            <w:t>8.6 摊铺</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_Toc17333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9</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30381D5F">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_Toc246 </w:instrText>
          </w:r>
          <w:r>
            <w:rPr>
              <w:rFonts w:hint="eastAsia" w:ascii="宋体" w:hAnsi="宋体" w:eastAsia="宋体" w:cs="宋体"/>
              <w:bCs w:val="0"/>
              <w:color w:val="auto"/>
            </w:rPr>
            <w:fldChar w:fldCharType="separate"/>
          </w:r>
          <w:r>
            <w:rPr>
              <w:rFonts w:hint="eastAsia" w:ascii="宋体" w:hAnsi="宋体" w:eastAsia="宋体" w:cs="宋体"/>
              <w:bCs w:val="0"/>
              <w:color w:val="auto"/>
            </w:rPr>
            <w:t>8.7 碾压</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_Toc246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9</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5B9CFA4D">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_Toc23660 </w:instrText>
          </w:r>
          <w:r>
            <w:rPr>
              <w:rFonts w:hint="eastAsia" w:ascii="宋体" w:hAnsi="宋体" w:eastAsia="宋体" w:cs="宋体"/>
              <w:bCs w:val="0"/>
              <w:color w:val="auto"/>
            </w:rPr>
            <w:fldChar w:fldCharType="separate"/>
          </w:r>
          <w:r>
            <w:rPr>
              <w:rFonts w:hint="eastAsia" w:ascii="宋体" w:hAnsi="宋体" w:eastAsia="宋体" w:cs="宋体"/>
              <w:bCs w:val="0"/>
              <w:color w:val="auto"/>
            </w:rPr>
            <w:t>8.8 接缝处理</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_Toc23660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10</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6EB66464">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_Toc22376 </w:instrText>
          </w:r>
          <w:r>
            <w:rPr>
              <w:rFonts w:hint="eastAsia" w:ascii="宋体" w:hAnsi="宋体" w:eastAsia="宋体" w:cs="宋体"/>
              <w:bCs w:val="0"/>
              <w:color w:val="auto"/>
            </w:rPr>
            <w:fldChar w:fldCharType="separate"/>
          </w:r>
          <w:r>
            <w:rPr>
              <w:rFonts w:hint="eastAsia" w:ascii="宋体" w:hAnsi="宋体" w:eastAsia="宋体" w:cs="宋体"/>
              <w:bCs w:val="0"/>
              <w:color w:val="auto"/>
            </w:rPr>
            <w:t>8.9 开放交通</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_Toc22376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10</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71A093C6">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_Toc18745 </w:instrText>
          </w:r>
          <w:r>
            <w:rPr>
              <w:rFonts w:hint="eastAsia" w:ascii="宋体" w:hAnsi="宋体" w:eastAsia="宋体" w:cs="宋体"/>
              <w:bCs w:val="0"/>
            </w:rPr>
            <w:fldChar w:fldCharType="separate"/>
          </w:r>
          <w:r>
            <w:rPr>
              <w:rFonts w:hint="eastAsia" w:ascii="黑体" w:hAnsi="Times New Roman" w:eastAsia="黑体"/>
              <w:i w:val="0"/>
              <w:szCs w:val="21"/>
            </w:rPr>
            <w:t xml:space="preserve">9 </w:t>
          </w:r>
          <w:r>
            <w:rPr>
              <w:rFonts w:hint="eastAsia"/>
              <w:szCs w:val="22"/>
            </w:rPr>
            <w:t>质量控制与验收标准</w:t>
          </w:r>
          <w:r>
            <w:tab/>
          </w:r>
          <w:r>
            <w:fldChar w:fldCharType="begin"/>
          </w:r>
          <w:r>
            <w:instrText xml:space="preserve"> PAGEREF _Toc18745 \h </w:instrText>
          </w:r>
          <w:r>
            <w:fldChar w:fldCharType="separate"/>
          </w:r>
          <w:r>
            <w:t>10</w:t>
          </w:r>
          <w:r>
            <w:fldChar w:fldCharType="end"/>
          </w:r>
          <w:r>
            <w:rPr>
              <w:rFonts w:hint="eastAsia" w:ascii="宋体" w:hAnsi="宋体" w:eastAsia="宋体" w:cs="宋体"/>
              <w:bCs w:val="0"/>
              <w:color w:val="auto"/>
            </w:rPr>
            <w:fldChar w:fldCharType="end"/>
          </w:r>
        </w:p>
        <w:p w14:paraId="4C1CB40D">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_Toc25357 </w:instrText>
          </w:r>
          <w:r>
            <w:rPr>
              <w:rFonts w:hint="eastAsia" w:ascii="宋体" w:hAnsi="宋体" w:eastAsia="宋体" w:cs="宋体"/>
              <w:bCs w:val="0"/>
              <w:color w:val="auto"/>
            </w:rPr>
            <w:fldChar w:fldCharType="separate"/>
          </w:r>
          <w:r>
            <w:rPr>
              <w:rFonts w:hint="eastAsia" w:ascii="宋体" w:hAnsi="宋体" w:eastAsia="宋体" w:cs="宋体"/>
              <w:bCs w:val="0"/>
              <w:color w:val="auto"/>
            </w:rPr>
            <w:t xml:space="preserve">9.1 </w:t>
          </w:r>
          <w:r>
            <w:rPr>
              <w:rFonts w:hint="eastAsia" w:ascii="宋体" w:hAnsi="宋体" w:eastAsia="宋体" w:cs="宋体"/>
              <w:bCs w:val="0"/>
              <w:color w:val="auto"/>
              <w:lang w:val="en-US" w:eastAsia="zh-CN"/>
            </w:rPr>
            <w:t>一般规定</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_Toc25357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10</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570533A6">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_Toc31211 </w:instrText>
          </w:r>
          <w:r>
            <w:rPr>
              <w:rFonts w:hint="eastAsia" w:ascii="宋体" w:hAnsi="宋体" w:eastAsia="宋体" w:cs="宋体"/>
              <w:bCs w:val="0"/>
              <w:color w:val="auto"/>
            </w:rPr>
            <w:fldChar w:fldCharType="separate"/>
          </w:r>
          <w:r>
            <w:rPr>
              <w:rFonts w:hint="eastAsia" w:ascii="宋体" w:hAnsi="宋体" w:eastAsia="宋体" w:cs="宋体"/>
              <w:bCs w:val="0"/>
              <w:color w:val="auto"/>
            </w:rPr>
            <w:t xml:space="preserve">9.2 </w:t>
          </w:r>
          <w:r>
            <w:rPr>
              <w:rFonts w:hint="eastAsia" w:ascii="宋体" w:hAnsi="宋体" w:eastAsia="宋体" w:cs="宋体"/>
              <w:bCs w:val="0"/>
              <w:color w:val="auto"/>
              <w:lang w:val="en-US" w:eastAsia="zh-CN"/>
            </w:rPr>
            <w:t>材料</w:t>
          </w:r>
          <w:r>
            <w:rPr>
              <w:rFonts w:hint="eastAsia" w:ascii="宋体" w:hAnsi="宋体" w:eastAsia="宋体" w:cs="宋体"/>
              <w:bCs w:val="0"/>
              <w:color w:val="auto"/>
            </w:rPr>
            <w:t>质量控制</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_Toc31211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11</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2DA61F93">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_Toc12720 </w:instrText>
          </w:r>
          <w:r>
            <w:rPr>
              <w:rFonts w:hint="eastAsia" w:ascii="宋体" w:hAnsi="宋体" w:eastAsia="宋体" w:cs="宋体"/>
              <w:bCs w:val="0"/>
              <w:color w:val="auto"/>
            </w:rPr>
            <w:fldChar w:fldCharType="separate"/>
          </w:r>
          <w:r>
            <w:rPr>
              <w:rFonts w:hint="eastAsia" w:ascii="宋体" w:hAnsi="宋体" w:eastAsia="宋体" w:cs="宋体"/>
              <w:bCs w:val="0"/>
              <w:color w:val="auto"/>
            </w:rPr>
            <w:t>9.3 施工过程质量控制</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_Toc12720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11</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4C97B254">
          <w:pPr>
            <w:pStyle w:val="3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ind w:firstLine="420" w:firstLineChars="200"/>
            <w:textAlignment w:val="auto"/>
            <w:rPr>
              <w:rFonts w:hint="eastAsia" w:ascii="宋体" w:hAnsi="宋体" w:eastAsia="宋体" w:cs="宋体"/>
              <w:bCs w:val="0"/>
              <w:color w:val="auto"/>
            </w:rPr>
          </w:pP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HYPERLINK \l _Toc27718 </w:instrText>
          </w:r>
          <w:r>
            <w:rPr>
              <w:rFonts w:hint="eastAsia" w:ascii="宋体" w:hAnsi="宋体" w:eastAsia="宋体" w:cs="宋体"/>
              <w:bCs w:val="0"/>
              <w:color w:val="auto"/>
            </w:rPr>
            <w:fldChar w:fldCharType="separate"/>
          </w:r>
          <w:r>
            <w:rPr>
              <w:rFonts w:hint="eastAsia" w:ascii="宋体" w:hAnsi="宋体" w:eastAsia="宋体" w:cs="宋体"/>
              <w:bCs w:val="0"/>
              <w:color w:val="auto"/>
            </w:rPr>
            <w:t>9.4 验收标准</w:t>
          </w:r>
          <w:r>
            <w:rPr>
              <w:rFonts w:hint="eastAsia" w:ascii="宋体" w:hAnsi="宋体" w:eastAsia="宋体" w:cs="宋体"/>
              <w:bCs w:val="0"/>
              <w:color w:val="auto"/>
            </w:rPr>
            <w:tab/>
          </w:r>
          <w:r>
            <w:rPr>
              <w:rFonts w:hint="eastAsia" w:ascii="宋体" w:hAnsi="宋体" w:eastAsia="宋体" w:cs="宋体"/>
              <w:bCs w:val="0"/>
              <w:color w:val="auto"/>
            </w:rPr>
            <w:fldChar w:fldCharType="begin"/>
          </w:r>
          <w:r>
            <w:rPr>
              <w:rFonts w:hint="eastAsia" w:ascii="宋体" w:hAnsi="宋体" w:eastAsia="宋体" w:cs="宋体"/>
              <w:bCs w:val="0"/>
              <w:color w:val="auto"/>
            </w:rPr>
            <w:instrText xml:space="preserve"> PAGEREF _Toc27718 \h </w:instrText>
          </w:r>
          <w:r>
            <w:rPr>
              <w:rFonts w:hint="eastAsia" w:ascii="宋体" w:hAnsi="宋体" w:eastAsia="宋体" w:cs="宋体"/>
              <w:bCs w:val="0"/>
              <w:color w:val="auto"/>
            </w:rPr>
            <w:fldChar w:fldCharType="separate"/>
          </w:r>
          <w:r>
            <w:rPr>
              <w:rFonts w:hint="eastAsia" w:ascii="宋体" w:hAnsi="宋体" w:eastAsia="宋体" w:cs="宋体"/>
              <w:bCs w:val="0"/>
              <w:color w:val="auto"/>
            </w:rPr>
            <w:t>12</w:t>
          </w:r>
          <w:r>
            <w:rPr>
              <w:rFonts w:hint="eastAsia" w:ascii="宋体" w:hAnsi="宋体" w:eastAsia="宋体" w:cs="宋体"/>
              <w:bCs w:val="0"/>
              <w:color w:val="auto"/>
            </w:rPr>
            <w:fldChar w:fldCharType="end"/>
          </w:r>
          <w:r>
            <w:rPr>
              <w:rFonts w:hint="eastAsia" w:ascii="宋体" w:hAnsi="宋体" w:eastAsia="宋体" w:cs="宋体"/>
              <w:bCs w:val="0"/>
              <w:color w:val="auto"/>
            </w:rPr>
            <w:fldChar w:fldCharType="end"/>
          </w:r>
        </w:p>
        <w:p w14:paraId="0AF07D97">
          <w:pPr>
            <w:pStyle w:val="22"/>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157" w:beforeLines="50" w:after="157" w:afterLines="50"/>
            <w:textAlignment w:val="auto"/>
          </w:pPr>
          <w:r>
            <w:rPr>
              <w:rFonts w:hint="eastAsia" w:ascii="宋体" w:hAnsi="宋体" w:eastAsia="宋体" w:cs="宋体"/>
              <w:bCs w:val="0"/>
              <w:color w:val="auto"/>
            </w:rPr>
            <w:fldChar w:fldCharType="begin"/>
          </w:r>
          <w:r>
            <w:rPr>
              <w:rFonts w:hint="eastAsia" w:ascii="宋体" w:hAnsi="宋体" w:eastAsia="宋体" w:cs="宋体"/>
              <w:bCs w:val="0"/>
            </w:rPr>
            <w:instrText xml:space="preserve"> HYPERLINK \l _Toc8158 </w:instrText>
          </w:r>
          <w:r>
            <w:rPr>
              <w:rFonts w:hint="eastAsia" w:ascii="宋体" w:hAnsi="宋体" w:eastAsia="宋体" w:cs="宋体"/>
              <w:bCs w:val="0"/>
            </w:rPr>
            <w:fldChar w:fldCharType="separate"/>
          </w:r>
          <w:r>
            <w:rPr>
              <w:rFonts w:hint="eastAsia"/>
              <w:szCs w:val="22"/>
              <w:lang w:val="en-US" w:eastAsia="zh-CN"/>
            </w:rPr>
            <w:t>附录A（规范性）粘结层拉拔强度检测方法</w:t>
          </w:r>
          <w:r>
            <w:tab/>
          </w:r>
          <w:r>
            <w:fldChar w:fldCharType="begin"/>
          </w:r>
          <w:r>
            <w:instrText xml:space="preserve"> PAGEREF _Toc8158 \h </w:instrText>
          </w:r>
          <w:r>
            <w:fldChar w:fldCharType="separate"/>
          </w:r>
          <w:r>
            <w:t>13</w:t>
          </w:r>
          <w:r>
            <w:fldChar w:fldCharType="end"/>
          </w:r>
          <w:r>
            <w:rPr>
              <w:rFonts w:hint="eastAsia" w:ascii="宋体" w:hAnsi="宋体" w:eastAsia="宋体" w:cs="宋体"/>
              <w:bCs w:val="0"/>
              <w:color w:val="auto"/>
            </w:rPr>
            <w:fldChar w:fldCharType="end"/>
          </w:r>
        </w:p>
        <w:p w14:paraId="3289548E">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ascii="Times New Roman" w:hAnsi="Times New Roman" w:eastAsia="宋体" w:cs="Times New Roman"/>
              <w:b/>
              <w:color w:val="auto"/>
              <w:kern w:val="2"/>
              <w:sz w:val="21"/>
              <w:szCs w:val="24"/>
              <w:lang w:val="en-US" w:eastAsia="zh-CN" w:bidi="ar-SA"/>
            </w:rPr>
          </w:pPr>
          <w:r>
            <w:rPr>
              <w:rFonts w:hint="eastAsia" w:ascii="宋体" w:hAnsi="宋体" w:eastAsia="宋体" w:cs="宋体"/>
              <w:bCs w:val="0"/>
              <w:color w:val="auto"/>
            </w:rPr>
            <w:fldChar w:fldCharType="end"/>
          </w:r>
        </w:p>
      </w:sdtContent>
    </w:sdt>
    <w:p w14:paraId="248BDB0A">
      <w:pPr>
        <w:rPr>
          <w:rFonts w:ascii="Times New Roman" w:hAnsi="Times New Roman" w:eastAsia="宋体" w:cs="Times New Roman"/>
          <w:b/>
          <w:color w:val="auto"/>
          <w:kern w:val="2"/>
          <w:sz w:val="21"/>
          <w:szCs w:val="24"/>
          <w:lang w:val="en-US" w:eastAsia="zh-CN" w:bidi="ar-SA"/>
        </w:rPr>
      </w:pPr>
    </w:p>
    <w:p w14:paraId="6876A454">
      <w:pPr>
        <w:pStyle w:val="56"/>
        <w:numPr>
          <w:ilvl w:val="0"/>
          <w:numId w:val="0"/>
        </w:numPr>
        <w:spacing w:before="312" w:after="312"/>
        <w:jc w:val="center"/>
        <w:outlineLvl w:val="9"/>
        <w:rPr>
          <w:rFonts w:hint="eastAsia"/>
          <w:color w:val="auto"/>
          <w:szCs w:val="22"/>
        </w:rPr>
        <w:sectPr>
          <w:headerReference r:id="rId3" w:type="default"/>
          <w:footerReference r:id="rId4"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pPr>
    </w:p>
    <w:p w14:paraId="29E17BC7">
      <w:pPr>
        <w:pStyle w:val="56"/>
        <w:numPr>
          <w:ilvl w:val="0"/>
          <w:numId w:val="0"/>
        </w:numPr>
        <w:spacing w:before="312" w:after="312"/>
        <w:jc w:val="center"/>
        <w:outlineLvl w:val="0"/>
        <w:rPr>
          <w:color w:val="auto"/>
          <w:szCs w:val="22"/>
        </w:rPr>
      </w:pPr>
      <w:bookmarkStart w:id="15" w:name="_Toc16804"/>
      <w:bookmarkStart w:id="16" w:name="_Toc2325"/>
      <w:r>
        <w:rPr>
          <w:rFonts w:hint="eastAsia"/>
          <w:color w:val="auto"/>
          <w:szCs w:val="22"/>
        </w:rPr>
        <w:t>前  言</w:t>
      </w:r>
      <w:bookmarkEnd w:id="15"/>
      <w:bookmarkEnd w:id="16"/>
    </w:p>
    <w:p w14:paraId="73FA5F13">
      <w:pPr>
        <w:spacing w:line="400" w:lineRule="exact"/>
        <w:ind w:firstLine="420" w:firstLineChars="200"/>
        <w:rPr>
          <w:rFonts w:ascii="宋体" w:hAnsi="宋体"/>
          <w:color w:val="auto"/>
          <w:szCs w:val="21"/>
        </w:rPr>
      </w:pPr>
      <w:r>
        <w:rPr>
          <w:rFonts w:hint="eastAsia" w:ascii="宋体" w:hAnsi="宋体"/>
          <w:color w:val="auto"/>
          <w:szCs w:val="21"/>
        </w:rPr>
        <w:t>本文件按GB/T 1.1-2020《标准化工作导则 第1部分：标准化文件的结构和起草规则》的规定起草。</w:t>
      </w:r>
    </w:p>
    <w:p w14:paraId="306E58AA">
      <w:pPr>
        <w:spacing w:line="400" w:lineRule="exact"/>
        <w:ind w:firstLine="420" w:firstLineChars="200"/>
        <w:rPr>
          <w:rFonts w:ascii="宋体" w:hAnsi="宋体"/>
          <w:color w:val="auto"/>
          <w:szCs w:val="21"/>
        </w:rPr>
      </w:pPr>
      <w:r>
        <w:rPr>
          <w:rFonts w:hint="eastAsia" w:ascii="宋体" w:hAnsi="宋体"/>
          <w:color w:val="auto"/>
          <w:szCs w:val="21"/>
        </w:rPr>
        <w:t>请注意本文件的某些内容可能涉及专利。本文件的发布机构不承担识别专利的责任。</w:t>
      </w:r>
    </w:p>
    <w:p w14:paraId="523D44E8">
      <w:pPr>
        <w:spacing w:line="400" w:lineRule="exact"/>
        <w:ind w:firstLine="420" w:firstLineChars="200"/>
        <w:rPr>
          <w:rFonts w:ascii="宋体" w:hAnsi="宋体"/>
          <w:color w:val="auto"/>
          <w:szCs w:val="21"/>
        </w:rPr>
      </w:pPr>
      <w:r>
        <w:rPr>
          <w:rFonts w:hint="eastAsia" w:ascii="宋体" w:hAnsi="宋体"/>
          <w:color w:val="auto"/>
          <w:szCs w:val="21"/>
        </w:rPr>
        <w:t>本文件</w:t>
      </w:r>
      <w:r>
        <w:rPr>
          <w:rFonts w:hint="eastAsia" w:ascii="宋体" w:hAnsi="宋体"/>
          <w:color w:val="auto"/>
          <w:szCs w:val="21"/>
          <w:lang w:val="en-US" w:eastAsia="zh-CN"/>
        </w:rPr>
        <w:t>由合肥市公路桥梁工程有限责任公司</w:t>
      </w:r>
      <w:r>
        <w:rPr>
          <w:rFonts w:hint="eastAsia" w:ascii="宋体" w:hAnsi="宋体"/>
          <w:color w:val="auto"/>
          <w:szCs w:val="21"/>
        </w:rPr>
        <w:t>提出</w:t>
      </w:r>
      <w:r>
        <w:rPr>
          <w:rFonts w:hint="eastAsia" w:ascii="宋体" w:hAnsi="宋体"/>
          <w:color w:val="auto"/>
          <w:szCs w:val="21"/>
          <w:lang w:eastAsia="zh-CN"/>
        </w:rPr>
        <w:t>。</w:t>
      </w:r>
      <w:r>
        <w:rPr>
          <w:rFonts w:ascii="宋体" w:hAnsi="宋体"/>
          <w:color w:val="auto"/>
          <w:szCs w:val="21"/>
        </w:rPr>
        <w:t xml:space="preserve"> </w:t>
      </w:r>
    </w:p>
    <w:p w14:paraId="1D3605FB">
      <w:pPr>
        <w:spacing w:line="400" w:lineRule="exact"/>
        <w:ind w:firstLine="420" w:firstLineChars="200"/>
        <w:rPr>
          <w:rFonts w:ascii="宋体" w:hAnsi="宋体"/>
          <w:color w:val="auto"/>
          <w:szCs w:val="21"/>
        </w:rPr>
      </w:pPr>
      <w:r>
        <w:rPr>
          <w:rFonts w:hint="eastAsia" w:ascii="宋体" w:hAnsi="宋体"/>
          <w:color w:val="auto"/>
          <w:szCs w:val="21"/>
        </w:rPr>
        <w:t>本文件</w:t>
      </w:r>
      <w:r>
        <w:rPr>
          <w:rFonts w:hint="eastAsia" w:ascii="宋体" w:hAnsi="宋体"/>
          <w:color w:val="auto"/>
          <w:szCs w:val="21"/>
          <w:lang w:val="en-US" w:eastAsia="zh-CN"/>
        </w:rPr>
        <w:t>由安徽省交通运输厅</w:t>
      </w:r>
      <w:r>
        <w:rPr>
          <w:rFonts w:hint="eastAsia" w:ascii="宋体" w:hAnsi="宋体"/>
          <w:color w:val="auto"/>
          <w:szCs w:val="21"/>
        </w:rPr>
        <w:t>归口</w:t>
      </w:r>
      <w:r>
        <w:rPr>
          <w:rFonts w:hint="eastAsia" w:ascii="宋体" w:hAnsi="宋体"/>
          <w:color w:val="auto"/>
          <w:szCs w:val="21"/>
          <w:lang w:eastAsia="zh-CN"/>
        </w:rPr>
        <w:t>。</w:t>
      </w:r>
      <w:r>
        <w:rPr>
          <w:rFonts w:ascii="宋体" w:hAnsi="宋体"/>
          <w:color w:val="auto"/>
          <w:szCs w:val="21"/>
        </w:rPr>
        <w:t xml:space="preserve"> </w:t>
      </w:r>
    </w:p>
    <w:p w14:paraId="38FC7BEA">
      <w:pPr>
        <w:spacing w:line="400" w:lineRule="exact"/>
        <w:ind w:firstLine="420" w:firstLineChars="200"/>
        <w:rPr>
          <w:rFonts w:ascii="宋体" w:hAnsi="宋体"/>
          <w:color w:val="auto"/>
          <w:szCs w:val="21"/>
        </w:rPr>
      </w:pPr>
      <w:r>
        <w:rPr>
          <w:rFonts w:hint="eastAsia" w:ascii="宋体" w:hAnsi="宋体"/>
          <w:color w:val="auto"/>
          <w:szCs w:val="21"/>
        </w:rPr>
        <w:t>本文件起草单位：</w:t>
      </w:r>
      <w:r>
        <w:rPr>
          <w:rFonts w:ascii="宋体" w:hAnsi="宋体"/>
          <w:color w:val="auto"/>
          <w:szCs w:val="21"/>
        </w:rPr>
        <w:t xml:space="preserve"> </w:t>
      </w:r>
    </w:p>
    <w:p w14:paraId="2C37D003">
      <w:pPr>
        <w:spacing w:line="400" w:lineRule="exact"/>
        <w:rPr>
          <w:color w:val="auto"/>
        </w:rPr>
        <w:sectPr>
          <w:pgSz w:w="11906" w:h="16838"/>
          <w:pgMar w:top="567"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pPr>
      <w:r>
        <w:rPr>
          <w:rFonts w:ascii="宋体" w:hAnsi="宋体"/>
          <w:color w:val="auto"/>
          <w:szCs w:val="21"/>
          <w:lang w:val="zh-CN"/>
        </w:rPr>
        <w:tab/>
      </w:r>
      <w:r>
        <w:rPr>
          <w:rFonts w:hint="eastAsia" w:ascii="宋体" w:hAnsi="宋体"/>
          <w:color w:val="auto"/>
          <w:szCs w:val="21"/>
          <w:lang w:val="zh-CN"/>
        </w:rPr>
        <w:t>本</w:t>
      </w:r>
      <w:r>
        <w:rPr>
          <w:rFonts w:hint="eastAsia" w:ascii="宋体" w:hAnsi="宋体"/>
          <w:color w:val="auto"/>
          <w:szCs w:val="21"/>
        </w:rPr>
        <w:t>文件</w:t>
      </w:r>
      <w:r>
        <w:rPr>
          <w:rFonts w:hint="eastAsia" w:ascii="宋体" w:hAnsi="宋体"/>
          <w:color w:val="auto"/>
          <w:szCs w:val="21"/>
          <w:lang w:val="zh-CN"/>
        </w:rPr>
        <w:t>主要起草人：</w:t>
      </w:r>
      <w:r>
        <w:rPr>
          <w:color w:val="auto"/>
        </w:rPr>
        <w:t xml:space="preserve"> </w:t>
      </w:r>
    </w:p>
    <w:p w14:paraId="446D34CB">
      <w:pPr>
        <w:pStyle w:val="56"/>
        <w:numPr>
          <w:ilvl w:val="0"/>
          <w:numId w:val="0"/>
        </w:numPr>
        <w:spacing w:before="312" w:after="312"/>
        <w:ind w:leftChars="0"/>
        <w:jc w:val="center"/>
        <w:outlineLvl w:val="0"/>
        <w:rPr>
          <w:color w:val="auto"/>
          <w:sz w:val="32"/>
          <w:szCs w:val="28"/>
        </w:rPr>
      </w:pPr>
      <w:bookmarkStart w:id="17" w:name="_Toc17810"/>
      <w:bookmarkStart w:id="18" w:name="_Toc16896"/>
      <w:bookmarkStart w:id="19" w:name="_Toc26123"/>
      <w:bookmarkStart w:id="20" w:name="_Toc2574"/>
      <w:bookmarkStart w:id="21" w:name="_Toc12495"/>
      <w:bookmarkStart w:id="22" w:name="_Toc12782"/>
      <w:bookmarkStart w:id="23" w:name="_Toc6265"/>
      <w:bookmarkStart w:id="24" w:name="_Toc7366"/>
      <w:bookmarkStart w:id="25" w:name="_Toc12132"/>
      <w:bookmarkStart w:id="26" w:name="_Toc23846"/>
      <w:r>
        <w:rPr>
          <w:color w:val="auto"/>
          <w:sz w:val="32"/>
          <w:szCs w:val="28"/>
        </w:rPr>
        <w:t>高粘弹改性超薄沥青</w:t>
      </w:r>
      <w:r>
        <w:rPr>
          <w:rFonts w:hint="eastAsia"/>
          <w:color w:val="auto"/>
          <w:sz w:val="32"/>
          <w:szCs w:val="28"/>
          <w:lang w:val="en-US" w:eastAsia="zh-CN"/>
        </w:rPr>
        <w:t>磨耗层</w:t>
      </w:r>
      <w:r>
        <w:rPr>
          <w:color w:val="auto"/>
          <w:sz w:val="32"/>
          <w:szCs w:val="28"/>
        </w:rPr>
        <w:t>技术</w:t>
      </w:r>
      <w:r>
        <w:rPr>
          <w:rFonts w:hint="eastAsia"/>
          <w:color w:val="auto"/>
          <w:sz w:val="32"/>
          <w:szCs w:val="28"/>
          <w:lang w:val="en-US" w:eastAsia="zh-CN"/>
        </w:rPr>
        <w:t>规程</w:t>
      </w:r>
      <w:bookmarkEnd w:id="17"/>
      <w:bookmarkEnd w:id="18"/>
      <w:bookmarkEnd w:id="19"/>
      <w:bookmarkEnd w:id="20"/>
      <w:bookmarkEnd w:id="21"/>
      <w:bookmarkEnd w:id="22"/>
      <w:bookmarkEnd w:id="23"/>
      <w:bookmarkEnd w:id="24"/>
      <w:bookmarkEnd w:id="25"/>
      <w:bookmarkEnd w:id="26"/>
    </w:p>
    <w:p w14:paraId="7A596343">
      <w:pPr>
        <w:pStyle w:val="56"/>
        <w:spacing w:before="312" w:after="312"/>
        <w:outlineLvl w:val="0"/>
        <w:rPr>
          <w:color w:val="auto"/>
        </w:rPr>
      </w:pPr>
      <w:bookmarkStart w:id="27" w:name="_Toc11813"/>
      <w:bookmarkStart w:id="28" w:name="_Toc11190"/>
      <w:r>
        <w:rPr>
          <w:rFonts w:hint="eastAsia"/>
          <w:color w:val="auto"/>
        </w:rPr>
        <w:t>范围</w:t>
      </w:r>
      <w:bookmarkEnd w:id="27"/>
      <w:bookmarkEnd w:id="28"/>
    </w:p>
    <w:p w14:paraId="7ED31BEB">
      <w:pPr>
        <w:pStyle w:val="53"/>
        <w:numPr>
          <w:ilvl w:val="0"/>
          <w:numId w:val="0"/>
        </w:numPr>
        <w:spacing w:before="156" w:after="156"/>
        <w:ind w:firstLine="420" w:firstLineChars="200"/>
        <w:rPr>
          <w:rFonts w:ascii="宋体" w:hAnsi="宋体" w:eastAsia="宋体" w:cs="宋体"/>
          <w:color w:val="auto"/>
        </w:rPr>
      </w:pPr>
      <w:r>
        <w:rPr>
          <w:rFonts w:hint="eastAsia" w:ascii="宋体" w:hAnsi="宋体" w:eastAsia="宋体" w:cs="宋体"/>
          <w:color w:val="auto"/>
        </w:rPr>
        <w:t>本文件规定了高粘弹改性超薄沥青</w:t>
      </w:r>
      <w:r>
        <w:rPr>
          <w:rFonts w:hint="eastAsia" w:ascii="宋体" w:hAnsi="宋体" w:eastAsia="宋体" w:cs="宋体"/>
          <w:color w:val="auto"/>
          <w:lang w:val="en-US" w:eastAsia="zh-CN"/>
        </w:rPr>
        <w:t>磨耗层</w:t>
      </w:r>
      <w:r>
        <w:rPr>
          <w:rFonts w:hint="eastAsia" w:ascii="宋体" w:hAnsi="宋体" w:eastAsia="宋体" w:cs="宋体"/>
          <w:color w:val="auto"/>
        </w:rPr>
        <w:t>的适用条件、原材料要求、混合料配合比设计、施工工艺、质量控制及验收标准。</w:t>
      </w:r>
    </w:p>
    <w:p w14:paraId="005AAC77">
      <w:pPr>
        <w:pStyle w:val="53"/>
        <w:numPr>
          <w:ilvl w:val="0"/>
          <w:numId w:val="0"/>
        </w:numPr>
        <w:spacing w:before="156" w:after="156"/>
        <w:ind w:firstLine="420" w:firstLineChars="200"/>
        <w:outlineLvl w:val="1"/>
        <w:rPr>
          <w:rFonts w:ascii="宋体" w:hAnsi="宋体" w:eastAsia="宋体" w:cs="宋体"/>
          <w:color w:val="auto"/>
        </w:rPr>
      </w:pPr>
      <w:bookmarkStart w:id="29" w:name="_Toc32452"/>
      <w:bookmarkStart w:id="30" w:name="_Toc3924"/>
      <w:bookmarkStart w:id="31" w:name="_Toc6704"/>
      <w:bookmarkStart w:id="32" w:name="_Toc31731"/>
      <w:bookmarkStart w:id="33" w:name="_Toc28147"/>
      <w:bookmarkStart w:id="34" w:name="_Toc18397"/>
      <w:bookmarkStart w:id="35" w:name="_Toc1104"/>
      <w:r>
        <w:rPr>
          <w:rFonts w:hint="eastAsia" w:ascii="宋体" w:hAnsi="宋体" w:eastAsia="宋体" w:cs="宋体"/>
          <w:color w:val="auto"/>
        </w:rPr>
        <w:t>本文件适用于各等级公路沥青路面的预防性养护工程</w:t>
      </w:r>
      <w:r>
        <w:rPr>
          <w:rFonts w:hint="eastAsia" w:ascii="宋体" w:hAnsi="宋体" w:eastAsia="宋体" w:cs="宋体"/>
          <w:color w:val="auto"/>
          <w:lang w:eastAsia="zh-CN"/>
        </w:rPr>
        <w:t>，</w:t>
      </w:r>
      <w:r>
        <w:rPr>
          <w:rFonts w:hint="eastAsia" w:ascii="宋体" w:hAnsi="宋体" w:eastAsia="宋体" w:cs="宋体"/>
          <w:color w:val="auto"/>
          <w:lang w:val="en-US" w:eastAsia="zh-CN"/>
        </w:rPr>
        <w:t>城市道路可参照执行</w:t>
      </w:r>
      <w:r>
        <w:rPr>
          <w:rFonts w:hint="eastAsia" w:ascii="宋体" w:hAnsi="宋体" w:eastAsia="宋体" w:cs="宋体"/>
          <w:color w:val="auto"/>
        </w:rPr>
        <w:t>。</w:t>
      </w:r>
      <w:bookmarkEnd w:id="29"/>
      <w:bookmarkEnd w:id="30"/>
      <w:bookmarkEnd w:id="31"/>
      <w:bookmarkEnd w:id="32"/>
      <w:bookmarkEnd w:id="33"/>
      <w:bookmarkEnd w:id="34"/>
      <w:bookmarkEnd w:id="35"/>
    </w:p>
    <w:p w14:paraId="7B609C20">
      <w:pPr>
        <w:pStyle w:val="56"/>
        <w:spacing w:before="312" w:after="312"/>
        <w:outlineLvl w:val="0"/>
        <w:rPr>
          <w:b/>
          <w:bCs/>
          <w:i/>
          <w:iCs/>
          <w:color w:val="auto"/>
        </w:rPr>
      </w:pPr>
      <w:bookmarkStart w:id="36" w:name="_Toc18432"/>
      <w:bookmarkStart w:id="37" w:name="_Toc128"/>
      <w:bookmarkStart w:id="38" w:name="_Toc11286"/>
      <w:r>
        <w:rPr>
          <w:rFonts w:hint="eastAsia"/>
          <w:color w:val="auto"/>
        </w:rPr>
        <w:t>规范性引用文件</w:t>
      </w:r>
      <w:bookmarkEnd w:id="36"/>
      <w:bookmarkEnd w:id="37"/>
      <w:bookmarkEnd w:id="38"/>
    </w:p>
    <w:p w14:paraId="08B63F81">
      <w:pPr>
        <w:pStyle w:val="26"/>
        <w:rPr>
          <w:color w:val="auto"/>
          <w:szCs w:val="22"/>
        </w:rPr>
      </w:pPr>
      <w:r>
        <w:rPr>
          <w:rFonts w:hint="eastAsia"/>
          <w:color w:val="auto"/>
          <w:szCs w:val="22"/>
        </w:rPr>
        <w:t>下列文件对于本文件的应用是必不可少的。凡是注日期的引用文件，仅所注日期的版本适用于本文件。凡是不注日期的引用文件，其最新版本（包括所有的修改单）适用于本文件。</w:t>
      </w:r>
    </w:p>
    <w:p w14:paraId="2E6FB58D">
      <w:pPr>
        <w:widowControl/>
        <w:ind w:left="420" w:leftChars="200" w:firstLine="0" w:firstLineChars="0"/>
        <w:jc w:val="left"/>
        <w:rPr>
          <w:rFonts w:hint="eastAsia" w:ascii="宋体" w:hAnsi="宋体" w:eastAsia="宋体" w:cs="宋体"/>
          <w:b w:val="0"/>
          <w:bCs w:val="0"/>
          <w:color w:val="auto"/>
          <w:kern w:val="0"/>
          <w:szCs w:val="21"/>
          <w:lang w:val="en-US" w:eastAsia="zh-CN" w:bidi="ar"/>
        </w:rPr>
      </w:pPr>
      <w:r>
        <w:rPr>
          <w:rFonts w:hint="eastAsia" w:ascii="宋体" w:hAnsi="宋体" w:eastAsia="宋体" w:cs="宋体"/>
          <w:b w:val="0"/>
          <w:bCs w:val="0"/>
          <w:color w:val="auto"/>
          <w:kern w:val="0"/>
          <w:szCs w:val="21"/>
          <w:lang w:bidi="ar"/>
        </w:rPr>
        <w:t>GB/T 3682</w:t>
      </w:r>
      <w:r>
        <w:rPr>
          <w:rFonts w:hint="eastAsia" w:ascii="宋体" w:hAnsi="宋体" w:eastAsia="宋体" w:cs="宋体"/>
          <w:b w:val="0"/>
          <w:bCs w:val="0"/>
          <w:color w:val="auto"/>
          <w:kern w:val="0"/>
          <w:szCs w:val="21"/>
          <w:lang w:val="en-US" w:eastAsia="zh-CN" w:bidi="ar"/>
        </w:rPr>
        <w:t xml:space="preserve">.1 </w:t>
      </w:r>
      <w:r>
        <w:rPr>
          <w:rFonts w:hint="eastAsia" w:ascii="宋体" w:hAnsi="宋体" w:eastAsia="宋体" w:cs="宋体"/>
          <w:b w:val="0"/>
          <w:bCs w:val="0"/>
          <w:color w:val="auto"/>
          <w:kern w:val="0"/>
          <w:szCs w:val="21"/>
          <w:lang w:bidi="ar"/>
        </w:rPr>
        <w:t>热塑性塑料熔体质量流动速率</w:t>
      </w:r>
      <w:r>
        <w:rPr>
          <w:rFonts w:hint="eastAsia" w:ascii="宋体" w:hAnsi="宋体" w:eastAsia="宋体" w:cs="宋体"/>
          <w:b w:val="0"/>
          <w:bCs w:val="0"/>
          <w:color w:val="auto"/>
          <w:kern w:val="0"/>
          <w:szCs w:val="21"/>
          <w:lang w:eastAsia="zh-CN" w:bidi="ar"/>
        </w:rPr>
        <w:t>（</w:t>
      </w:r>
      <w:r>
        <w:rPr>
          <w:rFonts w:hint="eastAsia" w:ascii="宋体" w:hAnsi="宋体" w:eastAsia="宋体" w:cs="宋体"/>
          <w:b w:val="0"/>
          <w:bCs w:val="0"/>
          <w:color w:val="auto"/>
          <w:kern w:val="0"/>
          <w:szCs w:val="21"/>
          <w:lang w:val="en-US" w:eastAsia="zh-CN" w:bidi="ar"/>
        </w:rPr>
        <w:t>MFR</w:t>
      </w:r>
      <w:r>
        <w:rPr>
          <w:rFonts w:hint="eastAsia" w:ascii="宋体" w:hAnsi="宋体" w:eastAsia="宋体" w:cs="宋体"/>
          <w:b w:val="0"/>
          <w:bCs w:val="0"/>
          <w:color w:val="auto"/>
          <w:kern w:val="0"/>
          <w:szCs w:val="21"/>
          <w:lang w:eastAsia="zh-CN" w:bidi="ar"/>
        </w:rPr>
        <w:t>）</w:t>
      </w:r>
      <w:r>
        <w:rPr>
          <w:rFonts w:hint="eastAsia" w:ascii="宋体" w:hAnsi="宋体" w:eastAsia="宋体" w:cs="宋体"/>
          <w:b w:val="0"/>
          <w:bCs w:val="0"/>
          <w:color w:val="auto"/>
          <w:kern w:val="0"/>
          <w:szCs w:val="21"/>
          <w:lang w:bidi="ar"/>
        </w:rPr>
        <w:t>和熔体体积流动速率</w:t>
      </w:r>
      <w:r>
        <w:rPr>
          <w:rFonts w:hint="eastAsia" w:ascii="宋体" w:hAnsi="宋体" w:eastAsia="宋体" w:cs="宋体"/>
          <w:b w:val="0"/>
          <w:bCs w:val="0"/>
          <w:color w:val="auto"/>
          <w:kern w:val="0"/>
          <w:szCs w:val="21"/>
          <w:lang w:eastAsia="zh-CN" w:bidi="ar"/>
        </w:rPr>
        <w:t>（</w:t>
      </w:r>
      <w:r>
        <w:rPr>
          <w:rFonts w:hint="eastAsia" w:ascii="宋体" w:hAnsi="宋体" w:eastAsia="宋体" w:cs="宋体"/>
          <w:b w:val="0"/>
          <w:bCs w:val="0"/>
          <w:color w:val="auto"/>
          <w:kern w:val="0"/>
          <w:szCs w:val="21"/>
          <w:lang w:val="en-US" w:eastAsia="zh-CN" w:bidi="ar"/>
        </w:rPr>
        <w:t>MVR</w:t>
      </w:r>
      <w:r>
        <w:rPr>
          <w:rFonts w:hint="eastAsia" w:ascii="宋体" w:hAnsi="宋体" w:eastAsia="宋体" w:cs="宋体"/>
          <w:b w:val="0"/>
          <w:bCs w:val="0"/>
          <w:color w:val="auto"/>
          <w:kern w:val="0"/>
          <w:szCs w:val="21"/>
          <w:lang w:eastAsia="zh-CN" w:bidi="ar"/>
        </w:rPr>
        <w:t>）</w:t>
      </w:r>
      <w:r>
        <w:rPr>
          <w:rFonts w:hint="eastAsia" w:ascii="宋体" w:hAnsi="宋体" w:eastAsia="宋体" w:cs="宋体"/>
          <w:b w:val="0"/>
          <w:bCs w:val="0"/>
          <w:color w:val="auto"/>
          <w:kern w:val="0"/>
          <w:szCs w:val="21"/>
          <w:lang w:bidi="ar"/>
        </w:rPr>
        <w:t>的测定</w:t>
      </w:r>
      <w:r>
        <w:rPr>
          <w:rFonts w:hint="eastAsia" w:ascii="宋体" w:hAnsi="宋体" w:eastAsia="宋体" w:cs="宋体"/>
          <w:b w:val="0"/>
          <w:bCs w:val="0"/>
          <w:color w:val="auto"/>
          <w:kern w:val="0"/>
          <w:szCs w:val="21"/>
          <w:lang w:val="en-US" w:eastAsia="zh-CN" w:bidi="ar"/>
        </w:rPr>
        <w:t xml:space="preserve"> 第1部分：标准方法</w:t>
      </w:r>
    </w:p>
    <w:p w14:paraId="2AD08838">
      <w:pPr>
        <w:pStyle w:val="26"/>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JT/T</w:t>
      </w:r>
      <w:r>
        <w:rPr>
          <w:rFonts w:hint="eastAsia" w:hAnsi="宋体" w:cs="宋体"/>
          <w:color w:val="auto"/>
          <w:sz w:val="21"/>
          <w:szCs w:val="21"/>
          <w:lang w:val="en-US" w:eastAsia="zh-CN" w:bidi="ar"/>
        </w:rPr>
        <w:t xml:space="preserve">  </w:t>
      </w:r>
      <w:r>
        <w:rPr>
          <w:rFonts w:hint="eastAsia" w:ascii="宋体" w:hAnsi="宋体" w:eastAsia="宋体" w:cs="宋体"/>
          <w:color w:val="auto"/>
          <w:sz w:val="21"/>
          <w:szCs w:val="21"/>
          <w:lang w:bidi="ar"/>
        </w:rPr>
        <w:t>533</w:t>
      </w:r>
      <w:r>
        <w:rPr>
          <w:rFonts w:hint="eastAsia" w:hAnsi="宋体" w:cs="宋体"/>
          <w:color w:val="auto"/>
          <w:sz w:val="21"/>
          <w:szCs w:val="21"/>
          <w:lang w:val="en-US" w:eastAsia="zh-CN" w:bidi="ar"/>
        </w:rPr>
        <w:t xml:space="preserve">  </w:t>
      </w:r>
      <w:r>
        <w:rPr>
          <w:rFonts w:hint="eastAsia" w:ascii="宋体" w:hAnsi="宋体" w:eastAsia="宋体" w:cs="宋体"/>
          <w:color w:val="auto"/>
          <w:sz w:val="21"/>
          <w:szCs w:val="21"/>
          <w:lang w:bidi="ar"/>
        </w:rPr>
        <w:t>沥青路面用纤维</w:t>
      </w:r>
    </w:p>
    <w:p w14:paraId="5C058514">
      <w:pPr>
        <w:widowControl/>
        <w:ind w:firstLine="420" w:firstLineChars="200"/>
        <w:jc w:val="left"/>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 xml:space="preserve">JTG  </w:t>
      </w:r>
      <w:r>
        <w:rPr>
          <w:rFonts w:hint="eastAsia" w:ascii="宋体" w:hAnsi="宋体" w:eastAsia="宋体" w:cs="宋体"/>
          <w:color w:val="auto"/>
          <w:kern w:val="0"/>
          <w:sz w:val="21"/>
          <w:szCs w:val="21"/>
          <w:lang w:eastAsia="zh-CN" w:bidi="ar"/>
        </w:rPr>
        <w:t>3432</w:t>
      </w:r>
      <w:r>
        <w:rPr>
          <w:rFonts w:hint="eastAsia" w:ascii="宋体" w:hAnsi="宋体" w:cs="宋体"/>
          <w:color w:val="auto"/>
          <w:kern w:val="0"/>
          <w:sz w:val="21"/>
          <w:szCs w:val="21"/>
          <w:lang w:val="en-US" w:eastAsia="zh-CN" w:bidi="ar"/>
        </w:rPr>
        <w:t xml:space="preserve">  </w:t>
      </w:r>
      <w:r>
        <w:rPr>
          <w:rFonts w:hint="eastAsia" w:ascii="宋体" w:hAnsi="宋体" w:eastAsia="宋体" w:cs="宋体"/>
          <w:color w:val="auto"/>
          <w:kern w:val="0"/>
          <w:sz w:val="21"/>
          <w:szCs w:val="21"/>
          <w:lang w:bidi="ar"/>
        </w:rPr>
        <w:t>公路工程集料试验规程</w:t>
      </w:r>
    </w:p>
    <w:p w14:paraId="11494C83">
      <w:pPr>
        <w:widowControl/>
        <w:ind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bidi="ar"/>
        </w:rPr>
        <w:t>JTG  3450</w:t>
      </w:r>
      <w:r>
        <w:rPr>
          <w:rFonts w:hint="eastAsia" w:ascii="宋体" w:hAnsi="宋体" w:cs="宋体"/>
          <w:color w:val="auto"/>
          <w:kern w:val="0"/>
          <w:sz w:val="21"/>
          <w:szCs w:val="21"/>
          <w:lang w:val="en-US" w:eastAsia="zh-CN" w:bidi="ar"/>
        </w:rPr>
        <w:t xml:space="preserve">  </w:t>
      </w:r>
      <w:r>
        <w:rPr>
          <w:rFonts w:hint="eastAsia" w:ascii="宋体" w:hAnsi="宋体" w:eastAsia="宋体" w:cs="宋体"/>
          <w:color w:val="auto"/>
          <w:kern w:val="0"/>
          <w:sz w:val="21"/>
          <w:szCs w:val="21"/>
          <w:lang w:bidi="ar"/>
        </w:rPr>
        <w:t>公路路基路面现场测试规程</w:t>
      </w:r>
    </w:p>
    <w:p w14:paraId="4E35314F">
      <w:pPr>
        <w:ind w:left="420" w:leftChars="200"/>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JTG  5</w:t>
      </w:r>
      <w:r>
        <w:rPr>
          <w:rFonts w:hint="eastAsia" w:ascii="宋体" w:hAnsi="宋体" w:eastAsia="宋体" w:cs="宋体"/>
          <w:color w:val="auto"/>
          <w:sz w:val="21"/>
          <w:szCs w:val="21"/>
          <w:lang w:val="en-US" w:eastAsia="zh-CN" w:bidi="ar"/>
        </w:rPr>
        <w:t>142</w:t>
      </w:r>
      <w:r>
        <w:rPr>
          <w:rFonts w:hint="eastAsia" w:hAnsi="宋体" w:cs="宋体"/>
          <w:color w:val="auto"/>
          <w:sz w:val="21"/>
          <w:szCs w:val="21"/>
          <w:lang w:val="en-US" w:eastAsia="zh-CN" w:bidi="ar"/>
        </w:rPr>
        <w:t xml:space="preserve">  </w:t>
      </w:r>
      <w:r>
        <w:rPr>
          <w:rFonts w:hint="eastAsia" w:ascii="宋体" w:hAnsi="宋体" w:eastAsia="宋体" w:cs="宋体"/>
          <w:color w:val="auto"/>
          <w:sz w:val="21"/>
          <w:szCs w:val="21"/>
          <w:lang w:bidi="ar"/>
        </w:rPr>
        <w:t>公路沥青路面养护</w:t>
      </w:r>
      <w:r>
        <w:rPr>
          <w:rFonts w:hint="eastAsia" w:ascii="宋体" w:hAnsi="宋体" w:eastAsia="宋体" w:cs="宋体"/>
          <w:color w:val="auto"/>
          <w:sz w:val="21"/>
          <w:szCs w:val="21"/>
          <w:lang w:val="en-US" w:eastAsia="zh-CN" w:bidi="ar"/>
        </w:rPr>
        <w:t>技术</w:t>
      </w:r>
      <w:r>
        <w:rPr>
          <w:rFonts w:hint="eastAsia" w:ascii="宋体" w:hAnsi="宋体" w:eastAsia="宋体" w:cs="宋体"/>
          <w:color w:val="auto"/>
          <w:sz w:val="21"/>
          <w:szCs w:val="21"/>
          <w:lang w:bidi="ar"/>
        </w:rPr>
        <w:t>规范</w:t>
      </w:r>
    </w:p>
    <w:p w14:paraId="48943056">
      <w:pPr>
        <w:ind w:left="420" w:leftChars="200"/>
        <w:rPr>
          <w:rFonts w:hint="eastAsia" w:ascii="宋体" w:hAnsi="宋体" w:eastAsia="宋体" w:cs="宋体"/>
          <w:color w:val="auto"/>
        </w:rPr>
      </w:pPr>
      <w:r>
        <w:rPr>
          <w:rFonts w:hint="eastAsia" w:ascii="宋体" w:hAnsi="宋体" w:eastAsia="宋体" w:cs="宋体"/>
          <w:color w:val="auto"/>
        </w:rPr>
        <w:t>JTG/T</w:t>
      </w:r>
      <w:r>
        <w:rPr>
          <w:rFonts w:hint="eastAsia" w:ascii="宋体" w:hAnsi="宋体" w:cs="宋体"/>
          <w:color w:val="auto"/>
          <w:lang w:val="en-US" w:eastAsia="zh-CN"/>
        </w:rPr>
        <w:t xml:space="preserve">  </w:t>
      </w:r>
      <w:r>
        <w:rPr>
          <w:rFonts w:hint="eastAsia" w:ascii="宋体" w:hAnsi="宋体" w:eastAsia="宋体" w:cs="宋体"/>
          <w:color w:val="auto"/>
        </w:rPr>
        <w:t>5142-0</w:t>
      </w:r>
      <w:r>
        <w:rPr>
          <w:rFonts w:hint="eastAsia" w:ascii="宋体" w:hAnsi="宋体" w:cs="宋体"/>
          <w:color w:val="auto"/>
          <w:lang w:val="en-US" w:eastAsia="zh-CN"/>
        </w:rPr>
        <w:t xml:space="preserve">1  </w:t>
      </w:r>
      <w:r>
        <w:rPr>
          <w:rFonts w:hint="eastAsia" w:ascii="宋体" w:hAnsi="宋体" w:eastAsia="宋体" w:cs="宋体"/>
          <w:color w:val="auto"/>
        </w:rPr>
        <w:t>公路沥青路面预防养护技术规范</w:t>
      </w:r>
    </w:p>
    <w:p w14:paraId="4B08E6DD">
      <w:pPr>
        <w:pStyle w:val="26"/>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JTG  5210</w:t>
      </w:r>
      <w:r>
        <w:rPr>
          <w:rFonts w:hint="eastAsia" w:hAnsi="宋体" w:cs="宋体"/>
          <w:color w:val="auto"/>
          <w:sz w:val="21"/>
          <w:szCs w:val="21"/>
          <w:lang w:val="en-US" w:eastAsia="zh-CN" w:bidi="ar"/>
        </w:rPr>
        <w:t xml:space="preserve">  </w:t>
      </w:r>
      <w:r>
        <w:rPr>
          <w:rFonts w:hint="eastAsia" w:ascii="宋体" w:hAnsi="宋体" w:eastAsia="宋体" w:cs="宋体"/>
          <w:color w:val="auto"/>
          <w:sz w:val="21"/>
          <w:szCs w:val="21"/>
          <w:lang w:bidi="ar"/>
        </w:rPr>
        <w:t>公路技术状况评定标准</w:t>
      </w:r>
    </w:p>
    <w:p w14:paraId="4B4587D4">
      <w:pPr>
        <w:widowControl/>
        <w:ind w:firstLine="420" w:firstLineChars="200"/>
        <w:jc w:val="left"/>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JTG  E20</w:t>
      </w:r>
      <w:r>
        <w:rPr>
          <w:rFonts w:hint="eastAsia" w:ascii="宋体" w:hAnsi="宋体" w:cs="宋体"/>
          <w:color w:val="auto"/>
          <w:kern w:val="0"/>
          <w:sz w:val="21"/>
          <w:szCs w:val="21"/>
          <w:lang w:val="en-US" w:eastAsia="zh-CN" w:bidi="ar"/>
        </w:rPr>
        <w:t xml:space="preserve">  </w:t>
      </w:r>
      <w:r>
        <w:rPr>
          <w:rFonts w:hint="eastAsia" w:ascii="宋体" w:hAnsi="宋体" w:eastAsia="宋体" w:cs="宋体"/>
          <w:color w:val="auto"/>
          <w:kern w:val="0"/>
          <w:sz w:val="21"/>
          <w:szCs w:val="21"/>
          <w:lang w:bidi="ar"/>
        </w:rPr>
        <w:t>公路工程沥青及沥青混合料试验规程</w:t>
      </w:r>
    </w:p>
    <w:p w14:paraId="38FBA3AA">
      <w:pPr>
        <w:widowControl/>
        <w:ind w:firstLine="420" w:firstLineChars="200"/>
        <w:jc w:val="left"/>
        <w:rPr>
          <w:rFonts w:hint="eastAsia" w:ascii="宋体" w:hAnsi="宋体" w:eastAsia="宋体" w:cs="宋体"/>
          <w:color w:val="auto"/>
          <w:lang w:val="en-US" w:eastAsia="zh-CN"/>
        </w:rPr>
      </w:pPr>
      <w:r>
        <w:rPr>
          <w:rFonts w:hint="eastAsia" w:ascii="宋体" w:hAnsi="宋体" w:eastAsia="宋体" w:cs="宋体"/>
          <w:color w:val="auto"/>
          <w:kern w:val="0"/>
          <w:sz w:val="21"/>
          <w:szCs w:val="21"/>
          <w:lang w:bidi="ar"/>
        </w:rPr>
        <w:t>JTG  F40</w:t>
      </w:r>
      <w:r>
        <w:rPr>
          <w:rFonts w:hint="eastAsia" w:ascii="宋体" w:hAnsi="宋体" w:cs="宋体"/>
          <w:color w:val="auto"/>
          <w:kern w:val="0"/>
          <w:sz w:val="21"/>
          <w:szCs w:val="21"/>
          <w:lang w:val="en-US" w:eastAsia="zh-CN" w:bidi="ar"/>
        </w:rPr>
        <w:t xml:space="preserve">  </w:t>
      </w:r>
      <w:r>
        <w:rPr>
          <w:rFonts w:hint="eastAsia" w:ascii="宋体" w:hAnsi="宋体" w:eastAsia="宋体" w:cs="宋体"/>
          <w:color w:val="auto"/>
          <w:kern w:val="0"/>
          <w:sz w:val="21"/>
          <w:szCs w:val="21"/>
          <w:lang w:bidi="ar"/>
        </w:rPr>
        <w:t>公路沥青路面施工技术规范</w:t>
      </w:r>
    </w:p>
    <w:p w14:paraId="51CA34A3">
      <w:pPr>
        <w:widowControl/>
        <w:ind w:firstLine="420" w:firstLineChars="200"/>
        <w:jc w:val="left"/>
        <w:rPr>
          <w:rFonts w:hint="eastAsia" w:ascii="宋体" w:hAnsi="宋体" w:eastAsia="宋体" w:cs="宋体"/>
          <w:color w:val="auto"/>
          <w:kern w:val="0"/>
          <w:sz w:val="21"/>
          <w:szCs w:val="21"/>
          <w:lang w:bidi="ar"/>
        </w:rPr>
      </w:pPr>
      <w:r>
        <w:rPr>
          <w:rFonts w:hint="eastAsia" w:ascii="宋体" w:hAnsi="宋体" w:eastAsia="宋体" w:cs="宋体"/>
          <w:color w:val="auto"/>
          <w:lang w:val="en-US" w:eastAsia="zh-CN"/>
        </w:rPr>
        <w:t>JTG</w:t>
      </w:r>
      <w:r>
        <w:rPr>
          <w:rFonts w:hint="eastAsia" w:hAnsi="宋体" w:cs="宋体"/>
          <w:color w:val="auto"/>
          <w:lang w:val="en-US" w:eastAsia="zh-CN"/>
        </w:rPr>
        <w:t xml:space="preserve">  </w:t>
      </w:r>
      <w:r>
        <w:rPr>
          <w:rFonts w:hint="eastAsia" w:ascii="宋体" w:hAnsi="宋体" w:eastAsia="宋体" w:cs="宋体"/>
          <w:color w:val="auto"/>
          <w:lang w:val="en-US" w:eastAsia="zh-CN"/>
        </w:rPr>
        <w:t>F80/1</w:t>
      </w:r>
      <w:r>
        <w:rPr>
          <w:rFonts w:hint="eastAsia" w:hAnsi="宋体" w:cs="宋体"/>
          <w:color w:val="auto"/>
          <w:lang w:val="en-US" w:eastAsia="zh-CN"/>
        </w:rPr>
        <w:t xml:space="preserve">  </w:t>
      </w:r>
      <w:r>
        <w:rPr>
          <w:rFonts w:hint="eastAsia" w:ascii="宋体" w:hAnsi="宋体" w:eastAsia="宋体" w:cs="宋体"/>
          <w:color w:val="auto"/>
          <w:lang w:val="en-US" w:eastAsia="zh-CN"/>
        </w:rPr>
        <w:t>公路工程质量检验评定标准</w:t>
      </w:r>
    </w:p>
    <w:p w14:paraId="26FE4CE2">
      <w:pPr>
        <w:pStyle w:val="56"/>
        <w:spacing w:before="312" w:after="312"/>
        <w:jc w:val="left"/>
        <w:outlineLvl w:val="0"/>
        <w:rPr>
          <w:color w:val="auto"/>
          <w:u w:val="single"/>
        </w:rPr>
      </w:pPr>
      <w:bookmarkStart w:id="39" w:name="_Toc9522"/>
      <w:bookmarkStart w:id="40" w:name="_Toc18102"/>
      <w:bookmarkStart w:id="41" w:name="_Toc32520"/>
      <w:r>
        <w:rPr>
          <w:rFonts w:hint="eastAsia"/>
          <w:color w:val="auto"/>
        </w:rPr>
        <w:t>术语和定义</w:t>
      </w:r>
      <w:bookmarkEnd w:id="39"/>
      <w:bookmarkEnd w:id="40"/>
      <w:bookmarkEnd w:id="41"/>
    </w:p>
    <w:p w14:paraId="16CE6F36">
      <w:pPr>
        <w:pStyle w:val="26"/>
        <w:rPr>
          <w:color w:val="auto"/>
        </w:rPr>
      </w:pPr>
      <w:r>
        <w:rPr>
          <w:rFonts w:hint="eastAsia"/>
          <w:color w:val="auto"/>
        </w:rPr>
        <w:t>下列术语和定义适用于本指文件。</w:t>
      </w:r>
    </w:p>
    <w:p w14:paraId="1416A704">
      <w:pPr>
        <w:pStyle w:val="53"/>
        <w:spacing w:before="156" w:after="156"/>
        <w:rPr>
          <w:color w:val="auto"/>
        </w:rPr>
      </w:pPr>
    </w:p>
    <w:p w14:paraId="49EBDDB0">
      <w:pPr>
        <w:widowControl/>
        <w:ind w:firstLine="422" w:firstLineChars="200"/>
        <w:jc w:val="left"/>
        <w:rPr>
          <w:rFonts w:hint="eastAsia" w:eastAsia="F4"/>
          <w:b/>
          <w:bCs/>
          <w:color w:val="auto"/>
          <w:kern w:val="0"/>
          <w:szCs w:val="21"/>
          <w:lang w:bidi="ar"/>
        </w:rPr>
      </w:pPr>
      <w:r>
        <w:rPr>
          <w:rFonts w:hint="eastAsia" w:eastAsia="宋体"/>
          <w:b/>
          <w:bCs/>
          <w:color w:val="auto"/>
          <w:kern w:val="0"/>
          <w:szCs w:val="21"/>
          <w:lang w:val="en-US" w:eastAsia="zh-CN" w:bidi="ar"/>
        </w:rPr>
        <w:t>超薄</w:t>
      </w:r>
      <w:r>
        <w:rPr>
          <w:rFonts w:hint="eastAsia"/>
          <w:b/>
          <w:bCs/>
          <w:color w:val="auto"/>
          <w:kern w:val="0"/>
          <w:szCs w:val="21"/>
          <w:lang w:val="en-US" w:eastAsia="zh-CN" w:bidi="ar"/>
        </w:rPr>
        <w:t>沥青</w:t>
      </w:r>
      <w:r>
        <w:rPr>
          <w:rFonts w:hint="eastAsia" w:eastAsia="宋体"/>
          <w:b/>
          <w:bCs/>
          <w:color w:val="auto"/>
          <w:kern w:val="0"/>
          <w:szCs w:val="21"/>
          <w:lang w:val="en-US" w:eastAsia="zh-CN" w:bidi="ar"/>
        </w:rPr>
        <w:t>磨耗层</w:t>
      </w:r>
      <w:r>
        <w:rPr>
          <w:rFonts w:hint="eastAsia" w:eastAsia="F4"/>
          <w:b/>
          <w:bCs/>
          <w:color w:val="auto"/>
          <w:kern w:val="0"/>
          <w:szCs w:val="21"/>
          <w:lang w:bidi="ar"/>
        </w:rPr>
        <w:t xml:space="preserve"> Ultra thin friction course</w:t>
      </w:r>
    </w:p>
    <w:p w14:paraId="3DD8ACFD">
      <w:pPr>
        <w:pStyle w:val="26"/>
        <w:rPr>
          <w:bCs/>
          <w:color w:val="auto"/>
        </w:rPr>
      </w:pPr>
      <w:r>
        <w:rPr>
          <w:bCs/>
          <w:color w:val="auto"/>
          <w:lang w:val="en-US" w:eastAsia="zh-CN"/>
        </w:rPr>
        <w:t>以粗集料形成嵌挤骨架结构的间断级配沥青混合料铺筑而成的设计厚度不</w:t>
      </w:r>
      <w:r>
        <w:rPr>
          <w:rFonts w:hint="default"/>
          <w:bCs/>
          <w:color w:val="auto"/>
          <w:lang w:val="en-US" w:eastAsia="zh-CN"/>
        </w:rPr>
        <w:t>大于 25mm 的沥青面层。</w:t>
      </w:r>
    </w:p>
    <w:p w14:paraId="1DCB2EE5">
      <w:pPr>
        <w:pStyle w:val="53"/>
        <w:spacing w:before="156" w:after="156"/>
        <w:rPr>
          <w:color w:val="auto"/>
        </w:rPr>
      </w:pPr>
    </w:p>
    <w:p w14:paraId="088417BB">
      <w:pPr>
        <w:pStyle w:val="26"/>
        <w:ind w:firstLine="422"/>
        <w:rPr>
          <w:rFonts w:hint="default" w:eastAsia="宋体"/>
          <w:b/>
          <w:bCs/>
          <w:color w:val="auto"/>
          <w:lang w:val="en-US" w:eastAsia="zh-CN"/>
        </w:rPr>
      </w:pPr>
      <w:r>
        <w:rPr>
          <w:rFonts w:hint="eastAsia"/>
          <w:b/>
          <w:bCs/>
          <w:color w:val="auto"/>
        </w:rPr>
        <w:t>高粘弹改性沥青 Highly viscoelastic modified asphalt</w:t>
      </w:r>
    </w:p>
    <w:p w14:paraId="2C9A41FB">
      <w:pPr>
        <w:widowControl/>
        <w:ind w:firstLine="420" w:firstLineChars="200"/>
        <w:jc w:val="left"/>
        <w:rPr>
          <w:rFonts w:hint="eastAsia" w:eastAsiaTheme="minorEastAsia"/>
          <w:color w:val="auto"/>
          <w:lang w:val="en-US" w:eastAsia="zh-CN"/>
        </w:rPr>
      </w:pPr>
      <w:r>
        <w:rPr>
          <w:rFonts w:hint="eastAsia" w:eastAsiaTheme="minorEastAsia"/>
          <w:color w:val="auto"/>
          <w:lang w:val="en-US" w:eastAsia="zh-CN"/>
        </w:rPr>
        <w:t>掺加高分子聚合物、增粘剂等外加剂制备的</w:t>
      </w:r>
      <w:r>
        <w:rPr>
          <w:rFonts w:hint="default" w:eastAsiaTheme="minorEastAsia"/>
          <w:color w:val="auto"/>
          <w:lang w:val="en-US" w:eastAsia="zh-CN"/>
        </w:rPr>
        <w:t>60℃</w:t>
      </w:r>
      <w:r>
        <w:rPr>
          <w:rFonts w:hint="eastAsia" w:eastAsiaTheme="minorEastAsia"/>
          <w:color w:val="auto"/>
          <w:lang w:val="en-US" w:eastAsia="zh-CN"/>
        </w:rPr>
        <w:t>动力黏度不小于</w:t>
      </w:r>
      <w:r>
        <w:rPr>
          <w:rFonts w:hint="default" w:eastAsiaTheme="minorEastAsia"/>
          <w:color w:val="auto"/>
          <w:lang w:val="en-US" w:eastAsia="zh-CN"/>
        </w:rPr>
        <w:t>40</w:t>
      </w:r>
      <w:r>
        <w:rPr>
          <w:rFonts w:hint="eastAsia" w:eastAsiaTheme="minorEastAsia"/>
          <w:color w:val="auto"/>
          <w:lang w:val="en-US" w:eastAsia="zh-CN"/>
        </w:rPr>
        <w:t xml:space="preserve">0000 </w:t>
      </w:r>
      <w:r>
        <w:rPr>
          <w:rFonts w:hint="default" w:eastAsiaTheme="minorEastAsia"/>
          <w:color w:val="auto"/>
          <w:lang w:val="en-US" w:eastAsia="zh-CN"/>
        </w:rPr>
        <w:t>Pa·s</w:t>
      </w:r>
      <w:r>
        <w:rPr>
          <w:rFonts w:hint="eastAsia" w:eastAsiaTheme="minorEastAsia"/>
          <w:color w:val="auto"/>
          <w:lang w:val="en-US" w:eastAsia="zh-CN"/>
        </w:rPr>
        <w:t>，弹性恢复不小于95%的改性沥青。</w:t>
      </w:r>
    </w:p>
    <w:p w14:paraId="3FBE7A10">
      <w:pPr>
        <w:pStyle w:val="53"/>
        <w:spacing w:before="156" w:after="156"/>
        <w:rPr>
          <w:color w:val="auto"/>
        </w:rPr>
      </w:pPr>
    </w:p>
    <w:p w14:paraId="2DC6F037">
      <w:pPr>
        <w:pStyle w:val="26"/>
        <w:ind w:firstLine="422"/>
        <w:outlineLvl w:val="1"/>
        <w:rPr>
          <w:rFonts w:hint="eastAsia" w:eastAsia="宋体"/>
          <w:b/>
          <w:bCs/>
          <w:color w:val="auto"/>
          <w:lang w:val="en-US" w:eastAsia="zh-CN"/>
        </w:rPr>
      </w:pPr>
      <w:bookmarkStart w:id="42" w:name="_Toc21496"/>
      <w:bookmarkStart w:id="43" w:name="_Toc31049"/>
      <w:bookmarkStart w:id="44" w:name="_Toc7906"/>
      <w:bookmarkStart w:id="45" w:name="_Toc3471"/>
      <w:bookmarkStart w:id="46" w:name="_Toc27489"/>
      <w:bookmarkStart w:id="47" w:name="_Toc14927"/>
      <w:bookmarkStart w:id="48" w:name="_Toc3719"/>
      <w:r>
        <w:rPr>
          <w:rFonts w:hint="eastAsia"/>
          <w:b/>
          <w:bCs/>
          <w:color w:val="auto"/>
        </w:rPr>
        <w:t>高粘弹改性沥青混合料</w:t>
      </w:r>
      <w:bookmarkEnd w:id="42"/>
      <w:bookmarkEnd w:id="43"/>
      <w:bookmarkEnd w:id="44"/>
      <w:bookmarkEnd w:id="45"/>
      <w:bookmarkEnd w:id="46"/>
      <w:bookmarkEnd w:id="47"/>
      <w:bookmarkEnd w:id="48"/>
      <w:r>
        <w:rPr>
          <w:rFonts w:hint="eastAsia"/>
          <w:b/>
          <w:bCs/>
          <w:color w:val="auto"/>
          <w:lang w:val="en-US" w:eastAsia="zh-CN"/>
        </w:rPr>
        <w:t xml:space="preserve"> Highly viscoelastic modified asphalt mixture</w:t>
      </w:r>
    </w:p>
    <w:p w14:paraId="2C6A5F21">
      <w:pPr>
        <w:pStyle w:val="26"/>
        <w:rPr>
          <w:color w:val="auto"/>
        </w:rPr>
      </w:pPr>
      <w:r>
        <w:rPr>
          <w:color w:val="auto"/>
        </w:rPr>
        <w:t>采用高粘弹改性沥青</w:t>
      </w:r>
      <w:r>
        <w:rPr>
          <w:rFonts w:hint="eastAsia"/>
          <w:color w:val="auto"/>
          <w:lang w:eastAsia="zh-CN"/>
        </w:rPr>
        <w:t>、</w:t>
      </w:r>
      <w:r>
        <w:rPr>
          <w:rFonts w:hint="eastAsia"/>
          <w:color w:val="auto"/>
          <w:lang w:val="en-US" w:eastAsia="zh-CN"/>
        </w:rPr>
        <w:t>集料、填料和外加剂按设计配合比</w:t>
      </w:r>
      <w:r>
        <w:rPr>
          <w:color w:val="auto"/>
        </w:rPr>
        <w:t>拌制的沥青混合料。</w:t>
      </w:r>
    </w:p>
    <w:p w14:paraId="32A17F7E">
      <w:pPr>
        <w:pStyle w:val="26"/>
        <w:rPr>
          <w:color w:val="auto"/>
        </w:rPr>
      </w:pPr>
    </w:p>
    <w:p w14:paraId="4835F823">
      <w:pPr>
        <w:pStyle w:val="56"/>
        <w:spacing w:before="312" w:after="312"/>
        <w:outlineLvl w:val="0"/>
        <w:rPr>
          <w:color w:val="auto"/>
        </w:rPr>
      </w:pPr>
      <w:bookmarkStart w:id="49" w:name="_Toc29887"/>
      <w:bookmarkStart w:id="50" w:name="_Toc9780"/>
      <w:r>
        <w:rPr>
          <w:rFonts w:hint="eastAsia"/>
          <w:color w:val="auto"/>
          <w:lang w:val="en-US" w:eastAsia="zh-CN"/>
        </w:rPr>
        <w:t>缩略语</w:t>
      </w:r>
      <w:bookmarkEnd w:id="49"/>
      <w:bookmarkEnd w:id="50"/>
    </w:p>
    <w:p w14:paraId="378F5FCE">
      <w:pPr>
        <w:pStyle w:val="26"/>
        <w:rPr>
          <w:color w:val="auto"/>
        </w:rPr>
      </w:pPr>
      <w:r>
        <w:rPr>
          <w:rFonts w:hint="eastAsia"/>
          <w:color w:val="auto"/>
        </w:rPr>
        <w:t>下列</w:t>
      </w:r>
      <w:r>
        <w:rPr>
          <w:rFonts w:hint="eastAsia"/>
          <w:color w:val="auto"/>
          <w:lang w:val="en-US" w:eastAsia="zh-CN"/>
        </w:rPr>
        <w:t>缩略语</w:t>
      </w:r>
      <w:r>
        <w:rPr>
          <w:rFonts w:hint="eastAsia"/>
          <w:color w:val="auto"/>
        </w:rPr>
        <w:t>适用于本文件。</w:t>
      </w:r>
    </w:p>
    <w:p w14:paraId="3CE1ADCF">
      <w:pPr>
        <w:keepNext w:val="0"/>
        <w:keepLines w:val="0"/>
        <w:widowControl/>
        <w:suppressLineNumbers w:val="0"/>
        <w:ind w:firstLine="420" w:firstLineChars="200"/>
        <w:jc w:val="left"/>
        <w:rPr>
          <w:rFonts w:hint="eastAsia" w:eastAsia="宋体"/>
          <w:color w:val="auto"/>
          <w:lang w:eastAsia="zh-CN"/>
        </w:rPr>
      </w:pPr>
      <w:r>
        <w:rPr>
          <w:rFonts w:hint="eastAsia" w:ascii="宋体" w:hAnsi="Times New Roman" w:eastAsia="宋体" w:cs="Times New Roman"/>
          <w:color w:val="auto"/>
          <w:kern w:val="0"/>
          <w:sz w:val="21"/>
          <w:szCs w:val="20"/>
          <w:lang w:val="en-US" w:eastAsia="zh-CN" w:bidi="ar-SA"/>
        </w:rPr>
        <w:t>PCI（</w:t>
      </w:r>
      <w:r>
        <w:rPr>
          <w:rFonts w:hint="default" w:ascii="宋体" w:hAnsi="Times New Roman" w:eastAsia="宋体" w:cs="Times New Roman"/>
          <w:color w:val="auto"/>
          <w:kern w:val="0"/>
          <w:sz w:val="21"/>
          <w:szCs w:val="20"/>
          <w:lang w:val="en-US" w:eastAsia="zh-CN" w:bidi="ar-SA"/>
        </w:rPr>
        <w:t>Pavement Surface Condition Index</w:t>
      </w:r>
      <w:r>
        <w:rPr>
          <w:rFonts w:hint="eastAsia" w:ascii="宋体" w:cs="Times New Roman"/>
          <w:color w:val="auto"/>
          <w:kern w:val="0"/>
          <w:sz w:val="21"/>
          <w:szCs w:val="20"/>
          <w:lang w:val="en-US" w:eastAsia="zh-CN" w:bidi="ar-SA"/>
        </w:rPr>
        <w:t>）</w:t>
      </w:r>
      <w:r>
        <w:rPr>
          <w:rFonts w:hint="eastAsia"/>
          <w:color w:val="auto"/>
          <w:lang w:eastAsia="zh-CN"/>
        </w:rPr>
        <w:t>—</w:t>
      </w:r>
      <w:r>
        <w:rPr>
          <w:rFonts w:hint="eastAsia"/>
          <w:color w:val="auto"/>
          <w:lang w:val="en-US" w:eastAsia="zh-CN"/>
        </w:rPr>
        <w:t xml:space="preserve"> </w:t>
      </w:r>
      <w:r>
        <w:rPr>
          <w:rFonts w:hint="eastAsia"/>
          <w:color w:val="auto"/>
        </w:rPr>
        <w:t>路面损坏状况指数</w:t>
      </w:r>
      <w:r>
        <w:rPr>
          <w:rFonts w:hint="eastAsia"/>
          <w:color w:val="auto"/>
          <w:lang w:eastAsia="zh-CN"/>
        </w:rPr>
        <w:t>；</w:t>
      </w:r>
    </w:p>
    <w:p w14:paraId="1ED943EF">
      <w:pPr>
        <w:keepNext w:val="0"/>
        <w:keepLines w:val="0"/>
        <w:widowControl/>
        <w:suppressLineNumbers w:val="0"/>
        <w:ind w:firstLine="420" w:firstLineChars="200"/>
        <w:jc w:val="left"/>
        <w:rPr>
          <w:rFonts w:hint="eastAsia" w:eastAsia="宋体"/>
          <w:color w:val="auto"/>
          <w:lang w:eastAsia="zh-CN"/>
        </w:rPr>
      </w:pPr>
      <w:r>
        <w:rPr>
          <w:rFonts w:hint="eastAsia" w:ascii="宋体" w:hAnsi="Times New Roman" w:eastAsia="宋体" w:cs="Times New Roman"/>
          <w:color w:val="auto"/>
          <w:kern w:val="0"/>
          <w:sz w:val="21"/>
          <w:szCs w:val="20"/>
          <w:lang w:val="en-US" w:eastAsia="zh-CN" w:bidi="ar-SA"/>
        </w:rPr>
        <w:t>PSSI（</w:t>
      </w:r>
      <w:r>
        <w:rPr>
          <w:rFonts w:hint="default" w:ascii="宋体" w:hAnsi="Times New Roman" w:eastAsia="宋体" w:cs="Times New Roman"/>
          <w:color w:val="auto"/>
          <w:kern w:val="0"/>
          <w:sz w:val="21"/>
          <w:szCs w:val="20"/>
          <w:lang w:val="en-US" w:eastAsia="zh-CN" w:bidi="ar-SA"/>
        </w:rPr>
        <w:t>Pavement Structure Strength Index</w:t>
      </w:r>
      <w:r>
        <w:rPr>
          <w:rFonts w:hint="eastAsia" w:ascii="宋体" w:hAnsi="Times New Roman" w:eastAsia="宋体" w:cs="Times New Roman"/>
          <w:color w:val="auto"/>
          <w:kern w:val="0"/>
          <w:sz w:val="21"/>
          <w:szCs w:val="20"/>
          <w:lang w:val="en-US" w:eastAsia="zh-CN" w:bidi="ar-SA"/>
        </w:rPr>
        <w:t>）</w:t>
      </w:r>
      <w:r>
        <w:rPr>
          <w:rFonts w:hint="eastAsia"/>
          <w:color w:val="auto"/>
          <w:lang w:eastAsia="zh-CN"/>
        </w:rPr>
        <w:t>—</w:t>
      </w:r>
      <w:r>
        <w:rPr>
          <w:rFonts w:hint="eastAsia"/>
          <w:color w:val="auto"/>
          <w:lang w:val="en-US" w:eastAsia="zh-CN"/>
        </w:rPr>
        <w:t xml:space="preserve"> </w:t>
      </w:r>
      <w:r>
        <w:rPr>
          <w:rFonts w:hint="eastAsia"/>
          <w:color w:val="auto"/>
        </w:rPr>
        <w:t>路面结构强度指数</w:t>
      </w:r>
      <w:r>
        <w:rPr>
          <w:rFonts w:hint="eastAsia"/>
          <w:color w:val="auto"/>
          <w:lang w:eastAsia="zh-CN"/>
        </w:rPr>
        <w:t>；</w:t>
      </w:r>
    </w:p>
    <w:p w14:paraId="2F78DABC">
      <w:pPr>
        <w:keepNext w:val="0"/>
        <w:keepLines w:val="0"/>
        <w:widowControl/>
        <w:suppressLineNumbers w:val="0"/>
        <w:ind w:firstLine="420" w:firstLineChars="200"/>
        <w:jc w:val="left"/>
        <w:rPr>
          <w:rFonts w:hint="eastAsia" w:eastAsia="宋体"/>
          <w:color w:val="auto"/>
          <w:lang w:eastAsia="zh-CN"/>
        </w:rPr>
      </w:pPr>
      <w:r>
        <w:rPr>
          <w:rFonts w:hint="eastAsia" w:ascii="宋体" w:hAnsi="Times New Roman" w:eastAsia="宋体" w:cs="Times New Roman"/>
          <w:color w:val="auto"/>
          <w:kern w:val="0"/>
          <w:sz w:val="21"/>
          <w:szCs w:val="20"/>
          <w:lang w:val="en-US" w:eastAsia="zh-CN" w:bidi="ar-SA"/>
        </w:rPr>
        <w:t>RDI（</w:t>
      </w:r>
      <w:r>
        <w:rPr>
          <w:rFonts w:hint="default" w:ascii="宋体" w:hAnsi="Times New Roman" w:eastAsia="宋体" w:cs="Times New Roman"/>
          <w:color w:val="auto"/>
          <w:kern w:val="0"/>
          <w:sz w:val="21"/>
          <w:szCs w:val="20"/>
          <w:lang w:val="en-US" w:eastAsia="zh-CN" w:bidi="ar-SA"/>
        </w:rPr>
        <w:t>Pavement Rutting Depth Index</w:t>
      </w:r>
      <w:r>
        <w:rPr>
          <w:rFonts w:hint="eastAsia" w:ascii="宋体" w:hAnsi="Times New Roman" w:eastAsia="宋体" w:cs="Times New Roman"/>
          <w:color w:val="auto"/>
          <w:kern w:val="0"/>
          <w:sz w:val="21"/>
          <w:szCs w:val="20"/>
          <w:lang w:val="en-US" w:eastAsia="zh-CN" w:bidi="ar-SA"/>
        </w:rPr>
        <w:t>）</w:t>
      </w:r>
      <w:r>
        <w:rPr>
          <w:rFonts w:hint="eastAsia"/>
          <w:color w:val="auto"/>
          <w:lang w:eastAsia="zh-CN"/>
        </w:rPr>
        <w:t>—</w:t>
      </w:r>
      <w:r>
        <w:rPr>
          <w:rFonts w:hint="eastAsia"/>
          <w:color w:val="auto"/>
          <w:lang w:val="en-US" w:eastAsia="zh-CN"/>
        </w:rPr>
        <w:t xml:space="preserve"> </w:t>
      </w:r>
      <w:r>
        <w:rPr>
          <w:rFonts w:hint="eastAsia"/>
          <w:color w:val="auto"/>
        </w:rPr>
        <w:t>路面车辙深度指数</w:t>
      </w:r>
      <w:r>
        <w:rPr>
          <w:rFonts w:hint="eastAsia"/>
          <w:color w:val="auto"/>
          <w:lang w:eastAsia="zh-CN"/>
        </w:rPr>
        <w:t>；</w:t>
      </w:r>
    </w:p>
    <w:p w14:paraId="3C6627B4">
      <w:pPr>
        <w:keepNext w:val="0"/>
        <w:keepLines w:val="0"/>
        <w:widowControl/>
        <w:suppressLineNumbers w:val="0"/>
        <w:ind w:firstLine="420" w:firstLineChars="200"/>
        <w:jc w:val="left"/>
        <w:rPr>
          <w:rFonts w:hint="eastAsia" w:eastAsia="宋体"/>
          <w:color w:val="auto"/>
          <w:lang w:eastAsia="zh-CN"/>
        </w:rPr>
      </w:pPr>
      <w:r>
        <w:rPr>
          <w:rFonts w:hint="eastAsia" w:ascii="宋体" w:hAnsi="Times New Roman" w:eastAsia="宋体" w:cs="Times New Roman"/>
          <w:color w:val="auto"/>
          <w:kern w:val="0"/>
          <w:sz w:val="21"/>
          <w:szCs w:val="20"/>
          <w:lang w:val="en-US" w:eastAsia="zh-CN" w:bidi="ar-SA"/>
        </w:rPr>
        <w:t>RQI（</w:t>
      </w:r>
      <w:r>
        <w:rPr>
          <w:rFonts w:hint="default" w:ascii="宋体" w:hAnsi="Times New Roman" w:eastAsia="宋体" w:cs="Times New Roman"/>
          <w:color w:val="auto"/>
          <w:kern w:val="0"/>
          <w:sz w:val="21"/>
          <w:szCs w:val="20"/>
          <w:lang w:val="en-US" w:eastAsia="zh-CN" w:bidi="ar-SA"/>
        </w:rPr>
        <w:t>Pavement Riding Quality Index</w:t>
      </w:r>
      <w:r>
        <w:rPr>
          <w:rFonts w:hint="eastAsia" w:ascii="宋体" w:hAnsi="Times New Roman" w:eastAsia="宋体" w:cs="Times New Roman"/>
          <w:color w:val="auto"/>
          <w:kern w:val="0"/>
          <w:sz w:val="21"/>
          <w:szCs w:val="20"/>
          <w:lang w:val="en-US" w:eastAsia="zh-CN" w:bidi="ar-SA"/>
        </w:rPr>
        <w:t>）</w:t>
      </w:r>
      <w:r>
        <w:rPr>
          <w:rFonts w:hint="eastAsia"/>
          <w:color w:val="auto"/>
          <w:lang w:eastAsia="zh-CN"/>
        </w:rPr>
        <w:t>—</w:t>
      </w:r>
      <w:r>
        <w:rPr>
          <w:rFonts w:hint="eastAsia"/>
          <w:color w:val="auto"/>
          <w:lang w:val="en-US" w:eastAsia="zh-CN"/>
        </w:rPr>
        <w:t xml:space="preserve"> </w:t>
      </w:r>
      <w:r>
        <w:rPr>
          <w:rFonts w:hint="eastAsia"/>
          <w:color w:val="auto"/>
        </w:rPr>
        <w:t>路面</w:t>
      </w:r>
      <w:r>
        <w:rPr>
          <w:rFonts w:hint="eastAsia"/>
          <w:color w:val="auto"/>
          <w:lang w:eastAsia="zh-CN"/>
        </w:rPr>
        <w:t>行驶</w:t>
      </w:r>
      <w:r>
        <w:rPr>
          <w:rFonts w:hint="eastAsia"/>
          <w:color w:val="auto"/>
        </w:rPr>
        <w:t>质量指数</w:t>
      </w:r>
      <w:r>
        <w:rPr>
          <w:rFonts w:hint="eastAsia"/>
          <w:color w:val="auto"/>
          <w:lang w:eastAsia="zh-CN"/>
        </w:rPr>
        <w:t>；</w:t>
      </w:r>
    </w:p>
    <w:p w14:paraId="4D1C6ED6">
      <w:pPr>
        <w:pStyle w:val="26"/>
        <w:rPr>
          <w:rFonts w:hint="default"/>
          <w:b/>
          <w:bCs/>
          <w:color w:val="auto"/>
          <w:lang w:val="en-US" w:eastAsia="zh-CN"/>
        </w:rPr>
      </w:pPr>
      <w:r>
        <w:rPr>
          <w:rFonts w:hint="eastAsia"/>
          <w:color w:val="auto"/>
          <w:lang w:val="en-US" w:eastAsia="zh-CN"/>
        </w:rPr>
        <w:t xml:space="preserve">HG </w:t>
      </w:r>
      <w:r>
        <w:rPr>
          <w:rFonts w:hint="eastAsia"/>
          <w:color w:val="auto"/>
          <w:lang w:eastAsia="zh-CN"/>
        </w:rPr>
        <w:t>—</w:t>
      </w:r>
      <w:r>
        <w:rPr>
          <w:rFonts w:hint="eastAsia"/>
          <w:color w:val="auto"/>
          <w:lang w:val="en-US" w:eastAsia="zh-CN"/>
        </w:rPr>
        <w:t xml:space="preserve"> 空隙型高粘弹改性超薄沥青磨耗层；</w:t>
      </w:r>
    </w:p>
    <w:p w14:paraId="7950CA4D">
      <w:pPr>
        <w:pStyle w:val="26"/>
        <w:rPr>
          <w:rFonts w:hint="eastAsia"/>
          <w:color w:val="auto"/>
          <w:lang w:val="en-US" w:eastAsia="zh-CN"/>
        </w:rPr>
      </w:pPr>
      <w:r>
        <w:rPr>
          <w:rFonts w:hint="eastAsia"/>
          <w:color w:val="auto"/>
          <w:lang w:val="en-US" w:eastAsia="zh-CN"/>
        </w:rPr>
        <w:t xml:space="preserve">HD </w:t>
      </w:r>
      <w:r>
        <w:rPr>
          <w:rFonts w:hint="eastAsia"/>
          <w:color w:val="auto"/>
          <w:lang w:eastAsia="zh-CN"/>
        </w:rPr>
        <w:t>—</w:t>
      </w:r>
      <w:r>
        <w:rPr>
          <w:rFonts w:hint="eastAsia"/>
          <w:color w:val="auto"/>
          <w:lang w:val="en-US" w:eastAsia="zh-CN"/>
        </w:rPr>
        <w:t xml:space="preserve"> 密实型高粘弹改性超薄沥青磨耗层。</w:t>
      </w:r>
    </w:p>
    <w:p w14:paraId="5CC55D25">
      <w:pPr>
        <w:pStyle w:val="56"/>
        <w:spacing w:before="312" w:after="312"/>
        <w:outlineLvl w:val="0"/>
        <w:rPr>
          <w:rFonts w:hint="eastAsia"/>
          <w:color w:val="auto"/>
        </w:rPr>
      </w:pPr>
      <w:bookmarkStart w:id="51" w:name="_Toc3845"/>
      <w:bookmarkStart w:id="52" w:name="_Toc19088"/>
      <w:r>
        <w:rPr>
          <w:rFonts w:hint="eastAsia"/>
          <w:b/>
          <w:bCs/>
          <w:color w:val="auto"/>
          <w:lang w:val="en-US" w:eastAsia="zh-CN"/>
        </w:rPr>
        <w:t>适用条件</w:t>
      </w:r>
      <w:bookmarkEnd w:id="51"/>
      <w:bookmarkEnd w:id="52"/>
    </w:p>
    <w:p w14:paraId="4B19792E">
      <w:pPr>
        <w:pStyle w:val="53"/>
        <w:spacing w:before="156" w:after="156"/>
        <w:outlineLvl w:val="1"/>
        <w:rPr>
          <w:color w:val="auto"/>
        </w:rPr>
      </w:pPr>
      <w:bookmarkStart w:id="53" w:name="_Toc1122"/>
      <w:bookmarkStart w:id="54" w:name="_Toc7135"/>
      <w:r>
        <w:rPr>
          <w:rFonts w:hint="eastAsia"/>
          <w:color w:val="auto"/>
        </w:rPr>
        <w:t>一般规定</w:t>
      </w:r>
      <w:bookmarkEnd w:id="53"/>
      <w:bookmarkEnd w:id="54"/>
      <w:r>
        <w:rPr>
          <w:rFonts w:hint="eastAsia"/>
          <w:color w:val="auto"/>
        </w:rPr>
        <w:t xml:space="preserve"> </w:t>
      </w:r>
    </w:p>
    <w:p w14:paraId="02A5528A">
      <w:pPr>
        <w:pStyle w:val="57"/>
        <w:spacing w:before="156" w:after="156"/>
        <w:rPr>
          <w:rFonts w:hint="eastAsia" w:ascii="宋体" w:eastAsia="宋体"/>
          <w:color w:val="auto"/>
          <w:szCs w:val="22"/>
        </w:rPr>
      </w:pPr>
      <w:r>
        <w:rPr>
          <w:rFonts w:hint="eastAsia" w:ascii="宋体" w:eastAsia="宋体"/>
          <w:color w:val="auto"/>
          <w:szCs w:val="22"/>
          <w:lang w:val="en-US" w:eastAsia="zh-CN"/>
        </w:rPr>
        <w:t>高粘弹改性超薄沥青磨耗层属于功能性罩面，不应作为结构补强层使用。</w:t>
      </w:r>
    </w:p>
    <w:p w14:paraId="0420D9E0">
      <w:pPr>
        <w:pStyle w:val="57"/>
        <w:spacing w:before="156" w:after="156"/>
        <w:rPr>
          <w:rFonts w:asciiTheme="minorEastAsia" w:hAnsiTheme="minorEastAsia" w:eastAsiaTheme="minorEastAsia" w:cstheme="minorEastAsia"/>
          <w:color w:val="auto"/>
        </w:rPr>
      </w:pPr>
      <w:r>
        <w:rPr>
          <w:rFonts w:hint="eastAsia" w:ascii="宋体" w:eastAsia="宋体"/>
          <w:color w:val="auto"/>
          <w:szCs w:val="22"/>
        </w:rPr>
        <w:t>采用高粘弹</w:t>
      </w:r>
      <w:r>
        <w:rPr>
          <w:rFonts w:hint="eastAsia" w:ascii="宋体" w:eastAsia="宋体"/>
          <w:color w:val="auto"/>
          <w:szCs w:val="22"/>
          <w:lang w:val="en-US" w:eastAsia="zh-CN"/>
        </w:rPr>
        <w:t>改性</w:t>
      </w:r>
      <w:r>
        <w:rPr>
          <w:rFonts w:hint="eastAsia" w:ascii="宋体" w:eastAsia="宋体"/>
          <w:color w:val="auto"/>
          <w:szCs w:val="22"/>
        </w:rPr>
        <w:t>超薄沥青</w:t>
      </w:r>
      <w:r>
        <w:rPr>
          <w:rFonts w:hint="eastAsia" w:ascii="宋体" w:eastAsia="宋体"/>
          <w:color w:val="auto"/>
          <w:szCs w:val="22"/>
          <w:lang w:eastAsia="zh-CN"/>
        </w:rPr>
        <w:t>磨耗层</w:t>
      </w:r>
      <w:r>
        <w:rPr>
          <w:rFonts w:hint="eastAsia" w:ascii="宋体" w:eastAsia="宋体"/>
          <w:color w:val="auto"/>
          <w:szCs w:val="22"/>
        </w:rPr>
        <w:t>技术时</w:t>
      </w:r>
      <w:r>
        <w:rPr>
          <w:rFonts w:hint="eastAsia" w:ascii="宋体" w:eastAsia="宋体"/>
          <w:color w:val="auto"/>
          <w:szCs w:val="22"/>
          <w:lang w:eastAsia="zh-CN"/>
        </w:rPr>
        <w:t>，</w:t>
      </w:r>
      <w:r>
        <w:rPr>
          <w:rFonts w:hint="eastAsia" w:asciiTheme="minorEastAsia" w:hAnsiTheme="minorEastAsia" w:eastAsiaTheme="minorEastAsia" w:cstheme="minorEastAsia"/>
          <w:color w:val="auto"/>
        </w:rPr>
        <w:t>路基和路面结构强度应符合使用要求。</w:t>
      </w:r>
    </w:p>
    <w:p w14:paraId="59326197">
      <w:pPr>
        <w:pStyle w:val="57"/>
        <w:spacing w:before="156" w:after="156"/>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沥青路面存在局部深层病害时，</w:t>
      </w:r>
      <w:r>
        <w:rPr>
          <w:rFonts w:hint="eastAsia" w:asciiTheme="minorEastAsia" w:hAnsiTheme="minorEastAsia" w:eastAsiaTheme="minorEastAsia" w:cstheme="minorEastAsia"/>
          <w:color w:val="auto"/>
          <w:lang w:val="en-US" w:eastAsia="zh-CN"/>
        </w:rPr>
        <w:t>应</w:t>
      </w:r>
      <w:r>
        <w:rPr>
          <w:rFonts w:hint="eastAsia" w:asciiTheme="minorEastAsia" w:hAnsiTheme="minorEastAsia" w:eastAsiaTheme="minorEastAsia" w:cstheme="minorEastAsia"/>
          <w:color w:val="auto"/>
        </w:rPr>
        <w:t>对其进行</w:t>
      </w:r>
      <w:r>
        <w:rPr>
          <w:rFonts w:hint="eastAsia" w:asciiTheme="minorEastAsia" w:hAnsiTheme="minorEastAsia" w:eastAsiaTheme="minorEastAsia" w:cstheme="minorEastAsia"/>
          <w:color w:val="auto"/>
          <w:lang w:val="en-US" w:eastAsia="zh-CN"/>
        </w:rPr>
        <w:t>局部预</w:t>
      </w:r>
      <w:r>
        <w:rPr>
          <w:rFonts w:hint="eastAsia" w:asciiTheme="minorEastAsia" w:hAnsiTheme="minorEastAsia" w:eastAsiaTheme="minorEastAsia" w:cstheme="minorEastAsia"/>
          <w:color w:val="auto"/>
        </w:rPr>
        <w:t>处理。</w:t>
      </w:r>
    </w:p>
    <w:p w14:paraId="48A31387">
      <w:pPr>
        <w:pStyle w:val="53"/>
        <w:spacing w:before="156" w:after="156"/>
        <w:outlineLvl w:val="1"/>
        <w:rPr>
          <w:color w:val="auto"/>
        </w:rPr>
      </w:pPr>
      <w:bookmarkStart w:id="55" w:name="_Toc32287"/>
      <w:r>
        <w:rPr>
          <w:rFonts w:hint="eastAsia"/>
          <w:color w:val="auto"/>
          <w:lang w:val="en-US" w:eastAsia="zh-CN"/>
        </w:rPr>
        <w:t>路面技术状况</w:t>
      </w:r>
      <w:bookmarkEnd w:id="55"/>
    </w:p>
    <w:p w14:paraId="7F29F9D0">
      <w:pPr>
        <w:pStyle w:val="57"/>
        <w:spacing w:before="156" w:after="156"/>
        <w:rPr>
          <w:rFonts w:asciiTheme="minorEastAsia" w:hAnsiTheme="minorEastAsia" w:eastAsiaTheme="minorEastAsia" w:cstheme="minorEastAsia"/>
          <w:color w:val="auto"/>
        </w:rPr>
      </w:pPr>
      <w:r>
        <w:rPr>
          <w:rFonts w:asciiTheme="minorEastAsia" w:hAnsiTheme="minorEastAsia" w:eastAsiaTheme="minorEastAsia" w:cstheme="minorEastAsia"/>
          <w:color w:val="auto"/>
        </w:rPr>
        <w:t>高粘弹</w:t>
      </w:r>
      <w:r>
        <w:rPr>
          <w:rFonts w:hint="eastAsia" w:asciiTheme="minorEastAsia" w:hAnsiTheme="minorEastAsia" w:eastAsiaTheme="minorEastAsia" w:cstheme="minorEastAsia"/>
          <w:color w:val="auto"/>
          <w:lang w:val="en-US" w:eastAsia="zh-CN"/>
        </w:rPr>
        <w:t>改性</w:t>
      </w:r>
      <w:r>
        <w:rPr>
          <w:rFonts w:asciiTheme="minorEastAsia" w:hAnsiTheme="minorEastAsia" w:eastAsiaTheme="minorEastAsia" w:cstheme="minorEastAsia"/>
          <w:color w:val="auto"/>
        </w:rPr>
        <w:t>超薄沥青</w:t>
      </w:r>
      <w:r>
        <w:rPr>
          <w:rFonts w:hint="eastAsia" w:asciiTheme="minorEastAsia" w:hAnsiTheme="minorEastAsia" w:eastAsiaTheme="minorEastAsia" w:cstheme="minorEastAsia"/>
          <w:color w:val="auto"/>
          <w:lang w:eastAsia="zh-CN"/>
        </w:rPr>
        <w:t>磨耗层</w:t>
      </w:r>
      <w:r>
        <w:rPr>
          <w:rFonts w:asciiTheme="minorEastAsia" w:hAnsiTheme="minorEastAsia" w:eastAsiaTheme="minorEastAsia" w:cstheme="minorEastAsia"/>
          <w:color w:val="auto"/>
        </w:rPr>
        <w:t>适宜路况的判断标准采用PSSI、RQI、PCI和</w:t>
      </w:r>
      <w:r>
        <w:rPr>
          <w:rFonts w:hint="eastAsia" w:asciiTheme="minorEastAsia" w:hAnsiTheme="minorEastAsia" w:eastAsiaTheme="minorEastAsia" w:cstheme="minorEastAsia"/>
          <w:color w:val="auto"/>
        </w:rPr>
        <w:t>RDI</w:t>
      </w:r>
      <w:r>
        <w:rPr>
          <w:rFonts w:asciiTheme="minorEastAsia" w:hAnsiTheme="minorEastAsia" w:eastAsiaTheme="minorEastAsia" w:cstheme="minorEastAsia"/>
          <w:color w:val="auto"/>
        </w:rPr>
        <w:t>四项指标</w:t>
      </w:r>
      <w:r>
        <w:rPr>
          <w:rFonts w:hint="eastAsia" w:asciiTheme="minorEastAsia" w:hAnsiTheme="minorEastAsia" w:eastAsiaTheme="minorEastAsia" w:cstheme="minorEastAsia"/>
          <w:color w:val="auto"/>
          <w:lang w:eastAsia="zh-CN"/>
        </w:rPr>
        <w:t>，</w:t>
      </w:r>
      <w:r>
        <w:rPr>
          <w:rFonts w:hint="default" w:ascii="Times New Roman" w:hAnsi="Times New Roman" w:eastAsia="宋体" w:cs="Times New Roman"/>
          <w:color w:val="auto"/>
        </w:rPr>
        <w:t>控制指标的计算和评定应按照JTG 5210的规定执行</w:t>
      </w:r>
      <w:r>
        <w:rPr>
          <w:rFonts w:asciiTheme="minorEastAsia" w:hAnsiTheme="minorEastAsia" w:eastAsiaTheme="minorEastAsia" w:cstheme="minorEastAsia"/>
          <w:color w:val="auto"/>
        </w:rPr>
        <w:t>。</w:t>
      </w:r>
    </w:p>
    <w:p w14:paraId="44767DBC">
      <w:pPr>
        <w:pStyle w:val="57"/>
        <w:spacing w:before="156" w:after="156"/>
        <w:rPr>
          <w:rFonts w:asciiTheme="minorEastAsia" w:hAnsiTheme="minorEastAsia" w:eastAsiaTheme="minorEastAsia" w:cstheme="minorEastAsia"/>
          <w:color w:val="auto"/>
        </w:rPr>
      </w:pPr>
      <w:r>
        <w:rPr>
          <w:rFonts w:hint="eastAsia" w:ascii="宋体" w:eastAsia="宋体"/>
          <w:color w:val="auto"/>
          <w:szCs w:val="22"/>
          <w:lang w:val="en-US" w:eastAsia="zh-CN"/>
        </w:rPr>
        <w:t>适用高粘弹改性超薄沥青磨耗层</w:t>
      </w:r>
      <w:r>
        <w:rPr>
          <w:rFonts w:hint="eastAsia" w:asciiTheme="minorEastAsia" w:hAnsiTheme="minorEastAsia" w:eastAsiaTheme="minorEastAsia" w:cstheme="minorEastAsia"/>
          <w:color w:val="auto"/>
          <w:lang w:val="en-US" w:eastAsia="zh-CN"/>
        </w:rPr>
        <w:t>的</w:t>
      </w:r>
      <w:r>
        <w:rPr>
          <w:rFonts w:asciiTheme="minorEastAsia" w:hAnsiTheme="minorEastAsia" w:eastAsiaTheme="minorEastAsia" w:cstheme="minorEastAsia"/>
          <w:color w:val="auto"/>
        </w:rPr>
        <w:t>路面技术状况</w:t>
      </w:r>
      <w:r>
        <w:rPr>
          <w:rFonts w:hint="eastAsia" w:asciiTheme="minorEastAsia" w:hAnsiTheme="minorEastAsia" w:eastAsiaTheme="minorEastAsia" w:cstheme="minorEastAsia"/>
          <w:color w:val="auto"/>
          <w:lang w:val="en-US" w:eastAsia="zh-CN"/>
        </w:rPr>
        <w:t>要求</w:t>
      </w:r>
      <w:r>
        <w:rPr>
          <w:rFonts w:asciiTheme="minorEastAsia" w:hAnsiTheme="minorEastAsia" w:eastAsiaTheme="minorEastAsia" w:cstheme="minorEastAsia"/>
          <w:color w:val="auto"/>
        </w:rPr>
        <w:t>应符合表</w:t>
      </w:r>
      <w:r>
        <w:rPr>
          <w:rFonts w:hint="eastAsia" w:asciiTheme="minorEastAsia" w:hAnsiTheme="minorEastAsia" w:eastAsiaTheme="minorEastAsia" w:cstheme="minorEastAsia"/>
          <w:color w:val="auto"/>
        </w:rPr>
        <w:t>1的规定</w:t>
      </w:r>
      <w:r>
        <w:rPr>
          <w:rFonts w:asciiTheme="minorEastAsia" w:hAnsiTheme="minorEastAsia" w:eastAsiaTheme="minorEastAsia" w:cstheme="minorEastAsia"/>
          <w:color w:val="auto"/>
        </w:rPr>
        <w:t>。</w:t>
      </w:r>
    </w:p>
    <w:p w14:paraId="47E2BE9B">
      <w:pPr>
        <w:pStyle w:val="26"/>
        <w:spacing w:line="360" w:lineRule="auto"/>
        <w:ind w:firstLine="361"/>
        <w:jc w:val="center"/>
        <w:rPr>
          <w:b/>
          <w:bCs/>
          <w:color w:val="auto"/>
          <w:sz w:val="21"/>
          <w:szCs w:val="21"/>
        </w:rPr>
      </w:pPr>
      <w:r>
        <w:rPr>
          <w:rFonts w:hint="eastAsia"/>
          <w:b/>
          <w:bCs/>
          <w:color w:val="auto"/>
          <w:sz w:val="21"/>
          <w:szCs w:val="21"/>
        </w:rPr>
        <w:t>表1 路面技术状况要求</w:t>
      </w:r>
    </w:p>
    <w:tbl>
      <w:tblPr>
        <w:tblStyle w:val="39"/>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6"/>
        <w:gridCol w:w="1553"/>
        <w:gridCol w:w="3052"/>
        <w:gridCol w:w="1553"/>
        <w:gridCol w:w="2454"/>
      </w:tblGrid>
      <w:tr w14:paraId="49E4E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 w:type="pct"/>
            <w:vMerge w:val="restart"/>
            <w:vAlign w:val="center"/>
          </w:tcPr>
          <w:p w14:paraId="140DCD83">
            <w:pPr>
              <w:bidi w:val="0"/>
              <w:jc w:val="center"/>
              <w:rPr>
                <w:rFonts w:hint="default"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项次</w:t>
            </w:r>
          </w:p>
        </w:tc>
        <w:tc>
          <w:tcPr>
            <w:tcW w:w="811" w:type="pct"/>
            <w:vMerge w:val="restart"/>
            <w:vAlign w:val="center"/>
          </w:tcPr>
          <w:p w14:paraId="13601B39">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lang w:val="en-US" w:eastAsia="zh-CN"/>
              </w:rPr>
              <w:t>检测</w:t>
            </w:r>
            <w:r>
              <w:rPr>
                <w:rFonts w:hint="eastAsia" w:asciiTheme="minorEastAsia" w:hAnsiTheme="minorEastAsia" w:eastAsiaTheme="minorEastAsia" w:cstheme="minorEastAsia"/>
                <w:b/>
                <w:bCs/>
                <w:color w:val="auto"/>
                <w:sz w:val="18"/>
                <w:szCs w:val="18"/>
              </w:rPr>
              <w:t>指标</w:t>
            </w:r>
          </w:p>
        </w:tc>
        <w:tc>
          <w:tcPr>
            <w:tcW w:w="3687" w:type="pct"/>
            <w:gridSpan w:val="3"/>
            <w:vAlign w:val="center"/>
          </w:tcPr>
          <w:p w14:paraId="7E47868C">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技术状况要求</w:t>
            </w:r>
          </w:p>
        </w:tc>
      </w:tr>
      <w:tr w14:paraId="0F057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 w:type="pct"/>
            <w:vMerge w:val="continue"/>
            <w:vAlign w:val="center"/>
          </w:tcPr>
          <w:p w14:paraId="33EB958E">
            <w:pPr>
              <w:bidi w:val="0"/>
              <w:jc w:val="center"/>
              <w:rPr>
                <w:rFonts w:hint="eastAsia" w:asciiTheme="minorEastAsia" w:hAnsiTheme="minorEastAsia" w:eastAsiaTheme="minorEastAsia" w:cstheme="minorEastAsia"/>
                <w:b/>
                <w:bCs/>
                <w:color w:val="auto"/>
                <w:sz w:val="18"/>
                <w:szCs w:val="18"/>
              </w:rPr>
            </w:pPr>
          </w:p>
        </w:tc>
        <w:tc>
          <w:tcPr>
            <w:tcW w:w="811" w:type="pct"/>
            <w:vMerge w:val="continue"/>
            <w:vAlign w:val="center"/>
          </w:tcPr>
          <w:p w14:paraId="72D19BCF">
            <w:pPr>
              <w:bidi w:val="0"/>
              <w:jc w:val="center"/>
              <w:rPr>
                <w:rFonts w:hint="eastAsia" w:asciiTheme="minorEastAsia" w:hAnsiTheme="minorEastAsia" w:eastAsiaTheme="minorEastAsia" w:cstheme="minorEastAsia"/>
                <w:b/>
                <w:bCs/>
                <w:color w:val="auto"/>
                <w:sz w:val="18"/>
                <w:szCs w:val="18"/>
              </w:rPr>
            </w:pPr>
          </w:p>
        </w:tc>
        <w:tc>
          <w:tcPr>
            <w:tcW w:w="1594" w:type="pct"/>
            <w:vAlign w:val="center"/>
          </w:tcPr>
          <w:p w14:paraId="530D17E4">
            <w:pPr>
              <w:bidi w:val="0"/>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高速公路、一级公路</w:t>
            </w:r>
          </w:p>
        </w:tc>
        <w:tc>
          <w:tcPr>
            <w:tcW w:w="811" w:type="pct"/>
            <w:vAlign w:val="center"/>
          </w:tcPr>
          <w:p w14:paraId="0CCD129F">
            <w:pPr>
              <w:bidi w:val="0"/>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二级公路</w:t>
            </w:r>
          </w:p>
        </w:tc>
        <w:tc>
          <w:tcPr>
            <w:tcW w:w="1281" w:type="pct"/>
            <w:vAlign w:val="center"/>
          </w:tcPr>
          <w:p w14:paraId="238B8836">
            <w:pPr>
              <w:bidi w:val="0"/>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三级及以下公路</w:t>
            </w:r>
          </w:p>
        </w:tc>
      </w:tr>
      <w:tr w14:paraId="5E437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 w:type="pct"/>
            <w:vAlign w:val="center"/>
          </w:tcPr>
          <w:p w14:paraId="12F6DA12">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w:t>
            </w:r>
          </w:p>
        </w:tc>
        <w:tc>
          <w:tcPr>
            <w:tcW w:w="811" w:type="pct"/>
            <w:vAlign w:val="center"/>
          </w:tcPr>
          <w:p w14:paraId="57DFAB10">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PSSI</w:t>
            </w:r>
          </w:p>
        </w:tc>
        <w:tc>
          <w:tcPr>
            <w:tcW w:w="3687" w:type="pct"/>
            <w:gridSpan w:val="3"/>
            <w:vAlign w:val="center"/>
          </w:tcPr>
          <w:p w14:paraId="127F80CB">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≥85</w:t>
            </w:r>
          </w:p>
        </w:tc>
      </w:tr>
      <w:tr w14:paraId="32089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00" w:type="pct"/>
            <w:vAlign w:val="center"/>
          </w:tcPr>
          <w:p w14:paraId="79372D4B">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2</w:t>
            </w:r>
          </w:p>
        </w:tc>
        <w:tc>
          <w:tcPr>
            <w:tcW w:w="811" w:type="pct"/>
            <w:vAlign w:val="center"/>
          </w:tcPr>
          <w:p w14:paraId="0E5827B0">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RQI</w:t>
            </w:r>
          </w:p>
        </w:tc>
        <w:tc>
          <w:tcPr>
            <w:tcW w:w="1594" w:type="pct"/>
            <w:vAlign w:val="center"/>
          </w:tcPr>
          <w:p w14:paraId="1F5C40F1">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90</w:t>
            </w:r>
          </w:p>
        </w:tc>
        <w:tc>
          <w:tcPr>
            <w:tcW w:w="811" w:type="pct"/>
            <w:vAlign w:val="center"/>
          </w:tcPr>
          <w:p w14:paraId="6550D3BD">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≥85</w:t>
            </w:r>
          </w:p>
        </w:tc>
        <w:tc>
          <w:tcPr>
            <w:tcW w:w="1281" w:type="pct"/>
            <w:vAlign w:val="center"/>
          </w:tcPr>
          <w:p w14:paraId="7E2B2778">
            <w:pPr>
              <w:bidi w:val="0"/>
              <w:jc w:val="center"/>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≥8</w:t>
            </w:r>
            <w:r>
              <w:rPr>
                <w:rFonts w:hint="eastAsia" w:asciiTheme="minorEastAsia" w:hAnsiTheme="minorEastAsia" w:eastAsiaTheme="minorEastAsia" w:cstheme="minorEastAsia"/>
                <w:color w:val="auto"/>
                <w:sz w:val="18"/>
                <w:szCs w:val="18"/>
                <w:lang w:val="en-US" w:eastAsia="zh-CN"/>
              </w:rPr>
              <w:t>0</w:t>
            </w:r>
          </w:p>
        </w:tc>
      </w:tr>
      <w:tr w14:paraId="012B1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 w:type="pct"/>
            <w:vAlign w:val="center"/>
          </w:tcPr>
          <w:p w14:paraId="1E87B7E3">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3</w:t>
            </w:r>
          </w:p>
        </w:tc>
        <w:tc>
          <w:tcPr>
            <w:tcW w:w="811" w:type="pct"/>
            <w:vAlign w:val="center"/>
          </w:tcPr>
          <w:p w14:paraId="0CC304C2">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PCI</w:t>
            </w:r>
          </w:p>
        </w:tc>
        <w:tc>
          <w:tcPr>
            <w:tcW w:w="1594" w:type="pct"/>
            <w:vAlign w:val="center"/>
          </w:tcPr>
          <w:p w14:paraId="1B252A93">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90</w:t>
            </w:r>
          </w:p>
        </w:tc>
        <w:tc>
          <w:tcPr>
            <w:tcW w:w="811" w:type="pct"/>
            <w:vAlign w:val="center"/>
          </w:tcPr>
          <w:p w14:paraId="4DDCF301">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≥85</w:t>
            </w:r>
          </w:p>
        </w:tc>
        <w:tc>
          <w:tcPr>
            <w:tcW w:w="1281" w:type="pct"/>
            <w:vAlign w:val="center"/>
          </w:tcPr>
          <w:p w14:paraId="109A8281">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≥8</w:t>
            </w:r>
            <w:r>
              <w:rPr>
                <w:rFonts w:hint="eastAsia" w:asciiTheme="minorEastAsia" w:hAnsiTheme="minorEastAsia" w:eastAsiaTheme="minorEastAsia" w:cstheme="minorEastAsia"/>
                <w:color w:val="auto"/>
                <w:sz w:val="18"/>
                <w:szCs w:val="18"/>
                <w:lang w:val="en-US" w:eastAsia="zh-CN"/>
              </w:rPr>
              <w:t>0</w:t>
            </w:r>
          </w:p>
        </w:tc>
      </w:tr>
      <w:tr w14:paraId="339B3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 w:type="pct"/>
            <w:vAlign w:val="center"/>
          </w:tcPr>
          <w:p w14:paraId="34CF1B63">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4</w:t>
            </w:r>
          </w:p>
        </w:tc>
        <w:tc>
          <w:tcPr>
            <w:tcW w:w="811" w:type="pct"/>
            <w:vAlign w:val="center"/>
          </w:tcPr>
          <w:p w14:paraId="21479CCF">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RDI</w:t>
            </w:r>
          </w:p>
        </w:tc>
        <w:tc>
          <w:tcPr>
            <w:tcW w:w="1594" w:type="pct"/>
            <w:vAlign w:val="center"/>
          </w:tcPr>
          <w:p w14:paraId="12CEC975">
            <w:pPr>
              <w:bidi w:val="0"/>
              <w:jc w:val="center"/>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≥8</w:t>
            </w:r>
            <w:r>
              <w:rPr>
                <w:rFonts w:hint="eastAsia" w:asciiTheme="minorEastAsia" w:hAnsiTheme="minorEastAsia" w:eastAsiaTheme="minorEastAsia" w:cstheme="minorEastAsia"/>
                <w:color w:val="auto"/>
                <w:sz w:val="18"/>
                <w:szCs w:val="18"/>
                <w:lang w:val="en-US" w:eastAsia="zh-CN"/>
              </w:rPr>
              <w:t>5</w:t>
            </w:r>
          </w:p>
        </w:tc>
        <w:tc>
          <w:tcPr>
            <w:tcW w:w="811" w:type="pct"/>
            <w:vAlign w:val="center"/>
          </w:tcPr>
          <w:p w14:paraId="7AE34FB6">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≥80</w:t>
            </w:r>
          </w:p>
        </w:tc>
        <w:tc>
          <w:tcPr>
            <w:tcW w:w="1281" w:type="pct"/>
            <w:vAlign w:val="center"/>
          </w:tcPr>
          <w:p w14:paraId="10E20C10">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75</w:t>
            </w:r>
          </w:p>
        </w:tc>
      </w:tr>
    </w:tbl>
    <w:p w14:paraId="0C9C017B">
      <w:pPr>
        <w:pStyle w:val="56"/>
        <w:spacing w:before="312" w:after="312"/>
        <w:outlineLvl w:val="0"/>
        <w:rPr>
          <w:color w:val="auto"/>
        </w:rPr>
      </w:pPr>
      <w:bookmarkStart w:id="56" w:name="_Toc9112"/>
      <w:bookmarkStart w:id="57" w:name="_Toc10177"/>
      <w:bookmarkStart w:id="58" w:name="_Toc10629"/>
      <w:r>
        <w:rPr>
          <w:rFonts w:hint="eastAsia"/>
          <w:color w:val="auto"/>
          <w:szCs w:val="22"/>
        </w:rPr>
        <w:t>原</w:t>
      </w:r>
      <w:r>
        <w:rPr>
          <w:rFonts w:hint="eastAsia"/>
          <w:color w:val="auto"/>
        </w:rPr>
        <w:t>材料要求</w:t>
      </w:r>
      <w:bookmarkEnd w:id="56"/>
      <w:bookmarkEnd w:id="57"/>
      <w:bookmarkEnd w:id="58"/>
    </w:p>
    <w:p w14:paraId="59F294A7">
      <w:pPr>
        <w:pStyle w:val="53"/>
        <w:spacing w:before="156" w:after="156"/>
        <w:outlineLvl w:val="1"/>
        <w:rPr>
          <w:color w:val="auto"/>
        </w:rPr>
      </w:pPr>
      <w:bookmarkStart w:id="59" w:name="_Toc8813"/>
      <w:bookmarkStart w:id="60" w:name="_Toc29388"/>
      <w:r>
        <w:rPr>
          <w:rFonts w:hint="eastAsia"/>
          <w:color w:val="auto"/>
          <w:lang w:val="en-US" w:eastAsia="zh-CN"/>
        </w:rPr>
        <w:t>一般规定</w:t>
      </w:r>
      <w:bookmarkEnd w:id="59"/>
      <w:bookmarkEnd w:id="60"/>
    </w:p>
    <w:p w14:paraId="330B77B8">
      <w:pPr>
        <w:pStyle w:val="57"/>
        <w:spacing w:before="156" w:after="156"/>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高粘弹改性超薄沥青磨耗层使用的各种材料经检验应符合规范要求。</w:t>
      </w:r>
    </w:p>
    <w:p w14:paraId="04D024D3">
      <w:pPr>
        <w:pStyle w:val="57"/>
        <w:spacing w:before="156" w:after="156"/>
        <w:rPr>
          <w:rFonts w:hint="eastAsia" w:asciiTheme="minorEastAsia" w:hAnsiTheme="minorEastAsia" w:eastAsiaTheme="minorEastAsia" w:cstheme="minorEastAsia"/>
          <w:color w:val="auto"/>
          <w:lang w:val="en-US" w:eastAsia="zh-CN"/>
        </w:rPr>
      </w:pPr>
      <w:r>
        <w:rPr>
          <w:rFonts w:hint="default" w:asciiTheme="minorEastAsia" w:hAnsiTheme="minorEastAsia" w:eastAsiaTheme="minorEastAsia" w:cstheme="minorEastAsia"/>
          <w:color w:val="auto"/>
          <w:lang w:val="en-US" w:eastAsia="zh-CN"/>
        </w:rPr>
        <w:t>不同料源、品种、规格的集料不得混杂堆放</w:t>
      </w:r>
      <w:r>
        <w:rPr>
          <w:rFonts w:hint="eastAsia" w:asciiTheme="minorEastAsia" w:hAnsiTheme="minorEastAsia" w:eastAsiaTheme="minorEastAsia" w:cstheme="minorEastAsia"/>
          <w:color w:val="auto"/>
          <w:lang w:val="en-US" w:eastAsia="zh-CN"/>
        </w:rPr>
        <w:t>。</w:t>
      </w:r>
      <w:r>
        <w:rPr>
          <w:rFonts w:hint="default" w:asciiTheme="minorEastAsia" w:hAnsiTheme="minorEastAsia" w:eastAsiaTheme="minorEastAsia" w:cstheme="minorEastAsia"/>
          <w:color w:val="auto"/>
          <w:lang w:val="en-US" w:eastAsia="zh-CN"/>
        </w:rPr>
        <w:t>材料到场后，应按规定储存</w:t>
      </w:r>
      <w:r>
        <w:rPr>
          <w:rFonts w:hint="eastAsia" w:asciiTheme="minorEastAsia" w:hAnsiTheme="minorEastAsia" w:eastAsiaTheme="minorEastAsia" w:cstheme="minorEastAsia"/>
          <w:color w:val="auto"/>
          <w:lang w:val="en-US" w:eastAsia="zh-CN"/>
        </w:rPr>
        <w:t>，料场应进行硬化，并搭设防雨棚，做到排水通畅。</w:t>
      </w:r>
    </w:p>
    <w:p w14:paraId="266DBE0C">
      <w:pPr>
        <w:pStyle w:val="26"/>
        <w:rPr>
          <w:rFonts w:hint="eastAsia"/>
          <w:lang w:val="en-US" w:eastAsia="zh-CN"/>
        </w:rPr>
      </w:pPr>
    </w:p>
    <w:p w14:paraId="199EEADC">
      <w:pPr>
        <w:pStyle w:val="53"/>
        <w:spacing w:before="156" w:after="156"/>
        <w:outlineLvl w:val="1"/>
        <w:rPr>
          <w:color w:val="auto"/>
        </w:rPr>
      </w:pPr>
      <w:bookmarkStart w:id="61" w:name="_Toc11966"/>
      <w:r>
        <w:rPr>
          <w:rFonts w:hint="eastAsia"/>
          <w:color w:val="auto"/>
        </w:rPr>
        <w:t>高粘弹</w:t>
      </w:r>
      <w:r>
        <w:rPr>
          <w:rFonts w:hint="eastAsia"/>
          <w:color w:val="auto"/>
          <w:lang w:val="en-US" w:eastAsia="zh-CN"/>
        </w:rPr>
        <w:t>改性剂</w:t>
      </w:r>
      <w:bookmarkEnd w:id="61"/>
    </w:p>
    <w:p w14:paraId="52B44A3A">
      <w:pPr>
        <w:pStyle w:val="57"/>
        <w:spacing w:before="156" w:after="156"/>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高粘弹改性剂技术要求应符合表2的规定。</w:t>
      </w:r>
    </w:p>
    <w:p w14:paraId="787E6095">
      <w:pPr>
        <w:pStyle w:val="26"/>
        <w:jc w:val="center"/>
        <w:rPr>
          <w:rFonts w:hint="default"/>
          <w:b/>
          <w:bCs/>
          <w:lang w:val="en-US" w:eastAsia="zh-CN"/>
        </w:rPr>
      </w:pPr>
      <w:r>
        <w:rPr>
          <w:rFonts w:hint="eastAsia" w:asciiTheme="minorEastAsia" w:hAnsiTheme="minorEastAsia" w:eastAsiaTheme="minorEastAsia" w:cstheme="minorEastAsia"/>
          <w:b/>
          <w:bCs/>
          <w:color w:val="auto"/>
          <w:lang w:val="en-US" w:eastAsia="zh-CN"/>
        </w:rPr>
        <w:t>表2 高粘弹改性剂技术要求</w:t>
      </w:r>
    </w:p>
    <w:tbl>
      <w:tblPr>
        <w:tblStyle w:val="3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74"/>
        <w:gridCol w:w="2417"/>
        <w:gridCol w:w="1577"/>
        <w:gridCol w:w="1746"/>
        <w:gridCol w:w="2752"/>
      </w:tblGrid>
      <w:tr w14:paraId="793073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61" w:type="pct"/>
            <w:tcBorders>
              <w:top w:val="single" w:color="auto" w:sz="4" w:space="0"/>
              <w:left w:val="single" w:color="auto" w:sz="4" w:space="0"/>
              <w:bottom w:val="single" w:color="auto" w:sz="4" w:space="0"/>
              <w:right w:val="single" w:color="auto" w:sz="4" w:space="0"/>
            </w:tcBorders>
            <w:vAlign w:val="center"/>
          </w:tcPr>
          <w:p w14:paraId="3124C37D">
            <w:pPr>
              <w:widowControl/>
              <w:jc w:val="center"/>
              <w:rPr>
                <w:rFonts w:hint="eastAsia" w:ascii="宋体" w:hAnsi="宋体" w:eastAsia="宋体" w:cs="宋体"/>
                <w:b/>
                <w:bCs/>
                <w:color w:val="000000"/>
                <w:sz w:val="18"/>
                <w:szCs w:val="18"/>
                <w:lang w:val="en-US" w:eastAsia="zh-CN"/>
              </w:rPr>
            </w:pPr>
            <w:r>
              <w:rPr>
                <w:rFonts w:hint="eastAsia" w:ascii="宋体" w:hAnsi="宋体" w:cs="宋体"/>
                <w:b/>
                <w:bCs/>
                <w:color w:val="000000"/>
                <w:sz w:val="18"/>
                <w:szCs w:val="18"/>
                <w:lang w:val="en-US" w:eastAsia="zh-CN"/>
              </w:rPr>
              <w:t>项次</w:t>
            </w:r>
          </w:p>
        </w:tc>
        <w:tc>
          <w:tcPr>
            <w:tcW w:w="1263" w:type="pct"/>
            <w:tcBorders>
              <w:top w:val="single" w:color="auto" w:sz="4" w:space="0"/>
              <w:left w:val="single" w:color="auto" w:sz="4" w:space="0"/>
              <w:bottom w:val="single" w:color="auto" w:sz="4" w:space="0"/>
              <w:right w:val="single" w:color="auto" w:sz="4" w:space="0"/>
            </w:tcBorders>
            <w:vAlign w:val="center"/>
          </w:tcPr>
          <w:p w14:paraId="60A1477F">
            <w:pPr>
              <w:widowControl/>
              <w:jc w:val="center"/>
              <w:rPr>
                <w:rFonts w:ascii="宋体" w:hAnsi="宋体" w:cs="宋体"/>
                <w:b/>
                <w:bCs/>
                <w:sz w:val="18"/>
                <w:szCs w:val="18"/>
              </w:rPr>
            </w:pPr>
            <w:r>
              <w:rPr>
                <w:rFonts w:hint="eastAsia" w:ascii="宋体" w:hAnsi="宋体" w:cs="宋体"/>
                <w:b/>
                <w:bCs/>
                <w:color w:val="000000"/>
                <w:sz w:val="18"/>
                <w:szCs w:val="18"/>
                <w:lang w:val="en-US" w:eastAsia="zh-CN"/>
              </w:rPr>
              <w:t>检测</w:t>
            </w:r>
            <w:r>
              <w:rPr>
                <w:rFonts w:ascii="宋体" w:hAnsi="宋体" w:cs="宋体"/>
                <w:b/>
                <w:bCs/>
                <w:color w:val="000000"/>
                <w:sz w:val="18"/>
                <w:szCs w:val="18"/>
              </w:rPr>
              <w:t>项目</w:t>
            </w:r>
          </w:p>
        </w:tc>
        <w:tc>
          <w:tcPr>
            <w:tcW w:w="824" w:type="pct"/>
            <w:tcBorders>
              <w:top w:val="single" w:color="auto" w:sz="4" w:space="0"/>
              <w:left w:val="single" w:color="auto" w:sz="4" w:space="0"/>
              <w:bottom w:val="single" w:color="auto" w:sz="4" w:space="0"/>
              <w:right w:val="single" w:color="auto" w:sz="4" w:space="0"/>
            </w:tcBorders>
            <w:vAlign w:val="center"/>
          </w:tcPr>
          <w:p w14:paraId="1EDB25EC">
            <w:pPr>
              <w:widowControl/>
              <w:jc w:val="center"/>
              <w:rPr>
                <w:rFonts w:ascii="宋体" w:hAnsi="宋体" w:cs="宋体"/>
                <w:b/>
                <w:bCs/>
                <w:color w:val="000000"/>
                <w:sz w:val="18"/>
                <w:szCs w:val="18"/>
              </w:rPr>
            </w:pPr>
            <w:r>
              <w:rPr>
                <w:rFonts w:hint="eastAsia" w:ascii="宋体" w:hAnsi="宋体" w:cs="宋体"/>
                <w:b/>
                <w:bCs/>
                <w:color w:val="000000"/>
                <w:sz w:val="18"/>
                <w:szCs w:val="18"/>
              </w:rPr>
              <w:t>单位</w:t>
            </w:r>
          </w:p>
        </w:tc>
        <w:tc>
          <w:tcPr>
            <w:tcW w:w="912" w:type="pct"/>
            <w:tcBorders>
              <w:top w:val="single" w:color="auto" w:sz="4" w:space="0"/>
              <w:left w:val="single" w:color="auto" w:sz="4" w:space="0"/>
              <w:bottom w:val="single" w:color="auto" w:sz="4" w:space="0"/>
              <w:right w:val="single" w:color="auto" w:sz="4" w:space="0"/>
            </w:tcBorders>
            <w:vAlign w:val="center"/>
          </w:tcPr>
          <w:p w14:paraId="2640AC87">
            <w:pPr>
              <w:widowControl/>
              <w:jc w:val="center"/>
              <w:rPr>
                <w:rFonts w:hint="eastAsia" w:ascii="宋体" w:hAnsi="宋体" w:eastAsia="宋体" w:cs="宋体"/>
                <w:b/>
                <w:bCs/>
                <w:sz w:val="18"/>
                <w:szCs w:val="18"/>
                <w:lang w:eastAsia="zh-CN"/>
              </w:rPr>
            </w:pPr>
            <w:r>
              <w:rPr>
                <w:rFonts w:ascii="宋体" w:hAnsi="宋体" w:cs="宋体"/>
                <w:b/>
                <w:bCs/>
                <w:color w:val="000000"/>
                <w:sz w:val="18"/>
                <w:szCs w:val="18"/>
              </w:rPr>
              <w:t>技术</w:t>
            </w:r>
            <w:r>
              <w:rPr>
                <w:rFonts w:hint="eastAsia" w:ascii="宋体" w:hAnsi="宋体" w:cs="宋体"/>
                <w:b/>
                <w:bCs/>
                <w:color w:val="000000"/>
                <w:sz w:val="18"/>
                <w:szCs w:val="18"/>
                <w:lang w:val="en-US" w:eastAsia="zh-CN"/>
              </w:rPr>
              <w:t>要求</w:t>
            </w:r>
          </w:p>
        </w:tc>
        <w:tc>
          <w:tcPr>
            <w:tcW w:w="1438" w:type="pct"/>
            <w:tcBorders>
              <w:top w:val="single" w:color="auto" w:sz="4" w:space="0"/>
              <w:left w:val="single" w:color="auto" w:sz="4" w:space="0"/>
              <w:bottom w:val="single" w:color="auto" w:sz="4" w:space="0"/>
              <w:right w:val="single" w:color="auto" w:sz="4" w:space="0"/>
            </w:tcBorders>
            <w:vAlign w:val="center"/>
          </w:tcPr>
          <w:p w14:paraId="1A278545">
            <w:pPr>
              <w:widowControl/>
              <w:jc w:val="center"/>
              <w:rPr>
                <w:rFonts w:ascii="宋体" w:hAnsi="宋体" w:cs="宋体"/>
                <w:b/>
                <w:bCs/>
                <w:sz w:val="18"/>
                <w:szCs w:val="18"/>
              </w:rPr>
            </w:pPr>
            <w:r>
              <w:rPr>
                <w:rFonts w:hint="eastAsia" w:ascii="宋体" w:hAnsi="宋体" w:cs="宋体"/>
                <w:b/>
                <w:bCs/>
                <w:color w:val="000000"/>
                <w:sz w:val="18"/>
                <w:szCs w:val="18"/>
                <w:lang w:val="en-US" w:eastAsia="zh-CN"/>
              </w:rPr>
              <w:t>试验</w:t>
            </w:r>
            <w:r>
              <w:rPr>
                <w:rFonts w:ascii="宋体" w:hAnsi="宋体" w:cs="宋体"/>
                <w:b/>
                <w:bCs/>
                <w:color w:val="000000"/>
                <w:sz w:val="18"/>
                <w:szCs w:val="18"/>
              </w:rPr>
              <w:t>方法</w:t>
            </w:r>
          </w:p>
        </w:tc>
      </w:tr>
      <w:tr w14:paraId="66C0F5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61" w:type="pct"/>
            <w:tcBorders>
              <w:top w:val="single" w:color="auto" w:sz="4" w:space="0"/>
              <w:left w:val="single" w:color="auto" w:sz="4" w:space="0"/>
              <w:bottom w:val="single" w:color="auto" w:sz="4" w:space="0"/>
              <w:right w:val="single" w:color="auto" w:sz="4" w:space="0"/>
            </w:tcBorders>
            <w:vAlign w:val="center"/>
          </w:tcPr>
          <w:p w14:paraId="4F88DDD8">
            <w:pPr>
              <w:widowControl/>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1</w:t>
            </w:r>
          </w:p>
        </w:tc>
        <w:tc>
          <w:tcPr>
            <w:tcW w:w="1263" w:type="pct"/>
            <w:tcBorders>
              <w:top w:val="single" w:color="auto" w:sz="4" w:space="0"/>
              <w:left w:val="single" w:color="auto" w:sz="4" w:space="0"/>
              <w:bottom w:val="single" w:color="auto" w:sz="4" w:space="0"/>
              <w:right w:val="single" w:color="auto" w:sz="4" w:space="0"/>
            </w:tcBorders>
            <w:vAlign w:val="center"/>
          </w:tcPr>
          <w:p w14:paraId="3DDA16C8">
            <w:pPr>
              <w:widowControl/>
              <w:jc w:val="center"/>
              <w:rPr>
                <w:rFonts w:ascii="宋体" w:hAnsi="宋体" w:cs="宋体"/>
                <w:color w:val="000000"/>
                <w:sz w:val="18"/>
                <w:szCs w:val="18"/>
              </w:rPr>
            </w:pPr>
            <w:r>
              <w:rPr>
                <w:rFonts w:hint="eastAsia" w:ascii="宋体" w:hAnsi="宋体" w:cs="宋体"/>
                <w:color w:val="000000"/>
                <w:sz w:val="18"/>
                <w:szCs w:val="18"/>
              </w:rPr>
              <w:t>密度</w:t>
            </w:r>
          </w:p>
        </w:tc>
        <w:tc>
          <w:tcPr>
            <w:tcW w:w="824" w:type="pct"/>
            <w:tcBorders>
              <w:top w:val="single" w:color="auto" w:sz="4" w:space="0"/>
              <w:left w:val="single" w:color="auto" w:sz="4" w:space="0"/>
              <w:bottom w:val="single" w:color="auto" w:sz="4" w:space="0"/>
              <w:right w:val="single" w:color="auto" w:sz="4" w:space="0"/>
            </w:tcBorders>
            <w:vAlign w:val="center"/>
          </w:tcPr>
          <w:p w14:paraId="71FB5A65">
            <w:pPr>
              <w:widowControl/>
              <w:jc w:val="center"/>
              <w:rPr>
                <w:rFonts w:hint="default" w:eastAsia="宋体"/>
                <w:color w:val="000000"/>
                <w:sz w:val="18"/>
                <w:szCs w:val="18"/>
                <w:lang w:val="en-US" w:eastAsia="zh-CN"/>
              </w:rPr>
            </w:pPr>
            <w:r>
              <w:rPr>
                <w:rFonts w:hint="eastAsia"/>
                <w:color w:val="000000"/>
                <w:sz w:val="18"/>
                <w:szCs w:val="18"/>
                <w:lang w:val="en-US" w:eastAsia="zh-CN"/>
              </w:rPr>
              <w:t>g/cm</w:t>
            </w:r>
            <w:r>
              <w:rPr>
                <w:rFonts w:hint="eastAsia"/>
                <w:color w:val="000000"/>
                <w:sz w:val="18"/>
                <w:szCs w:val="18"/>
                <w:vertAlign w:val="superscript"/>
                <w:lang w:val="en-US" w:eastAsia="zh-CN"/>
              </w:rPr>
              <w:t>3</w:t>
            </w:r>
          </w:p>
        </w:tc>
        <w:tc>
          <w:tcPr>
            <w:tcW w:w="912" w:type="pct"/>
            <w:tcBorders>
              <w:top w:val="single" w:color="auto" w:sz="4" w:space="0"/>
              <w:left w:val="single" w:color="auto" w:sz="4" w:space="0"/>
              <w:bottom w:val="single" w:color="auto" w:sz="4" w:space="0"/>
              <w:right w:val="single" w:color="auto" w:sz="4" w:space="0"/>
            </w:tcBorders>
            <w:vAlign w:val="center"/>
          </w:tcPr>
          <w:p w14:paraId="72A8C999">
            <w:pPr>
              <w:widowControl/>
              <w:jc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sz w:val="18"/>
                <w:szCs w:val="18"/>
                <w:lang w:val="en-US" w:eastAsia="zh-CN"/>
              </w:rPr>
              <w:t>1.0</w:t>
            </w:r>
          </w:p>
        </w:tc>
        <w:tc>
          <w:tcPr>
            <w:tcW w:w="1438" w:type="pct"/>
            <w:tcBorders>
              <w:top w:val="single" w:color="auto" w:sz="4" w:space="0"/>
              <w:left w:val="single" w:color="auto" w:sz="4" w:space="0"/>
              <w:bottom w:val="single" w:color="auto" w:sz="4" w:space="0"/>
              <w:right w:val="single" w:color="auto" w:sz="4" w:space="0"/>
            </w:tcBorders>
            <w:vAlign w:val="center"/>
          </w:tcPr>
          <w:p w14:paraId="504AF5B5">
            <w:pPr>
              <w:widowControl/>
              <w:jc w:val="center"/>
              <w:rPr>
                <w:color w:val="000000"/>
                <w:sz w:val="18"/>
                <w:szCs w:val="18"/>
              </w:rPr>
            </w:pPr>
            <w:r>
              <w:rPr>
                <w:rFonts w:hint="eastAsia" w:ascii="宋体" w:hAnsi="宋体" w:eastAsia="宋体" w:cs="宋体"/>
                <w:color w:val="auto"/>
                <w:sz w:val="18"/>
                <w:szCs w:val="18"/>
              </w:rPr>
              <w:t>JTG E20 T 06</w:t>
            </w:r>
            <w:r>
              <w:rPr>
                <w:rFonts w:hint="eastAsia" w:ascii="宋体" w:hAnsi="宋体" w:cs="宋体"/>
                <w:color w:val="auto"/>
                <w:sz w:val="18"/>
                <w:szCs w:val="18"/>
                <w:lang w:val="en-US" w:eastAsia="zh-CN"/>
              </w:rPr>
              <w:t>03</w:t>
            </w:r>
          </w:p>
        </w:tc>
      </w:tr>
      <w:tr w14:paraId="5F7E35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61" w:type="pct"/>
            <w:tcBorders>
              <w:top w:val="single" w:color="auto" w:sz="4" w:space="0"/>
              <w:left w:val="single" w:color="auto" w:sz="4" w:space="0"/>
              <w:bottom w:val="single" w:color="auto" w:sz="4" w:space="0"/>
              <w:right w:val="single" w:color="auto" w:sz="4" w:space="0"/>
            </w:tcBorders>
            <w:vAlign w:val="center"/>
          </w:tcPr>
          <w:p w14:paraId="443A6A57">
            <w:pPr>
              <w:widowControl/>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2</w:t>
            </w:r>
          </w:p>
        </w:tc>
        <w:tc>
          <w:tcPr>
            <w:tcW w:w="1263" w:type="pct"/>
            <w:tcBorders>
              <w:top w:val="single" w:color="auto" w:sz="4" w:space="0"/>
              <w:left w:val="single" w:color="auto" w:sz="4" w:space="0"/>
              <w:bottom w:val="single" w:color="auto" w:sz="4" w:space="0"/>
              <w:right w:val="single" w:color="auto" w:sz="4" w:space="0"/>
            </w:tcBorders>
            <w:vAlign w:val="center"/>
          </w:tcPr>
          <w:p w14:paraId="13A2732C">
            <w:pPr>
              <w:widowControl/>
              <w:jc w:val="center"/>
              <w:rPr>
                <w:rFonts w:hint="eastAsia" w:ascii="宋体" w:hAnsi="宋体" w:eastAsia="宋体" w:cs="宋体"/>
                <w:sz w:val="18"/>
                <w:szCs w:val="18"/>
                <w:lang w:val="en-US" w:eastAsia="zh-CN"/>
              </w:rPr>
            </w:pPr>
            <w:r>
              <w:rPr>
                <w:rFonts w:hint="eastAsia" w:ascii="宋体" w:hAnsi="宋体" w:cs="宋体"/>
                <w:color w:val="000000"/>
                <w:sz w:val="18"/>
                <w:szCs w:val="18"/>
              </w:rPr>
              <w:t>灰分</w:t>
            </w:r>
            <w:r>
              <w:rPr>
                <w:rFonts w:hint="eastAsia" w:ascii="宋体" w:hAnsi="宋体" w:cs="宋体"/>
                <w:color w:val="000000"/>
                <w:sz w:val="18"/>
                <w:szCs w:val="18"/>
                <w:lang w:val="en-US" w:eastAsia="zh-CN"/>
              </w:rPr>
              <w:t>含量</w:t>
            </w:r>
          </w:p>
        </w:tc>
        <w:tc>
          <w:tcPr>
            <w:tcW w:w="824" w:type="pct"/>
            <w:tcBorders>
              <w:top w:val="single" w:color="auto" w:sz="4" w:space="0"/>
              <w:left w:val="single" w:color="auto" w:sz="4" w:space="0"/>
              <w:bottom w:val="single" w:color="auto" w:sz="4" w:space="0"/>
              <w:right w:val="single" w:color="auto" w:sz="4" w:space="0"/>
            </w:tcBorders>
            <w:vAlign w:val="center"/>
          </w:tcPr>
          <w:p w14:paraId="55A4195B">
            <w:pPr>
              <w:widowControl/>
              <w:jc w:val="center"/>
              <w:rPr>
                <w:color w:val="000000"/>
                <w:sz w:val="18"/>
                <w:szCs w:val="18"/>
              </w:rPr>
            </w:pPr>
            <w:r>
              <w:rPr>
                <w:rFonts w:hint="eastAsia" w:ascii="宋体" w:hAnsi="宋体" w:cs="宋体"/>
                <w:color w:val="000000"/>
                <w:sz w:val="18"/>
                <w:szCs w:val="18"/>
              </w:rPr>
              <w:t>%</w:t>
            </w:r>
          </w:p>
        </w:tc>
        <w:tc>
          <w:tcPr>
            <w:tcW w:w="912" w:type="pct"/>
            <w:tcBorders>
              <w:top w:val="single" w:color="auto" w:sz="4" w:space="0"/>
              <w:left w:val="single" w:color="auto" w:sz="4" w:space="0"/>
              <w:bottom w:val="single" w:color="auto" w:sz="4" w:space="0"/>
              <w:right w:val="single" w:color="auto" w:sz="4" w:space="0"/>
            </w:tcBorders>
            <w:vAlign w:val="center"/>
          </w:tcPr>
          <w:p w14:paraId="5A290D37">
            <w:pPr>
              <w:widowControl/>
              <w:jc w:val="center"/>
              <w:rPr>
                <w:rFonts w:hint="eastAsia" w:ascii="宋体" w:hAnsi="宋体" w:eastAsia="宋体" w:cs="宋体"/>
                <w:sz w:val="18"/>
                <w:szCs w:val="18"/>
                <w:lang w:eastAsia="zh-CN"/>
              </w:rPr>
            </w:pP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sz w:val="18"/>
                <w:szCs w:val="18"/>
                <w:lang w:val="en-US" w:eastAsia="zh-CN"/>
              </w:rPr>
              <w:t>5</w:t>
            </w:r>
          </w:p>
        </w:tc>
        <w:tc>
          <w:tcPr>
            <w:tcW w:w="1438" w:type="pct"/>
            <w:tcBorders>
              <w:top w:val="single" w:color="auto" w:sz="4" w:space="0"/>
              <w:left w:val="single" w:color="auto" w:sz="4" w:space="0"/>
              <w:bottom w:val="single" w:color="auto" w:sz="4" w:space="0"/>
              <w:right w:val="single" w:color="auto" w:sz="4" w:space="0"/>
            </w:tcBorders>
            <w:vAlign w:val="center"/>
          </w:tcPr>
          <w:p w14:paraId="73ECD397">
            <w:pPr>
              <w:widowControl/>
              <w:jc w:val="center"/>
              <w:rPr>
                <w:rFonts w:ascii="宋体" w:hAnsi="宋体" w:cs="宋体"/>
                <w:sz w:val="18"/>
                <w:szCs w:val="18"/>
              </w:rPr>
            </w:pPr>
            <w:r>
              <w:rPr>
                <w:rFonts w:hint="eastAsia" w:ascii="宋体" w:hAnsi="宋体" w:eastAsia="宋体" w:cs="宋体"/>
                <w:color w:val="auto"/>
                <w:sz w:val="18"/>
                <w:szCs w:val="18"/>
              </w:rPr>
              <w:t>JTG E20 T 0614</w:t>
            </w:r>
          </w:p>
        </w:tc>
      </w:tr>
      <w:tr w14:paraId="53C37B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61" w:type="pct"/>
            <w:tcBorders>
              <w:top w:val="single" w:color="auto" w:sz="4" w:space="0"/>
              <w:left w:val="single" w:color="auto" w:sz="4" w:space="0"/>
              <w:bottom w:val="single" w:color="auto" w:sz="4" w:space="0"/>
              <w:right w:val="single" w:color="auto" w:sz="4" w:space="0"/>
            </w:tcBorders>
            <w:vAlign w:val="center"/>
          </w:tcPr>
          <w:p w14:paraId="18D08B7C">
            <w:pPr>
              <w:widowControl/>
              <w:jc w:val="center"/>
              <w:rPr>
                <w:rFonts w:hint="eastAsia" w:eastAsia="宋体"/>
                <w:sz w:val="18"/>
                <w:szCs w:val="18"/>
                <w:lang w:val="en-US" w:eastAsia="zh-CN"/>
              </w:rPr>
            </w:pPr>
            <w:r>
              <w:rPr>
                <w:rFonts w:hint="eastAsia"/>
                <w:sz w:val="18"/>
                <w:szCs w:val="18"/>
                <w:lang w:val="en-US" w:eastAsia="zh-CN"/>
              </w:rPr>
              <w:t>3</w:t>
            </w:r>
          </w:p>
        </w:tc>
        <w:tc>
          <w:tcPr>
            <w:tcW w:w="1263" w:type="pct"/>
            <w:tcBorders>
              <w:top w:val="single" w:color="auto" w:sz="4" w:space="0"/>
              <w:left w:val="single" w:color="auto" w:sz="4" w:space="0"/>
              <w:bottom w:val="single" w:color="auto" w:sz="4" w:space="0"/>
              <w:right w:val="single" w:color="auto" w:sz="4" w:space="0"/>
            </w:tcBorders>
            <w:vAlign w:val="center"/>
          </w:tcPr>
          <w:p w14:paraId="07CAD9CA">
            <w:pPr>
              <w:spacing w:after="0" w:afterLines="0"/>
              <w:ind w:firstLine="0" w:firstLineChars="0"/>
              <w:jc w:val="center"/>
              <w:rPr>
                <w:rFonts w:ascii="宋体" w:hAnsi="宋体" w:cs="宋体"/>
                <w:sz w:val="18"/>
                <w:szCs w:val="18"/>
              </w:rPr>
            </w:pPr>
            <w:r>
              <w:rPr>
                <w:rFonts w:hint="eastAsia" w:ascii="宋体" w:hAnsi="宋体" w:cs="宋体"/>
                <w:color w:val="auto"/>
                <w:sz w:val="18"/>
                <w:szCs w:val="18"/>
                <w:lang w:val="en-US" w:eastAsia="zh-CN"/>
              </w:rPr>
              <w:t>熔体流动速率</w:t>
            </w:r>
          </w:p>
        </w:tc>
        <w:tc>
          <w:tcPr>
            <w:tcW w:w="824" w:type="pct"/>
            <w:tcBorders>
              <w:top w:val="single" w:color="auto" w:sz="4" w:space="0"/>
              <w:left w:val="single" w:color="auto" w:sz="4" w:space="0"/>
              <w:bottom w:val="single" w:color="auto" w:sz="4" w:space="0"/>
              <w:right w:val="single" w:color="auto" w:sz="4" w:space="0"/>
            </w:tcBorders>
            <w:vAlign w:val="center"/>
          </w:tcPr>
          <w:p w14:paraId="6F857F13">
            <w:pPr>
              <w:spacing w:after="0" w:afterLines="0"/>
              <w:ind w:firstLine="0" w:firstLineChars="0"/>
              <w:jc w:val="center"/>
              <w:rPr>
                <w:color w:val="000000"/>
                <w:sz w:val="18"/>
                <w:szCs w:val="18"/>
              </w:rPr>
            </w:pPr>
            <w:r>
              <w:rPr>
                <w:rFonts w:hint="eastAsia" w:ascii="宋体" w:hAnsi="宋体" w:eastAsia="宋体" w:cs="宋体"/>
                <w:color w:val="auto"/>
                <w:sz w:val="18"/>
                <w:szCs w:val="18"/>
              </w:rPr>
              <w:t>g/10min</w:t>
            </w:r>
          </w:p>
        </w:tc>
        <w:tc>
          <w:tcPr>
            <w:tcW w:w="912" w:type="pct"/>
            <w:tcBorders>
              <w:top w:val="single" w:color="auto" w:sz="4" w:space="0"/>
              <w:left w:val="single" w:color="auto" w:sz="4" w:space="0"/>
              <w:bottom w:val="single" w:color="auto" w:sz="4" w:space="0"/>
              <w:right w:val="single" w:color="auto" w:sz="4" w:space="0"/>
            </w:tcBorders>
            <w:vAlign w:val="center"/>
          </w:tcPr>
          <w:p w14:paraId="0C11D714">
            <w:pPr>
              <w:spacing w:after="0" w:afterLines="0"/>
              <w:ind w:firstLine="0" w:firstLineChars="0"/>
              <w:jc w:val="center"/>
              <w:rPr>
                <w:rFonts w:hint="eastAsia" w:ascii="宋体" w:hAnsi="宋体" w:eastAsia="宋体" w:cs="宋体"/>
                <w:sz w:val="18"/>
                <w:szCs w:val="18"/>
                <w:lang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 xml:space="preserve"> 5</w:t>
            </w:r>
          </w:p>
        </w:tc>
        <w:tc>
          <w:tcPr>
            <w:tcW w:w="1438" w:type="pct"/>
            <w:tcBorders>
              <w:top w:val="single" w:color="auto" w:sz="4" w:space="0"/>
              <w:left w:val="single" w:color="auto" w:sz="4" w:space="0"/>
              <w:bottom w:val="single" w:color="auto" w:sz="4" w:space="0"/>
              <w:right w:val="single" w:color="auto" w:sz="4" w:space="0"/>
            </w:tcBorders>
            <w:vAlign w:val="center"/>
          </w:tcPr>
          <w:p w14:paraId="2374D2B0">
            <w:pPr>
              <w:spacing w:after="0" w:afterLines="0"/>
              <w:ind w:firstLine="0" w:firstLineChars="0"/>
              <w:jc w:val="center"/>
              <w:rPr>
                <w:rFonts w:ascii="宋体" w:hAnsi="宋体" w:cs="宋体"/>
                <w:sz w:val="18"/>
                <w:szCs w:val="18"/>
              </w:rPr>
            </w:pPr>
            <w:r>
              <w:rPr>
                <w:rFonts w:hint="eastAsia" w:ascii="宋体" w:hAnsi="宋体" w:eastAsia="宋体" w:cs="宋体"/>
                <w:color w:val="auto"/>
                <w:sz w:val="18"/>
                <w:szCs w:val="18"/>
              </w:rPr>
              <w:t>GB/T 3682</w:t>
            </w:r>
            <w:r>
              <w:rPr>
                <w:rFonts w:hint="eastAsia" w:ascii="宋体" w:hAnsi="宋体" w:cs="宋体"/>
                <w:color w:val="auto"/>
                <w:sz w:val="18"/>
                <w:szCs w:val="18"/>
                <w:lang w:val="en-US" w:eastAsia="zh-CN"/>
              </w:rPr>
              <w:t>.1</w:t>
            </w:r>
          </w:p>
        </w:tc>
      </w:tr>
    </w:tbl>
    <w:p w14:paraId="617E05CE">
      <w:pPr>
        <w:pStyle w:val="57"/>
        <w:spacing w:before="156" w:after="156"/>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室内试验应模拟高粘弹改性剂干法或湿法添加工况。</w:t>
      </w:r>
    </w:p>
    <w:p w14:paraId="33ED5A5B">
      <w:pPr>
        <w:pStyle w:val="57"/>
        <w:spacing w:before="156" w:after="156"/>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室内试验干法添加流程：拌锅内依次加入集料、高粘弹改性剂，干拌30s→然后加入沥青，</w:t>
      </w:r>
      <w:bookmarkStart w:id="263" w:name="_GoBack"/>
      <w:r>
        <w:rPr>
          <w:rFonts w:hint="eastAsia" w:asciiTheme="minorEastAsia" w:hAnsiTheme="minorEastAsia" w:eastAsiaTheme="minorEastAsia" w:cstheme="minorEastAsia"/>
          <w:color w:val="auto"/>
          <w:lang w:val="en-US" w:eastAsia="zh-CN"/>
        </w:rPr>
        <w:t>拌和</w:t>
      </w:r>
      <w:bookmarkEnd w:id="263"/>
      <w:r>
        <w:rPr>
          <w:rFonts w:hint="eastAsia" w:asciiTheme="minorEastAsia" w:hAnsiTheme="minorEastAsia" w:eastAsiaTheme="minorEastAsia" w:cstheme="minorEastAsia"/>
          <w:color w:val="auto"/>
          <w:lang w:val="en-US" w:eastAsia="zh-CN"/>
        </w:rPr>
        <w:t>30s→</w:t>
      </w:r>
      <w:r>
        <w:rPr>
          <w:rFonts w:hint="eastAsia" w:asciiTheme="minorEastAsia" w:hAnsiTheme="minorEastAsia" w:eastAsiaTheme="minorEastAsia" w:cstheme="minorEastAsia"/>
          <w:color w:val="auto"/>
          <w:sz w:val="21"/>
          <w:szCs w:val="21"/>
          <w:lang w:val="en-US" w:eastAsia="zh-CN"/>
        </w:rPr>
        <w:t>最后加入矿粉，拌合6</w:t>
      </w:r>
      <w:r>
        <w:rPr>
          <w:rFonts w:hint="default" w:asciiTheme="minorEastAsia" w:hAnsiTheme="minorEastAsia" w:eastAsiaTheme="minorEastAsia" w:cstheme="minorEastAsia"/>
          <w:color w:val="auto"/>
          <w:sz w:val="21"/>
          <w:szCs w:val="21"/>
          <w:lang w:val="en-US" w:eastAsia="zh-CN"/>
        </w:rPr>
        <w:t>0s</w:t>
      </w:r>
      <w:r>
        <w:rPr>
          <w:rFonts w:hint="eastAsia" w:asciiTheme="minorEastAsia" w:hAnsiTheme="minorEastAsia" w:eastAsiaTheme="minorEastAsia" w:cstheme="minorEastAsia"/>
          <w:color w:val="auto"/>
          <w:sz w:val="21"/>
          <w:szCs w:val="21"/>
          <w:lang w:val="en-US" w:eastAsia="zh-CN"/>
        </w:rPr>
        <w:t>，成型试件。</w:t>
      </w:r>
    </w:p>
    <w:p w14:paraId="7A6BA968">
      <w:pPr>
        <w:pStyle w:val="57"/>
        <w:spacing w:before="156" w:after="156"/>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室内试验湿法添加流程：</w:t>
      </w:r>
      <w:r>
        <w:rPr>
          <w:rFonts w:hint="default" w:asciiTheme="minorEastAsia" w:hAnsiTheme="minorEastAsia" w:eastAsiaTheme="minorEastAsia" w:cstheme="minorEastAsia"/>
          <w:color w:val="auto"/>
          <w:sz w:val="21"/>
          <w:szCs w:val="21"/>
          <w:lang w:val="en-US" w:eastAsia="zh-CN"/>
        </w:rPr>
        <w:t>改性沥青加热到1</w:t>
      </w:r>
      <w:r>
        <w:rPr>
          <w:rFonts w:hint="eastAsia" w:asciiTheme="minorEastAsia" w:hAnsiTheme="minorEastAsia" w:eastAsiaTheme="minorEastAsia" w:cstheme="minorEastAsia"/>
          <w:color w:val="auto"/>
          <w:sz w:val="21"/>
          <w:szCs w:val="21"/>
          <w:lang w:val="en-US" w:eastAsia="zh-CN"/>
        </w:rPr>
        <w:t>7</w:t>
      </w:r>
      <w:r>
        <w:rPr>
          <w:rFonts w:hint="default" w:asciiTheme="minorEastAsia" w:hAnsiTheme="minorEastAsia" w:eastAsiaTheme="minorEastAsia" w:cstheme="minorEastAsia"/>
          <w:color w:val="auto"/>
          <w:sz w:val="21"/>
          <w:szCs w:val="21"/>
          <w:lang w:val="en-US" w:eastAsia="zh-CN"/>
        </w:rPr>
        <w:t>0℃</w:t>
      </w:r>
      <w:r>
        <w:rPr>
          <w:rFonts w:hint="eastAsia" w:asciiTheme="minorEastAsia" w:hAnsiTheme="minorEastAsia" w:eastAsiaTheme="minorEastAsia" w:cstheme="minorEastAsia"/>
          <w:color w:val="auto"/>
          <w:sz w:val="18"/>
          <w:szCs w:val="18"/>
          <w:lang w:val="en-US" w:eastAsia="zh-CN"/>
        </w:rPr>
        <w:t>～</w:t>
      </w:r>
      <w:r>
        <w:rPr>
          <w:rFonts w:hint="default"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lang w:val="en-US" w:eastAsia="zh-CN"/>
        </w:rPr>
        <w:t>7</w:t>
      </w:r>
      <w:r>
        <w:rPr>
          <w:rFonts w:hint="default" w:asciiTheme="minorEastAsia" w:hAnsiTheme="minorEastAsia" w:eastAsiaTheme="minorEastAsia" w:cstheme="minorEastAsia"/>
          <w:color w:val="auto"/>
          <w:sz w:val="21"/>
          <w:szCs w:val="21"/>
          <w:lang w:val="en-US" w:eastAsia="zh-CN"/>
        </w:rPr>
        <w:t>5 ℃</w:t>
      </w:r>
      <w:r>
        <w:rPr>
          <w:rFonts w:hint="eastAsia" w:asciiTheme="minorEastAsia" w:hAnsiTheme="minorEastAsia" w:eastAsiaTheme="minorEastAsia" w:cstheme="minorEastAsia"/>
          <w:color w:val="auto"/>
          <w:sz w:val="21"/>
          <w:szCs w:val="21"/>
          <w:lang w:val="en-US" w:eastAsia="zh-CN"/>
        </w:rPr>
        <w:t>→</w:t>
      </w:r>
      <w:r>
        <w:rPr>
          <w:rFonts w:hint="default" w:asciiTheme="minorEastAsia" w:hAnsiTheme="minorEastAsia" w:eastAsiaTheme="minorEastAsia" w:cstheme="minorEastAsia"/>
          <w:color w:val="auto"/>
          <w:sz w:val="21"/>
          <w:szCs w:val="21"/>
          <w:lang w:val="en-US" w:eastAsia="zh-CN"/>
        </w:rPr>
        <w:t>缓慢均匀加入高</w:t>
      </w:r>
      <w:r>
        <w:rPr>
          <w:rFonts w:hint="eastAsia" w:asciiTheme="minorEastAsia" w:hAnsiTheme="minorEastAsia" w:eastAsiaTheme="minorEastAsia" w:cstheme="minorEastAsia"/>
          <w:color w:val="auto"/>
          <w:sz w:val="21"/>
          <w:szCs w:val="21"/>
          <w:lang w:val="en-US" w:eastAsia="zh-CN"/>
        </w:rPr>
        <w:t>粘</w:t>
      </w:r>
      <w:r>
        <w:rPr>
          <w:rFonts w:hint="default" w:asciiTheme="minorEastAsia" w:hAnsiTheme="minorEastAsia" w:eastAsiaTheme="minorEastAsia" w:cstheme="minorEastAsia"/>
          <w:color w:val="auto"/>
          <w:sz w:val="21"/>
          <w:szCs w:val="21"/>
          <w:lang w:val="en-US" w:eastAsia="zh-CN"/>
        </w:rPr>
        <w:t>弹改性剂，保持温度在1</w:t>
      </w:r>
      <w:r>
        <w:rPr>
          <w:rFonts w:hint="eastAsia" w:asciiTheme="minorEastAsia" w:hAnsiTheme="minorEastAsia" w:eastAsiaTheme="minorEastAsia" w:cstheme="minorEastAsia"/>
          <w:color w:val="auto"/>
          <w:sz w:val="21"/>
          <w:szCs w:val="21"/>
          <w:lang w:val="en-US" w:eastAsia="zh-CN"/>
        </w:rPr>
        <w:t>7</w:t>
      </w:r>
      <w:r>
        <w:rPr>
          <w:rFonts w:hint="default" w:asciiTheme="minorEastAsia" w:hAnsiTheme="minorEastAsia" w:eastAsiaTheme="minorEastAsia" w:cstheme="minorEastAsia"/>
          <w:color w:val="auto"/>
          <w:sz w:val="21"/>
          <w:szCs w:val="21"/>
          <w:lang w:val="en-US" w:eastAsia="zh-CN"/>
        </w:rPr>
        <w:t>0±5℃左右，搅拌10</w:t>
      </w:r>
      <w:r>
        <w:rPr>
          <w:rFonts w:hint="eastAsia" w:asciiTheme="minorEastAsia" w:hAnsiTheme="minorEastAsia" w:eastAsiaTheme="minorEastAsia" w:cstheme="minorEastAsia"/>
          <w:color w:val="auto"/>
          <w:sz w:val="18"/>
          <w:szCs w:val="18"/>
          <w:lang w:val="en-US" w:eastAsia="zh-CN"/>
        </w:rPr>
        <w:t>～</w:t>
      </w:r>
      <w:r>
        <w:rPr>
          <w:rFonts w:hint="default" w:asciiTheme="minorEastAsia" w:hAnsiTheme="minorEastAsia" w:eastAsiaTheme="minorEastAsia" w:cstheme="minorEastAsia"/>
          <w:color w:val="auto"/>
          <w:sz w:val="21"/>
          <w:szCs w:val="21"/>
          <w:lang w:val="en-US" w:eastAsia="zh-CN"/>
        </w:rPr>
        <w:t>15min, 搅拌速度1000</w:t>
      </w:r>
      <w:r>
        <w:rPr>
          <w:rFonts w:hint="eastAsia" w:asciiTheme="minorEastAsia" w:hAnsiTheme="minorEastAsia" w:eastAsiaTheme="minorEastAsia" w:cstheme="minorEastAsia"/>
          <w:color w:val="auto"/>
          <w:sz w:val="18"/>
          <w:szCs w:val="18"/>
          <w:lang w:val="en-US" w:eastAsia="zh-CN"/>
        </w:rPr>
        <w:t>～</w:t>
      </w:r>
      <w:r>
        <w:rPr>
          <w:rFonts w:hint="default" w:asciiTheme="minorEastAsia" w:hAnsiTheme="minorEastAsia" w:eastAsiaTheme="minorEastAsia" w:cstheme="minorEastAsia"/>
          <w:color w:val="auto"/>
          <w:sz w:val="21"/>
          <w:szCs w:val="21"/>
          <w:lang w:val="en-US" w:eastAsia="zh-CN"/>
        </w:rPr>
        <w:t>1500转/min</w:t>
      </w:r>
      <w:r>
        <w:rPr>
          <w:rFonts w:hint="eastAsia" w:asciiTheme="minorEastAsia" w:hAnsiTheme="minorEastAsia" w:eastAsiaTheme="minorEastAsia" w:cstheme="minorEastAsia"/>
          <w:color w:val="auto"/>
          <w:sz w:val="21"/>
          <w:szCs w:val="21"/>
          <w:lang w:val="en-US" w:eastAsia="zh-CN"/>
        </w:rPr>
        <w:t>→</w:t>
      </w:r>
      <w:r>
        <w:rPr>
          <w:rFonts w:hint="default" w:asciiTheme="minorEastAsia" w:hAnsiTheme="minorEastAsia" w:eastAsiaTheme="minorEastAsia" w:cstheme="minorEastAsia"/>
          <w:color w:val="auto"/>
          <w:sz w:val="21"/>
          <w:szCs w:val="21"/>
          <w:lang w:val="en-US" w:eastAsia="zh-CN"/>
        </w:rPr>
        <w:t>搅拌结束后，冷却</w:t>
      </w:r>
      <w:r>
        <w:rPr>
          <w:rFonts w:hint="eastAsia" w:asciiTheme="minorEastAsia" w:hAnsiTheme="minorEastAsia" w:eastAsiaTheme="minorEastAsia" w:cstheme="minorEastAsia"/>
          <w:color w:val="auto"/>
          <w:sz w:val="21"/>
          <w:szCs w:val="21"/>
          <w:lang w:val="en-US" w:eastAsia="zh-CN"/>
        </w:rPr>
        <w:t>高粘弹改性</w:t>
      </w:r>
      <w:r>
        <w:rPr>
          <w:rFonts w:hint="default" w:asciiTheme="minorEastAsia" w:hAnsiTheme="minorEastAsia" w:eastAsiaTheme="minorEastAsia" w:cstheme="minorEastAsia"/>
          <w:color w:val="auto"/>
          <w:sz w:val="21"/>
          <w:szCs w:val="21"/>
          <w:lang w:val="en-US" w:eastAsia="zh-CN"/>
        </w:rPr>
        <w:t>沥青样品，进行试验</w:t>
      </w:r>
      <w:r>
        <w:rPr>
          <w:rFonts w:hint="eastAsia" w:asciiTheme="minorEastAsia" w:hAnsiTheme="minorEastAsia" w:eastAsiaTheme="minorEastAsia" w:cstheme="minorEastAsia"/>
          <w:color w:val="auto"/>
          <w:sz w:val="21"/>
          <w:szCs w:val="21"/>
          <w:lang w:val="en-US" w:eastAsia="zh-CN"/>
        </w:rPr>
        <w:t>。</w:t>
      </w:r>
    </w:p>
    <w:p w14:paraId="3CE07284">
      <w:pPr>
        <w:pStyle w:val="53"/>
        <w:spacing w:before="156" w:after="156"/>
        <w:outlineLvl w:val="1"/>
        <w:rPr>
          <w:color w:val="auto"/>
        </w:rPr>
      </w:pPr>
      <w:bookmarkStart w:id="62" w:name="_Toc31904"/>
      <w:bookmarkStart w:id="63" w:name="_Toc1288"/>
      <w:r>
        <w:rPr>
          <w:rFonts w:hint="eastAsia"/>
          <w:color w:val="auto"/>
        </w:rPr>
        <w:t>高粘弹改性沥青</w:t>
      </w:r>
      <w:bookmarkEnd w:id="62"/>
      <w:bookmarkEnd w:id="63"/>
    </w:p>
    <w:p w14:paraId="6DDB4786">
      <w:pPr>
        <w:pStyle w:val="57"/>
        <w:spacing w:before="156" w:after="156"/>
        <w:rPr>
          <w:rFonts w:hint="eastAsia"/>
          <w:color w:val="auto"/>
        </w:rPr>
      </w:pPr>
      <w:r>
        <w:rPr>
          <w:rFonts w:hint="eastAsia" w:asciiTheme="minorEastAsia" w:hAnsiTheme="minorEastAsia" w:eastAsiaTheme="minorEastAsia" w:cstheme="minorEastAsia"/>
          <w:color w:val="auto"/>
          <w:lang w:val="en-US" w:eastAsia="zh-CN"/>
        </w:rPr>
        <w:t>高粘弹改性剂掺量，干法中为高粘弹改性剂与集料的质量百分比（外掺），湿法中为在高粘弹改性剂与基础沥青的质量百分比（外掺）。</w:t>
      </w:r>
    </w:p>
    <w:p w14:paraId="43B623D6">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高粘弹改性沥青技术指标应符合表3的规定。</w:t>
      </w:r>
    </w:p>
    <w:p w14:paraId="15DB3F4D">
      <w:pPr>
        <w:pStyle w:val="26"/>
        <w:ind w:firstLine="422"/>
        <w:jc w:val="center"/>
        <w:rPr>
          <w:b/>
          <w:color w:val="auto"/>
        </w:rPr>
      </w:pPr>
      <w:r>
        <w:rPr>
          <w:rFonts w:hint="eastAsia"/>
          <w:b/>
          <w:color w:val="auto"/>
        </w:rPr>
        <w:t>表</w:t>
      </w:r>
      <w:r>
        <w:rPr>
          <w:rFonts w:hint="eastAsia"/>
          <w:b/>
          <w:color w:val="auto"/>
          <w:lang w:val="en-US" w:eastAsia="zh-CN"/>
        </w:rPr>
        <w:t>3</w:t>
      </w:r>
      <w:r>
        <w:rPr>
          <w:rFonts w:hint="eastAsia"/>
          <w:b/>
          <w:color w:val="auto"/>
        </w:rPr>
        <w:t xml:space="preserve"> 高粘弹改性沥青技术指标</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122"/>
        <w:gridCol w:w="1624"/>
        <w:gridCol w:w="1064"/>
        <w:gridCol w:w="2460"/>
        <w:gridCol w:w="2462"/>
      </w:tblGrid>
      <w:tr w14:paraId="1832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698" w:type="dxa"/>
            <w:vAlign w:val="center"/>
          </w:tcPr>
          <w:p w14:paraId="6CC22313">
            <w:pPr>
              <w:bidi w:val="0"/>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项次</w:t>
            </w:r>
          </w:p>
        </w:tc>
        <w:tc>
          <w:tcPr>
            <w:tcW w:w="2746" w:type="dxa"/>
            <w:gridSpan w:val="2"/>
            <w:vAlign w:val="center"/>
          </w:tcPr>
          <w:p w14:paraId="631970EA">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检测项目</w:t>
            </w:r>
          </w:p>
        </w:tc>
        <w:tc>
          <w:tcPr>
            <w:tcW w:w="1064" w:type="dxa"/>
            <w:vAlign w:val="center"/>
          </w:tcPr>
          <w:p w14:paraId="75AB662D">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单位</w:t>
            </w:r>
          </w:p>
        </w:tc>
        <w:tc>
          <w:tcPr>
            <w:tcW w:w="2460" w:type="dxa"/>
            <w:vAlign w:val="center"/>
          </w:tcPr>
          <w:p w14:paraId="75282AB3">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技术要求</w:t>
            </w:r>
          </w:p>
        </w:tc>
        <w:tc>
          <w:tcPr>
            <w:tcW w:w="2462" w:type="dxa"/>
            <w:vAlign w:val="center"/>
          </w:tcPr>
          <w:p w14:paraId="6DB7E201">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试验方法</w:t>
            </w:r>
          </w:p>
        </w:tc>
      </w:tr>
      <w:tr w14:paraId="376D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exact"/>
        </w:trPr>
        <w:tc>
          <w:tcPr>
            <w:tcW w:w="698" w:type="dxa"/>
            <w:vAlign w:val="center"/>
          </w:tcPr>
          <w:p w14:paraId="6ECD14BE">
            <w:pPr>
              <w:bidi w:val="0"/>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w:t>
            </w:r>
          </w:p>
        </w:tc>
        <w:tc>
          <w:tcPr>
            <w:tcW w:w="2746" w:type="dxa"/>
            <w:gridSpan w:val="2"/>
            <w:vAlign w:val="center"/>
          </w:tcPr>
          <w:p w14:paraId="690D64D3">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color w:val="auto"/>
                <w:sz w:val="18"/>
                <w:szCs w:val="18"/>
              </w:rPr>
              <w:t xml:space="preserve">针入度 </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25 ℃, 100 g,  5s</w:t>
            </w:r>
            <w:r>
              <w:rPr>
                <w:rFonts w:hint="eastAsia" w:asciiTheme="minorEastAsia" w:hAnsiTheme="minorEastAsia" w:eastAsiaTheme="minorEastAsia" w:cstheme="minorEastAsia"/>
                <w:color w:val="auto"/>
                <w:sz w:val="18"/>
                <w:szCs w:val="18"/>
                <w:lang w:eastAsia="zh-CN"/>
              </w:rPr>
              <w:t>）</w:t>
            </w:r>
          </w:p>
        </w:tc>
        <w:tc>
          <w:tcPr>
            <w:tcW w:w="1064" w:type="dxa"/>
            <w:vAlign w:val="center"/>
          </w:tcPr>
          <w:p w14:paraId="702E39D9">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color w:val="auto"/>
                <w:sz w:val="18"/>
                <w:szCs w:val="18"/>
              </w:rPr>
              <w:t>0.1m</w:t>
            </w:r>
            <w:r>
              <w:rPr>
                <w:rFonts w:hint="eastAsia" w:asciiTheme="minorEastAsia" w:hAnsiTheme="minorEastAsia" w:eastAsiaTheme="minorEastAsia" w:cstheme="minorEastAsia"/>
                <w:color w:val="auto"/>
                <w:sz w:val="18"/>
                <w:szCs w:val="18"/>
                <w:lang w:val="en-US" w:eastAsia="zh-CN"/>
              </w:rPr>
              <w:t>m</w:t>
            </w:r>
          </w:p>
        </w:tc>
        <w:tc>
          <w:tcPr>
            <w:tcW w:w="2460" w:type="dxa"/>
            <w:vAlign w:val="center"/>
          </w:tcPr>
          <w:p w14:paraId="200376C6">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color w:val="auto"/>
                <w:sz w:val="18"/>
                <w:szCs w:val="18"/>
                <w:lang w:val="en-US" w:eastAsia="zh-CN"/>
              </w:rPr>
              <w:t>40～60</w:t>
            </w:r>
          </w:p>
        </w:tc>
        <w:tc>
          <w:tcPr>
            <w:tcW w:w="2462" w:type="dxa"/>
            <w:vAlign w:val="center"/>
          </w:tcPr>
          <w:p w14:paraId="63CC1916">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color w:val="auto"/>
                <w:sz w:val="18"/>
                <w:szCs w:val="18"/>
              </w:rPr>
              <w:t>JTG E20 T 0604</w:t>
            </w:r>
          </w:p>
        </w:tc>
      </w:tr>
      <w:tr w14:paraId="6194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698" w:type="dxa"/>
            <w:vAlign w:val="center"/>
          </w:tcPr>
          <w:p w14:paraId="3DB4DD2E">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2</w:t>
            </w:r>
          </w:p>
        </w:tc>
        <w:tc>
          <w:tcPr>
            <w:tcW w:w="2746" w:type="dxa"/>
            <w:gridSpan w:val="2"/>
            <w:vAlign w:val="center"/>
          </w:tcPr>
          <w:p w14:paraId="319C5911">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延度(5℃)</w:t>
            </w:r>
          </w:p>
        </w:tc>
        <w:tc>
          <w:tcPr>
            <w:tcW w:w="1064" w:type="dxa"/>
            <w:vAlign w:val="center"/>
          </w:tcPr>
          <w:p w14:paraId="71B2B0CC">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460" w:type="dxa"/>
            <w:vAlign w:val="center"/>
          </w:tcPr>
          <w:p w14:paraId="67078252">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4</w:t>
            </w:r>
            <w:r>
              <w:rPr>
                <w:rFonts w:hint="eastAsia" w:asciiTheme="minorEastAsia" w:hAnsiTheme="minorEastAsia" w:eastAsiaTheme="minorEastAsia" w:cstheme="minorEastAsia"/>
                <w:color w:val="auto"/>
                <w:sz w:val="18"/>
                <w:szCs w:val="18"/>
              </w:rPr>
              <w:t>0</w:t>
            </w:r>
          </w:p>
        </w:tc>
        <w:tc>
          <w:tcPr>
            <w:tcW w:w="2462" w:type="dxa"/>
            <w:vAlign w:val="center"/>
          </w:tcPr>
          <w:p w14:paraId="58D28D95">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0606</w:t>
            </w:r>
          </w:p>
        </w:tc>
      </w:tr>
      <w:tr w14:paraId="1C92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698" w:type="dxa"/>
            <w:vAlign w:val="center"/>
          </w:tcPr>
          <w:p w14:paraId="19297E65">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3</w:t>
            </w:r>
          </w:p>
        </w:tc>
        <w:tc>
          <w:tcPr>
            <w:tcW w:w="2746" w:type="dxa"/>
            <w:gridSpan w:val="2"/>
            <w:vAlign w:val="center"/>
          </w:tcPr>
          <w:p w14:paraId="74A07E02">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软化点</w:t>
            </w:r>
          </w:p>
        </w:tc>
        <w:tc>
          <w:tcPr>
            <w:tcW w:w="1064" w:type="dxa"/>
            <w:vAlign w:val="center"/>
          </w:tcPr>
          <w:p w14:paraId="1F424E37">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460" w:type="dxa"/>
            <w:vAlign w:val="center"/>
          </w:tcPr>
          <w:p w14:paraId="6BA5CA5B">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9</w:t>
            </w:r>
            <w:r>
              <w:rPr>
                <w:rFonts w:hint="eastAsia" w:asciiTheme="minorEastAsia" w:hAnsiTheme="minorEastAsia" w:eastAsiaTheme="minorEastAsia" w:cstheme="minorEastAsia"/>
                <w:color w:val="auto"/>
                <w:sz w:val="18"/>
                <w:szCs w:val="18"/>
              </w:rPr>
              <w:t>5</w:t>
            </w:r>
          </w:p>
        </w:tc>
        <w:tc>
          <w:tcPr>
            <w:tcW w:w="2462" w:type="dxa"/>
            <w:vAlign w:val="center"/>
          </w:tcPr>
          <w:p w14:paraId="59C2639F">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0605</w:t>
            </w:r>
          </w:p>
        </w:tc>
      </w:tr>
      <w:tr w14:paraId="2EB8D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698" w:type="dxa"/>
            <w:vAlign w:val="center"/>
          </w:tcPr>
          <w:p w14:paraId="46A50E9D">
            <w:pPr>
              <w:bidi w:val="0"/>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4</w:t>
            </w:r>
          </w:p>
        </w:tc>
        <w:tc>
          <w:tcPr>
            <w:tcW w:w="2746" w:type="dxa"/>
            <w:gridSpan w:val="2"/>
            <w:vAlign w:val="center"/>
          </w:tcPr>
          <w:p w14:paraId="471B47A6">
            <w:pPr>
              <w:pStyle w:val="26"/>
              <w:ind w:firstLine="0" w:firstLineChars="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color w:val="auto"/>
                <w:w w:val="105"/>
                <w:kern w:val="2"/>
                <w:sz w:val="18"/>
                <w:szCs w:val="18"/>
                <w:lang w:val="en-US" w:eastAsia="zh-CN"/>
              </w:rPr>
              <w:t>溶解度</w:t>
            </w:r>
            <w:r>
              <w:rPr>
                <w:rFonts w:hint="eastAsia" w:ascii="Times New Roman" w:cs="Times New Roman"/>
                <w:color w:val="auto"/>
                <w:w w:val="105"/>
                <w:kern w:val="2"/>
                <w:sz w:val="18"/>
                <w:szCs w:val="18"/>
                <w:lang w:val="en-US" w:eastAsia="zh-CN"/>
              </w:rPr>
              <w:t>（三氯乙烯）</w:t>
            </w:r>
          </w:p>
        </w:tc>
        <w:tc>
          <w:tcPr>
            <w:tcW w:w="1064" w:type="dxa"/>
            <w:vAlign w:val="center"/>
          </w:tcPr>
          <w:p w14:paraId="7BDEB8BC">
            <w:pPr>
              <w:pStyle w:val="26"/>
              <w:ind w:firstLine="0" w:firstLineChars="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color w:val="auto"/>
                <w:w w:val="105"/>
                <w:kern w:val="2"/>
                <w:sz w:val="18"/>
                <w:szCs w:val="18"/>
                <w:lang w:val="en-US" w:eastAsia="zh-CN"/>
              </w:rPr>
              <w:t>%</w:t>
            </w:r>
          </w:p>
        </w:tc>
        <w:tc>
          <w:tcPr>
            <w:tcW w:w="2460" w:type="dxa"/>
            <w:vAlign w:val="center"/>
          </w:tcPr>
          <w:p w14:paraId="79152A1F">
            <w:pPr>
              <w:pStyle w:val="26"/>
              <w:ind w:firstLine="0" w:firstLineChars="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color w:val="auto"/>
                <w:w w:val="105"/>
                <w:kern w:val="2"/>
                <w:sz w:val="18"/>
                <w:szCs w:val="18"/>
                <w:lang w:val="en-US" w:eastAsia="zh-CN"/>
              </w:rPr>
              <w:t>≥99</w:t>
            </w:r>
          </w:p>
        </w:tc>
        <w:tc>
          <w:tcPr>
            <w:tcW w:w="2462" w:type="dxa"/>
            <w:vAlign w:val="center"/>
          </w:tcPr>
          <w:p w14:paraId="47B6948C">
            <w:pPr>
              <w:pStyle w:val="26"/>
              <w:ind w:firstLine="0" w:firstLineChars="0"/>
              <w:jc w:val="center"/>
              <w:rPr>
                <w:rFonts w:hint="eastAsia" w:asciiTheme="minorEastAsia" w:hAnsiTheme="minorEastAsia" w:eastAsiaTheme="minorEastAsia" w:cstheme="minorEastAsia"/>
                <w:color w:val="auto"/>
                <w:kern w:val="2"/>
                <w:sz w:val="18"/>
                <w:szCs w:val="18"/>
                <w:lang w:val="en-US" w:eastAsia="zh-CN" w:bidi="ar-SA"/>
              </w:rPr>
            </w:pPr>
            <w:r>
              <w:rPr>
                <w:rFonts w:hint="default" w:asciiTheme="minorEastAsia" w:hAnsiTheme="minorEastAsia" w:eastAsiaTheme="minorEastAsia" w:cstheme="minorEastAsia"/>
                <w:color w:val="auto"/>
                <w:kern w:val="2"/>
                <w:sz w:val="18"/>
                <w:szCs w:val="18"/>
                <w:lang w:val="en-US" w:eastAsia="zh-CN" w:bidi="ar-SA"/>
              </w:rPr>
              <w:t>JTG E20 T</w:t>
            </w:r>
            <w:r>
              <w:rPr>
                <w:rFonts w:hint="eastAsia" w:asciiTheme="minorEastAsia" w:hAnsiTheme="minorEastAsia" w:eastAsiaTheme="minorEastAsia" w:cstheme="minorEastAsia"/>
                <w:color w:val="auto"/>
                <w:kern w:val="2"/>
                <w:sz w:val="18"/>
                <w:szCs w:val="18"/>
                <w:lang w:val="en-US" w:eastAsia="zh-CN" w:bidi="ar-SA"/>
              </w:rPr>
              <w:t xml:space="preserve"> </w:t>
            </w:r>
            <w:r>
              <w:rPr>
                <w:rFonts w:hint="default" w:asciiTheme="minorEastAsia" w:hAnsiTheme="minorEastAsia" w:eastAsiaTheme="minorEastAsia" w:cstheme="minorEastAsia"/>
                <w:color w:val="auto"/>
                <w:kern w:val="2"/>
                <w:sz w:val="18"/>
                <w:szCs w:val="18"/>
                <w:lang w:val="en-US" w:eastAsia="zh-CN" w:bidi="ar-SA"/>
              </w:rPr>
              <w:t>0607</w:t>
            </w:r>
          </w:p>
        </w:tc>
      </w:tr>
      <w:tr w14:paraId="539C0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698" w:type="dxa"/>
            <w:vAlign w:val="center"/>
          </w:tcPr>
          <w:p w14:paraId="478DDA34">
            <w:pPr>
              <w:bidi w:val="0"/>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5</w:t>
            </w:r>
          </w:p>
        </w:tc>
        <w:tc>
          <w:tcPr>
            <w:tcW w:w="2746" w:type="dxa"/>
            <w:gridSpan w:val="2"/>
            <w:vAlign w:val="center"/>
          </w:tcPr>
          <w:p w14:paraId="225BC44C">
            <w:pPr>
              <w:pStyle w:val="26"/>
              <w:ind w:firstLine="0" w:firstLineChars="0"/>
              <w:jc w:val="center"/>
              <w:rPr>
                <w:rFonts w:hint="default" w:ascii="Times New Roman" w:hAnsi="Times New Roman" w:cs="Times New Roman"/>
                <w:color w:val="auto"/>
                <w:w w:val="105"/>
                <w:kern w:val="2"/>
                <w:sz w:val="18"/>
                <w:szCs w:val="18"/>
                <w:lang w:val="en-US" w:eastAsia="zh-CN"/>
              </w:rPr>
            </w:pPr>
            <w:r>
              <w:rPr>
                <w:rFonts w:hint="eastAsia" w:ascii="Times New Roman" w:cs="Times New Roman"/>
                <w:color w:val="auto"/>
                <w:w w:val="105"/>
                <w:kern w:val="2"/>
                <w:sz w:val="18"/>
                <w:szCs w:val="18"/>
                <w:lang w:val="en-US" w:eastAsia="zh-CN"/>
              </w:rPr>
              <w:t>闪点</w:t>
            </w:r>
          </w:p>
        </w:tc>
        <w:tc>
          <w:tcPr>
            <w:tcW w:w="1064" w:type="dxa"/>
            <w:vAlign w:val="center"/>
          </w:tcPr>
          <w:p w14:paraId="7FDAB429">
            <w:pPr>
              <w:pStyle w:val="26"/>
              <w:ind w:firstLine="0" w:firstLineChars="0"/>
              <w:jc w:val="center"/>
              <w:rPr>
                <w:rFonts w:hint="default" w:ascii="Times New Roman" w:hAnsi="Times New Roman" w:cs="Times New Roman"/>
                <w:color w:val="auto"/>
                <w:w w:val="105"/>
                <w:kern w:val="2"/>
                <w:sz w:val="18"/>
                <w:szCs w:val="18"/>
                <w:lang w:val="en-US" w:eastAsia="zh-CN"/>
              </w:rPr>
            </w:pPr>
            <w:r>
              <w:rPr>
                <w:rFonts w:hint="default" w:ascii="Times New Roman" w:hAnsi="Times New Roman" w:cs="Times New Roman"/>
                <w:color w:val="auto"/>
                <w:w w:val="105"/>
                <w:kern w:val="2"/>
                <w:sz w:val="18"/>
                <w:szCs w:val="18"/>
                <w:lang w:val="en-US" w:eastAsia="zh-CN"/>
              </w:rPr>
              <w:t>℃</w:t>
            </w:r>
          </w:p>
        </w:tc>
        <w:tc>
          <w:tcPr>
            <w:tcW w:w="2460" w:type="dxa"/>
            <w:vAlign w:val="center"/>
          </w:tcPr>
          <w:p w14:paraId="033C096E">
            <w:pPr>
              <w:pStyle w:val="26"/>
              <w:ind w:firstLine="0" w:firstLineChars="0"/>
              <w:jc w:val="center"/>
              <w:rPr>
                <w:rFonts w:hint="default" w:ascii="Times New Roman" w:hAnsi="Times New Roman" w:cs="Times New Roman"/>
                <w:color w:val="auto"/>
                <w:w w:val="105"/>
                <w:kern w:val="2"/>
                <w:sz w:val="18"/>
                <w:szCs w:val="18"/>
                <w:lang w:val="en-US" w:eastAsia="zh-CN"/>
              </w:rPr>
            </w:pPr>
            <w:r>
              <w:rPr>
                <w:rFonts w:hint="default" w:ascii="Times New Roman" w:hAnsi="Times New Roman" w:cs="Times New Roman"/>
                <w:color w:val="auto"/>
                <w:w w:val="105"/>
                <w:kern w:val="2"/>
                <w:sz w:val="18"/>
                <w:szCs w:val="18"/>
                <w:lang w:val="en-US" w:eastAsia="zh-CN"/>
              </w:rPr>
              <w:t>≥230</w:t>
            </w:r>
          </w:p>
        </w:tc>
        <w:tc>
          <w:tcPr>
            <w:tcW w:w="2462" w:type="dxa"/>
            <w:vAlign w:val="center"/>
          </w:tcPr>
          <w:p w14:paraId="0548F860">
            <w:pPr>
              <w:pStyle w:val="26"/>
              <w:ind w:firstLine="0" w:firstLineChars="0"/>
              <w:jc w:val="center"/>
              <w:rPr>
                <w:rFonts w:hint="default" w:asciiTheme="minorEastAsia" w:hAnsiTheme="minorEastAsia" w:eastAsiaTheme="minorEastAsia" w:cstheme="minorEastAsia"/>
                <w:color w:val="auto"/>
                <w:kern w:val="2"/>
                <w:sz w:val="18"/>
                <w:szCs w:val="18"/>
                <w:lang w:val="en-US" w:eastAsia="zh-CN" w:bidi="ar-SA"/>
              </w:rPr>
            </w:pPr>
            <w:r>
              <w:rPr>
                <w:rFonts w:hint="default" w:asciiTheme="minorEastAsia" w:hAnsiTheme="minorEastAsia" w:eastAsiaTheme="minorEastAsia" w:cstheme="minorEastAsia"/>
                <w:color w:val="auto"/>
                <w:kern w:val="2"/>
                <w:sz w:val="18"/>
                <w:szCs w:val="18"/>
                <w:lang w:val="en-US" w:eastAsia="zh-CN" w:bidi="ar-SA"/>
              </w:rPr>
              <w:t>JTG E20 T</w:t>
            </w:r>
            <w:r>
              <w:rPr>
                <w:rFonts w:hint="eastAsia" w:asciiTheme="minorEastAsia" w:hAnsiTheme="minorEastAsia" w:eastAsiaTheme="minorEastAsia" w:cstheme="minorEastAsia"/>
                <w:color w:val="auto"/>
                <w:kern w:val="2"/>
                <w:sz w:val="18"/>
                <w:szCs w:val="18"/>
                <w:lang w:val="en-US" w:eastAsia="zh-CN" w:bidi="ar-SA"/>
              </w:rPr>
              <w:t xml:space="preserve"> </w:t>
            </w:r>
            <w:r>
              <w:rPr>
                <w:rFonts w:hint="default" w:asciiTheme="minorEastAsia" w:hAnsiTheme="minorEastAsia" w:eastAsiaTheme="minorEastAsia" w:cstheme="minorEastAsia"/>
                <w:color w:val="auto"/>
                <w:kern w:val="2"/>
                <w:sz w:val="18"/>
                <w:szCs w:val="18"/>
                <w:lang w:val="en-US" w:eastAsia="zh-CN" w:bidi="ar-SA"/>
              </w:rPr>
              <w:t>06</w:t>
            </w:r>
            <w:r>
              <w:rPr>
                <w:rFonts w:hint="eastAsia" w:asciiTheme="minorEastAsia" w:hAnsiTheme="minorEastAsia" w:eastAsiaTheme="minorEastAsia" w:cstheme="minorEastAsia"/>
                <w:color w:val="auto"/>
                <w:kern w:val="2"/>
                <w:sz w:val="18"/>
                <w:szCs w:val="18"/>
                <w:lang w:val="en-US" w:eastAsia="zh-CN" w:bidi="ar-SA"/>
              </w:rPr>
              <w:t>11</w:t>
            </w:r>
          </w:p>
        </w:tc>
      </w:tr>
      <w:tr w14:paraId="2679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exact"/>
        </w:trPr>
        <w:tc>
          <w:tcPr>
            <w:tcW w:w="698" w:type="dxa"/>
            <w:vAlign w:val="center"/>
          </w:tcPr>
          <w:p w14:paraId="1F026D7E">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6</w:t>
            </w:r>
          </w:p>
        </w:tc>
        <w:tc>
          <w:tcPr>
            <w:tcW w:w="2746" w:type="dxa"/>
            <w:gridSpan w:val="2"/>
            <w:vAlign w:val="center"/>
          </w:tcPr>
          <w:p w14:paraId="17EEA6BF">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60℃动力</w:t>
            </w:r>
            <w:r>
              <w:rPr>
                <w:rFonts w:hint="eastAsia" w:asciiTheme="minorEastAsia" w:hAnsiTheme="minorEastAsia" w:eastAsiaTheme="minorEastAsia" w:cstheme="minorEastAsia"/>
                <w:color w:val="auto"/>
                <w:sz w:val="18"/>
                <w:szCs w:val="18"/>
                <w:lang w:val="en-US" w:eastAsia="zh-CN"/>
              </w:rPr>
              <w:t>黏</w:t>
            </w:r>
            <w:r>
              <w:rPr>
                <w:rFonts w:hint="eastAsia" w:asciiTheme="minorEastAsia" w:hAnsiTheme="minorEastAsia" w:eastAsiaTheme="minorEastAsia" w:cstheme="minorEastAsia"/>
                <w:color w:val="auto"/>
                <w:sz w:val="18"/>
                <w:szCs w:val="18"/>
              </w:rPr>
              <w:t>度</w:t>
            </w:r>
          </w:p>
        </w:tc>
        <w:tc>
          <w:tcPr>
            <w:tcW w:w="1064" w:type="dxa"/>
            <w:vAlign w:val="center"/>
          </w:tcPr>
          <w:p w14:paraId="2BA7E1E9">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Pa.s</w:t>
            </w:r>
          </w:p>
        </w:tc>
        <w:tc>
          <w:tcPr>
            <w:tcW w:w="2460" w:type="dxa"/>
            <w:vAlign w:val="center"/>
          </w:tcPr>
          <w:p w14:paraId="512B7F36">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4</w:t>
            </w:r>
            <w:r>
              <w:rPr>
                <w:rFonts w:hint="eastAsia" w:asciiTheme="minorEastAsia" w:hAnsiTheme="minorEastAsia" w:eastAsiaTheme="minorEastAsia" w:cstheme="minorEastAsia"/>
                <w:color w:val="auto"/>
                <w:sz w:val="18"/>
                <w:szCs w:val="18"/>
              </w:rPr>
              <w:t>00000</w:t>
            </w:r>
          </w:p>
        </w:tc>
        <w:tc>
          <w:tcPr>
            <w:tcW w:w="2462" w:type="dxa"/>
            <w:vAlign w:val="center"/>
          </w:tcPr>
          <w:p w14:paraId="5CEB289B">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0620</w:t>
            </w:r>
          </w:p>
        </w:tc>
      </w:tr>
      <w:tr w14:paraId="7B7A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exact"/>
        </w:trPr>
        <w:tc>
          <w:tcPr>
            <w:tcW w:w="698" w:type="dxa"/>
            <w:vAlign w:val="center"/>
          </w:tcPr>
          <w:p w14:paraId="31A92CB2">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7</w:t>
            </w:r>
          </w:p>
        </w:tc>
        <w:tc>
          <w:tcPr>
            <w:tcW w:w="2746" w:type="dxa"/>
            <w:gridSpan w:val="2"/>
            <w:vAlign w:val="center"/>
          </w:tcPr>
          <w:p w14:paraId="561B6CC4">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w:t>
            </w:r>
            <w:r>
              <w:rPr>
                <w:rFonts w:hint="eastAsia" w:asciiTheme="minorEastAsia" w:hAnsiTheme="minorEastAsia" w:eastAsiaTheme="minorEastAsia" w:cstheme="minorEastAsia"/>
                <w:color w:val="auto"/>
                <w:sz w:val="18"/>
                <w:szCs w:val="18"/>
                <w:lang w:val="en-US" w:eastAsia="zh-CN"/>
              </w:rPr>
              <w:t>3</w:t>
            </w:r>
            <w:r>
              <w:rPr>
                <w:rFonts w:hint="eastAsia" w:asciiTheme="minorEastAsia" w:hAnsiTheme="minorEastAsia" w:eastAsiaTheme="minorEastAsia" w:cstheme="minorEastAsia"/>
                <w:color w:val="auto"/>
                <w:sz w:val="18"/>
                <w:szCs w:val="18"/>
              </w:rPr>
              <w:t>5℃运动</w:t>
            </w:r>
            <w:r>
              <w:rPr>
                <w:rFonts w:hint="eastAsia" w:asciiTheme="minorEastAsia" w:hAnsiTheme="minorEastAsia" w:eastAsiaTheme="minorEastAsia" w:cstheme="minorEastAsia"/>
                <w:color w:val="auto"/>
                <w:sz w:val="18"/>
                <w:szCs w:val="18"/>
                <w:lang w:val="en-US" w:eastAsia="zh-CN"/>
              </w:rPr>
              <w:t>黏</w:t>
            </w:r>
            <w:r>
              <w:rPr>
                <w:rFonts w:hint="eastAsia" w:asciiTheme="minorEastAsia" w:hAnsiTheme="minorEastAsia" w:eastAsiaTheme="minorEastAsia" w:cstheme="minorEastAsia"/>
                <w:color w:val="auto"/>
                <w:sz w:val="18"/>
                <w:szCs w:val="18"/>
              </w:rPr>
              <w:t>度</w:t>
            </w:r>
          </w:p>
        </w:tc>
        <w:tc>
          <w:tcPr>
            <w:tcW w:w="1064" w:type="dxa"/>
            <w:vAlign w:val="center"/>
          </w:tcPr>
          <w:p w14:paraId="425D5F1B">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Pa.s</w:t>
            </w:r>
          </w:p>
        </w:tc>
        <w:tc>
          <w:tcPr>
            <w:tcW w:w="2460" w:type="dxa"/>
            <w:vAlign w:val="center"/>
          </w:tcPr>
          <w:p w14:paraId="6AFB51C7">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≤3.0</w:t>
            </w:r>
          </w:p>
        </w:tc>
        <w:tc>
          <w:tcPr>
            <w:tcW w:w="2462" w:type="dxa"/>
            <w:vAlign w:val="center"/>
          </w:tcPr>
          <w:p w14:paraId="78E279C2">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0625</w:t>
            </w:r>
          </w:p>
        </w:tc>
      </w:tr>
      <w:tr w14:paraId="7C8E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698" w:type="dxa"/>
            <w:vAlign w:val="center"/>
          </w:tcPr>
          <w:p w14:paraId="68880676">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8</w:t>
            </w:r>
          </w:p>
        </w:tc>
        <w:tc>
          <w:tcPr>
            <w:tcW w:w="2746" w:type="dxa"/>
            <w:gridSpan w:val="2"/>
            <w:vAlign w:val="center"/>
          </w:tcPr>
          <w:p w14:paraId="16A3C7A9">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弹性恢复(25℃)</w:t>
            </w:r>
          </w:p>
        </w:tc>
        <w:tc>
          <w:tcPr>
            <w:tcW w:w="1064" w:type="dxa"/>
            <w:vAlign w:val="center"/>
          </w:tcPr>
          <w:p w14:paraId="685F20E4">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460" w:type="dxa"/>
            <w:vAlign w:val="center"/>
          </w:tcPr>
          <w:p w14:paraId="1A9B9006">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≥95</w:t>
            </w:r>
          </w:p>
        </w:tc>
        <w:tc>
          <w:tcPr>
            <w:tcW w:w="2462" w:type="dxa"/>
            <w:vAlign w:val="center"/>
          </w:tcPr>
          <w:p w14:paraId="5117B01B">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0662</w:t>
            </w:r>
          </w:p>
        </w:tc>
      </w:tr>
      <w:tr w14:paraId="5DC1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exact"/>
        </w:trPr>
        <w:tc>
          <w:tcPr>
            <w:tcW w:w="698" w:type="dxa"/>
            <w:vAlign w:val="center"/>
          </w:tcPr>
          <w:p w14:paraId="1D55E4F7">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9</w:t>
            </w:r>
          </w:p>
        </w:tc>
        <w:tc>
          <w:tcPr>
            <w:tcW w:w="2746" w:type="dxa"/>
            <w:gridSpan w:val="2"/>
            <w:vAlign w:val="center"/>
          </w:tcPr>
          <w:p w14:paraId="46CDA5EA">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离析,48h 软化点差</w:t>
            </w:r>
          </w:p>
        </w:tc>
        <w:tc>
          <w:tcPr>
            <w:tcW w:w="1064" w:type="dxa"/>
            <w:vAlign w:val="center"/>
          </w:tcPr>
          <w:p w14:paraId="11093F22">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460" w:type="dxa"/>
            <w:vAlign w:val="center"/>
          </w:tcPr>
          <w:p w14:paraId="0D1B0A01">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≤2.5</w:t>
            </w:r>
          </w:p>
        </w:tc>
        <w:tc>
          <w:tcPr>
            <w:tcW w:w="2462" w:type="dxa"/>
            <w:vAlign w:val="center"/>
          </w:tcPr>
          <w:p w14:paraId="42B9EA6C">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0661</w:t>
            </w:r>
          </w:p>
        </w:tc>
      </w:tr>
      <w:tr w14:paraId="5444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exact"/>
        </w:trPr>
        <w:tc>
          <w:tcPr>
            <w:tcW w:w="698" w:type="dxa"/>
            <w:vMerge w:val="restart"/>
            <w:vAlign w:val="center"/>
          </w:tcPr>
          <w:p w14:paraId="2675251A">
            <w:pPr>
              <w:bidi w:val="0"/>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10</w:t>
            </w:r>
          </w:p>
        </w:tc>
        <w:tc>
          <w:tcPr>
            <w:tcW w:w="1122" w:type="dxa"/>
            <w:vMerge w:val="restart"/>
            <w:vAlign w:val="center"/>
          </w:tcPr>
          <w:p w14:paraId="317A6283">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RTFOT后残留物</w:t>
            </w:r>
          </w:p>
        </w:tc>
        <w:tc>
          <w:tcPr>
            <w:tcW w:w="1624" w:type="dxa"/>
            <w:vAlign w:val="center"/>
          </w:tcPr>
          <w:p w14:paraId="23F97302">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质量损失</w:t>
            </w:r>
          </w:p>
        </w:tc>
        <w:tc>
          <w:tcPr>
            <w:tcW w:w="1064" w:type="dxa"/>
            <w:vAlign w:val="center"/>
          </w:tcPr>
          <w:p w14:paraId="54BE4BD7">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460" w:type="dxa"/>
            <w:vAlign w:val="center"/>
          </w:tcPr>
          <w:p w14:paraId="059A274D">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1.0</w:t>
            </w:r>
          </w:p>
        </w:tc>
        <w:tc>
          <w:tcPr>
            <w:tcW w:w="2462" w:type="dxa"/>
            <w:vAlign w:val="center"/>
          </w:tcPr>
          <w:p w14:paraId="0327A7E3">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0609</w:t>
            </w:r>
          </w:p>
        </w:tc>
      </w:tr>
      <w:tr w14:paraId="2F48D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698" w:type="dxa"/>
            <w:vMerge w:val="continue"/>
            <w:vAlign w:val="center"/>
          </w:tcPr>
          <w:p w14:paraId="4366FAE3">
            <w:pPr>
              <w:bidi w:val="0"/>
              <w:jc w:val="center"/>
              <w:rPr>
                <w:rFonts w:hint="eastAsia" w:asciiTheme="minorEastAsia" w:hAnsiTheme="minorEastAsia" w:eastAsiaTheme="minorEastAsia" w:cstheme="minorEastAsia"/>
                <w:color w:val="auto"/>
                <w:sz w:val="18"/>
                <w:szCs w:val="18"/>
              </w:rPr>
            </w:pPr>
          </w:p>
        </w:tc>
        <w:tc>
          <w:tcPr>
            <w:tcW w:w="1122" w:type="dxa"/>
            <w:vMerge w:val="continue"/>
            <w:vAlign w:val="center"/>
          </w:tcPr>
          <w:p w14:paraId="0E1DC0DB">
            <w:pPr>
              <w:bidi w:val="0"/>
              <w:jc w:val="center"/>
              <w:rPr>
                <w:rFonts w:hint="eastAsia" w:asciiTheme="minorEastAsia" w:hAnsiTheme="minorEastAsia" w:eastAsiaTheme="minorEastAsia" w:cstheme="minorEastAsia"/>
                <w:color w:val="auto"/>
                <w:sz w:val="18"/>
                <w:szCs w:val="18"/>
              </w:rPr>
            </w:pPr>
          </w:p>
        </w:tc>
        <w:tc>
          <w:tcPr>
            <w:tcW w:w="1624" w:type="dxa"/>
            <w:vAlign w:val="center"/>
          </w:tcPr>
          <w:p w14:paraId="27B9CF05">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针入度比（25℃）</w:t>
            </w:r>
          </w:p>
        </w:tc>
        <w:tc>
          <w:tcPr>
            <w:tcW w:w="1064" w:type="dxa"/>
            <w:vAlign w:val="center"/>
          </w:tcPr>
          <w:p w14:paraId="263B5738">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460" w:type="dxa"/>
            <w:vAlign w:val="center"/>
          </w:tcPr>
          <w:p w14:paraId="75370CC3">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≥75</w:t>
            </w:r>
          </w:p>
        </w:tc>
        <w:tc>
          <w:tcPr>
            <w:tcW w:w="2462" w:type="dxa"/>
            <w:vAlign w:val="center"/>
          </w:tcPr>
          <w:p w14:paraId="0B0B27C0">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0604</w:t>
            </w:r>
          </w:p>
        </w:tc>
      </w:tr>
      <w:tr w14:paraId="78DD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698" w:type="dxa"/>
            <w:vMerge w:val="continue"/>
            <w:vAlign w:val="center"/>
          </w:tcPr>
          <w:p w14:paraId="5C6FB4E9">
            <w:pPr>
              <w:bidi w:val="0"/>
              <w:jc w:val="center"/>
              <w:rPr>
                <w:rFonts w:hint="eastAsia" w:asciiTheme="minorEastAsia" w:hAnsiTheme="minorEastAsia" w:eastAsiaTheme="minorEastAsia" w:cstheme="minorEastAsia"/>
                <w:color w:val="auto"/>
                <w:sz w:val="18"/>
                <w:szCs w:val="18"/>
              </w:rPr>
            </w:pPr>
          </w:p>
        </w:tc>
        <w:tc>
          <w:tcPr>
            <w:tcW w:w="1122" w:type="dxa"/>
            <w:vMerge w:val="continue"/>
            <w:vAlign w:val="center"/>
          </w:tcPr>
          <w:p w14:paraId="7CB16204">
            <w:pPr>
              <w:bidi w:val="0"/>
              <w:jc w:val="center"/>
              <w:rPr>
                <w:rFonts w:hint="eastAsia" w:asciiTheme="minorEastAsia" w:hAnsiTheme="minorEastAsia" w:eastAsiaTheme="minorEastAsia" w:cstheme="minorEastAsia"/>
                <w:color w:val="auto"/>
                <w:sz w:val="18"/>
                <w:szCs w:val="18"/>
              </w:rPr>
            </w:pPr>
          </w:p>
        </w:tc>
        <w:tc>
          <w:tcPr>
            <w:tcW w:w="1624" w:type="dxa"/>
            <w:vAlign w:val="center"/>
          </w:tcPr>
          <w:p w14:paraId="497CF1C2">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延度(5℃)</w:t>
            </w:r>
          </w:p>
        </w:tc>
        <w:tc>
          <w:tcPr>
            <w:tcW w:w="1064" w:type="dxa"/>
            <w:vAlign w:val="center"/>
          </w:tcPr>
          <w:p w14:paraId="7D8E8C65">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cm</w:t>
            </w:r>
          </w:p>
        </w:tc>
        <w:tc>
          <w:tcPr>
            <w:tcW w:w="2460" w:type="dxa"/>
            <w:vAlign w:val="center"/>
          </w:tcPr>
          <w:p w14:paraId="4FD6952C">
            <w:pPr>
              <w:bidi w:val="0"/>
              <w:jc w:val="center"/>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≥2</w:t>
            </w:r>
            <w:r>
              <w:rPr>
                <w:rFonts w:hint="eastAsia" w:asciiTheme="minorEastAsia" w:hAnsiTheme="minorEastAsia" w:eastAsiaTheme="minorEastAsia" w:cstheme="minorEastAsia"/>
                <w:color w:val="auto"/>
                <w:sz w:val="18"/>
                <w:szCs w:val="18"/>
                <w:lang w:val="en-US" w:eastAsia="zh-CN"/>
              </w:rPr>
              <w:t>0</w:t>
            </w:r>
          </w:p>
        </w:tc>
        <w:tc>
          <w:tcPr>
            <w:tcW w:w="2462" w:type="dxa"/>
            <w:vAlign w:val="center"/>
          </w:tcPr>
          <w:p w14:paraId="4E7F77CA">
            <w:pPr>
              <w:bidi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 0605</w:t>
            </w:r>
          </w:p>
        </w:tc>
      </w:tr>
    </w:tbl>
    <w:p w14:paraId="16DC6AE6">
      <w:pPr>
        <w:pStyle w:val="53"/>
        <w:spacing w:before="156" w:after="156"/>
        <w:outlineLvl w:val="1"/>
        <w:rPr>
          <w:color w:val="auto"/>
        </w:rPr>
      </w:pPr>
      <w:bookmarkStart w:id="64" w:name="_Toc12157"/>
      <w:bookmarkStart w:id="65" w:name="_Toc8742"/>
      <w:r>
        <w:rPr>
          <w:rFonts w:hint="eastAsia"/>
          <w:color w:val="auto"/>
        </w:rPr>
        <w:t>粘层油</w:t>
      </w:r>
      <w:bookmarkEnd w:id="64"/>
      <w:bookmarkEnd w:id="65"/>
    </w:p>
    <w:p w14:paraId="22117E1A">
      <w:pPr>
        <w:pStyle w:val="57"/>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采用同步施工工艺时，应采用高</w:t>
      </w:r>
      <w:r>
        <w:rPr>
          <w:rFonts w:hint="eastAsia" w:asciiTheme="minorEastAsia" w:hAnsiTheme="minorEastAsia" w:eastAsiaTheme="minorEastAsia" w:cstheme="minorEastAsia"/>
          <w:color w:val="auto"/>
          <w:lang w:val="en-US" w:eastAsia="zh-CN"/>
        </w:rPr>
        <w:t>粘</w:t>
      </w:r>
      <w:r>
        <w:rPr>
          <w:rFonts w:hint="eastAsia" w:asciiTheme="minorEastAsia" w:hAnsiTheme="minorEastAsia" w:eastAsiaTheme="minorEastAsia" w:cstheme="minorEastAsia"/>
          <w:color w:val="auto"/>
        </w:rPr>
        <w:t>改性乳化沥青作为粘层油</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高粘改性乳化</w:t>
      </w:r>
      <w:r>
        <w:rPr>
          <w:rFonts w:hint="eastAsia" w:asciiTheme="minorEastAsia" w:hAnsiTheme="minorEastAsia" w:eastAsiaTheme="minorEastAsia" w:cstheme="minorEastAsia"/>
          <w:color w:val="auto"/>
        </w:rPr>
        <w:t>粘层油技术指标应符合表</w:t>
      </w:r>
      <w:r>
        <w:rPr>
          <w:rFonts w:hint="eastAsia" w:asciiTheme="minorEastAsia" w:hAnsiTheme="minorEastAsia" w:eastAsiaTheme="minorEastAsia" w:cstheme="minorEastAsia"/>
          <w:color w:val="auto"/>
          <w:lang w:val="en-US" w:eastAsia="zh-CN"/>
        </w:rPr>
        <w:t>4</w:t>
      </w:r>
      <w:r>
        <w:rPr>
          <w:rFonts w:hint="eastAsia" w:asciiTheme="minorEastAsia" w:hAnsiTheme="minorEastAsia" w:eastAsiaTheme="minorEastAsia" w:cstheme="minorEastAsia"/>
          <w:color w:val="auto"/>
        </w:rPr>
        <w:t>的规定</w:t>
      </w:r>
      <w:r>
        <w:rPr>
          <w:rFonts w:asciiTheme="minorEastAsia" w:hAnsiTheme="minorEastAsia" w:eastAsiaTheme="minorEastAsia" w:cstheme="minorEastAsia"/>
          <w:color w:val="auto"/>
        </w:rPr>
        <w:t>。</w:t>
      </w:r>
    </w:p>
    <w:p w14:paraId="2A8C6B84">
      <w:pPr>
        <w:pStyle w:val="26"/>
        <w:ind w:firstLine="0" w:firstLineChars="0"/>
        <w:jc w:val="center"/>
        <w:rPr>
          <w:rFonts w:ascii="Times New Roman" w:eastAsiaTheme="minorEastAsia"/>
          <w:b/>
          <w:bCs/>
          <w:color w:val="auto"/>
          <w:sz w:val="21"/>
          <w:szCs w:val="21"/>
        </w:rPr>
      </w:pPr>
      <w:r>
        <w:rPr>
          <w:rFonts w:ascii="Times New Roman" w:eastAsiaTheme="minorEastAsia"/>
          <w:b/>
          <w:bCs/>
          <w:color w:val="auto"/>
          <w:sz w:val="21"/>
          <w:szCs w:val="21"/>
        </w:rPr>
        <w:t>表</w:t>
      </w:r>
      <w:r>
        <w:rPr>
          <w:rFonts w:hint="eastAsia" w:ascii="Times New Roman" w:eastAsiaTheme="minorEastAsia"/>
          <w:b/>
          <w:bCs/>
          <w:color w:val="auto"/>
          <w:sz w:val="21"/>
          <w:szCs w:val="21"/>
          <w:lang w:val="en-US" w:eastAsia="zh-CN"/>
        </w:rPr>
        <w:t>4</w:t>
      </w:r>
      <w:r>
        <w:rPr>
          <w:rFonts w:ascii="Times New Roman" w:eastAsiaTheme="minorEastAsia"/>
          <w:b/>
          <w:bCs/>
          <w:color w:val="auto"/>
          <w:sz w:val="21"/>
          <w:szCs w:val="21"/>
        </w:rPr>
        <w:t xml:space="preserve"> </w:t>
      </w:r>
      <w:r>
        <w:rPr>
          <w:rFonts w:hint="eastAsia" w:ascii="Times New Roman" w:eastAsiaTheme="minorEastAsia"/>
          <w:b/>
          <w:bCs/>
          <w:color w:val="auto"/>
          <w:sz w:val="21"/>
          <w:szCs w:val="21"/>
          <w:lang w:val="en-US" w:eastAsia="zh-CN"/>
        </w:rPr>
        <w:t>高粘改性乳化</w:t>
      </w:r>
      <w:r>
        <w:rPr>
          <w:rFonts w:ascii="Times New Roman" w:eastAsiaTheme="minorEastAsia"/>
          <w:b/>
          <w:bCs/>
          <w:color w:val="auto"/>
          <w:sz w:val="21"/>
          <w:szCs w:val="21"/>
        </w:rPr>
        <w:t>粘层油技术指标</w:t>
      </w:r>
    </w:p>
    <w:tbl>
      <w:tblPr>
        <w:tblStyle w:val="3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6"/>
        <w:gridCol w:w="1381"/>
        <w:gridCol w:w="2505"/>
        <w:gridCol w:w="1130"/>
        <w:gridCol w:w="1409"/>
        <w:gridCol w:w="2308"/>
      </w:tblGrid>
      <w:tr w14:paraId="63FCF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Align w:val="center"/>
          </w:tcPr>
          <w:p w14:paraId="0BD13A5C">
            <w:pPr>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项次</w:t>
            </w:r>
          </w:p>
        </w:tc>
        <w:tc>
          <w:tcPr>
            <w:tcW w:w="2032" w:type="pct"/>
            <w:gridSpan w:val="2"/>
            <w:vAlign w:val="center"/>
          </w:tcPr>
          <w:p w14:paraId="325F4532">
            <w:pPr>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检测项目</w:t>
            </w:r>
          </w:p>
        </w:tc>
        <w:tc>
          <w:tcPr>
            <w:tcW w:w="591" w:type="pct"/>
            <w:vAlign w:val="center"/>
          </w:tcPr>
          <w:p w14:paraId="4EEEF0D4">
            <w:pPr>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单位</w:t>
            </w:r>
          </w:p>
        </w:tc>
        <w:tc>
          <w:tcPr>
            <w:tcW w:w="737" w:type="pct"/>
            <w:vAlign w:val="center"/>
          </w:tcPr>
          <w:p w14:paraId="70061E52">
            <w:pPr>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技术要求</w:t>
            </w:r>
          </w:p>
        </w:tc>
        <w:tc>
          <w:tcPr>
            <w:tcW w:w="1207" w:type="pct"/>
            <w:vAlign w:val="center"/>
          </w:tcPr>
          <w:p w14:paraId="25E668B2">
            <w:pPr>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试验方法</w:t>
            </w:r>
          </w:p>
        </w:tc>
      </w:tr>
      <w:tr w14:paraId="0F7383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Align w:val="center"/>
          </w:tcPr>
          <w:p w14:paraId="6B8EAEB5">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1</w:t>
            </w:r>
          </w:p>
        </w:tc>
        <w:tc>
          <w:tcPr>
            <w:tcW w:w="2032" w:type="pct"/>
            <w:gridSpan w:val="2"/>
            <w:vAlign w:val="center"/>
          </w:tcPr>
          <w:p w14:paraId="6FF51E3B">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破乳速度</w:t>
            </w:r>
          </w:p>
        </w:tc>
        <w:tc>
          <w:tcPr>
            <w:tcW w:w="591" w:type="pct"/>
            <w:vAlign w:val="center"/>
          </w:tcPr>
          <w:p w14:paraId="073037E2">
            <w:pPr>
              <w:jc w:val="center"/>
              <w:rPr>
                <w:rFonts w:hint="eastAsia" w:asciiTheme="minorEastAsia" w:hAnsiTheme="minorEastAsia" w:eastAsiaTheme="minorEastAsia" w:cstheme="minorEastAsia"/>
                <w:b w:val="0"/>
                <w:bCs w:val="0"/>
                <w:color w:val="auto"/>
                <w:sz w:val="18"/>
                <w:szCs w:val="18"/>
                <w:lang w:eastAsia="zh-CN"/>
              </w:rPr>
            </w:pPr>
            <w:r>
              <w:rPr>
                <w:rFonts w:hint="eastAsia" w:asciiTheme="minorEastAsia" w:hAnsiTheme="minorEastAsia" w:eastAsiaTheme="minorEastAsia" w:cstheme="minorEastAsia"/>
                <w:b w:val="0"/>
                <w:bCs w:val="0"/>
                <w:color w:val="auto"/>
                <w:sz w:val="18"/>
                <w:szCs w:val="18"/>
                <w:lang w:eastAsia="zh-CN"/>
              </w:rPr>
              <w:t>—</w:t>
            </w:r>
          </w:p>
        </w:tc>
        <w:tc>
          <w:tcPr>
            <w:tcW w:w="737" w:type="pct"/>
            <w:vAlign w:val="center"/>
          </w:tcPr>
          <w:p w14:paraId="29F1CE61">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快裂</w:t>
            </w:r>
          </w:p>
        </w:tc>
        <w:tc>
          <w:tcPr>
            <w:tcW w:w="1207" w:type="pct"/>
            <w:vAlign w:val="center"/>
          </w:tcPr>
          <w:p w14:paraId="1CEFF9D2">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rPr>
              <w:t>JTG E20 T</w:t>
            </w:r>
            <w:r>
              <w:rPr>
                <w:rFonts w:hint="eastAsia" w:asciiTheme="minorEastAsia" w:hAnsiTheme="minorEastAsia" w:eastAsiaTheme="minorEastAsia" w:cstheme="minorEastAsia"/>
                <w:b w:val="0"/>
                <w:bCs w:val="0"/>
                <w:color w:val="auto"/>
                <w:sz w:val="18"/>
                <w:szCs w:val="18"/>
                <w:lang w:val="en-US" w:eastAsia="zh-CN"/>
              </w:rPr>
              <w:t xml:space="preserve"> </w:t>
            </w:r>
            <w:r>
              <w:rPr>
                <w:rFonts w:hint="eastAsia" w:asciiTheme="minorEastAsia" w:hAnsiTheme="minorEastAsia" w:eastAsiaTheme="minorEastAsia" w:cstheme="minorEastAsia"/>
                <w:b w:val="0"/>
                <w:bCs w:val="0"/>
                <w:color w:val="auto"/>
                <w:sz w:val="18"/>
                <w:szCs w:val="18"/>
              </w:rPr>
              <w:t>06</w:t>
            </w:r>
            <w:r>
              <w:rPr>
                <w:rFonts w:hint="eastAsia" w:asciiTheme="minorEastAsia" w:hAnsiTheme="minorEastAsia" w:eastAsiaTheme="minorEastAsia" w:cstheme="minorEastAsia"/>
                <w:b w:val="0"/>
                <w:bCs w:val="0"/>
                <w:color w:val="auto"/>
                <w:sz w:val="18"/>
                <w:szCs w:val="18"/>
                <w:lang w:val="en-US" w:eastAsia="zh-CN"/>
              </w:rPr>
              <w:t>58</w:t>
            </w:r>
          </w:p>
        </w:tc>
      </w:tr>
      <w:tr w14:paraId="3B2D7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Align w:val="center"/>
          </w:tcPr>
          <w:p w14:paraId="2F3EA21F">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2</w:t>
            </w:r>
          </w:p>
        </w:tc>
        <w:tc>
          <w:tcPr>
            <w:tcW w:w="2032" w:type="pct"/>
            <w:gridSpan w:val="2"/>
            <w:vAlign w:val="center"/>
          </w:tcPr>
          <w:p w14:paraId="031B24D3">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粒子电荷</w:t>
            </w:r>
          </w:p>
        </w:tc>
        <w:tc>
          <w:tcPr>
            <w:tcW w:w="591" w:type="pct"/>
            <w:vAlign w:val="center"/>
          </w:tcPr>
          <w:p w14:paraId="2E0CB397">
            <w:pPr>
              <w:jc w:val="center"/>
              <w:rPr>
                <w:rFonts w:hint="eastAsia" w:asciiTheme="minorEastAsia" w:hAnsiTheme="minorEastAsia" w:eastAsiaTheme="minorEastAsia" w:cstheme="minorEastAsia"/>
                <w:b w:val="0"/>
                <w:bCs w:val="0"/>
                <w:color w:val="auto"/>
                <w:sz w:val="18"/>
                <w:szCs w:val="18"/>
                <w:lang w:eastAsia="zh-CN"/>
              </w:rPr>
            </w:pPr>
            <w:r>
              <w:rPr>
                <w:rFonts w:hint="eastAsia" w:asciiTheme="minorEastAsia" w:hAnsiTheme="minorEastAsia" w:eastAsiaTheme="minorEastAsia" w:cstheme="minorEastAsia"/>
                <w:b w:val="0"/>
                <w:bCs w:val="0"/>
                <w:color w:val="auto"/>
                <w:sz w:val="18"/>
                <w:szCs w:val="18"/>
                <w:lang w:eastAsia="zh-CN"/>
              </w:rPr>
              <w:t>—</w:t>
            </w:r>
          </w:p>
        </w:tc>
        <w:tc>
          <w:tcPr>
            <w:tcW w:w="737" w:type="pct"/>
            <w:vAlign w:val="center"/>
          </w:tcPr>
          <w:p w14:paraId="51183F49">
            <w:pPr>
              <w:keepNext w:val="0"/>
              <w:keepLines w:val="0"/>
              <w:widowControl/>
              <w:suppressLineNumbers w:val="0"/>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阳离子（+）</w:t>
            </w:r>
          </w:p>
        </w:tc>
        <w:tc>
          <w:tcPr>
            <w:tcW w:w="1207" w:type="pct"/>
            <w:vAlign w:val="center"/>
          </w:tcPr>
          <w:p w14:paraId="6F43FF20">
            <w:pPr>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JTG E20 T</w:t>
            </w:r>
            <w:r>
              <w:rPr>
                <w:rFonts w:hint="eastAsia" w:asciiTheme="minorEastAsia" w:hAnsiTheme="minorEastAsia" w:eastAsiaTheme="minorEastAsia" w:cstheme="minorEastAsia"/>
                <w:b w:val="0"/>
                <w:bCs w:val="0"/>
                <w:color w:val="auto"/>
                <w:sz w:val="18"/>
                <w:szCs w:val="18"/>
                <w:lang w:val="en-US" w:eastAsia="zh-CN"/>
              </w:rPr>
              <w:t xml:space="preserve"> </w:t>
            </w:r>
            <w:r>
              <w:rPr>
                <w:rFonts w:hint="eastAsia" w:asciiTheme="minorEastAsia" w:hAnsiTheme="minorEastAsia" w:eastAsiaTheme="minorEastAsia" w:cstheme="minorEastAsia"/>
                <w:b w:val="0"/>
                <w:bCs w:val="0"/>
                <w:color w:val="auto"/>
                <w:sz w:val="18"/>
                <w:szCs w:val="18"/>
              </w:rPr>
              <w:t>06</w:t>
            </w:r>
            <w:r>
              <w:rPr>
                <w:rFonts w:hint="eastAsia" w:asciiTheme="minorEastAsia" w:hAnsiTheme="minorEastAsia" w:eastAsiaTheme="minorEastAsia" w:cstheme="minorEastAsia"/>
                <w:b w:val="0"/>
                <w:bCs w:val="0"/>
                <w:color w:val="auto"/>
                <w:sz w:val="18"/>
                <w:szCs w:val="18"/>
                <w:lang w:val="en-US" w:eastAsia="zh-CN"/>
              </w:rPr>
              <w:t>53</w:t>
            </w:r>
          </w:p>
        </w:tc>
      </w:tr>
      <w:tr w14:paraId="49C91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trPr>
        <w:tc>
          <w:tcPr>
            <w:tcW w:w="432" w:type="pct"/>
            <w:vMerge w:val="restart"/>
            <w:vAlign w:val="center"/>
          </w:tcPr>
          <w:p w14:paraId="6F401947">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3</w:t>
            </w:r>
          </w:p>
        </w:tc>
        <w:tc>
          <w:tcPr>
            <w:tcW w:w="722" w:type="pct"/>
            <w:vMerge w:val="restart"/>
            <w:vAlign w:val="center"/>
          </w:tcPr>
          <w:p w14:paraId="4A8AD3E3">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粘度</w:t>
            </w:r>
          </w:p>
        </w:tc>
        <w:tc>
          <w:tcPr>
            <w:tcW w:w="1310" w:type="pct"/>
            <w:vAlign w:val="center"/>
          </w:tcPr>
          <w:p w14:paraId="28AE0BAE">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恩格拉粘度计E</w:t>
            </w:r>
            <w:r>
              <w:rPr>
                <w:rFonts w:hint="eastAsia" w:asciiTheme="minorEastAsia" w:hAnsiTheme="minorEastAsia" w:eastAsiaTheme="minorEastAsia" w:cstheme="minorEastAsia"/>
                <w:color w:val="auto"/>
                <w:sz w:val="18"/>
                <w:szCs w:val="18"/>
                <w:vertAlign w:val="subscript"/>
                <w:lang w:val="en-US" w:eastAsia="zh-CN"/>
              </w:rPr>
              <w:t>25</w:t>
            </w:r>
          </w:p>
        </w:tc>
        <w:tc>
          <w:tcPr>
            <w:tcW w:w="591" w:type="pct"/>
            <w:vAlign w:val="center"/>
          </w:tcPr>
          <w:p w14:paraId="5292B849">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b w:val="0"/>
                <w:bCs w:val="0"/>
                <w:color w:val="auto"/>
                <w:sz w:val="18"/>
                <w:szCs w:val="18"/>
                <w:lang w:eastAsia="zh-CN"/>
              </w:rPr>
              <w:t>—</w:t>
            </w:r>
          </w:p>
        </w:tc>
        <w:tc>
          <w:tcPr>
            <w:tcW w:w="737" w:type="pct"/>
            <w:vAlign w:val="center"/>
          </w:tcPr>
          <w:p w14:paraId="2107977A">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3～20</w:t>
            </w:r>
          </w:p>
        </w:tc>
        <w:tc>
          <w:tcPr>
            <w:tcW w:w="1207" w:type="pct"/>
            <w:vAlign w:val="center"/>
          </w:tcPr>
          <w:p w14:paraId="30FE6D3C">
            <w:pPr>
              <w:jc w:val="center"/>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062</w:t>
            </w:r>
            <w:r>
              <w:rPr>
                <w:rFonts w:hint="eastAsia" w:asciiTheme="minorEastAsia" w:hAnsiTheme="minorEastAsia" w:eastAsiaTheme="minorEastAsia" w:cstheme="minorEastAsia"/>
                <w:color w:val="auto"/>
                <w:sz w:val="18"/>
                <w:szCs w:val="18"/>
                <w:lang w:val="en-US" w:eastAsia="zh-CN"/>
              </w:rPr>
              <w:t>2</w:t>
            </w:r>
          </w:p>
        </w:tc>
      </w:tr>
      <w:tr w14:paraId="71E11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trPr>
        <w:tc>
          <w:tcPr>
            <w:tcW w:w="432" w:type="pct"/>
            <w:vMerge w:val="continue"/>
            <w:vAlign w:val="center"/>
          </w:tcPr>
          <w:p w14:paraId="165D69B0">
            <w:pPr>
              <w:jc w:val="center"/>
              <w:rPr>
                <w:rFonts w:hint="eastAsia" w:asciiTheme="minorEastAsia" w:hAnsiTheme="minorEastAsia" w:eastAsiaTheme="minorEastAsia" w:cstheme="minorEastAsia"/>
                <w:b w:val="0"/>
                <w:bCs w:val="0"/>
                <w:color w:val="auto"/>
                <w:sz w:val="18"/>
                <w:szCs w:val="18"/>
                <w:lang w:val="en-US" w:eastAsia="zh-CN"/>
              </w:rPr>
            </w:pPr>
          </w:p>
        </w:tc>
        <w:tc>
          <w:tcPr>
            <w:tcW w:w="722" w:type="pct"/>
            <w:vMerge w:val="continue"/>
            <w:vAlign w:val="center"/>
          </w:tcPr>
          <w:p w14:paraId="23FE22A9">
            <w:pPr>
              <w:jc w:val="center"/>
              <w:rPr>
                <w:rFonts w:hint="eastAsia" w:asciiTheme="minorEastAsia" w:hAnsiTheme="minorEastAsia" w:eastAsiaTheme="minorEastAsia" w:cstheme="minorEastAsia"/>
                <w:color w:val="auto"/>
                <w:sz w:val="18"/>
                <w:szCs w:val="18"/>
              </w:rPr>
            </w:pPr>
          </w:p>
        </w:tc>
        <w:tc>
          <w:tcPr>
            <w:tcW w:w="1310" w:type="pct"/>
            <w:vAlign w:val="center"/>
          </w:tcPr>
          <w:p w14:paraId="0EB78950">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沥青标准粘度C</w:t>
            </w:r>
            <w:r>
              <w:rPr>
                <w:rFonts w:hint="eastAsia" w:asciiTheme="minorEastAsia" w:hAnsiTheme="minorEastAsia" w:eastAsiaTheme="minorEastAsia" w:cstheme="minorEastAsia"/>
                <w:color w:val="auto"/>
                <w:sz w:val="18"/>
                <w:szCs w:val="18"/>
                <w:vertAlign w:val="subscript"/>
                <w:lang w:val="en-US" w:eastAsia="zh-CN"/>
              </w:rPr>
              <w:t>25,3</w:t>
            </w:r>
          </w:p>
        </w:tc>
        <w:tc>
          <w:tcPr>
            <w:tcW w:w="591" w:type="pct"/>
            <w:vAlign w:val="center"/>
          </w:tcPr>
          <w:p w14:paraId="5AA008AC">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s</w:t>
            </w:r>
          </w:p>
        </w:tc>
        <w:tc>
          <w:tcPr>
            <w:tcW w:w="737" w:type="pct"/>
            <w:vAlign w:val="center"/>
          </w:tcPr>
          <w:p w14:paraId="624A7536">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20～60</w:t>
            </w:r>
          </w:p>
        </w:tc>
        <w:tc>
          <w:tcPr>
            <w:tcW w:w="1207" w:type="pct"/>
            <w:vAlign w:val="center"/>
          </w:tcPr>
          <w:p w14:paraId="6B414624">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062</w:t>
            </w:r>
            <w:r>
              <w:rPr>
                <w:rFonts w:hint="eastAsia" w:asciiTheme="minorEastAsia" w:hAnsiTheme="minorEastAsia" w:eastAsiaTheme="minorEastAsia" w:cstheme="minorEastAsia"/>
                <w:color w:val="auto"/>
                <w:sz w:val="18"/>
                <w:szCs w:val="18"/>
                <w:lang w:val="en-US" w:eastAsia="zh-CN"/>
              </w:rPr>
              <w:t>1</w:t>
            </w:r>
          </w:p>
        </w:tc>
      </w:tr>
      <w:tr w14:paraId="726CC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Align w:val="center"/>
          </w:tcPr>
          <w:p w14:paraId="18F181B4">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4</w:t>
            </w:r>
          </w:p>
        </w:tc>
        <w:tc>
          <w:tcPr>
            <w:tcW w:w="2032" w:type="pct"/>
            <w:gridSpan w:val="2"/>
            <w:vAlign w:val="center"/>
          </w:tcPr>
          <w:p w14:paraId="6EFE6371">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筛上残留物（1.18mm）</w:t>
            </w:r>
          </w:p>
        </w:tc>
        <w:tc>
          <w:tcPr>
            <w:tcW w:w="591" w:type="pct"/>
            <w:vAlign w:val="center"/>
          </w:tcPr>
          <w:p w14:paraId="5A62F773">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w:t>
            </w:r>
          </w:p>
        </w:tc>
        <w:tc>
          <w:tcPr>
            <w:tcW w:w="737" w:type="pct"/>
            <w:vAlign w:val="center"/>
          </w:tcPr>
          <w:p w14:paraId="5824A0BA">
            <w:pPr>
              <w:jc w:val="center"/>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≤0.</w:t>
            </w:r>
            <w:r>
              <w:rPr>
                <w:rFonts w:hint="eastAsia" w:asciiTheme="minorEastAsia" w:hAnsiTheme="minorEastAsia" w:eastAsiaTheme="minorEastAsia" w:cstheme="minorEastAsia"/>
                <w:color w:val="auto"/>
                <w:sz w:val="18"/>
                <w:szCs w:val="18"/>
                <w:lang w:val="en-US" w:eastAsia="zh-CN"/>
              </w:rPr>
              <w:t>1</w:t>
            </w:r>
          </w:p>
        </w:tc>
        <w:tc>
          <w:tcPr>
            <w:tcW w:w="1207" w:type="pct"/>
            <w:vAlign w:val="center"/>
          </w:tcPr>
          <w:p w14:paraId="59B8671B">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w:t>
            </w:r>
            <w:r>
              <w:rPr>
                <w:rFonts w:hint="eastAsia" w:asciiTheme="minorEastAsia" w:hAnsiTheme="minorEastAsia" w:eastAsiaTheme="minorEastAsia" w:cstheme="minorEastAsia"/>
                <w:color w:val="auto"/>
                <w:sz w:val="18"/>
                <w:szCs w:val="18"/>
                <w:lang w:val="en-US" w:eastAsia="zh-CN"/>
              </w:rPr>
              <w:t>52</w:t>
            </w:r>
          </w:p>
        </w:tc>
      </w:tr>
      <w:tr w14:paraId="5511D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32" w:type="pct"/>
            <w:vMerge w:val="restart"/>
            <w:vAlign w:val="center"/>
          </w:tcPr>
          <w:p w14:paraId="0B920181">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5</w:t>
            </w:r>
          </w:p>
        </w:tc>
        <w:tc>
          <w:tcPr>
            <w:tcW w:w="722" w:type="pct"/>
            <w:vMerge w:val="restart"/>
            <w:vAlign w:val="center"/>
          </w:tcPr>
          <w:p w14:paraId="789A80A9">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蒸发残留物</w:t>
            </w:r>
          </w:p>
        </w:tc>
        <w:tc>
          <w:tcPr>
            <w:tcW w:w="1310" w:type="pct"/>
            <w:vAlign w:val="center"/>
          </w:tcPr>
          <w:p w14:paraId="3172F234">
            <w:pPr>
              <w:keepNext w:val="0"/>
              <w:keepLines w:val="0"/>
              <w:widowControl/>
              <w:suppressLineNumbers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残留分含量</w:t>
            </w:r>
          </w:p>
        </w:tc>
        <w:tc>
          <w:tcPr>
            <w:tcW w:w="591" w:type="pct"/>
            <w:vAlign w:val="center"/>
          </w:tcPr>
          <w:p w14:paraId="586CBD3F">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737" w:type="pct"/>
            <w:vAlign w:val="center"/>
          </w:tcPr>
          <w:p w14:paraId="0126EF0F">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60</w:t>
            </w:r>
          </w:p>
        </w:tc>
        <w:tc>
          <w:tcPr>
            <w:tcW w:w="1207" w:type="pct"/>
            <w:vAlign w:val="center"/>
          </w:tcPr>
          <w:p w14:paraId="1C553AA5">
            <w:pPr>
              <w:jc w:val="center"/>
              <w:rPr>
                <w:rFonts w:hint="eastAsia" w:asciiTheme="minorEastAsia" w:hAnsiTheme="minorEastAsia" w:eastAsiaTheme="minorEastAsia" w:cstheme="minorEastAsia"/>
                <w:color w:val="auto"/>
                <w:sz w:val="18"/>
                <w:szCs w:val="18"/>
                <w:lang w:val="en-US"/>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065</w:t>
            </w:r>
            <w:r>
              <w:rPr>
                <w:rFonts w:hint="eastAsia" w:asciiTheme="minorEastAsia" w:hAnsiTheme="minorEastAsia" w:eastAsiaTheme="minorEastAsia" w:cstheme="minorEastAsia"/>
                <w:color w:val="auto"/>
                <w:sz w:val="18"/>
                <w:szCs w:val="18"/>
                <w:lang w:val="en-US" w:eastAsia="zh-CN"/>
              </w:rPr>
              <w:t>1</w:t>
            </w:r>
          </w:p>
        </w:tc>
      </w:tr>
      <w:tr w14:paraId="24174A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Merge w:val="continue"/>
            <w:vAlign w:val="center"/>
          </w:tcPr>
          <w:p w14:paraId="63E2283E">
            <w:pPr>
              <w:jc w:val="center"/>
              <w:rPr>
                <w:rFonts w:hint="eastAsia" w:asciiTheme="minorEastAsia" w:hAnsiTheme="minorEastAsia" w:eastAsiaTheme="minorEastAsia" w:cstheme="minorEastAsia"/>
                <w:b w:val="0"/>
                <w:bCs w:val="0"/>
                <w:color w:val="auto"/>
                <w:sz w:val="18"/>
                <w:szCs w:val="18"/>
                <w:lang w:val="en-US" w:eastAsia="zh-CN"/>
              </w:rPr>
            </w:pPr>
          </w:p>
        </w:tc>
        <w:tc>
          <w:tcPr>
            <w:tcW w:w="722" w:type="pct"/>
            <w:vMerge w:val="continue"/>
            <w:vAlign w:val="center"/>
          </w:tcPr>
          <w:p w14:paraId="4AA4515C">
            <w:pPr>
              <w:jc w:val="center"/>
              <w:rPr>
                <w:rFonts w:hint="eastAsia" w:asciiTheme="minorEastAsia" w:hAnsiTheme="minorEastAsia" w:eastAsiaTheme="minorEastAsia" w:cstheme="minorEastAsia"/>
                <w:color w:val="auto"/>
                <w:sz w:val="18"/>
                <w:szCs w:val="18"/>
              </w:rPr>
            </w:pPr>
          </w:p>
        </w:tc>
        <w:tc>
          <w:tcPr>
            <w:tcW w:w="1310" w:type="pct"/>
            <w:vAlign w:val="center"/>
          </w:tcPr>
          <w:p w14:paraId="7EC2D0FE">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 xml:space="preserve">针入度 </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25 ℃, 100 g,  5s</w:t>
            </w:r>
            <w:r>
              <w:rPr>
                <w:rFonts w:hint="eastAsia" w:asciiTheme="minorEastAsia" w:hAnsiTheme="minorEastAsia" w:eastAsiaTheme="minorEastAsia" w:cstheme="minorEastAsia"/>
                <w:color w:val="auto"/>
                <w:sz w:val="18"/>
                <w:szCs w:val="18"/>
                <w:lang w:eastAsia="zh-CN"/>
              </w:rPr>
              <w:t>）</w:t>
            </w:r>
          </w:p>
        </w:tc>
        <w:tc>
          <w:tcPr>
            <w:tcW w:w="591" w:type="pct"/>
            <w:vAlign w:val="center"/>
          </w:tcPr>
          <w:p w14:paraId="6E440589">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0.1mm</w:t>
            </w:r>
          </w:p>
        </w:tc>
        <w:tc>
          <w:tcPr>
            <w:tcW w:w="737" w:type="pct"/>
            <w:vAlign w:val="center"/>
          </w:tcPr>
          <w:p w14:paraId="2ED43D22">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40～100</w:t>
            </w:r>
          </w:p>
        </w:tc>
        <w:tc>
          <w:tcPr>
            <w:tcW w:w="1207" w:type="pct"/>
            <w:vAlign w:val="center"/>
          </w:tcPr>
          <w:p w14:paraId="4989D2E8">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w:t>
            </w:r>
            <w:r>
              <w:rPr>
                <w:rFonts w:hint="eastAsia" w:asciiTheme="minorEastAsia" w:hAnsiTheme="minorEastAsia" w:eastAsiaTheme="minorEastAsia" w:cstheme="minorEastAsia"/>
                <w:color w:val="auto"/>
                <w:sz w:val="18"/>
                <w:szCs w:val="18"/>
                <w:lang w:val="en-US" w:eastAsia="zh-CN"/>
              </w:rPr>
              <w:t>04</w:t>
            </w:r>
          </w:p>
        </w:tc>
      </w:tr>
      <w:tr w14:paraId="4D725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 w:hRule="atLeast"/>
        </w:trPr>
        <w:tc>
          <w:tcPr>
            <w:tcW w:w="432" w:type="pct"/>
            <w:vMerge w:val="continue"/>
            <w:vAlign w:val="center"/>
          </w:tcPr>
          <w:p w14:paraId="3350FF90">
            <w:pPr>
              <w:jc w:val="center"/>
              <w:rPr>
                <w:rFonts w:hint="eastAsia" w:asciiTheme="minorEastAsia" w:hAnsiTheme="minorEastAsia" w:eastAsiaTheme="minorEastAsia" w:cstheme="minorEastAsia"/>
                <w:b w:val="0"/>
                <w:bCs w:val="0"/>
                <w:color w:val="auto"/>
                <w:sz w:val="18"/>
                <w:szCs w:val="18"/>
                <w:lang w:val="en-US" w:eastAsia="zh-CN"/>
              </w:rPr>
            </w:pPr>
          </w:p>
        </w:tc>
        <w:tc>
          <w:tcPr>
            <w:tcW w:w="722" w:type="pct"/>
            <w:vMerge w:val="continue"/>
            <w:vAlign w:val="center"/>
          </w:tcPr>
          <w:p w14:paraId="0257EE05">
            <w:pPr>
              <w:jc w:val="center"/>
              <w:rPr>
                <w:rFonts w:hint="eastAsia" w:asciiTheme="minorEastAsia" w:hAnsiTheme="minorEastAsia" w:eastAsiaTheme="minorEastAsia" w:cstheme="minorEastAsia"/>
                <w:color w:val="auto"/>
                <w:sz w:val="18"/>
                <w:szCs w:val="18"/>
              </w:rPr>
            </w:pPr>
          </w:p>
        </w:tc>
        <w:tc>
          <w:tcPr>
            <w:tcW w:w="1310" w:type="pct"/>
            <w:vAlign w:val="center"/>
          </w:tcPr>
          <w:p w14:paraId="50B0ACFD">
            <w:pPr>
              <w:keepNext w:val="0"/>
              <w:keepLines w:val="0"/>
              <w:widowControl/>
              <w:suppressLineNumbers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0"/>
                <w:sz w:val="18"/>
                <w:szCs w:val="18"/>
                <w:lang w:val="en-US" w:eastAsia="zh-CN" w:bidi="ar"/>
              </w:rPr>
              <w:t>软化点</w:t>
            </w:r>
          </w:p>
        </w:tc>
        <w:tc>
          <w:tcPr>
            <w:tcW w:w="591" w:type="pct"/>
            <w:vAlign w:val="center"/>
          </w:tcPr>
          <w:p w14:paraId="17A01E12">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0"/>
                <w:sz w:val="20"/>
                <w:szCs w:val="20"/>
                <w:lang w:val="en-US" w:eastAsia="zh-CN" w:bidi="ar"/>
              </w:rPr>
              <w:t>℃</w:t>
            </w:r>
          </w:p>
        </w:tc>
        <w:tc>
          <w:tcPr>
            <w:tcW w:w="737" w:type="pct"/>
            <w:vAlign w:val="center"/>
          </w:tcPr>
          <w:p w14:paraId="48591EE4">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60</w:t>
            </w:r>
          </w:p>
        </w:tc>
        <w:tc>
          <w:tcPr>
            <w:tcW w:w="1207" w:type="pct"/>
            <w:vAlign w:val="center"/>
          </w:tcPr>
          <w:p w14:paraId="13E814CF">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w:t>
            </w:r>
            <w:r>
              <w:rPr>
                <w:rFonts w:hint="eastAsia" w:asciiTheme="minorEastAsia" w:hAnsiTheme="minorEastAsia" w:eastAsiaTheme="minorEastAsia" w:cstheme="minorEastAsia"/>
                <w:color w:val="auto"/>
                <w:sz w:val="18"/>
                <w:szCs w:val="18"/>
                <w:lang w:val="en-US" w:eastAsia="zh-CN"/>
              </w:rPr>
              <w:t>06</w:t>
            </w:r>
          </w:p>
        </w:tc>
      </w:tr>
      <w:tr w14:paraId="21ACC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Merge w:val="continue"/>
            <w:vAlign w:val="center"/>
          </w:tcPr>
          <w:p w14:paraId="7F825234">
            <w:pPr>
              <w:jc w:val="center"/>
              <w:rPr>
                <w:rFonts w:hint="eastAsia" w:asciiTheme="minorEastAsia" w:hAnsiTheme="minorEastAsia" w:eastAsiaTheme="minorEastAsia" w:cstheme="minorEastAsia"/>
                <w:b w:val="0"/>
                <w:bCs w:val="0"/>
                <w:color w:val="auto"/>
                <w:sz w:val="18"/>
                <w:szCs w:val="18"/>
                <w:lang w:val="en-US" w:eastAsia="zh-CN"/>
              </w:rPr>
            </w:pPr>
          </w:p>
        </w:tc>
        <w:tc>
          <w:tcPr>
            <w:tcW w:w="722" w:type="pct"/>
            <w:vMerge w:val="continue"/>
            <w:vAlign w:val="center"/>
          </w:tcPr>
          <w:p w14:paraId="0D2E274E">
            <w:pPr>
              <w:jc w:val="center"/>
              <w:rPr>
                <w:rFonts w:hint="eastAsia" w:asciiTheme="minorEastAsia" w:hAnsiTheme="minorEastAsia" w:eastAsiaTheme="minorEastAsia" w:cstheme="minorEastAsia"/>
                <w:color w:val="auto"/>
                <w:sz w:val="18"/>
                <w:szCs w:val="18"/>
              </w:rPr>
            </w:pPr>
          </w:p>
        </w:tc>
        <w:tc>
          <w:tcPr>
            <w:tcW w:w="1310" w:type="pct"/>
            <w:vAlign w:val="center"/>
          </w:tcPr>
          <w:p w14:paraId="1CCDAE65">
            <w:pPr>
              <w:keepNext w:val="0"/>
              <w:keepLines w:val="0"/>
              <w:widowControl/>
              <w:suppressLineNumbers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0"/>
                <w:sz w:val="18"/>
                <w:szCs w:val="18"/>
                <w:lang w:val="en-US" w:eastAsia="zh-CN" w:bidi="ar"/>
              </w:rPr>
              <w:t>延度 （5℃）</w:t>
            </w:r>
          </w:p>
        </w:tc>
        <w:tc>
          <w:tcPr>
            <w:tcW w:w="591" w:type="pct"/>
            <w:vAlign w:val="center"/>
          </w:tcPr>
          <w:p w14:paraId="01CD6AA9">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cm</w:t>
            </w:r>
          </w:p>
        </w:tc>
        <w:tc>
          <w:tcPr>
            <w:tcW w:w="737" w:type="pct"/>
            <w:vAlign w:val="center"/>
          </w:tcPr>
          <w:p w14:paraId="20392A90">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20</w:t>
            </w:r>
          </w:p>
        </w:tc>
        <w:tc>
          <w:tcPr>
            <w:tcW w:w="1207" w:type="pct"/>
            <w:vAlign w:val="center"/>
          </w:tcPr>
          <w:p w14:paraId="4BF6AD66">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w:t>
            </w:r>
            <w:r>
              <w:rPr>
                <w:rFonts w:hint="eastAsia" w:asciiTheme="minorEastAsia" w:hAnsiTheme="minorEastAsia" w:eastAsiaTheme="minorEastAsia" w:cstheme="minorEastAsia"/>
                <w:color w:val="auto"/>
                <w:sz w:val="18"/>
                <w:szCs w:val="18"/>
                <w:lang w:val="en-US" w:eastAsia="zh-CN"/>
              </w:rPr>
              <w:t>05</w:t>
            </w:r>
          </w:p>
        </w:tc>
      </w:tr>
      <w:tr w14:paraId="799BC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Merge w:val="continue"/>
            <w:vAlign w:val="center"/>
          </w:tcPr>
          <w:p w14:paraId="04600FF4">
            <w:pPr>
              <w:jc w:val="center"/>
              <w:rPr>
                <w:rFonts w:hint="eastAsia" w:asciiTheme="minorEastAsia" w:hAnsiTheme="minorEastAsia" w:eastAsiaTheme="minorEastAsia" w:cstheme="minorEastAsia"/>
                <w:b w:val="0"/>
                <w:bCs w:val="0"/>
                <w:color w:val="auto"/>
                <w:sz w:val="18"/>
                <w:szCs w:val="18"/>
                <w:lang w:val="en-US" w:eastAsia="zh-CN"/>
              </w:rPr>
            </w:pPr>
          </w:p>
        </w:tc>
        <w:tc>
          <w:tcPr>
            <w:tcW w:w="722" w:type="pct"/>
            <w:vMerge w:val="continue"/>
            <w:vAlign w:val="center"/>
          </w:tcPr>
          <w:p w14:paraId="0FDA26CB">
            <w:pPr>
              <w:jc w:val="center"/>
              <w:rPr>
                <w:rFonts w:hint="eastAsia" w:asciiTheme="minorEastAsia" w:hAnsiTheme="minorEastAsia" w:eastAsiaTheme="minorEastAsia" w:cstheme="minorEastAsia"/>
                <w:color w:val="auto"/>
                <w:sz w:val="18"/>
                <w:szCs w:val="18"/>
              </w:rPr>
            </w:pPr>
          </w:p>
        </w:tc>
        <w:tc>
          <w:tcPr>
            <w:tcW w:w="1310" w:type="pct"/>
            <w:vAlign w:val="center"/>
          </w:tcPr>
          <w:p w14:paraId="4CED9DD1">
            <w:pPr>
              <w:keepNext w:val="0"/>
              <w:keepLines w:val="0"/>
              <w:widowControl/>
              <w:suppressLineNumbers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0"/>
                <w:sz w:val="18"/>
                <w:szCs w:val="18"/>
                <w:lang w:val="en-US" w:eastAsia="zh-CN" w:bidi="ar"/>
              </w:rPr>
              <w:t>溶解度（三氯乙烯）</w:t>
            </w:r>
          </w:p>
        </w:tc>
        <w:tc>
          <w:tcPr>
            <w:tcW w:w="591" w:type="pct"/>
            <w:vAlign w:val="center"/>
          </w:tcPr>
          <w:p w14:paraId="0426A0B7">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w:t>
            </w:r>
          </w:p>
        </w:tc>
        <w:tc>
          <w:tcPr>
            <w:tcW w:w="737" w:type="pct"/>
            <w:vAlign w:val="center"/>
          </w:tcPr>
          <w:p w14:paraId="61582BF2">
            <w:pPr>
              <w:jc w:val="center"/>
              <w:rPr>
                <w:rFonts w:hint="eastAsia" w:asciiTheme="minorEastAsia" w:hAnsiTheme="minorEastAsia" w:eastAsiaTheme="minorEastAsia" w:cstheme="minorEastAsia"/>
                <w:color w:val="auto"/>
                <w:sz w:val="18"/>
                <w:szCs w:val="18"/>
                <w:lang w:val="en-US"/>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97.5</w:t>
            </w:r>
          </w:p>
        </w:tc>
        <w:tc>
          <w:tcPr>
            <w:tcW w:w="1207" w:type="pct"/>
            <w:vAlign w:val="center"/>
          </w:tcPr>
          <w:p w14:paraId="086E78B3">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w:t>
            </w:r>
            <w:r>
              <w:rPr>
                <w:rFonts w:hint="eastAsia" w:asciiTheme="minorEastAsia" w:hAnsiTheme="minorEastAsia" w:eastAsiaTheme="minorEastAsia" w:cstheme="minorEastAsia"/>
                <w:color w:val="auto"/>
                <w:sz w:val="18"/>
                <w:szCs w:val="18"/>
                <w:lang w:val="en-US" w:eastAsia="zh-CN"/>
              </w:rPr>
              <w:t>07</w:t>
            </w:r>
          </w:p>
        </w:tc>
      </w:tr>
      <w:tr w14:paraId="027FB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Merge w:val="continue"/>
            <w:vAlign w:val="center"/>
          </w:tcPr>
          <w:p w14:paraId="44EF0C8D">
            <w:pPr>
              <w:jc w:val="center"/>
              <w:rPr>
                <w:rFonts w:hint="eastAsia" w:asciiTheme="minorEastAsia" w:hAnsiTheme="minorEastAsia" w:eastAsiaTheme="minorEastAsia" w:cstheme="minorEastAsia"/>
                <w:b w:val="0"/>
                <w:bCs w:val="0"/>
                <w:color w:val="auto"/>
                <w:sz w:val="18"/>
                <w:szCs w:val="18"/>
                <w:lang w:val="en-US" w:eastAsia="zh-CN"/>
              </w:rPr>
            </w:pPr>
          </w:p>
        </w:tc>
        <w:tc>
          <w:tcPr>
            <w:tcW w:w="722" w:type="pct"/>
            <w:vMerge w:val="continue"/>
            <w:vAlign w:val="center"/>
          </w:tcPr>
          <w:p w14:paraId="00E7D98A">
            <w:pPr>
              <w:jc w:val="center"/>
              <w:rPr>
                <w:rFonts w:hint="eastAsia" w:asciiTheme="minorEastAsia" w:hAnsiTheme="minorEastAsia" w:eastAsiaTheme="minorEastAsia" w:cstheme="minorEastAsia"/>
                <w:color w:val="auto"/>
                <w:sz w:val="18"/>
                <w:szCs w:val="18"/>
              </w:rPr>
            </w:pPr>
          </w:p>
        </w:tc>
        <w:tc>
          <w:tcPr>
            <w:tcW w:w="1310" w:type="pct"/>
            <w:vAlign w:val="center"/>
          </w:tcPr>
          <w:p w14:paraId="38E057D5">
            <w:pPr>
              <w:keepNext w:val="0"/>
              <w:keepLines w:val="0"/>
              <w:widowControl/>
              <w:suppressLineNumbers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0"/>
                <w:sz w:val="18"/>
                <w:szCs w:val="18"/>
                <w:lang w:val="en-US" w:eastAsia="zh-CN" w:bidi="ar"/>
              </w:rPr>
              <w:t>弹性恢复(25℃)</w:t>
            </w:r>
          </w:p>
        </w:tc>
        <w:tc>
          <w:tcPr>
            <w:tcW w:w="591" w:type="pct"/>
            <w:vAlign w:val="center"/>
          </w:tcPr>
          <w:p w14:paraId="11BA908C">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w:t>
            </w:r>
          </w:p>
        </w:tc>
        <w:tc>
          <w:tcPr>
            <w:tcW w:w="737" w:type="pct"/>
            <w:vAlign w:val="center"/>
          </w:tcPr>
          <w:p w14:paraId="75647957">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90</w:t>
            </w:r>
          </w:p>
        </w:tc>
        <w:tc>
          <w:tcPr>
            <w:tcW w:w="1207" w:type="pct"/>
            <w:vAlign w:val="center"/>
          </w:tcPr>
          <w:p w14:paraId="00F8898B">
            <w:pPr>
              <w:jc w:val="center"/>
              <w:rPr>
                <w:rFonts w:hint="eastAsia" w:asciiTheme="minorEastAsia" w:hAnsiTheme="minorEastAsia" w:eastAsiaTheme="minorEastAsia" w:cstheme="minorEastAsia"/>
                <w:color w:val="auto"/>
                <w:sz w:val="18"/>
                <w:szCs w:val="18"/>
                <w:lang w:val="en-US"/>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w:t>
            </w:r>
            <w:r>
              <w:rPr>
                <w:rFonts w:hint="eastAsia" w:asciiTheme="minorEastAsia" w:hAnsiTheme="minorEastAsia" w:eastAsiaTheme="minorEastAsia" w:cstheme="minorEastAsia"/>
                <w:color w:val="auto"/>
                <w:sz w:val="18"/>
                <w:szCs w:val="18"/>
                <w:lang w:val="en-US" w:eastAsia="zh-CN"/>
              </w:rPr>
              <w:t>62</w:t>
            </w:r>
          </w:p>
        </w:tc>
      </w:tr>
      <w:tr w14:paraId="46D56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Merge w:val="restart"/>
            <w:vAlign w:val="center"/>
          </w:tcPr>
          <w:p w14:paraId="16FBF8F6">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6</w:t>
            </w:r>
          </w:p>
        </w:tc>
        <w:tc>
          <w:tcPr>
            <w:tcW w:w="722" w:type="pct"/>
            <w:vMerge w:val="restart"/>
            <w:vAlign w:val="center"/>
          </w:tcPr>
          <w:p w14:paraId="720C9D79">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储存稳定性</w:t>
            </w:r>
          </w:p>
        </w:tc>
        <w:tc>
          <w:tcPr>
            <w:tcW w:w="1310" w:type="pct"/>
            <w:vAlign w:val="center"/>
          </w:tcPr>
          <w:p w14:paraId="3BBAA0C2">
            <w:pPr>
              <w:jc w:val="center"/>
              <w:rPr>
                <w:rFonts w:hint="eastAsia" w:asciiTheme="minorEastAsia" w:hAnsiTheme="minorEastAsia" w:eastAsiaTheme="minorEastAsia" w:cstheme="minorEastAsia"/>
                <w:b w:val="0"/>
                <w:bCs w:val="0"/>
                <w:color w:val="auto"/>
                <w:kern w:val="0"/>
                <w:sz w:val="18"/>
                <w:szCs w:val="18"/>
                <w:lang w:val="en-US" w:eastAsia="zh-CN" w:bidi="ar"/>
              </w:rPr>
            </w:pPr>
            <w:r>
              <w:rPr>
                <w:rFonts w:hint="eastAsia" w:asciiTheme="minorEastAsia" w:hAnsiTheme="minorEastAsia" w:eastAsiaTheme="minorEastAsia" w:cstheme="minorEastAsia"/>
                <w:color w:val="auto"/>
                <w:sz w:val="18"/>
                <w:szCs w:val="18"/>
                <w:lang w:val="en-US" w:eastAsia="zh-CN"/>
              </w:rPr>
              <w:t>1d</w:t>
            </w:r>
          </w:p>
        </w:tc>
        <w:tc>
          <w:tcPr>
            <w:tcW w:w="591" w:type="pct"/>
            <w:vAlign w:val="center"/>
          </w:tcPr>
          <w:p w14:paraId="071C8224">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color w:val="auto"/>
                <w:sz w:val="18"/>
                <w:szCs w:val="18"/>
              </w:rPr>
              <w:t>%</w:t>
            </w:r>
          </w:p>
        </w:tc>
        <w:tc>
          <w:tcPr>
            <w:tcW w:w="737" w:type="pct"/>
            <w:vAlign w:val="center"/>
          </w:tcPr>
          <w:p w14:paraId="0CFF8FC9">
            <w:pPr>
              <w:jc w:val="center"/>
              <w:rPr>
                <w:rFonts w:hint="eastAsia" w:asciiTheme="minorEastAsia" w:hAnsiTheme="minorEastAsia" w:eastAsiaTheme="minorEastAsia" w:cstheme="minorEastAsia"/>
                <w:b w:val="0"/>
                <w:bCs w:val="0"/>
                <w:color w:val="auto"/>
                <w:sz w:val="18"/>
                <w:szCs w:val="18"/>
                <w:lang w:val="en-US"/>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1</w:t>
            </w:r>
          </w:p>
        </w:tc>
        <w:tc>
          <w:tcPr>
            <w:tcW w:w="1207" w:type="pct"/>
            <w:vMerge w:val="restart"/>
            <w:vAlign w:val="center"/>
          </w:tcPr>
          <w:p w14:paraId="525D09F1">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065</w:t>
            </w:r>
            <w:r>
              <w:rPr>
                <w:rFonts w:hint="eastAsia" w:asciiTheme="minorEastAsia" w:hAnsiTheme="minorEastAsia" w:eastAsiaTheme="minorEastAsia" w:cstheme="minorEastAsia"/>
                <w:color w:val="auto"/>
                <w:sz w:val="18"/>
                <w:szCs w:val="18"/>
                <w:lang w:val="en-US" w:eastAsia="zh-CN"/>
              </w:rPr>
              <w:t>5</w:t>
            </w:r>
          </w:p>
        </w:tc>
      </w:tr>
      <w:tr w14:paraId="02152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Merge w:val="continue"/>
            <w:vAlign w:val="center"/>
          </w:tcPr>
          <w:p w14:paraId="725CC37A">
            <w:pPr>
              <w:jc w:val="center"/>
              <w:rPr>
                <w:rFonts w:hint="eastAsia" w:asciiTheme="minorEastAsia" w:hAnsiTheme="minorEastAsia" w:eastAsiaTheme="minorEastAsia" w:cstheme="minorEastAsia"/>
                <w:b w:val="0"/>
                <w:bCs w:val="0"/>
                <w:color w:val="auto"/>
                <w:sz w:val="18"/>
                <w:szCs w:val="18"/>
                <w:lang w:val="en-US" w:eastAsia="zh-CN"/>
              </w:rPr>
            </w:pPr>
          </w:p>
        </w:tc>
        <w:tc>
          <w:tcPr>
            <w:tcW w:w="722" w:type="pct"/>
            <w:vMerge w:val="continue"/>
            <w:vAlign w:val="center"/>
          </w:tcPr>
          <w:p w14:paraId="2E9FA82D">
            <w:pPr>
              <w:jc w:val="center"/>
              <w:rPr>
                <w:rFonts w:hint="eastAsia" w:asciiTheme="minorEastAsia" w:hAnsiTheme="minorEastAsia" w:eastAsiaTheme="minorEastAsia" w:cstheme="minorEastAsia"/>
                <w:b w:val="0"/>
                <w:bCs w:val="0"/>
                <w:color w:val="auto"/>
                <w:sz w:val="18"/>
                <w:szCs w:val="18"/>
                <w:lang w:val="en-US" w:eastAsia="zh-CN"/>
              </w:rPr>
            </w:pPr>
          </w:p>
        </w:tc>
        <w:tc>
          <w:tcPr>
            <w:tcW w:w="1310" w:type="pct"/>
            <w:vAlign w:val="center"/>
          </w:tcPr>
          <w:p w14:paraId="3CEEC10F">
            <w:pPr>
              <w:jc w:val="center"/>
              <w:rPr>
                <w:rFonts w:hint="eastAsia" w:asciiTheme="minorEastAsia" w:hAnsiTheme="minorEastAsia" w:eastAsiaTheme="minorEastAsia" w:cstheme="minorEastAsia"/>
                <w:b w:val="0"/>
                <w:bCs w:val="0"/>
                <w:color w:val="auto"/>
                <w:kern w:val="0"/>
                <w:sz w:val="18"/>
                <w:szCs w:val="18"/>
                <w:lang w:val="en-US" w:eastAsia="zh-CN" w:bidi="ar"/>
              </w:rPr>
            </w:pPr>
            <w:r>
              <w:rPr>
                <w:rFonts w:hint="eastAsia" w:asciiTheme="minorEastAsia" w:hAnsiTheme="minorEastAsia" w:eastAsiaTheme="minorEastAsia" w:cstheme="minorEastAsia"/>
                <w:color w:val="auto"/>
                <w:sz w:val="18"/>
                <w:szCs w:val="18"/>
                <w:lang w:val="en-US" w:eastAsia="zh-CN"/>
              </w:rPr>
              <w:t>5d</w:t>
            </w:r>
          </w:p>
        </w:tc>
        <w:tc>
          <w:tcPr>
            <w:tcW w:w="591" w:type="pct"/>
            <w:vAlign w:val="center"/>
          </w:tcPr>
          <w:p w14:paraId="74A886FB">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color w:val="auto"/>
                <w:sz w:val="18"/>
                <w:szCs w:val="18"/>
              </w:rPr>
              <w:t>%</w:t>
            </w:r>
          </w:p>
        </w:tc>
        <w:tc>
          <w:tcPr>
            <w:tcW w:w="737" w:type="pct"/>
            <w:vAlign w:val="center"/>
          </w:tcPr>
          <w:p w14:paraId="51067E63">
            <w:pPr>
              <w:jc w:val="center"/>
              <w:rPr>
                <w:rFonts w:hint="eastAsia" w:asciiTheme="minorEastAsia" w:hAnsiTheme="minorEastAsia" w:eastAsiaTheme="minorEastAsia" w:cstheme="minorEastAsia"/>
                <w:b w:val="0"/>
                <w:bCs w:val="0"/>
                <w:color w:val="auto"/>
                <w:kern w:val="0"/>
                <w:sz w:val="20"/>
                <w:szCs w:val="20"/>
                <w:lang w:val="en-US" w:eastAsia="zh-CN" w:bidi="ar"/>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5</w:t>
            </w:r>
          </w:p>
        </w:tc>
        <w:tc>
          <w:tcPr>
            <w:tcW w:w="1207" w:type="pct"/>
            <w:vMerge w:val="continue"/>
            <w:vAlign w:val="center"/>
          </w:tcPr>
          <w:p w14:paraId="0B39B5D8">
            <w:pPr>
              <w:jc w:val="center"/>
              <w:rPr>
                <w:rFonts w:hint="eastAsia" w:asciiTheme="minorEastAsia" w:hAnsiTheme="minorEastAsia" w:eastAsiaTheme="minorEastAsia" w:cstheme="minorEastAsia"/>
                <w:b w:val="0"/>
                <w:bCs w:val="0"/>
                <w:color w:val="auto"/>
                <w:sz w:val="18"/>
                <w:szCs w:val="18"/>
                <w:lang w:val="en-US" w:eastAsia="zh-CN"/>
              </w:rPr>
            </w:pPr>
          </w:p>
        </w:tc>
      </w:tr>
      <w:tr w14:paraId="33F60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Align w:val="center"/>
          </w:tcPr>
          <w:p w14:paraId="63BD1070">
            <w:pPr>
              <w:jc w:val="center"/>
              <w:rPr>
                <w:rFonts w:hint="default"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7</w:t>
            </w:r>
          </w:p>
        </w:tc>
        <w:tc>
          <w:tcPr>
            <w:tcW w:w="2032" w:type="pct"/>
            <w:gridSpan w:val="2"/>
            <w:vAlign w:val="center"/>
          </w:tcPr>
          <w:p w14:paraId="51D93AF5">
            <w:pPr>
              <w:keepNext w:val="0"/>
              <w:keepLines w:val="0"/>
              <w:widowControl/>
              <w:suppressLineNumbers w:val="0"/>
              <w:jc w:val="center"/>
              <w:rPr>
                <w:rFonts w:hint="eastAsia" w:asciiTheme="minorEastAsia" w:hAnsiTheme="minorEastAsia" w:eastAsiaTheme="minorEastAsia" w:cstheme="minorEastAsia"/>
                <w:b w:val="0"/>
                <w:bCs w:val="0"/>
                <w:color w:val="auto"/>
                <w:kern w:val="0"/>
                <w:sz w:val="18"/>
                <w:szCs w:val="18"/>
                <w:lang w:val="en-US" w:eastAsia="zh-CN" w:bidi="ar"/>
              </w:rPr>
            </w:pPr>
            <w:r>
              <w:rPr>
                <w:rFonts w:hint="default" w:ascii="Times New Roman" w:hAnsi="Times New Roman" w:cs="Times New Roman"/>
                <w:color w:val="auto"/>
                <w:kern w:val="0"/>
                <w:sz w:val="18"/>
                <w:szCs w:val="18"/>
                <w:lang w:val="zh-CN"/>
              </w:rPr>
              <w:t>与粗集料的黏附性，裹覆面积</w:t>
            </w:r>
          </w:p>
        </w:tc>
        <w:tc>
          <w:tcPr>
            <w:tcW w:w="1130" w:type="dxa"/>
            <w:vAlign w:val="center"/>
          </w:tcPr>
          <w:p w14:paraId="4B7B80FA">
            <w:pPr>
              <w:jc w:val="center"/>
              <w:rPr>
                <w:rFonts w:hint="eastAsia" w:asciiTheme="minorEastAsia" w:hAnsiTheme="minorEastAsia" w:eastAsiaTheme="minorEastAsia" w:cstheme="minorEastAsia"/>
                <w:b w:val="0"/>
                <w:bCs w:val="0"/>
                <w:color w:val="auto"/>
                <w:sz w:val="18"/>
                <w:szCs w:val="18"/>
                <w:lang w:val="en-US" w:eastAsia="zh-CN"/>
              </w:rPr>
            </w:pPr>
            <w:r>
              <w:rPr>
                <w:rFonts w:hint="default" w:ascii="Times New Roman" w:hAnsi="Times New Roman" w:cs="Times New Roman"/>
                <w:color w:val="auto"/>
                <w:sz w:val="18"/>
                <w:szCs w:val="18"/>
              </w:rPr>
              <w:t>－</w:t>
            </w:r>
          </w:p>
        </w:tc>
        <w:tc>
          <w:tcPr>
            <w:tcW w:w="1409" w:type="dxa"/>
            <w:vAlign w:val="center"/>
          </w:tcPr>
          <w:p w14:paraId="7D8AC6BA">
            <w:pPr>
              <w:jc w:val="center"/>
              <w:rPr>
                <w:rFonts w:hint="eastAsia" w:asciiTheme="minorEastAsia" w:hAnsiTheme="minorEastAsia" w:eastAsiaTheme="minorEastAsia" w:cstheme="minorEastAsia"/>
                <w:b w:val="0"/>
                <w:bCs w:val="0"/>
                <w:color w:val="auto"/>
                <w:kern w:val="0"/>
                <w:sz w:val="20"/>
                <w:szCs w:val="20"/>
                <w:lang w:val="en-US" w:eastAsia="zh-CN" w:bidi="ar"/>
              </w:rPr>
            </w:pPr>
            <w:r>
              <w:rPr>
                <w:rFonts w:hint="default" w:ascii="Times New Roman" w:hAnsi="Times New Roman" w:cs="Times New Roman"/>
                <w:color w:val="auto"/>
                <w:sz w:val="18"/>
                <w:szCs w:val="18"/>
              </w:rPr>
              <w:t>≥2/3</w:t>
            </w:r>
          </w:p>
        </w:tc>
        <w:tc>
          <w:tcPr>
            <w:tcW w:w="1207" w:type="pct"/>
            <w:vAlign w:val="center"/>
          </w:tcPr>
          <w:p w14:paraId="4AC62965">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0654</w:t>
            </w:r>
          </w:p>
        </w:tc>
      </w:tr>
      <w:tr w14:paraId="0470D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2" w:type="pct"/>
            <w:vAlign w:val="center"/>
          </w:tcPr>
          <w:p w14:paraId="68D24DC8">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8</w:t>
            </w:r>
          </w:p>
        </w:tc>
        <w:tc>
          <w:tcPr>
            <w:tcW w:w="722" w:type="pct"/>
            <w:vAlign w:val="center"/>
          </w:tcPr>
          <w:p w14:paraId="40203FFC">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粘结强度</w:t>
            </w:r>
          </w:p>
        </w:tc>
        <w:tc>
          <w:tcPr>
            <w:tcW w:w="1310" w:type="pct"/>
            <w:vAlign w:val="center"/>
          </w:tcPr>
          <w:p w14:paraId="338FD987">
            <w:pPr>
              <w:keepNext w:val="0"/>
              <w:keepLines w:val="0"/>
              <w:widowControl/>
              <w:suppressLineNumbers w:val="0"/>
              <w:jc w:val="center"/>
              <w:rPr>
                <w:rFonts w:hint="eastAsia" w:asciiTheme="minorEastAsia" w:hAnsiTheme="minorEastAsia" w:eastAsiaTheme="minorEastAsia" w:cstheme="minorEastAsia"/>
                <w:b w:val="0"/>
                <w:bCs w:val="0"/>
                <w:color w:val="auto"/>
                <w:kern w:val="0"/>
                <w:sz w:val="18"/>
                <w:szCs w:val="18"/>
                <w:lang w:val="en-US" w:eastAsia="zh-CN" w:bidi="ar"/>
              </w:rPr>
            </w:pPr>
            <w:r>
              <w:rPr>
                <w:rFonts w:hint="eastAsia" w:asciiTheme="minorEastAsia" w:hAnsiTheme="minorEastAsia" w:eastAsiaTheme="minorEastAsia" w:cstheme="minorEastAsia"/>
                <w:b w:val="0"/>
                <w:bCs w:val="0"/>
                <w:color w:val="auto"/>
                <w:kern w:val="0"/>
                <w:sz w:val="18"/>
                <w:szCs w:val="18"/>
                <w:lang w:val="en-US" w:eastAsia="zh-CN" w:bidi="ar"/>
              </w:rPr>
              <w:t>拉拔强度（25℃）</w:t>
            </w:r>
          </w:p>
        </w:tc>
        <w:tc>
          <w:tcPr>
            <w:tcW w:w="591" w:type="pct"/>
            <w:vAlign w:val="center"/>
          </w:tcPr>
          <w:p w14:paraId="2DEA1072">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MPa</w:t>
            </w:r>
          </w:p>
        </w:tc>
        <w:tc>
          <w:tcPr>
            <w:tcW w:w="737" w:type="pct"/>
            <w:vAlign w:val="center"/>
          </w:tcPr>
          <w:p w14:paraId="45E264D6">
            <w:pPr>
              <w:keepNext w:val="0"/>
              <w:keepLines w:val="0"/>
              <w:widowControl/>
              <w:suppressLineNumbers w:val="0"/>
              <w:jc w:val="center"/>
              <w:rPr>
                <w:rFonts w:hint="eastAsia" w:asciiTheme="minorEastAsia" w:hAnsiTheme="minorEastAsia" w:eastAsiaTheme="minorEastAsia" w:cstheme="minorEastAsia"/>
                <w:b w:val="0"/>
                <w:bCs w:val="0"/>
                <w:color w:val="auto"/>
                <w:kern w:val="0"/>
                <w:sz w:val="20"/>
                <w:szCs w:val="20"/>
                <w:lang w:val="en-US" w:eastAsia="zh-CN" w:bidi="ar"/>
              </w:rPr>
            </w:pPr>
            <w:r>
              <w:rPr>
                <w:rFonts w:hint="eastAsia" w:asciiTheme="minorEastAsia" w:hAnsiTheme="minorEastAsia" w:eastAsiaTheme="minorEastAsia" w:cstheme="minorEastAsia"/>
                <w:b w:val="0"/>
                <w:bCs w:val="0"/>
                <w:color w:val="auto"/>
                <w:kern w:val="0"/>
                <w:sz w:val="20"/>
                <w:szCs w:val="20"/>
                <w:lang w:val="en-US" w:eastAsia="zh-CN" w:bidi="ar"/>
              </w:rPr>
              <w:t>≥0.4</w:t>
            </w:r>
          </w:p>
        </w:tc>
        <w:tc>
          <w:tcPr>
            <w:tcW w:w="1207" w:type="pct"/>
            <w:vAlign w:val="center"/>
          </w:tcPr>
          <w:p w14:paraId="038DD691">
            <w:pPr>
              <w:jc w:val="center"/>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b w:val="0"/>
                <w:bCs w:val="0"/>
                <w:color w:val="auto"/>
                <w:sz w:val="18"/>
                <w:szCs w:val="18"/>
                <w:lang w:val="en-US" w:eastAsia="zh-CN"/>
              </w:rPr>
              <w:t>附录A</w:t>
            </w:r>
          </w:p>
        </w:tc>
      </w:tr>
    </w:tbl>
    <w:p w14:paraId="551220B7">
      <w:pPr>
        <w:pStyle w:val="57"/>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采用</w:t>
      </w:r>
      <w:r>
        <w:rPr>
          <w:rFonts w:hint="eastAsia" w:asciiTheme="minorEastAsia" w:hAnsiTheme="minorEastAsia" w:eastAsiaTheme="minorEastAsia" w:cstheme="minorEastAsia"/>
          <w:color w:val="auto"/>
          <w:lang w:val="en-US" w:eastAsia="zh-CN"/>
        </w:rPr>
        <w:t>异步</w:t>
      </w:r>
      <w:r>
        <w:rPr>
          <w:rFonts w:hint="eastAsia" w:asciiTheme="minorEastAsia" w:hAnsiTheme="minorEastAsia" w:eastAsiaTheme="minorEastAsia" w:cstheme="minorEastAsia"/>
          <w:color w:val="auto"/>
        </w:rPr>
        <w:t>施工工艺时，应采用不</w:t>
      </w:r>
      <w:r>
        <w:rPr>
          <w:rFonts w:hint="eastAsia" w:asciiTheme="minorEastAsia" w:hAnsiTheme="minorEastAsia" w:eastAsiaTheme="minorEastAsia" w:cstheme="minorEastAsia"/>
          <w:color w:val="auto"/>
          <w:lang w:val="en-US" w:eastAsia="zh-CN"/>
        </w:rPr>
        <w:t>粘</w:t>
      </w:r>
      <w:r>
        <w:rPr>
          <w:rFonts w:hint="eastAsia" w:asciiTheme="minorEastAsia" w:hAnsiTheme="minorEastAsia" w:eastAsiaTheme="minorEastAsia" w:cstheme="minorEastAsia"/>
          <w:color w:val="auto"/>
        </w:rPr>
        <w:t>轮粘层油</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技术指标应符合表</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的规定</w:t>
      </w:r>
      <w:r>
        <w:rPr>
          <w:rFonts w:asciiTheme="minorEastAsia" w:hAnsiTheme="minorEastAsia" w:eastAsiaTheme="minorEastAsia" w:cstheme="minorEastAsia"/>
          <w:color w:val="auto"/>
        </w:rPr>
        <w:t>。</w:t>
      </w:r>
    </w:p>
    <w:p w14:paraId="2795E0E1">
      <w:pPr>
        <w:pStyle w:val="57"/>
        <w:numPr>
          <w:ilvl w:val="2"/>
          <w:numId w:val="0"/>
        </w:numPr>
        <w:spacing w:before="156" w:after="156"/>
        <w:ind w:leftChars="0"/>
        <w:jc w:val="center"/>
        <w:outlineLvl w:val="1"/>
        <w:rPr>
          <w:rFonts w:hint="eastAsia" w:asciiTheme="minorEastAsia" w:hAnsiTheme="minorEastAsia" w:eastAsiaTheme="minorEastAsia" w:cstheme="minorEastAsia"/>
          <w:b/>
          <w:bCs/>
          <w:color w:val="auto"/>
          <w:lang w:val="en-US" w:eastAsia="zh-CN"/>
        </w:rPr>
      </w:pPr>
      <w:bookmarkStart w:id="66" w:name="_Toc22270"/>
      <w:bookmarkStart w:id="67" w:name="_Toc1302"/>
      <w:bookmarkStart w:id="68" w:name="_Toc32205"/>
      <w:bookmarkStart w:id="69" w:name="_Toc29912"/>
      <w:bookmarkStart w:id="70" w:name="_Toc14925"/>
      <w:r>
        <w:rPr>
          <w:rFonts w:hint="eastAsia" w:ascii="Times New Roman" w:cs="Times New Roman" w:eastAsiaTheme="minorEastAsia"/>
          <w:b/>
          <w:bCs/>
          <w:color w:val="auto"/>
          <w:sz w:val="21"/>
          <w:szCs w:val="21"/>
          <w:lang w:val="en-US" w:eastAsia="zh-CN" w:bidi="ar-SA"/>
        </w:rPr>
        <w:t>表</w:t>
      </w:r>
      <w:r>
        <w:rPr>
          <w:rFonts w:hint="eastAsia" w:ascii="Times New Roman" w:hAnsi="Times New Roman" w:cs="Times New Roman" w:eastAsiaTheme="minorEastAsia"/>
          <w:b/>
          <w:bCs/>
          <w:color w:val="auto"/>
          <w:sz w:val="21"/>
          <w:szCs w:val="21"/>
          <w:lang w:val="en-US" w:eastAsia="zh-CN" w:bidi="ar-SA"/>
        </w:rPr>
        <w:t xml:space="preserve">5 </w:t>
      </w:r>
      <w:r>
        <w:rPr>
          <w:rFonts w:hint="eastAsia" w:asciiTheme="minorEastAsia" w:hAnsiTheme="minorEastAsia" w:eastAsiaTheme="minorEastAsia" w:cstheme="minorEastAsia"/>
          <w:b/>
          <w:bCs/>
          <w:color w:val="auto"/>
        </w:rPr>
        <w:t>不</w:t>
      </w:r>
      <w:r>
        <w:rPr>
          <w:rFonts w:hint="eastAsia" w:asciiTheme="minorEastAsia" w:hAnsiTheme="minorEastAsia" w:eastAsiaTheme="minorEastAsia" w:cstheme="minorEastAsia"/>
          <w:b/>
          <w:bCs/>
          <w:color w:val="auto"/>
          <w:lang w:val="en-US" w:eastAsia="zh-CN"/>
        </w:rPr>
        <w:t>粘</w:t>
      </w:r>
      <w:r>
        <w:rPr>
          <w:rFonts w:hint="eastAsia" w:asciiTheme="minorEastAsia" w:hAnsiTheme="minorEastAsia" w:eastAsiaTheme="minorEastAsia" w:cstheme="minorEastAsia"/>
          <w:b/>
          <w:bCs/>
          <w:color w:val="auto"/>
        </w:rPr>
        <w:t>轮粘层油</w:t>
      </w:r>
      <w:r>
        <w:rPr>
          <w:rFonts w:hint="eastAsia" w:asciiTheme="minorEastAsia" w:hAnsiTheme="minorEastAsia" w:eastAsiaTheme="minorEastAsia" w:cstheme="minorEastAsia"/>
          <w:b/>
          <w:bCs/>
          <w:color w:val="auto"/>
          <w:lang w:val="en-US" w:eastAsia="zh-CN"/>
        </w:rPr>
        <w:t>技术指标</w:t>
      </w:r>
      <w:bookmarkEnd w:id="66"/>
      <w:bookmarkEnd w:id="67"/>
      <w:bookmarkEnd w:id="68"/>
      <w:bookmarkEnd w:id="69"/>
      <w:bookmarkEnd w:id="70"/>
    </w:p>
    <w:tbl>
      <w:tblPr>
        <w:tblStyle w:val="38"/>
        <w:tblW w:w="5099" w:type="pct"/>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00"/>
        <w:gridCol w:w="1400"/>
        <w:gridCol w:w="2510"/>
        <w:gridCol w:w="1130"/>
        <w:gridCol w:w="1390"/>
        <w:gridCol w:w="2330"/>
      </w:tblGrid>
      <w:tr w14:paraId="2775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4" w:hRule="atLeast"/>
        </w:trPr>
        <w:tc>
          <w:tcPr>
            <w:tcW w:w="418" w:type="pct"/>
            <w:noWrap w:val="0"/>
            <w:vAlign w:val="center"/>
          </w:tcPr>
          <w:p w14:paraId="4D6CEEC9">
            <w:pPr>
              <w:autoSpaceDE w:val="0"/>
              <w:autoSpaceDN w:val="0"/>
              <w:adjustRightInd w:val="0"/>
              <w:ind w:left="1260" w:hanging="126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项次</w:t>
            </w:r>
          </w:p>
        </w:tc>
        <w:tc>
          <w:tcPr>
            <w:tcW w:w="2044" w:type="pct"/>
            <w:gridSpan w:val="2"/>
            <w:noWrap w:val="0"/>
            <w:vAlign w:val="center"/>
          </w:tcPr>
          <w:p w14:paraId="74FAFDEF">
            <w:pPr>
              <w:autoSpaceDE w:val="0"/>
              <w:autoSpaceDN w:val="0"/>
              <w:adjustRightInd w:val="0"/>
              <w:ind w:left="1260" w:hanging="1260"/>
              <w:jc w:val="center"/>
              <w:rPr>
                <w:rFonts w:hint="default" w:ascii="Times New Roman" w:hAnsi="Times New Roman" w:cs="Times New Roman"/>
                <w:color w:val="auto"/>
                <w:kern w:val="0"/>
                <w:sz w:val="18"/>
                <w:szCs w:val="18"/>
              </w:rPr>
            </w:pPr>
            <w:r>
              <w:rPr>
                <w:rFonts w:hint="eastAsia" w:ascii="Times New Roman" w:hAnsi="Times New Roman" w:cs="Times New Roman"/>
                <w:color w:val="auto"/>
                <w:kern w:val="0"/>
                <w:sz w:val="18"/>
                <w:szCs w:val="18"/>
                <w:lang w:val="en-US" w:eastAsia="zh-CN"/>
              </w:rPr>
              <w:t>检测</w:t>
            </w:r>
            <w:r>
              <w:rPr>
                <w:rFonts w:hint="default" w:ascii="Times New Roman" w:hAnsi="Times New Roman" w:cs="Times New Roman"/>
                <w:color w:val="auto"/>
                <w:kern w:val="0"/>
                <w:sz w:val="18"/>
                <w:szCs w:val="18"/>
                <w:lang w:val="zh-CN"/>
              </w:rPr>
              <w:t>项目</w:t>
            </w:r>
          </w:p>
        </w:tc>
        <w:tc>
          <w:tcPr>
            <w:tcW w:w="591" w:type="pct"/>
            <w:noWrap w:val="0"/>
            <w:vAlign w:val="center"/>
          </w:tcPr>
          <w:p w14:paraId="06A89B8A">
            <w:pPr>
              <w:autoSpaceDE w:val="0"/>
              <w:autoSpaceDN w:val="0"/>
              <w:adjustRightInd w:val="0"/>
              <w:ind w:left="180" w:hanging="180"/>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lang w:val="zh-CN"/>
              </w:rPr>
              <w:t>单位</w:t>
            </w:r>
          </w:p>
        </w:tc>
        <w:tc>
          <w:tcPr>
            <w:tcW w:w="726" w:type="pct"/>
            <w:noWrap w:val="0"/>
            <w:vAlign w:val="center"/>
          </w:tcPr>
          <w:p w14:paraId="16662009">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技术要求</w:t>
            </w:r>
          </w:p>
        </w:tc>
        <w:tc>
          <w:tcPr>
            <w:tcW w:w="1218" w:type="pct"/>
            <w:noWrap w:val="0"/>
            <w:vAlign w:val="center"/>
          </w:tcPr>
          <w:p w14:paraId="5A024896">
            <w:pPr>
              <w:autoSpaceDE w:val="0"/>
              <w:autoSpaceDN w:val="0"/>
              <w:adjustRightInd w:val="0"/>
              <w:ind w:left="181"/>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试验方法</w:t>
            </w:r>
          </w:p>
        </w:tc>
      </w:tr>
      <w:tr w14:paraId="1964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noWrap w:val="0"/>
            <w:vAlign w:val="center"/>
          </w:tcPr>
          <w:p w14:paraId="2A5A711E">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1</w:t>
            </w:r>
          </w:p>
        </w:tc>
        <w:tc>
          <w:tcPr>
            <w:tcW w:w="2044" w:type="pct"/>
            <w:gridSpan w:val="2"/>
            <w:noWrap w:val="0"/>
            <w:vAlign w:val="center"/>
          </w:tcPr>
          <w:p w14:paraId="4417B653">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破乳速度</w:t>
            </w:r>
          </w:p>
        </w:tc>
        <w:tc>
          <w:tcPr>
            <w:tcW w:w="591" w:type="pct"/>
            <w:noWrap w:val="0"/>
            <w:vAlign w:val="center"/>
          </w:tcPr>
          <w:p w14:paraId="4EDA2F99">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7A7A5921">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eastAsia="宋体" w:cs="Times New Roman"/>
                <w:color w:val="auto"/>
                <w:kern w:val="0"/>
                <w:sz w:val="18"/>
                <w:szCs w:val="18"/>
                <w:lang w:val="zh-CN"/>
              </w:rPr>
              <w:t>快裂</w:t>
            </w:r>
          </w:p>
        </w:tc>
        <w:tc>
          <w:tcPr>
            <w:tcW w:w="1218" w:type="pct"/>
            <w:noWrap w:val="0"/>
            <w:vAlign w:val="center"/>
          </w:tcPr>
          <w:p w14:paraId="5AD4D12C">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0658</w:t>
            </w:r>
          </w:p>
        </w:tc>
      </w:tr>
      <w:tr w14:paraId="598E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noWrap w:val="0"/>
            <w:vAlign w:val="center"/>
          </w:tcPr>
          <w:p w14:paraId="217CAC35">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2</w:t>
            </w:r>
          </w:p>
        </w:tc>
        <w:tc>
          <w:tcPr>
            <w:tcW w:w="2044" w:type="pct"/>
            <w:gridSpan w:val="2"/>
            <w:noWrap w:val="0"/>
            <w:vAlign w:val="center"/>
          </w:tcPr>
          <w:p w14:paraId="1823D2E0">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粒子电荷</w:t>
            </w:r>
          </w:p>
        </w:tc>
        <w:tc>
          <w:tcPr>
            <w:tcW w:w="591" w:type="pct"/>
            <w:noWrap w:val="0"/>
            <w:vAlign w:val="center"/>
          </w:tcPr>
          <w:p w14:paraId="0D7DB941">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2BF1F403">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阳离子(+)</w:t>
            </w:r>
          </w:p>
        </w:tc>
        <w:tc>
          <w:tcPr>
            <w:tcW w:w="1218" w:type="pct"/>
            <w:noWrap w:val="0"/>
            <w:vAlign w:val="center"/>
          </w:tcPr>
          <w:p w14:paraId="297C1AB3">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0653</w:t>
            </w:r>
          </w:p>
        </w:tc>
      </w:tr>
      <w:tr w14:paraId="5252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noWrap w:val="0"/>
            <w:vAlign w:val="center"/>
          </w:tcPr>
          <w:p w14:paraId="3AA4E515">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3</w:t>
            </w:r>
          </w:p>
        </w:tc>
        <w:tc>
          <w:tcPr>
            <w:tcW w:w="2044" w:type="pct"/>
            <w:gridSpan w:val="2"/>
            <w:noWrap w:val="0"/>
            <w:vAlign w:val="center"/>
          </w:tcPr>
          <w:p w14:paraId="6AA7F027">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筛上剩余量(1.18mm筛)</w:t>
            </w:r>
          </w:p>
        </w:tc>
        <w:tc>
          <w:tcPr>
            <w:tcW w:w="591" w:type="pct"/>
            <w:noWrap w:val="0"/>
            <w:vAlign w:val="center"/>
          </w:tcPr>
          <w:p w14:paraId="443CD366">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4E7FEA48">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sz w:val="18"/>
                <w:szCs w:val="18"/>
              </w:rPr>
              <w:t>≤</w:t>
            </w:r>
            <w:r>
              <w:rPr>
                <w:rFonts w:hint="default" w:ascii="Times New Roman" w:hAnsi="Times New Roman" w:cs="Times New Roman"/>
                <w:color w:val="auto"/>
                <w:kern w:val="0"/>
                <w:sz w:val="18"/>
                <w:szCs w:val="18"/>
                <w:lang w:val="zh-CN"/>
              </w:rPr>
              <w:t>0.1</w:t>
            </w:r>
          </w:p>
        </w:tc>
        <w:tc>
          <w:tcPr>
            <w:tcW w:w="1218" w:type="pct"/>
            <w:noWrap w:val="0"/>
            <w:vAlign w:val="center"/>
          </w:tcPr>
          <w:p w14:paraId="59A9529D">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0652</w:t>
            </w:r>
          </w:p>
        </w:tc>
      </w:tr>
      <w:tr w14:paraId="559CF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noWrap w:val="0"/>
            <w:vAlign w:val="center"/>
          </w:tcPr>
          <w:p w14:paraId="32CED905">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4</w:t>
            </w:r>
          </w:p>
        </w:tc>
        <w:tc>
          <w:tcPr>
            <w:tcW w:w="2044" w:type="pct"/>
            <w:gridSpan w:val="2"/>
            <w:noWrap w:val="0"/>
            <w:vAlign w:val="center"/>
          </w:tcPr>
          <w:p w14:paraId="58D32434">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沥青标准黏度C</w:t>
            </w:r>
            <w:r>
              <w:rPr>
                <w:rFonts w:hint="default" w:ascii="Times New Roman" w:hAnsi="Times New Roman" w:cs="Times New Roman"/>
                <w:color w:val="auto"/>
                <w:kern w:val="0"/>
                <w:sz w:val="18"/>
                <w:szCs w:val="18"/>
                <w:vertAlign w:val="subscript"/>
                <w:lang w:val="zh-CN"/>
              </w:rPr>
              <w:t>25，3</w:t>
            </w:r>
          </w:p>
        </w:tc>
        <w:tc>
          <w:tcPr>
            <w:tcW w:w="591" w:type="pct"/>
            <w:noWrap w:val="0"/>
            <w:vAlign w:val="center"/>
          </w:tcPr>
          <w:p w14:paraId="0053120A">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s</w:t>
            </w:r>
          </w:p>
        </w:tc>
        <w:tc>
          <w:tcPr>
            <w:tcW w:w="726" w:type="pct"/>
            <w:noWrap w:val="0"/>
            <w:vAlign w:val="center"/>
          </w:tcPr>
          <w:p w14:paraId="78F01400">
            <w:pPr>
              <w:autoSpaceDE w:val="0"/>
              <w:autoSpaceDN w:val="0"/>
              <w:adjustRightInd w:val="0"/>
              <w:jc w:val="center"/>
              <w:rPr>
                <w:rFonts w:hint="default" w:ascii="Times New Roman" w:hAnsi="Times New Roman" w:cs="Times New Roman"/>
                <w:color w:val="auto"/>
                <w:kern w:val="0"/>
                <w:sz w:val="18"/>
                <w:szCs w:val="18"/>
                <w:lang w:val="en-US"/>
              </w:rPr>
            </w:pPr>
            <w:r>
              <w:rPr>
                <w:rFonts w:hint="eastAsia" w:ascii="Times New Roman" w:hAnsi="Times New Roman" w:cs="Times New Roman"/>
                <w:color w:val="auto"/>
                <w:kern w:val="0"/>
                <w:sz w:val="18"/>
                <w:szCs w:val="18"/>
                <w:lang w:val="en-US" w:eastAsia="zh-CN"/>
              </w:rPr>
              <w:t>1</w:t>
            </w:r>
            <w:r>
              <w:rPr>
                <w:rFonts w:hint="default" w:ascii="Times New Roman" w:hAnsi="Times New Roman" w:cs="Times New Roman"/>
                <w:color w:val="auto"/>
                <w:kern w:val="0"/>
                <w:sz w:val="18"/>
                <w:szCs w:val="18"/>
                <w:lang w:val="zh-CN"/>
              </w:rPr>
              <w:t>～</w:t>
            </w:r>
            <w:r>
              <w:rPr>
                <w:rFonts w:hint="eastAsia" w:ascii="Times New Roman" w:hAnsi="Times New Roman" w:cs="Times New Roman"/>
                <w:color w:val="auto"/>
                <w:kern w:val="0"/>
                <w:sz w:val="18"/>
                <w:szCs w:val="18"/>
                <w:lang w:val="en-US" w:eastAsia="zh-CN"/>
              </w:rPr>
              <w:t>15</w:t>
            </w:r>
          </w:p>
        </w:tc>
        <w:tc>
          <w:tcPr>
            <w:tcW w:w="1218" w:type="pct"/>
            <w:noWrap w:val="0"/>
            <w:vAlign w:val="center"/>
          </w:tcPr>
          <w:p w14:paraId="55EE6A67">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0621</w:t>
            </w:r>
          </w:p>
        </w:tc>
      </w:tr>
      <w:tr w14:paraId="5CCE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vMerge w:val="restart"/>
            <w:noWrap w:val="0"/>
            <w:vAlign w:val="center"/>
          </w:tcPr>
          <w:p w14:paraId="15EAB4C6">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5</w:t>
            </w:r>
          </w:p>
        </w:tc>
        <w:tc>
          <w:tcPr>
            <w:tcW w:w="732" w:type="pct"/>
            <w:vMerge w:val="restart"/>
            <w:noWrap w:val="0"/>
            <w:vAlign w:val="center"/>
          </w:tcPr>
          <w:p w14:paraId="125C9FB5">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蒸发残留物</w:t>
            </w:r>
          </w:p>
        </w:tc>
        <w:tc>
          <w:tcPr>
            <w:tcW w:w="1312" w:type="pct"/>
            <w:noWrap w:val="0"/>
            <w:vAlign w:val="center"/>
          </w:tcPr>
          <w:p w14:paraId="492805A9">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含量</w:t>
            </w:r>
          </w:p>
        </w:tc>
        <w:tc>
          <w:tcPr>
            <w:tcW w:w="591" w:type="pct"/>
            <w:noWrap w:val="0"/>
            <w:vAlign w:val="center"/>
          </w:tcPr>
          <w:p w14:paraId="2F7EDFE8">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6BD48997">
            <w:pPr>
              <w:autoSpaceDE w:val="0"/>
              <w:autoSpaceDN w:val="0"/>
              <w:adjustRightInd w:val="0"/>
              <w:jc w:val="center"/>
              <w:rPr>
                <w:rFonts w:hint="default" w:ascii="Times New Roman" w:hAnsi="Times New Roman" w:eastAsia="宋体" w:cs="Times New Roman"/>
                <w:color w:val="auto"/>
                <w:kern w:val="0"/>
                <w:sz w:val="18"/>
                <w:szCs w:val="18"/>
                <w:lang w:val="en-US" w:eastAsia="zh-CN"/>
              </w:rPr>
            </w:pPr>
            <w:r>
              <w:rPr>
                <w:rFonts w:hint="default" w:ascii="Times New Roman" w:hAnsi="Times New Roman" w:cs="Times New Roman"/>
                <w:color w:val="auto"/>
                <w:sz w:val="18"/>
                <w:szCs w:val="18"/>
              </w:rPr>
              <w:t>≥</w:t>
            </w:r>
            <w:r>
              <w:rPr>
                <w:rFonts w:hint="eastAsia" w:ascii="Times New Roman" w:hAnsi="Times New Roman" w:cs="Times New Roman"/>
                <w:color w:val="auto"/>
                <w:kern w:val="0"/>
                <w:sz w:val="18"/>
                <w:szCs w:val="18"/>
                <w:lang w:val="en-US" w:eastAsia="zh-CN"/>
              </w:rPr>
              <w:t>55</w:t>
            </w:r>
          </w:p>
        </w:tc>
        <w:tc>
          <w:tcPr>
            <w:tcW w:w="1218" w:type="pct"/>
            <w:noWrap w:val="0"/>
            <w:vAlign w:val="center"/>
          </w:tcPr>
          <w:p w14:paraId="547A43B7">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0651</w:t>
            </w:r>
          </w:p>
        </w:tc>
      </w:tr>
      <w:tr w14:paraId="6C28B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vMerge w:val="continue"/>
            <w:noWrap w:val="0"/>
            <w:vAlign w:val="center"/>
          </w:tcPr>
          <w:p w14:paraId="7F560DAB">
            <w:pPr>
              <w:autoSpaceDE w:val="0"/>
              <w:autoSpaceDN w:val="0"/>
              <w:adjustRightInd w:val="0"/>
              <w:jc w:val="center"/>
              <w:rPr>
                <w:rFonts w:hint="default" w:ascii="Times New Roman" w:hAnsi="Times New Roman" w:cs="Times New Roman"/>
                <w:color w:val="auto"/>
                <w:kern w:val="0"/>
                <w:sz w:val="18"/>
                <w:szCs w:val="18"/>
                <w:lang w:val="zh-CN"/>
              </w:rPr>
            </w:pPr>
          </w:p>
        </w:tc>
        <w:tc>
          <w:tcPr>
            <w:tcW w:w="732" w:type="pct"/>
            <w:vMerge w:val="continue"/>
            <w:noWrap w:val="0"/>
            <w:vAlign w:val="center"/>
          </w:tcPr>
          <w:p w14:paraId="13D56B69">
            <w:pPr>
              <w:autoSpaceDE w:val="0"/>
              <w:autoSpaceDN w:val="0"/>
              <w:adjustRightInd w:val="0"/>
              <w:jc w:val="center"/>
              <w:rPr>
                <w:rFonts w:hint="default" w:ascii="Times New Roman" w:hAnsi="Times New Roman" w:cs="Times New Roman"/>
                <w:color w:val="auto"/>
                <w:kern w:val="0"/>
                <w:sz w:val="18"/>
                <w:szCs w:val="18"/>
                <w:lang w:val="zh-CN"/>
              </w:rPr>
            </w:pPr>
          </w:p>
        </w:tc>
        <w:tc>
          <w:tcPr>
            <w:tcW w:w="1312" w:type="pct"/>
            <w:noWrap w:val="0"/>
            <w:vAlign w:val="center"/>
          </w:tcPr>
          <w:p w14:paraId="51D13ECA">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针入度(100g，25℃，5s)</w:t>
            </w:r>
          </w:p>
        </w:tc>
        <w:tc>
          <w:tcPr>
            <w:tcW w:w="591" w:type="pct"/>
            <w:noWrap w:val="0"/>
            <w:vAlign w:val="center"/>
          </w:tcPr>
          <w:p w14:paraId="09FB21EF">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0.1mm</w:t>
            </w:r>
          </w:p>
        </w:tc>
        <w:tc>
          <w:tcPr>
            <w:tcW w:w="726" w:type="pct"/>
            <w:noWrap w:val="0"/>
            <w:vAlign w:val="center"/>
          </w:tcPr>
          <w:p w14:paraId="5641EF69">
            <w:pPr>
              <w:autoSpaceDE w:val="0"/>
              <w:autoSpaceDN w:val="0"/>
              <w:adjustRightInd w:val="0"/>
              <w:jc w:val="center"/>
              <w:rPr>
                <w:rFonts w:hint="default" w:ascii="Times New Roman" w:hAnsi="Times New Roman" w:cs="Times New Roman"/>
                <w:color w:val="auto"/>
                <w:kern w:val="0"/>
                <w:sz w:val="18"/>
                <w:szCs w:val="18"/>
                <w:lang w:val="zh-CN"/>
              </w:rPr>
            </w:pPr>
            <w:r>
              <w:rPr>
                <w:rFonts w:hint="eastAsia" w:ascii="Times New Roman" w:hAnsi="Times New Roman" w:cs="Times New Roman"/>
                <w:color w:val="auto"/>
                <w:kern w:val="0"/>
                <w:sz w:val="18"/>
                <w:szCs w:val="18"/>
                <w:lang w:val="en-US" w:eastAsia="zh-CN"/>
              </w:rPr>
              <w:t>3</w:t>
            </w:r>
            <w:r>
              <w:rPr>
                <w:rFonts w:hint="default" w:ascii="Times New Roman" w:hAnsi="Times New Roman" w:cs="Times New Roman"/>
                <w:color w:val="auto"/>
                <w:kern w:val="0"/>
                <w:sz w:val="18"/>
                <w:szCs w:val="18"/>
                <w:lang w:val="zh-CN"/>
              </w:rPr>
              <w:t>0～1</w:t>
            </w:r>
            <w:r>
              <w:rPr>
                <w:rFonts w:hint="eastAsia" w:ascii="Times New Roman" w:hAnsi="Times New Roman" w:cs="Times New Roman"/>
                <w:color w:val="auto"/>
                <w:kern w:val="0"/>
                <w:sz w:val="18"/>
                <w:szCs w:val="18"/>
                <w:lang w:val="en-US" w:eastAsia="zh-CN"/>
              </w:rPr>
              <w:t>0</w:t>
            </w:r>
            <w:r>
              <w:rPr>
                <w:rFonts w:hint="default" w:ascii="Times New Roman" w:hAnsi="Times New Roman" w:cs="Times New Roman"/>
                <w:color w:val="auto"/>
                <w:kern w:val="0"/>
                <w:sz w:val="18"/>
                <w:szCs w:val="18"/>
                <w:lang w:val="zh-CN"/>
              </w:rPr>
              <w:t>0</w:t>
            </w:r>
          </w:p>
        </w:tc>
        <w:tc>
          <w:tcPr>
            <w:tcW w:w="1218" w:type="pct"/>
            <w:noWrap w:val="0"/>
            <w:vAlign w:val="center"/>
          </w:tcPr>
          <w:p w14:paraId="42D9BB68">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0604</w:t>
            </w:r>
          </w:p>
        </w:tc>
      </w:tr>
      <w:tr w14:paraId="2745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4" w:hRule="atLeast"/>
        </w:trPr>
        <w:tc>
          <w:tcPr>
            <w:tcW w:w="418" w:type="pct"/>
            <w:vMerge w:val="continue"/>
            <w:noWrap w:val="0"/>
            <w:vAlign w:val="center"/>
          </w:tcPr>
          <w:p w14:paraId="7B284DE4">
            <w:pPr>
              <w:autoSpaceDE w:val="0"/>
              <w:autoSpaceDN w:val="0"/>
              <w:adjustRightInd w:val="0"/>
              <w:jc w:val="center"/>
              <w:rPr>
                <w:rFonts w:hint="default" w:ascii="Times New Roman" w:hAnsi="Times New Roman" w:cs="Times New Roman"/>
                <w:color w:val="auto"/>
                <w:kern w:val="0"/>
                <w:sz w:val="18"/>
                <w:szCs w:val="18"/>
                <w:lang w:val="zh-CN"/>
              </w:rPr>
            </w:pPr>
          </w:p>
        </w:tc>
        <w:tc>
          <w:tcPr>
            <w:tcW w:w="732" w:type="pct"/>
            <w:vMerge w:val="continue"/>
            <w:noWrap w:val="0"/>
            <w:vAlign w:val="center"/>
          </w:tcPr>
          <w:p w14:paraId="04E06F6C">
            <w:pPr>
              <w:autoSpaceDE w:val="0"/>
              <w:autoSpaceDN w:val="0"/>
              <w:adjustRightInd w:val="0"/>
              <w:jc w:val="center"/>
              <w:rPr>
                <w:rFonts w:hint="default" w:ascii="Times New Roman" w:hAnsi="Times New Roman" w:cs="Times New Roman"/>
                <w:color w:val="auto"/>
                <w:kern w:val="0"/>
                <w:sz w:val="18"/>
                <w:szCs w:val="18"/>
                <w:lang w:val="zh-CN"/>
              </w:rPr>
            </w:pPr>
          </w:p>
        </w:tc>
        <w:tc>
          <w:tcPr>
            <w:tcW w:w="1312" w:type="pct"/>
            <w:noWrap w:val="0"/>
            <w:vAlign w:val="center"/>
          </w:tcPr>
          <w:p w14:paraId="72B73EB4">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软化点</w:t>
            </w:r>
          </w:p>
        </w:tc>
        <w:tc>
          <w:tcPr>
            <w:tcW w:w="591" w:type="pct"/>
            <w:noWrap w:val="0"/>
            <w:vAlign w:val="center"/>
          </w:tcPr>
          <w:p w14:paraId="1C754325">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35D4B014">
            <w:pPr>
              <w:autoSpaceDE w:val="0"/>
              <w:autoSpaceDN w:val="0"/>
              <w:adjustRightInd w:val="0"/>
              <w:jc w:val="center"/>
              <w:rPr>
                <w:rFonts w:hint="default" w:ascii="Times New Roman" w:hAnsi="Times New Roman" w:eastAsia="宋体" w:cs="Times New Roman"/>
                <w:color w:val="auto"/>
                <w:kern w:val="0"/>
                <w:sz w:val="18"/>
                <w:szCs w:val="18"/>
                <w:lang w:val="en-US" w:eastAsia="zh-CN"/>
              </w:rPr>
            </w:pPr>
            <w:r>
              <w:rPr>
                <w:rFonts w:hint="default" w:ascii="Times New Roman" w:hAnsi="Times New Roman" w:cs="Times New Roman"/>
                <w:color w:val="auto"/>
                <w:sz w:val="18"/>
                <w:szCs w:val="18"/>
              </w:rPr>
              <w:t>≥</w:t>
            </w:r>
            <w:r>
              <w:rPr>
                <w:rFonts w:hint="eastAsia" w:ascii="Times New Roman" w:hAnsi="Times New Roman" w:cs="Times New Roman"/>
                <w:color w:val="auto"/>
                <w:kern w:val="0"/>
                <w:sz w:val="18"/>
                <w:szCs w:val="18"/>
                <w:lang w:val="en-US" w:eastAsia="zh-CN"/>
              </w:rPr>
              <w:t>55</w:t>
            </w:r>
          </w:p>
        </w:tc>
        <w:tc>
          <w:tcPr>
            <w:tcW w:w="1218" w:type="pct"/>
            <w:noWrap w:val="0"/>
            <w:vAlign w:val="center"/>
          </w:tcPr>
          <w:p w14:paraId="723AF6EC">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0606</w:t>
            </w:r>
          </w:p>
        </w:tc>
      </w:tr>
      <w:tr w14:paraId="5698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vMerge w:val="continue"/>
            <w:noWrap w:val="0"/>
            <w:vAlign w:val="center"/>
          </w:tcPr>
          <w:p w14:paraId="4B466BEA">
            <w:pPr>
              <w:autoSpaceDE w:val="0"/>
              <w:autoSpaceDN w:val="0"/>
              <w:adjustRightInd w:val="0"/>
              <w:jc w:val="center"/>
              <w:rPr>
                <w:rFonts w:hint="default" w:ascii="Times New Roman" w:hAnsi="Times New Roman" w:cs="Times New Roman"/>
                <w:color w:val="auto"/>
                <w:kern w:val="0"/>
                <w:sz w:val="18"/>
                <w:szCs w:val="18"/>
                <w:lang w:val="zh-CN"/>
              </w:rPr>
            </w:pPr>
          </w:p>
        </w:tc>
        <w:tc>
          <w:tcPr>
            <w:tcW w:w="732" w:type="pct"/>
            <w:vMerge w:val="continue"/>
            <w:noWrap w:val="0"/>
            <w:vAlign w:val="center"/>
          </w:tcPr>
          <w:p w14:paraId="1918DFCC">
            <w:pPr>
              <w:autoSpaceDE w:val="0"/>
              <w:autoSpaceDN w:val="0"/>
              <w:adjustRightInd w:val="0"/>
              <w:jc w:val="center"/>
              <w:rPr>
                <w:rFonts w:hint="default" w:ascii="Times New Roman" w:hAnsi="Times New Roman" w:cs="Times New Roman"/>
                <w:color w:val="auto"/>
                <w:kern w:val="0"/>
                <w:sz w:val="18"/>
                <w:szCs w:val="18"/>
                <w:lang w:val="zh-CN"/>
              </w:rPr>
            </w:pPr>
          </w:p>
        </w:tc>
        <w:tc>
          <w:tcPr>
            <w:tcW w:w="1312" w:type="pct"/>
            <w:noWrap w:val="0"/>
            <w:vAlign w:val="center"/>
          </w:tcPr>
          <w:p w14:paraId="4D7BC5EC">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溶解度</w:t>
            </w:r>
          </w:p>
        </w:tc>
        <w:tc>
          <w:tcPr>
            <w:tcW w:w="591" w:type="pct"/>
            <w:noWrap w:val="0"/>
            <w:vAlign w:val="center"/>
          </w:tcPr>
          <w:p w14:paraId="15923811">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42E1F042">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sz w:val="18"/>
                <w:szCs w:val="18"/>
              </w:rPr>
              <w:t>≥</w:t>
            </w:r>
            <w:r>
              <w:rPr>
                <w:rFonts w:hint="default" w:ascii="Times New Roman" w:hAnsi="Times New Roman" w:cs="Times New Roman"/>
                <w:color w:val="auto"/>
                <w:kern w:val="0"/>
                <w:sz w:val="18"/>
                <w:szCs w:val="18"/>
                <w:lang w:val="zh-CN"/>
              </w:rPr>
              <w:t>97.5</w:t>
            </w:r>
          </w:p>
        </w:tc>
        <w:tc>
          <w:tcPr>
            <w:tcW w:w="1218" w:type="pct"/>
            <w:noWrap w:val="0"/>
            <w:vAlign w:val="center"/>
          </w:tcPr>
          <w:p w14:paraId="4DDF95C0">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lang w:val="zh-CN"/>
              </w:rPr>
              <w:t>0607</w:t>
            </w:r>
          </w:p>
        </w:tc>
      </w:tr>
      <w:tr w14:paraId="61C6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noWrap w:val="0"/>
            <w:vAlign w:val="center"/>
          </w:tcPr>
          <w:p w14:paraId="46FF4D6B">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6</w:t>
            </w:r>
          </w:p>
        </w:tc>
        <w:tc>
          <w:tcPr>
            <w:tcW w:w="2044" w:type="pct"/>
            <w:gridSpan w:val="2"/>
            <w:noWrap w:val="0"/>
            <w:vAlign w:val="center"/>
          </w:tcPr>
          <w:p w14:paraId="40753663">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与粗集料的黏附性，裹覆面积</w:t>
            </w:r>
          </w:p>
        </w:tc>
        <w:tc>
          <w:tcPr>
            <w:tcW w:w="591" w:type="pct"/>
            <w:noWrap w:val="0"/>
            <w:vAlign w:val="center"/>
          </w:tcPr>
          <w:p w14:paraId="18986867">
            <w:pPr>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sz w:val="18"/>
                <w:szCs w:val="18"/>
              </w:rPr>
              <w:t>－</w:t>
            </w:r>
          </w:p>
        </w:tc>
        <w:tc>
          <w:tcPr>
            <w:tcW w:w="726" w:type="pct"/>
            <w:noWrap w:val="0"/>
            <w:vAlign w:val="center"/>
          </w:tcPr>
          <w:p w14:paraId="25E45E07">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≥2/3</w:t>
            </w:r>
          </w:p>
        </w:tc>
        <w:tc>
          <w:tcPr>
            <w:tcW w:w="1218" w:type="pct"/>
            <w:noWrap w:val="0"/>
            <w:vAlign w:val="center"/>
          </w:tcPr>
          <w:p w14:paraId="367C4A9B">
            <w:pPr>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JTG E20 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0654</w:t>
            </w:r>
          </w:p>
        </w:tc>
      </w:tr>
      <w:tr w14:paraId="62B3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vMerge w:val="restart"/>
            <w:noWrap w:val="0"/>
            <w:vAlign w:val="center"/>
          </w:tcPr>
          <w:p w14:paraId="19A47BFC">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7</w:t>
            </w:r>
          </w:p>
        </w:tc>
        <w:tc>
          <w:tcPr>
            <w:tcW w:w="732" w:type="pct"/>
            <w:vMerge w:val="restart"/>
            <w:noWrap w:val="0"/>
            <w:vAlign w:val="center"/>
          </w:tcPr>
          <w:p w14:paraId="326578C5">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储存稳定性</w:t>
            </w:r>
          </w:p>
        </w:tc>
        <w:tc>
          <w:tcPr>
            <w:tcW w:w="1312" w:type="pct"/>
            <w:noWrap w:val="0"/>
            <w:vAlign w:val="center"/>
          </w:tcPr>
          <w:p w14:paraId="2EBC78E3">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1d</w:t>
            </w:r>
          </w:p>
        </w:tc>
        <w:tc>
          <w:tcPr>
            <w:tcW w:w="591" w:type="pct"/>
            <w:noWrap w:val="0"/>
            <w:vAlign w:val="center"/>
          </w:tcPr>
          <w:p w14:paraId="08434809">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6E91E186">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sz w:val="18"/>
                <w:szCs w:val="18"/>
              </w:rPr>
              <w:t>≤</w:t>
            </w:r>
            <w:r>
              <w:rPr>
                <w:rFonts w:hint="default" w:ascii="Times New Roman" w:hAnsi="Times New Roman" w:cs="Times New Roman"/>
                <w:color w:val="auto"/>
                <w:kern w:val="0"/>
                <w:sz w:val="18"/>
                <w:szCs w:val="18"/>
                <w:lang w:val="zh-CN"/>
              </w:rPr>
              <w:t>1</w:t>
            </w:r>
          </w:p>
        </w:tc>
        <w:tc>
          <w:tcPr>
            <w:tcW w:w="1218" w:type="pct"/>
            <w:vMerge w:val="restart"/>
            <w:noWrap w:val="0"/>
            <w:vAlign w:val="center"/>
          </w:tcPr>
          <w:p w14:paraId="01D409CB">
            <w:pPr>
              <w:autoSpaceDE w:val="0"/>
              <w:autoSpaceDN w:val="0"/>
              <w:adjustRightInd w:val="0"/>
              <w:jc w:val="center"/>
              <w:rPr>
                <w:rFonts w:hint="eastAsia" w:asciiTheme="minorEastAsia" w:hAnsiTheme="minorEastAsia" w:eastAsiaTheme="minorEastAsia" w:cstheme="minorEastAsia"/>
                <w:color w:val="auto"/>
                <w:kern w:val="0"/>
                <w:sz w:val="18"/>
                <w:szCs w:val="18"/>
                <w:lang w:val="zh-CN"/>
              </w:rPr>
            </w:pPr>
            <w:r>
              <w:rPr>
                <w:rFonts w:hint="eastAsia" w:asciiTheme="minorEastAsia" w:hAnsiTheme="minorEastAsia" w:eastAsiaTheme="minorEastAsia" w:cstheme="minorEastAsia"/>
                <w:color w:val="auto"/>
                <w:sz w:val="18"/>
                <w:szCs w:val="18"/>
              </w:rPr>
              <w:t xml:space="preserve">JTG E20 </w:t>
            </w:r>
            <w:r>
              <w:rPr>
                <w:rFonts w:hint="eastAsia" w:asciiTheme="minorEastAsia" w:hAnsiTheme="minorEastAsia" w:eastAsiaTheme="minorEastAsia" w:cstheme="minorEastAsia"/>
                <w:color w:val="auto"/>
                <w:kern w:val="0"/>
                <w:sz w:val="18"/>
                <w:szCs w:val="18"/>
                <w:lang w:val="zh-CN"/>
              </w:rPr>
              <w:t>T0655</w:t>
            </w:r>
          </w:p>
        </w:tc>
      </w:tr>
      <w:tr w14:paraId="1EE4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vMerge w:val="continue"/>
            <w:noWrap w:val="0"/>
            <w:vAlign w:val="center"/>
          </w:tcPr>
          <w:p w14:paraId="4CDA8C14">
            <w:pPr>
              <w:autoSpaceDE w:val="0"/>
              <w:autoSpaceDN w:val="0"/>
              <w:adjustRightInd w:val="0"/>
              <w:jc w:val="center"/>
              <w:rPr>
                <w:rFonts w:hint="default" w:ascii="Times New Roman" w:hAnsi="Times New Roman" w:cs="Times New Roman"/>
                <w:color w:val="auto"/>
                <w:kern w:val="0"/>
                <w:sz w:val="18"/>
                <w:szCs w:val="18"/>
                <w:lang w:val="zh-CN"/>
              </w:rPr>
            </w:pPr>
          </w:p>
        </w:tc>
        <w:tc>
          <w:tcPr>
            <w:tcW w:w="732" w:type="pct"/>
            <w:vMerge w:val="continue"/>
            <w:noWrap w:val="0"/>
            <w:vAlign w:val="center"/>
          </w:tcPr>
          <w:p w14:paraId="5132F985">
            <w:pPr>
              <w:autoSpaceDE w:val="0"/>
              <w:autoSpaceDN w:val="0"/>
              <w:adjustRightInd w:val="0"/>
              <w:jc w:val="center"/>
              <w:rPr>
                <w:rFonts w:hint="default" w:ascii="Times New Roman" w:hAnsi="Times New Roman" w:cs="Times New Roman"/>
                <w:color w:val="auto"/>
                <w:kern w:val="0"/>
                <w:sz w:val="18"/>
                <w:szCs w:val="18"/>
                <w:lang w:val="zh-CN"/>
              </w:rPr>
            </w:pPr>
          </w:p>
        </w:tc>
        <w:tc>
          <w:tcPr>
            <w:tcW w:w="1312" w:type="pct"/>
            <w:noWrap w:val="0"/>
            <w:vAlign w:val="center"/>
          </w:tcPr>
          <w:p w14:paraId="3DE8AD63">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5d</w:t>
            </w:r>
          </w:p>
        </w:tc>
        <w:tc>
          <w:tcPr>
            <w:tcW w:w="591" w:type="pct"/>
            <w:noWrap w:val="0"/>
            <w:vAlign w:val="center"/>
          </w:tcPr>
          <w:p w14:paraId="620DBF88">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kern w:val="0"/>
                <w:sz w:val="18"/>
                <w:szCs w:val="18"/>
                <w:lang w:val="zh-CN"/>
              </w:rPr>
              <w:t>%</w:t>
            </w:r>
          </w:p>
        </w:tc>
        <w:tc>
          <w:tcPr>
            <w:tcW w:w="726" w:type="pct"/>
            <w:noWrap w:val="0"/>
            <w:vAlign w:val="center"/>
          </w:tcPr>
          <w:p w14:paraId="19AD651B">
            <w:pPr>
              <w:autoSpaceDE w:val="0"/>
              <w:autoSpaceDN w:val="0"/>
              <w:adjustRightInd w:val="0"/>
              <w:jc w:val="center"/>
              <w:rPr>
                <w:rFonts w:hint="default" w:ascii="Times New Roman" w:hAnsi="Times New Roman" w:cs="Times New Roman"/>
                <w:color w:val="auto"/>
                <w:kern w:val="0"/>
                <w:sz w:val="18"/>
                <w:szCs w:val="18"/>
                <w:lang w:val="zh-CN"/>
              </w:rPr>
            </w:pPr>
            <w:r>
              <w:rPr>
                <w:rFonts w:hint="default" w:ascii="Times New Roman" w:hAnsi="Times New Roman" w:cs="Times New Roman"/>
                <w:color w:val="auto"/>
                <w:sz w:val="18"/>
                <w:szCs w:val="18"/>
              </w:rPr>
              <w:t>≤</w:t>
            </w:r>
            <w:r>
              <w:rPr>
                <w:rFonts w:hint="default" w:ascii="Times New Roman" w:hAnsi="Times New Roman" w:cs="Times New Roman"/>
                <w:color w:val="auto"/>
                <w:kern w:val="0"/>
                <w:sz w:val="18"/>
                <w:szCs w:val="18"/>
                <w:lang w:val="zh-CN"/>
              </w:rPr>
              <w:t>5</w:t>
            </w:r>
          </w:p>
        </w:tc>
        <w:tc>
          <w:tcPr>
            <w:tcW w:w="1218" w:type="pct"/>
            <w:vMerge w:val="continue"/>
            <w:noWrap w:val="0"/>
            <w:vAlign w:val="center"/>
          </w:tcPr>
          <w:p w14:paraId="5C82BD0C">
            <w:pPr>
              <w:autoSpaceDE w:val="0"/>
              <w:autoSpaceDN w:val="0"/>
              <w:adjustRightInd w:val="0"/>
              <w:jc w:val="center"/>
              <w:rPr>
                <w:rFonts w:hint="default" w:ascii="Times New Roman" w:hAnsi="Times New Roman" w:cs="Times New Roman"/>
                <w:color w:val="auto"/>
                <w:kern w:val="0"/>
                <w:sz w:val="18"/>
                <w:szCs w:val="18"/>
                <w:lang w:val="zh-CN"/>
              </w:rPr>
            </w:pPr>
          </w:p>
        </w:tc>
      </w:tr>
      <w:tr w14:paraId="7006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noWrap w:val="0"/>
            <w:vAlign w:val="center"/>
          </w:tcPr>
          <w:p w14:paraId="3E54A0A0">
            <w:pPr>
              <w:autoSpaceDE w:val="0"/>
              <w:autoSpaceDN w:val="0"/>
              <w:adjustRightInd w:val="0"/>
              <w:jc w:val="center"/>
              <w:rPr>
                <w:rFonts w:hint="eastAsia" w:ascii="Times New Roman" w:hAnsi="Times New Roman" w:eastAsia="宋体"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8</w:t>
            </w:r>
          </w:p>
        </w:tc>
        <w:tc>
          <w:tcPr>
            <w:tcW w:w="732" w:type="pct"/>
            <w:noWrap w:val="0"/>
            <w:vAlign w:val="center"/>
          </w:tcPr>
          <w:p w14:paraId="77445237">
            <w:pPr>
              <w:jc w:val="center"/>
              <w:rPr>
                <w:rFonts w:hint="default" w:ascii="Times New Roman" w:hAnsi="Times New Roman" w:cs="Times New Roman"/>
                <w:color w:val="auto"/>
                <w:kern w:val="0"/>
                <w:sz w:val="18"/>
                <w:szCs w:val="18"/>
                <w:lang w:val="zh-CN"/>
              </w:rPr>
            </w:pPr>
            <w:r>
              <w:rPr>
                <w:rFonts w:hint="eastAsia"/>
                <w:b w:val="0"/>
                <w:bCs w:val="0"/>
                <w:color w:val="auto"/>
                <w:sz w:val="18"/>
                <w:szCs w:val="18"/>
                <w:lang w:val="en-US" w:eastAsia="zh-CN"/>
              </w:rPr>
              <w:t>粘结强度</w:t>
            </w:r>
          </w:p>
        </w:tc>
        <w:tc>
          <w:tcPr>
            <w:tcW w:w="1312" w:type="pct"/>
            <w:noWrap w:val="0"/>
            <w:vAlign w:val="center"/>
          </w:tcPr>
          <w:p w14:paraId="0C2ACD8C">
            <w:pPr>
              <w:jc w:val="center"/>
              <w:rPr>
                <w:rFonts w:hint="eastAsia"/>
                <w:b w:val="0"/>
                <w:bCs w:val="0"/>
                <w:color w:val="auto"/>
                <w:sz w:val="18"/>
                <w:szCs w:val="18"/>
                <w:lang w:val="en-US" w:eastAsia="zh-CN"/>
              </w:rPr>
            </w:pPr>
            <w:r>
              <w:rPr>
                <w:rFonts w:hint="eastAsia"/>
                <w:b w:val="0"/>
                <w:bCs w:val="0"/>
                <w:color w:val="auto"/>
                <w:sz w:val="18"/>
                <w:szCs w:val="18"/>
                <w:lang w:val="en-US" w:eastAsia="zh-CN"/>
              </w:rPr>
              <w:t>拉拔强度（</w:t>
            </w:r>
            <w:r>
              <w:rPr>
                <w:rFonts w:hint="default"/>
                <w:b w:val="0"/>
                <w:bCs w:val="0"/>
                <w:color w:val="auto"/>
                <w:sz w:val="18"/>
                <w:szCs w:val="18"/>
                <w:lang w:val="en-US" w:eastAsia="zh-CN"/>
              </w:rPr>
              <w:t>25℃）</w:t>
            </w:r>
          </w:p>
        </w:tc>
        <w:tc>
          <w:tcPr>
            <w:tcW w:w="591" w:type="pct"/>
            <w:noWrap w:val="0"/>
            <w:vAlign w:val="center"/>
          </w:tcPr>
          <w:p w14:paraId="1E6607DA">
            <w:pPr>
              <w:jc w:val="center"/>
              <w:rPr>
                <w:rFonts w:hint="default" w:ascii="Times New Roman" w:hAnsi="Times New Roman" w:cs="Times New Roman"/>
                <w:color w:val="auto"/>
                <w:kern w:val="0"/>
                <w:sz w:val="18"/>
                <w:szCs w:val="18"/>
                <w:lang w:val="zh-CN"/>
              </w:rPr>
            </w:pPr>
            <w:r>
              <w:rPr>
                <w:rFonts w:hint="eastAsia"/>
                <w:b w:val="0"/>
                <w:bCs w:val="0"/>
                <w:color w:val="auto"/>
                <w:sz w:val="18"/>
                <w:szCs w:val="18"/>
                <w:lang w:val="en-US" w:eastAsia="zh-CN"/>
              </w:rPr>
              <w:t>MPa</w:t>
            </w:r>
          </w:p>
        </w:tc>
        <w:tc>
          <w:tcPr>
            <w:tcW w:w="726" w:type="pct"/>
            <w:noWrap w:val="0"/>
            <w:vAlign w:val="center"/>
          </w:tcPr>
          <w:p w14:paraId="6216328B">
            <w:pPr>
              <w:jc w:val="center"/>
              <w:rPr>
                <w:rFonts w:hint="default" w:ascii="Times New Roman" w:hAnsi="Times New Roman" w:cs="Times New Roman"/>
                <w:color w:val="auto"/>
                <w:sz w:val="18"/>
                <w:szCs w:val="18"/>
              </w:rPr>
            </w:pPr>
            <w:r>
              <w:rPr>
                <w:rFonts w:hint="eastAsia"/>
                <w:b w:val="0"/>
                <w:bCs w:val="0"/>
                <w:color w:val="auto"/>
                <w:sz w:val="18"/>
                <w:szCs w:val="18"/>
                <w:lang w:val="en-US" w:eastAsia="zh-CN"/>
              </w:rPr>
              <w:t>≥0.4</w:t>
            </w:r>
          </w:p>
        </w:tc>
        <w:tc>
          <w:tcPr>
            <w:tcW w:w="1218" w:type="pct"/>
            <w:noWrap w:val="0"/>
            <w:vAlign w:val="center"/>
          </w:tcPr>
          <w:p w14:paraId="3831CF6F">
            <w:pPr>
              <w:jc w:val="center"/>
              <w:rPr>
                <w:rFonts w:hint="default" w:ascii="Times New Roman" w:hAnsi="Times New Roman" w:cs="Times New Roman"/>
                <w:color w:val="auto"/>
                <w:sz w:val="18"/>
                <w:szCs w:val="18"/>
              </w:rPr>
            </w:pPr>
            <w:r>
              <w:rPr>
                <w:rFonts w:hint="eastAsia"/>
                <w:b w:val="0"/>
                <w:bCs w:val="0"/>
                <w:color w:val="auto"/>
                <w:sz w:val="18"/>
                <w:szCs w:val="18"/>
                <w:lang w:val="en-US" w:eastAsia="zh-CN"/>
              </w:rPr>
              <w:t>附录A</w:t>
            </w:r>
          </w:p>
        </w:tc>
      </w:tr>
      <w:tr w14:paraId="7876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418" w:type="pct"/>
            <w:noWrap w:val="0"/>
            <w:vAlign w:val="center"/>
          </w:tcPr>
          <w:p w14:paraId="608030CA">
            <w:pPr>
              <w:autoSpaceDE w:val="0"/>
              <w:autoSpaceDN w:val="0"/>
              <w:adjustRightInd w:val="0"/>
              <w:jc w:val="center"/>
              <w:rPr>
                <w:rFonts w:hint="default" w:ascii="Times New Roman" w:hAnsi="Times New Roman" w:cs="Times New Roman"/>
                <w:color w:val="auto"/>
                <w:kern w:val="0"/>
                <w:sz w:val="18"/>
                <w:szCs w:val="18"/>
                <w:lang w:val="en-US" w:eastAsia="zh-CN"/>
              </w:rPr>
            </w:pPr>
            <w:r>
              <w:rPr>
                <w:rFonts w:hint="eastAsia" w:ascii="Times New Roman" w:hAnsi="Times New Roman" w:cs="Times New Roman"/>
                <w:color w:val="auto"/>
                <w:kern w:val="0"/>
                <w:sz w:val="18"/>
                <w:szCs w:val="18"/>
                <w:lang w:val="en-US" w:eastAsia="zh-CN"/>
              </w:rPr>
              <w:t>9</w:t>
            </w:r>
          </w:p>
        </w:tc>
        <w:tc>
          <w:tcPr>
            <w:tcW w:w="2044" w:type="pct"/>
            <w:gridSpan w:val="2"/>
            <w:noWrap w:val="0"/>
            <w:vAlign w:val="center"/>
          </w:tcPr>
          <w:p w14:paraId="502381E4">
            <w:pPr>
              <w:jc w:val="center"/>
              <w:rPr>
                <w:rFonts w:hint="default" w:ascii="Times New Roman" w:hAnsi="Times New Roman" w:cs="Times New Roman"/>
                <w:color w:val="auto"/>
                <w:kern w:val="0"/>
                <w:sz w:val="18"/>
                <w:szCs w:val="18"/>
                <w:lang w:val="zh-CN"/>
              </w:rPr>
            </w:pPr>
            <w:r>
              <w:rPr>
                <w:rFonts w:hint="eastAsia"/>
                <w:b w:val="0"/>
                <w:bCs w:val="0"/>
                <w:color w:val="auto"/>
                <w:sz w:val="18"/>
                <w:szCs w:val="18"/>
                <w:lang w:val="en-US" w:eastAsia="zh-CN"/>
              </w:rPr>
              <w:t>施工碾压后粘结效果</w:t>
            </w:r>
          </w:p>
        </w:tc>
        <w:tc>
          <w:tcPr>
            <w:tcW w:w="591" w:type="pct"/>
            <w:noWrap w:val="0"/>
            <w:vAlign w:val="center"/>
          </w:tcPr>
          <w:p w14:paraId="1AD8C38E">
            <w:pPr>
              <w:jc w:val="center"/>
              <w:rPr>
                <w:rFonts w:hint="default" w:ascii="Times New Roman" w:hAnsi="Times New Roman" w:cs="Times New Roman"/>
                <w:color w:val="auto"/>
                <w:kern w:val="0"/>
                <w:sz w:val="18"/>
                <w:szCs w:val="18"/>
                <w:lang w:val="zh-CN"/>
              </w:rPr>
            </w:pPr>
            <w:r>
              <w:rPr>
                <w:rFonts w:hint="eastAsia"/>
                <w:b w:val="0"/>
                <w:bCs w:val="0"/>
                <w:color w:val="auto"/>
                <w:sz w:val="18"/>
                <w:szCs w:val="18"/>
                <w:lang w:val="en-US" w:eastAsia="zh-CN"/>
              </w:rPr>
              <w:t>—</w:t>
            </w:r>
          </w:p>
        </w:tc>
        <w:tc>
          <w:tcPr>
            <w:tcW w:w="726" w:type="pct"/>
            <w:noWrap w:val="0"/>
            <w:vAlign w:val="center"/>
          </w:tcPr>
          <w:p w14:paraId="4584309E">
            <w:pPr>
              <w:jc w:val="center"/>
              <w:rPr>
                <w:rFonts w:hint="default" w:ascii="Times New Roman" w:hAnsi="Times New Roman" w:cs="Times New Roman"/>
                <w:color w:val="auto"/>
                <w:sz w:val="18"/>
                <w:szCs w:val="18"/>
              </w:rPr>
            </w:pPr>
            <w:r>
              <w:rPr>
                <w:rFonts w:hint="eastAsia"/>
                <w:b w:val="0"/>
                <w:bCs w:val="0"/>
                <w:color w:val="auto"/>
                <w:sz w:val="18"/>
                <w:szCs w:val="18"/>
                <w:lang w:val="en-US" w:eastAsia="zh-CN"/>
              </w:rPr>
              <w:t>无脱落现象</w:t>
            </w:r>
          </w:p>
        </w:tc>
        <w:tc>
          <w:tcPr>
            <w:tcW w:w="1218" w:type="pct"/>
            <w:noWrap w:val="0"/>
            <w:vAlign w:val="center"/>
          </w:tcPr>
          <w:p w14:paraId="1E4FE33A">
            <w:pPr>
              <w:jc w:val="center"/>
              <w:rPr>
                <w:rFonts w:hint="default" w:ascii="Times New Roman" w:hAnsi="Times New Roman" w:cs="Times New Roman"/>
                <w:color w:val="auto"/>
                <w:sz w:val="18"/>
                <w:szCs w:val="18"/>
              </w:rPr>
            </w:pPr>
            <w:r>
              <w:rPr>
                <w:rFonts w:hint="eastAsia"/>
                <w:b w:val="0"/>
                <w:bCs w:val="0"/>
                <w:color w:val="auto"/>
                <w:sz w:val="18"/>
                <w:szCs w:val="18"/>
                <w:lang w:val="en-US" w:eastAsia="zh-CN"/>
              </w:rPr>
              <w:t>观测</w:t>
            </w:r>
          </w:p>
        </w:tc>
      </w:tr>
    </w:tbl>
    <w:p w14:paraId="05F6D363">
      <w:pPr>
        <w:pStyle w:val="53"/>
        <w:spacing w:before="156" w:after="156"/>
        <w:outlineLvl w:val="1"/>
        <w:rPr>
          <w:color w:val="auto"/>
        </w:rPr>
      </w:pPr>
      <w:bookmarkStart w:id="71" w:name="_Toc11430"/>
      <w:bookmarkStart w:id="72" w:name="_Toc1619"/>
      <w:bookmarkStart w:id="73" w:name="_Toc11919"/>
      <w:r>
        <w:rPr>
          <w:rFonts w:hint="eastAsia"/>
          <w:color w:val="auto"/>
        </w:rPr>
        <w:t>粗集料</w:t>
      </w:r>
      <w:bookmarkEnd w:id="71"/>
      <w:bookmarkEnd w:id="72"/>
      <w:bookmarkEnd w:id="73"/>
    </w:p>
    <w:p w14:paraId="6A27718F">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粗集料应采用石质坚硬、清洁、不含风</w:t>
      </w:r>
      <w:r>
        <w:rPr>
          <w:rFonts w:hint="default" w:asciiTheme="minorEastAsia" w:hAnsiTheme="minorEastAsia" w:eastAsiaTheme="minorEastAsia" w:cstheme="minorEastAsia"/>
          <w:color w:val="auto"/>
          <w:lang w:val="en-US" w:eastAsia="zh-CN"/>
        </w:rPr>
        <w:t>化颗粒、表面粗糙、近立方体颗粒的碎石</w:t>
      </w:r>
      <w:r>
        <w:rPr>
          <w:rFonts w:hint="eastAsia" w:asciiTheme="minorEastAsia" w:hAnsiTheme="minorEastAsia" w:eastAsiaTheme="minorEastAsia" w:cstheme="minorEastAsia"/>
          <w:color w:val="auto"/>
          <w:lang w:val="en-US" w:eastAsia="zh-CN"/>
        </w:rPr>
        <w:t>，</w:t>
      </w:r>
      <w:r>
        <w:rPr>
          <w:rFonts w:hint="default" w:asciiTheme="minorEastAsia" w:hAnsiTheme="minorEastAsia" w:eastAsiaTheme="minorEastAsia" w:cstheme="minorEastAsia"/>
          <w:color w:val="auto"/>
          <w:lang w:val="en-US" w:eastAsia="zh-CN"/>
        </w:rPr>
        <w:t>宜选用玄武岩或辉绿岩</w:t>
      </w:r>
      <w:r>
        <w:rPr>
          <w:rFonts w:hint="eastAsia" w:asciiTheme="minorEastAsia" w:hAnsiTheme="minorEastAsia" w:eastAsiaTheme="minorEastAsia" w:cstheme="minorEastAsia"/>
          <w:color w:val="auto"/>
          <w:lang w:val="en-US" w:eastAsia="zh-CN"/>
        </w:rPr>
        <w:t>。</w:t>
      </w:r>
    </w:p>
    <w:p w14:paraId="57F88E9E">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高粘弹改性超薄沥青磨耗层用粗集料质量技术要求应符合表6的规定。</w:t>
      </w:r>
    </w:p>
    <w:p w14:paraId="740819B3">
      <w:pPr>
        <w:pStyle w:val="26"/>
        <w:ind w:firstLine="422"/>
        <w:jc w:val="center"/>
        <w:rPr>
          <w:rFonts w:hint="eastAsia"/>
          <w:b/>
          <w:color w:val="auto"/>
        </w:rPr>
      </w:pPr>
      <w:r>
        <w:rPr>
          <w:rFonts w:hint="eastAsia"/>
          <w:b/>
          <w:color w:val="auto"/>
        </w:rPr>
        <w:t>表</w:t>
      </w:r>
      <w:r>
        <w:rPr>
          <w:rFonts w:hint="eastAsia"/>
          <w:b/>
          <w:color w:val="auto"/>
          <w:lang w:val="en-US" w:eastAsia="zh-CN"/>
        </w:rPr>
        <w:t>6</w:t>
      </w:r>
      <w:r>
        <w:rPr>
          <w:rFonts w:hint="eastAsia"/>
          <w:b/>
          <w:color w:val="auto"/>
        </w:rPr>
        <w:t xml:space="preserve"> 粗集料质量技术要求</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00"/>
        <w:gridCol w:w="4011"/>
        <w:gridCol w:w="701"/>
        <w:gridCol w:w="1382"/>
        <w:gridCol w:w="2566"/>
      </w:tblGrid>
      <w:tr w14:paraId="48EE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4" w:hRule="atLeast"/>
          <w:jc w:val="center"/>
        </w:trPr>
        <w:tc>
          <w:tcPr>
            <w:tcW w:w="374" w:type="pct"/>
            <w:noWrap w:val="0"/>
            <w:vAlign w:val="center"/>
          </w:tcPr>
          <w:p w14:paraId="2AFF264B">
            <w:pPr>
              <w:bidi w:val="0"/>
              <w:jc w:val="center"/>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项次</w:t>
            </w:r>
          </w:p>
        </w:tc>
        <w:tc>
          <w:tcPr>
            <w:tcW w:w="2141" w:type="pct"/>
            <w:noWrap w:val="0"/>
            <w:vAlign w:val="center"/>
          </w:tcPr>
          <w:p w14:paraId="05FDFC16">
            <w:pPr>
              <w:bidi w:val="0"/>
              <w:jc w:val="center"/>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检测项目</w:t>
            </w:r>
          </w:p>
        </w:tc>
        <w:tc>
          <w:tcPr>
            <w:tcW w:w="374" w:type="pct"/>
            <w:noWrap w:val="0"/>
            <w:vAlign w:val="center"/>
          </w:tcPr>
          <w:p w14:paraId="0AC24008">
            <w:pPr>
              <w:bidi w:val="0"/>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单位</w:t>
            </w:r>
          </w:p>
        </w:tc>
        <w:tc>
          <w:tcPr>
            <w:tcW w:w="738" w:type="pct"/>
            <w:noWrap w:val="0"/>
            <w:vAlign w:val="center"/>
          </w:tcPr>
          <w:p w14:paraId="755FF9BB">
            <w:pPr>
              <w:bidi w:val="0"/>
              <w:jc w:val="center"/>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技术要求</w:t>
            </w:r>
          </w:p>
        </w:tc>
        <w:tc>
          <w:tcPr>
            <w:tcW w:w="1370" w:type="pct"/>
            <w:tcBorders>
              <w:bottom w:val="nil"/>
            </w:tcBorders>
            <w:noWrap w:val="0"/>
            <w:vAlign w:val="center"/>
          </w:tcPr>
          <w:p w14:paraId="7CC6827E">
            <w:pPr>
              <w:bidi w:val="0"/>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试验方法</w:t>
            </w:r>
          </w:p>
        </w:tc>
      </w:tr>
      <w:tr w14:paraId="2B81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7CB48A4F">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2141" w:type="pct"/>
            <w:noWrap w:val="0"/>
            <w:vAlign w:val="center"/>
          </w:tcPr>
          <w:p w14:paraId="16F66967">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石料压碎值</w:t>
            </w:r>
          </w:p>
        </w:tc>
        <w:tc>
          <w:tcPr>
            <w:tcW w:w="374" w:type="pct"/>
            <w:noWrap w:val="0"/>
            <w:vAlign w:val="center"/>
          </w:tcPr>
          <w:p w14:paraId="694C51D6">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738" w:type="pct"/>
            <w:noWrap w:val="0"/>
            <w:vAlign w:val="center"/>
          </w:tcPr>
          <w:p w14:paraId="5C350243">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2</w:t>
            </w:r>
            <w:r>
              <w:rPr>
                <w:rFonts w:hint="eastAsia" w:ascii="宋体" w:hAnsi="宋体" w:eastAsia="宋体" w:cs="宋体"/>
                <w:color w:val="auto"/>
                <w:sz w:val="18"/>
                <w:szCs w:val="18"/>
                <w:lang w:val="en-US" w:eastAsia="zh-CN"/>
              </w:rPr>
              <w:t>0</w:t>
            </w:r>
          </w:p>
        </w:tc>
        <w:tc>
          <w:tcPr>
            <w:tcW w:w="1370" w:type="pct"/>
            <w:noWrap w:val="0"/>
            <w:vAlign w:val="center"/>
          </w:tcPr>
          <w:p w14:paraId="0FE7AE99">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0316</w:t>
            </w:r>
          </w:p>
        </w:tc>
      </w:tr>
      <w:tr w14:paraId="6994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1E66C7AB">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c>
          <w:tcPr>
            <w:tcW w:w="2141" w:type="pct"/>
            <w:noWrap w:val="0"/>
            <w:vAlign w:val="center"/>
          </w:tcPr>
          <w:p w14:paraId="12C687B4">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表观相对密度</w:t>
            </w:r>
          </w:p>
        </w:tc>
        <w:tc>
          <w:tcPr>
            <w:tcW w:w="374" w:type="pct"/>
            <w:noWrap w:val="0"/>
            <w:vAlign w:val="center"/>
          </w:tcPr>
          <w:p w14:paraId="4725CE79">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w:t>
            </w:r>
          </w:p>
        </w:tc>
        <w:tc>
          <w:tcPr>
            <w:tcW w:w="738" w:type="pct"/>
            <w:noWrap w:val="0"/>
            <w:vAlign w:val="center"/>
          </w:tcPr>
          <w:p w14:paraId="3F858EF9">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2.</w:t>
            </w:r>
            <w:r>
              <w:rPr>
                <w:rFonts w:hint="eastAsia" w:ascii="宋体" w:hAnsi="宋体" w:eastAsia="宋体" w:cs="宋体"/>
                <w:color w:val="auto"/>
                <w:sz w:val="18"/>
                <w:szCs w:val="18"/>
                <w:lang w:val="en-US" w:eastAsia="zh-CN"/>
              </w:rPr>
              <w:t>65</w:t>
            </w:r>
          </w:p>
        </w:tc>
        <w:tc>
          <w:tcPr>
            <w:tcW w:w="1370" w:type="pct"/>
            <w:noWrap w:val="0"/>
            <w:vAlign w:val="center"/>
          </w:tcPr>
          <w:p w14:paraId="1F296129">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0304</w:t>
            </w:r>
          </w:p>
        </w:tc>
      </w:tr>
      <w:tr w14:paraId="1540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1968430C">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2141" w:type="pct"/>
            <w:noWrap w:val="0"/>
            <w:vAlign w:val="center"/>
          </w:tcPr>
          <w:p w14:paraId="37C3EAB1">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吸水率</w:t>
            </w:r>
          </w:p>
        </w:tc>
        <w:tc>
          <w:tcPr>
            <w:tcW w:w="374" w:type="pct"/>
            <w:noWrap w:val="0"/>
            <w:vAlign w:val="center"/>
          </w:tcPr>
          <w:p w14:paraId="11039C84">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738" w:type="pct"/>
            <w:noWrap w:val="0"/>
            <w:vAlign w:val="center"/>
          </w:tcPr>
          <w:p w14:paraId="02924238">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.0</w:t>
            </w:r>
          </w:p>
        </w:tc>
        <w:tc>
          <w:tcPr>
            <w:tcW w:w="1370" w:type="pct"/>
            <w:noWrap w:val="0"/>
            <w:vAlign w:val="center"/>
          </w:tcPr>
          <w:p w14:paraId="3F4B7633">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0304</w:t>
            </w:r>
          </w:p>
        </w:tc>
      </w:tr>
      <w:tr w14:paraId="5843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16C38A61">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2141" w:type="pct"/>
            <w:noWrap w:val="0"/>
            <w:vAlign w:val="center"/>
          </w:tcPr>
          <w:p w14:paraId="6C957FCA">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坚固性</w:t>
            </w:r>
          </w:p>
        </w:tc>
        <w:tc>
          <w:tcPr>
            <w:tcW w:w="374" w:type="pct"/>
            <w:noWrap w:val="0"/>
            <w:vAlign w:val="center"/>
          </w:tcPr>
          <w:p w14:paraId="27D525B1">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738" w:type="pct"/>
            <w:noWrap w:val="0"/>
            <w:vAlign w:val="center"/>
          </w:tcPr>
          <w:p w14:paraId="6F361577">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12</w:t>
            </w:r>
          </w:p>
        </w:tc>
        <w:tc>
          <w:tcPr>
            <w:tcW w:w="1370" w:type="pct"/>
            <w:noWrap w:val="0"/>
            <w:vAlign w:val="center"/>
          </w:tcPr>
          <w:p w14:paraId="29CB4B25">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0314</w:t>
            </w:r>
          </w:p>
        </w:tc>
      </w:tr>
      <w:tr w14:paraId="03F0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374" w:type="pct"/>
            <w:noWrap w:val="0"/>
            <w:vAlign w:val="center"/>
          </w:tcPr>
          <w:p w14:paraId="301123FE">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w:t>
            </w:r>
          </w:p>
        </w:tc>
        <w:tc>
          <w:tcPr>
            <w:tcW w:w="2141" w:type="pct"/>
            <w:noWrap w:val="0"/>
            <w:vAlign w:val="center"/>
          </w:tcPr>
          <w:p w14:paraId="7F8D3796">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针片状颗粒含量</w:t>
            </w:r>
          </w:p>
        </w:tc>
        <w:tc>
          <w:tcPr>
            <w:tcW w:w="374" w:type="pct"/>
            <w:noWrap w:val="0"/>
            <w:vAlign w:val="center"/>
          </w:tcPr>
          <w:p w14:paraId="6DF46B83">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738" w:type="pct"/>
            <w:noWrap w:val="0"/>
            <w:vAlign w:val="center"/>
          </w:tcPr>
          <w:p w14:paraId="35B63C15">
            <w:pPr>
              <w:bidi w:val="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2</w:t>
            </w:r>
          </w:p>
        </w:tc>
        <w:tc>
          <w:tcPr>
            <w:tcW w:w="1370" w:type="pct"/>
            <w:noWrap w:val="0"/>
            <w:vAlign w:val="center"/>
          </w:tcPr>
          <w:p w14:paraId="10E25865">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0312</w:t>
            </w:r>
          </w:p>
        </w:tc>
      </w:tr>
      <w:tr w14:paraId="3983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338BB417">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w:t>
            </w:r>
          </w:p>
        </w:tc>
        <w:tc>
          <w:tcPr>
            <w:tcW w:w="2141" w:type="pct"/>
            <w:noWrap w:val="0"/>
            <w:vAlign w:val="center"/>
          </w:tcPr>
          <w:p w14:paraId="0A05E256">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水洗法</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0.075mm颗粒含量</w:t>
            </w:r>
          </w:p>
        </w:tc>
        <w:tc>
          <w:tcPr>
            <w:tcW w:w="374" w:type="pct"/>
            <w:noWrap w:val="0"/>
            <w:vAlign w:val="center"/>
          </w:tcPr>
          <w:p w14:paraId="3014777E">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738" w:type="pct"/>
            <w:noWrap w:val="0"/>
            <w:vAlign w:val="center"/>
          </w:tcPr>
          <w:p w14:paraId="7D1F6E57">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1</w:t>
            </w:r>
          </w:p>
        </w:tc>
        <w:tc>
          <w:tcPr>
            <w:tcW w:w="1370" w:type="pct"/>
            <w:noWrap w:val="0"/>
            <w:vAlign w:val="center"/>
          </w:tcPr>
          <w:p w14:paraId="7D923419">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0310</w:t>
            </w:r>
          </w:p>
        </w:tc>
      </w:tr>
      <w:tr w14:paraId="1BD2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4481E3DF">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w:t>
            </w:r>
          </w:p>
        </w:tc>
        <w:tc>
          <w:tcPr>
            <w:tcW w:w="2141" w:type="pct"/>
            <w:noWrap w:val="0"/>
            <w:vAlign w:val="center"/>
          </w:tcPr>
          <w:p w14:paraId="26412810">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软石含量</w:t>
            </w:r>
          </w:p>
        </w:tc>
        <w:tc>
          <w:tcPr>
            <w:tcW w:w="374" w:type="pct"/>
            <w:noWrap w:val="0"/>
            <w:vAlign w:val="center"/>
          </w:tcPr>
          <w:p w14:paraId="340C8A35">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738" w:type="pct"/>
            <w:noWrap w:val="0"/>
            <w:vAlign w:val="center"/>
          </w:tcPr>
          <w:p w14:paraId="6CE10DE4">
            <w:pPr>
              <w:bidi w:val="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≤3</w:t>
            </w:r>
          </w:p>
        </w:tc>
        <w:tc>
          <w:tcPr>
            <w:tcW w:w="1370" w:type="pct"/>
            <w:noWrap w:val="0"/>
            <w:vAlign w:val="center"/>
          </w:tcPr>
          <w:p w14:paraId="22E6E8A2">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0320</w:t>
            </w:r>
          </w:p>
        </w:tc>
      </w:tr>
      <w:tr w14:paraId="34BB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76047668">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4011" w:type="dxa"/>
            <w:noWrap w:val="0"/>
            <w:vAlign w:val="center"/>
          </w:tcPr>
          <w:p w14:paraId="79BC1530">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洛杉矶磨耗损失，不大于</w:t>
            </w:r>
          </w:p>
        </w:tc>
        <w:tc>
          <w:tcPr>
            <w:tcW w:w="701" w:type="dxa"/>
            <w:noWrap w:val="0"/>
            <w:vAlign w:val="center"/>
          </w:tcPr>
          <w:p w14:paraId="5CF1DAF1">
            <w:pPr>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1382" w:type="dxa"/>
            <w:noWrap w:val="0"/>
            <w:vAlign w:val="center"/>
          </w:tcPr>
          <w:p w14:paraId="4499AF6D">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28</w:t>
            </w:r>
          </w:p>
        </w:tc>
        <w:tc>
          <w:tcPr>
            <w:tcW w:w="2566" w:type="dxa"/>
            <w:noWrap w:val="0"/>
            <w:vAlign w:val="center"/>
          </w:tcPr>
          <w:p w14:paraId="4985A909">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 xml:space="preserve">JTG 3432 </w:t>
            </w:r>
            <w:r>
              <w:rPr>
                <w:rFonts w:hint="eastAsia" w:ascii="宋体" w:hAnsi="宋体" w:eastAsia="宋体" w:cs="宋体"/>
                <w:color w:val="auto"/>
                <w:sz w:val="18"/>
                <w:szCs w:val="18"/>
              </w:rPr>
              <w:t>T 0317</w:t>
            </w:r>
          </w:p>
        </w:tc>
      </w:tr>
      <w:tr w14:paraId="7D6B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74" w:type="pct"/>
            <w:noWrap w:val="0"/>
            <w:vAlign w:val="center"/>
          </w:tcPr>
          <w:p w14:paraId="00872F91">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9</w:t>
            </w:r>
          </w:p>
        </w:tc>
        <w:tc>
          <w:tcPr>
            <w:tcW w:w="2141" w:type="pct"/>
            <w:noWrap w:val="0"/>
            <w:vAlign w:val="center"/>
          </w:tcPr>
          <w:p w14:paraId="1A8751CE">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对沥青的粘附性</w:t>
            </w:r>
          </w:p>
        </w:tc>
        <w:tc>
          <w:tcPr>
            <w:tcW w:w="374" w:type="pct"/>
            <w:noWrap w:val="0"/>
            <w:vAlign w:val="center"/>
          </w:tcPr>
          <w:p w14:paraId="3005AF94">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738" w:type="pct"/>
            <w:noWrap w:val="0"/>
            <w:vAlign w:val="center"/>
          </w:tcPr>
          <w:p w14:paraId="7B764EF8">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w:t>
            </w:r>
          </w:p>
        </w:tc>
        <w:tc>
          <w:tcPr>
            <w:tcW w:w="1370" w:type="pct"/>
            <w:noWrap w:val="0"/>
            <w:vAlign w:val="center"/>
          </w:tcPr>
          <w:p w14:paraId="606123B7">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 xml:space="preserve">JTG E20 </w:t>
            </w:r>
            <w:r>
              <w:rPr>
                <w:rFonts w:hint="eastAsia" w:ascii="宋体" w:hAnsi="宋体" w:eastAsia="宋体" w:cs="宋体"/>
                <w:color w:val="auto"/>
                <w:sz w:val="18"/>
                <w:szCs w:val="18"/>
              </w:rPr>
              <w:t>T 0</w:t>
            </w:r>
            <w:r>
              <w:rPr>
                <w:rFonts w:hint="eastAsia" w:ascii="宋体" w:hAnsi="宋体" w:eastAsia="宋体" w:cs="宋体"/>
                <w:color w:val="auto"/>
                <w:sz w:val="18"/>
                <w:szCs w:val="18"/>
                <w:lang w:val="en-US" w:eastAsia="zh-CN"/>
              </w:rPr>
              <w:t>616</w:t>
            </w:r>
          </w:p>
        </w:tc>
      </w:tr>
    </w:tbl>
    <w:p w14:paraId="79783FC7">
      <w:pPr>
        <w:pStyle w:val="53"/>
        <w:spacing w:before="156" w:after="156"/>
        <w:outlineLvl w:val="1"/>
        <w:rPr>
          <w:color w:val="auto"/>
        </w:rPr>
      </w:pPr>
      <w:bookmarkStart w:id="74" w:name="_Toc5535"/>
      <w:bookmarkStart w:id="75" w:name="_Toc30657"/>
      <w:r>
        <w:rPr>
          <w:rFonts w:hint="eastAsia"/>
          <w:color w:val="auto"/>
        </w:rPr>
        <w:t>细集料</w:t>
      </w:r>
      <w:bookmarkEnd w:id="74"/>
      <w:bookmarkEnd w:id="75"/>
    </w:p>
    <w:p w14:paraId="613CE314">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细集料应采用洁净、无杂质并有适当级</w:t>
      </w:r>
      <w:r>
        <w:rPr>
          <w:rFonts w:hint="default" w:asciiTheme="minorEastAsia" w:hAnsiTheme="minorEastAsia" w:eastAsiaTheme="minorEastAsia" w:cstheme="minorEastAsia"/>
          <w:color w:val="auto"/>
          <w:lang w:val="en-US" w:eastAsia="zh-CN"/>
        </w:rPr>
        <w:t>配的机制砂</w:t>
      </w:r>
      <w:r>
        <w:rPr>
          <w:rFonts w:hint="eastAsia" w:asciiTheme="minorEastAsia" w:hAnsiTheme="minorEastAsia" w:eastAsiaTheme="minorEastAsia" w:cstheme="minorEastAsia"/>
          <w:color w:val="auto"/>
          <w:lang w:val="en-US" w:eastAsia="zh-CN"/>
        </w:rPr>
        <w:t>。宜选用石灰岩加工生产的机制砂。</w:t>
      </w:r>
    </w:p>
    <w:p w14:paraId="42DD6512">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高粘弹改性超薄沥青磨耗层用细集料质量技术要求应符合表7的规定。</w:t>
      </w:r>
    </w:p>
    <w:p w14:paraId="45DCF89E">
      <w:pPr>
        <w:pStyle w:val="26"/>
        <w:ind w:firstLine="422"/>
        <w:jc w:val="center"/>
        <w:rPr>
          <w:b/>
          <w:color w:val="auto"/>
        </w:rPr>
      </w:pPr>
      <w:r>
        <w:rPr>
          <w:rFonts w:hint="eastAsia"/>
          <w:b/>
          <w:color w:val="auto"/>
        </w:rPr>
        <w:t>表</w:t>
      </w:r>
      <w:r>
        <w:rPr>
          <w:rFonts w:hint="eastAsia"/>
          <w:b/>
          <w:color w:val="auto"/>
          <w:lang w:val="en-US" w:eastAsia="zh-CN"/>
        </w:rPr>
        <w:t>7</w:t>
      </w:r>
      <w:r>
        <w:rPr>
          <w:rFonts w:hint="eastAsia"/>
          <w:b/>
          <w:color w:val="auto"/>
        </w:rPr>
        <w:t xml:space="preserve"> 细集料质量技术要求</w:t>
      </w:r>
    </w:p>
    <w:tbl>
      <w:tblPr>
        <w:tblStyle w:val="3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69"/>
        <w:gridCol w:w="4485"/>
        <w:gridCol w:w="669"/>
        <w:gridCol w:w="1318"/>
        <w:gridCol w:w="2219"/>
      </w:tblGrid>
      <w:tr w14:paraId="577F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57" w:type="pct"/>
            <w:vAlign w:val="center"/>
          </w:tcPr>
          <w:p w14:paraId="6CF844EC">
            <w:pPr>
              <w:jc w:val="center"/>
              <w:rPr>
                <w:rFonts w:hint="default" w:eastAsia="宋体"/>
                <w:b/>
                <w:bCs/>
                <w:color w:val="auto"/>
                <w:sz w:val="18"/>
                <w:szCs w:val="18"/>
                <w:lang w:val="en-US" w:eastAsia="zh-CN"/>
              </w:rPr>
            </w:pPr>
            <w:r>
              <w:rPr>
                <w:rFonts w:hint="eastAsia"/>
                <w:b/>
                <w:bCs/>
                <w:color w:val="auto"/>
                <w:sz w:val="18"/>
                <w:szCs w:val="18"/>
                <w:lang w:val="en-US" w:eastAsia="zh-CN"/>
              </w:rPr>
              <w:t>项次</w:t>
            </w:r>
          </w:p>
        </w:tc>
        <w:tc>
          <w:tcPr>
            <w:tcW w:w="2395" w:type="pct"/>
            <w:vAlign w:val="center"/>
          </w:tcPr>
          <w:p w14:paraId="059C028D">
            <w:pPr>
              <w:jc w:val="center"/>
              <w:rPr>
                <w:b/>
                <w:bCs/>
                <w:color w:val="auto"/>
                <w:sz w:val="18"/>
                <w:szCs w:val="18"/>
              </w:rPr>
            </w:pPr>
            <w:r>
              <w:rPr>
                <w:rFonts w:hint="eastAsia"/>
                <w:b/>
                <w:bCs/>
                <w:color w:val="auto"/>
                <w:sz w:val="18"/>
                <w:szCs w:val="18"/>
              </w:rPr>
              <w:t>检测项目</w:t>
            </w:r>
          </w:p>
        </w:tc>
        <w:tc>
          <w:tcPr>
            <w:tcW w:w="357" w:type="pct"/>
            <w:vAlign w:val="center"/>
          </w:tcPr>
          <w:p w14:paraId="28999E49">
            <w:pPr>
              <w:jc w:val="center"/>
              <w:rPr>
                <w:b/>
                <w:bCs/>
                <w:color w:val="auto"/>
                <w:sz w:val="18"/>
                <w:szCs w:val="18"/>
              </w:rPr>
            </w:pPr>
            <w:r>
              <w:rPr>
                <w:rFonts w:hint="eastAsia"/>
                <w:b/>
                <w:bCs/>
                <w:color w:val="auto"/>
                <w:sz w:val="18"/>
                <w:szCs w:val="18"/>
              </w:rPr>
              <w:t>单位</w:t>
            </w:r>
          </w:p>
        </w:tc>
        <w:tc>
          <w:tcPr>
            <w:tcW w:w="704" w:type="pct"/>
            <w:vAlign w:val="center"/>
          </w:tcPr>
          <w:p w14:paraId="0B328915">
            <w:pPr>
              <w:jc w:val="center"/>
              <w:rPr>
                <w:b/>
                <w:bCs/>
                <w:color w:val="auto"/>
                <w:sz w:val="18"/>
                <w:szCs w:val="18"/>
              </w:rPr>
            </w:pPr>
            <w:r>
              <w:rPr>
                <w:rFonts w:hint="eastAsia"/>
                <w:b/>
                <w:bCs/>
                <w:color w:val="auto"/>
                <w:sz w:val="18"/>
                <w:szCs w:val="18"/>
              </w:rPr>
              <w:t>技术要求</w:t>
            </w:r>
          </w:p>
        </w:tc>
        <w:tc>
          <w:tcPr>
            <w:tcW w:w="1185" w:type="pct"/>
            <w:tcBorders>
              <w:bottom w:val="single" w:color="auto" w:sz="4" w:space="0"/>
            </w:tcBorders>
            <w:vAlign w:val="center"/>
          </w:tcPr>
          <w:p w14:paraId="3D5D4FAD">
            <w:pPr>
              <w:jc w:val="center"/>
              <w:rPr>
                <w:b/>
                <w:bCs/>
                <w:color w:val="auto"/>
                <w:sz w:val="18"/>
                <w:szCs w:val="18"/>
              </w:rPr>
            </w:pPr>
            <w:r>
              <w:rPr>
                <w:rFonts w:hint="eastAsia"/>
                <w:b/>
                <w:bCs/>
                <w:color w:val="auto"/>
                <w:sz w:val="18"/>
                <w:szCs w:val="18"/>
              </w:rPr>
              <w:t>试验方法</w:t>
            </w:r>
          </w:p>
        </w:tc>
      </w:tr>
      <w:tr w14:paraId="6463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57" w:type="pct"/>
            <w:vAlign w:val="center"/>
          </w:tcPr>
          <w:p w14:paraId="4E838F5D">
            <w:pPr>
              <w:jc w:val="center"/>
              <w:rPr>
                <w:rFonts w:hint="eastAsia" w:eastAsia="宋体"/>
                <w:color w:val="auto"/>
                <w:sz w:val="18"/>
                <w:szCs w:val="18"/>
                <w:lang w:val="en-US" w:eastAsia="zh-CN"/>
              </w:rPr>
            </w:pPr>
            <w:r>
              <w:rPr>
                <w:rFonts w:hint="eastAsia"/>
                <w:color w:val="auto"/>
                <w:sz w:val="18"/>
                <w:szCs w:val="18"/>
                <w:lang w:val="en-US" w:eastAsia="zh-CN"/>
              </w:rPr>
              <w:t>1</w:t>
            </w:r>
          </w:p>
        </w:tc>
        <w:tc>
          <w:tcPr>
            <w:tcW w:w="2395" w:type="pct"/>
            <w:vAlign w:val="center"/>
          </w:tcPr>
          <w:p w14:paraId="17F98DE9">
            <w:pPr>
              <w:jc w:val="center"/>
              <w:rPr>
                <w:color w:val="auto"/>
                <w:sz w:val="18"/>
                <w:szCs w:val="18"/>
              </w:rPr>
            </w:pPr>
            <w:r>
              <w:rPr>
                <w:rFonts w:hint="eastAsia"/>
                <w:color w:val="auto"/>
                <w:sz w:val="18"/>
                <w:szCs w:val="18"/>
              </w:rPr>
              <w:t>表观相对密度，不小于</w:t>
            </w:r>
          </w:p>
        </w:tc>
        <w:tc>
          <w:tcPr>
            <w:tcW w:w="357" w:type="pct"/>
            <w:vAlign w:val="center"/>
          </w:tcPr>
          <w:p w14:paraId="23464B11">
            <w:pPr>
              <w:jc w:val="center"/>
              <w:rPr>
                <w:color w:val="auto"/>
                <w:sz w:val="18"/>
                <w:szCs w:val="18"/>
              </w:rPr>
            </w:pPr>
            <w:r>
              <w:rPr>
                <w:rFonts w:hint="eastAsia"/>
                <w:color w:val="auto"/>
                <w:sz w:val="18"/>
                <w:szCs w:val="18"/>
                <w:lang w:val="en-US" w:eastAsia="zh-CN"/>
              </w:rPr>
              <w:t>—</w:t>
            </w:r>
          </w:p>
        </w:tc>
        <w:tc>
          <w:tcPr>
            <w:tcW w:w="704" w:type="pct"/>
            <w:vAlign w:val="center"/>
          </w:tcPr>
          <w:p w14:paraId="41E93A78">
            <w:pPr>
              <w:jc w:val="center"/>
              <w:rPr>
                <w:color w:val="auto"/>
                <w:sz w:val="18"/>
                <w:szCs w:val="18"/>
              </w:rPr>
            </w:pPr>
            <w:r>
              <w:rPr>
                <w:rFonts w:hint="eastAsia"/>
                <w:color w:val="auto"/>
                <w:sz w:val="18"/>
                <w:szCs w:val="18"/>
              </w:rPr>
              <w:t>2.</w:t>
            </w:r>
            <w:r>
              <w:rPr>
                <w:rFonts w:hint="eastAsia"/>
                <w:color w:val="auto"/>
                <w:sz w:val="18"/>
                <w:szCs w:val="18"/>
                <w:lang w:val="en-US" w:eastAsia="zh-CN"/>
              </w:rPr>
              <w:t>6</w:t>
            </w:r>
            <w:r>
              <w:rPr>
                <w:rFonts w:hint="eastAsia"/>
                <w:color w:val="auto"/>
                <w:sz w:val="18"/>
                <w:szCs w:val="18"/>
              </w:rPr>
              <w:t>0</w:t>
            </w:r>
          </w:p>
        </w:tc>
        <w:tc>
          <w:tcPr>
            <w:tcW w:w="1185" w:type="pct"/>
            <w:vAlign w:val="center"/>
          </w:tcPr>
          <w:p w14:paraId="44F4E598">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0328</w:t>
            </w:r>
          </w:p>
        </w:tc>
      </w:tr>
      <w:tr w14:paraId="5E3C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57" w:type="pct"/>
            <w:vAlign w:val="center"/>
          </w:tcPr>
          <w:p w14:paraId="584DA5F5">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2395" w:type="pct"/>
            <w:vAlign w:val="center"/>
          </w:tcPr>
          <w:p w14:paraId="2A2D36D9">
            <w:pPr>
              <w:jc w:val="center"/>
              <w:rPr>
                <w:color w:val="auto"/>
                <w:sz w:val="18"/>
                <w:szCs w:val="18"/>
              </w:rPr>
            </w:pPr>
            <w:r>
              <w:rPr>
                <w:rFonts w:hint="eastAsia"/>
                <w:color w:val="auto"/>
                <w:sz w:val="18"/>
                <w:szCs w:val="18"/>
              </w:rPr>
              <w:t>坚固性(&gt;0.3mm部分)， 不</w:t>
            </w:r>
            <w:r>
              <w:rPr>
                <w:rFonts w:hint="eastAsia"/>
                <w:color w:val="auto"/>
                <w:sz w:val="18"/>
                <w:szCs w:val="18"/>
                <w:lang w:val="en-US" w:eastAsia="zh-CN"/>
              </w:rPr>
              <w:t>小</w:t>
            </w:r>
            <w:r>
              <w:rPr>
                <w:rFonts w:hint="eastAsia"/>
                <w:color w:val="auto"/>
                <w:sz w:val="18"/>
                <w:szCs w:val="18"/>
              </w:rPr>
              <w:t>于</w:t>
            </w:r>
          </w:p>
        </w:tc>
        <w:tc>
          <w:tcPr>
            <w:tcW w:w="357" w:type="pct"/>
            <w:vAlign w:val="center"/>
          </w:tcPr>
          <w:p w14:paraId="6235E332">
            <w:pPr>
              <w:jc w:val="center"/>
              <w:rPr>
                <w:color w:val="auto"/>
                <w:sz w:val="18"/>
                <w:szCs w:val="18"/>
              </w:rPr>
            </w:pPr>
            <w:r>
              <w:rPr>
                <w:rFonts w:hint="eastAsia"/>
                <w:color w:val="auto"/>
                <w:sz w:val="18"/>
                <w:szCs w:val="18"/>
              </w:rPr>
              <w:t>％</w:t>
            </w:r>
          </w:p>
        </w:tc>
        <w:tc>
          <w:tcPr>
            <w:tcW w:w="704" w:type="pct"/>
            <w:vAlign w:val="center"/>
          </w:tcPr>
          <w:p w14:paraId="2786962F">
            <w:pPr>
              <w:jc w:val="center"/>
              <w:rPr>
                <w:color w:val="auto"/>
                <w:sz w:val="18"/>
                <w:szCs w:val="18"/>
              </w:rPr>
            </w:pPr>
            <w:r>
              <w:rPr>
                <w:rFonts w:hint="eastAsia"/>
                <w:color w:val="auto"/>
                <w:sz w:val="18"/>
                <w:szCs w:val="18"/>
              </w:rPr>
              <w:t>12</w:t>
            </w:r>
          </w:p>
        </w:tc>
        <w:tc>
          <w:tcPr>
            <w:tcW w:w="1185" w:type="pct"/>
            <w:vAlign w:val="center"/>
          </w:tcPr>
          <w:p w14:paraId="6A7E4239">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0340</w:t>
            </w:r>
          </w:p>
        </w:tc>
      </w:tr>
      <w:tr w14:paraId="6BD2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57" w:type="pct"/>
            <w:vAlign w:val="center"/>
          </w:tcPr>
          <w:p w14:paraId="2BE4AF54">
            <w:pPr>
              <w:jc w:val="center"/>
              <w:rPr>
                <w:rFonts w:hint="eastAsia" w:eastAsia="宋体"/>
                <w:color w:val="auto"/>
                <w:sz w:val="18"/>
                <w:szCs w:val="18"/>
                <w:lang w:val="en-US" w:eastAsia="zh-CN"/>
              </w:rPr>
            </w:pPr>
            <w:r>
              <w:rPr>
                <w:rFonts w:hint="eastAsia"/>
                <w:color w:val="auto"/>
                <w:sz w:val="18"/>
                <w:szCs w:val="18"/>
                <w:lang w:val="en-US" w:eastAsia="zh-CN"/>
              </w:rPr>
              <w:t>3</w:t>
            </w:r>
          </w:p>
        </w:tc>
        <w:tc>
          <w:tcPr>
            <w:tcW w:w="2395" w:type="pct"/>
            <w:vAlign w:val="center"/>
          </w:tcPr>
          <w:p w14:paraId="2E6BFFAE">
            <w:pPr>
              <w:jc w:val="center"/>
              <w:rPr>
                <w:color w:val="auto"/>
                <w:sz w:val="18"/>
                <w:szCs w:val="18"/>
              </w:rPr>
            </w:pPr>
            <w:r>
              <w:rPr>
                <w:rFonts w:hint="eastAsia"/>
                <w:color w:val="auto"/>
                <w:sz w:val="18"/>
                <w:szCs w:val="18"/>
              </w:rPr>
              <w:t>砂当量，不小于</w:t>
            </w:r>
          </w:p>
        </w:tc>
        <w:tc>
          <w:tcPr>
            <w:tcW w:w="357" w:type="pct"/>
            <w:vAlign w:val="center"/>
          </w:tcPr>
          <w:p w14:paraId="469668AE">
            <w:pPr>
              <w:jc w:val="center"/>
              <w:rPr>
                <w:color w:val="auto"/>
                <w:sz w:val="18"/>
                <w:szCs w:val="18"/>
              </w:rPr>
            </w:pPr>
            <w:r>
              <w:rPr>
                <w:rFonts w:hint="eastAsia"/>
                <w:color w:val="auto"/>
                <w:sz w:val="18"/>
                <w:szCs w:val="18"/>
              </w:rPr>
              <w:t>％</w:t>
            </w:r>
          </w:p>
        </w:tc>
        <w:tc>
          <w:tcPr>
            <w:tcW w:w="704" w:type="pct"/>
            <w:vAlign w:val="center"/>
          </w:tcPr>
          <w:p w14:paraId="2D077A4D">
            <w:pPr>
              <w:jc w:val="center"/>
              <w:rPr>
                <w:color w:val="auto"/>
                <w:sz w:val="18"/>
                <w:szCs w:val="18"/>
              </w:rPr>
            </w:pPr>
            <w:r>
              <w:rPr>
                <w:rFonts w:hint="eastAsia"/>
                <w:color w:val="auto"/>
                <w:sz w:val="18"/>
                <w:szCs w:val="18"/>
              </w:rPr>
              <w:t>60</w:t>
            </w:r>
          </w:p>
        </w:tc>
        <w:tc>
          <w:tcPr>
            <w:tcW w:w="1185" w:type="pct"/>
            <w:vAlign w:val="center"/>
          </w:tcPr>
          <w:p w14:paraId="3815D805">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0334</w:t>
            </w:r>
          </w:p>
        </w:tc>
      </w:tr>
      <w:tr w14:paraId="0BC94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57" w:type="pct"/>
            <w:vAlign w:val="center"/>
          </w:tcPr>
          <w:p w14:paraId="6F8D0577">
            <w:pPr>
              <w:jc w:val="center"/>
              <w:rPr>
                <w:rFonts w:hint="eastAsia" w:eastAsia="宋体"/>
                <w:color w:val="auto"/>
                <w:sz w:val="18"/>
                <w:szCs w:val="18"/>
                <w:lang w:val="en-US" w:eastAsia="zh-CN"/>
              </w:rPr>
            </w:pPr>
            <w:r>
              <w:rPr>
                <w:rFonts w:hint="eastAsia"/>
                <w:color w:val="auto"/>
                <w:sz w:val="18"/>
                <w:szCs w:val="18"/>
                <w:lang w:val="en-US" w:eastAsia="zh-CN"/>
              </w:rPr>
              <w:t>4</w:t>
            </w:r>
          </w:p>
        </w:tc>
        <w:tc>
          <w:tcPr>
            <w:tcW w:w="2395" w:type="pct"/>
            <w:vAlign w:val="center"/>
          </w:tcPr>
          <w:p w14:paraId="466C8F44">
            <w:pPr>
              <w:jc w:val="center"/>
              <w:rPr>
                <w:color w:val="auto"/>
                <w:sz w:val="18"/>
                <w:szCs w:val="18"/>
              </w:rPr>
            </w:pPr>
            <w:r>
              <w:rPr>
                <w:rFonts w:hint="eastAsia"/>
                <w:color w:val="auto"/>
                <w:sz w:val="18"/>
                <w:szCs w:val="18"/>
              </w:rPr>
              <w:t>棱角性(流动时间)，不小于</w:t>
            </w:r>
          </w:p>
        </w:tc>
        <w:tc>
          <w:tcPr>
            <w:tcW w:w="357" w:type="pct"/>
            <w:vAlign w:val="center"/>
          </w:tcPr>
          <w:p w14:paraId="63E7A514">
            <w:pPr>
              <w:jc w:val="center"/>
              <w:rPr>
                <w:color w:val="auto"/>
                <w:sz w:val="18"/>
                <w:szCs w:val="18"/>
              </w:rPr>
            </w:pPr>
            <w:r>
              <w:rPr>
                <w:rFonts w:hint="eastAsia"/>
                <w:color w:val="auto"/>
                <w:sz w:val="18"/>
                <w:szCs w:val="18"/>
              </w:rPr>
              <w:t>s</w:t>
            </w:r>
          </w:p>
        </w:tc>
        <w:tc>
          <w:tcPr>
            <w:tcW w:w="704" w:type="pct"/>
            <w:vAlign w:val="center"/>
          </w:tcPr>
          <w:p w14:paraId="75013CE5">
            <w:pPr>
              <w:jc w:val="center"/>
              <w:rPr>
                <w:color w:val="auto"/>
                <w:sz w:val="18"/>
                <w:szCs w:val="18"/>
              </w:rPr>
            </w:pPr>
            <w:r>
              <w:rPr>
                <w:rFonts w:hint="eastAsia"/>
                <w:color w:val="auto"/>
                <w:sz w:val="18"/>
                <w:szCs w:val="18"/>
              </w:rPr>
              <w:t>30</w:t>
            </w:r>
          </w:p>
        </w:tc>
        <w:tc>
          <w:tcPr>
            <w:tcW w:w="1185" w:type="pct"/>
            <w:vAlign w:val="center"/>
          </w:tcPr>
          <w:p w14:paraId="55407ACD">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0345</w:t>
            </w:r>
          </w:p>
        </w:tc>
      </w:tr>
    </w:tbl>
    <w:p w14:paraId="21E673AF">
      <w:pPr>
        <w:pStyle w:val="53"/>
        <w:spacing w:before="156" w:after="156"/>
        <w:outlineLvl w:val="1"/>
        <w:rPr>
          <w:color w:val="auto"/>
        </w:rPr>
      </w:pPr>
      <w:bookmarkStart w:id="76" w:name="_Toc5178"/>
      <w:bookmarkStart w:id="77" w:name="_Toc15877"/>
      <w:r>
        <w:rPr>
          <w:rFonts w:hint="eastAsia"/>
          <w:color w:val="auto"/>
        </w:rPr>
        <w:t>填料</w:t>
      </w:r>
      <w:bookmarkEnd w:id="76"/>
      <w:bookmarkEnd w:id="77"/>
    </w:p>
    <w:p w14:paraId="34BB8603">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填料应采用石灰岩</w:t>
      </w:r>
      <w:r>
        <w:rPr>
          <w:rFonts w:hint="default" w:asciiTheme="minorEastAsia" w:hAnsiTheme="minorEastAsia" w:eastAsiaTheme="minorEastAsia" w:cstheme="minorEastAsia"/>
          <w:color w:val="auto"/>
          <w:lang w:val="en-US" w:eastAsia="zh-CN"/>
        </w:rPr>
        <w:t>石料经磨细得到的矿粉</w:t>
      </w:r>
      <w:r>
        <w:rPr>
          <w:rFonts w:hint="eastAsia" w:asciiTheme="minorEastAsia" w:hAnsiTheme="minorEastAsia" w:eastAsiaTheme="minorEastAsia" w:cstheme="minorEastAsia"/>
          <w:color w:val="auto"/>
          <w:lang w:val="en-US" w:eastAsia="zh-CN"/>
        </w:rPr>
        <w:t>。</w:t>
      </w:r>
    </w:p>
    <w:p w14:paraId="35D3634D">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高粘弹改性超薄沥青磨耗层用填料质量技术要求应符合表8的规定。</w:t>
      </w:r>
    </w:p>
    <w:p w14:paraId="03FBE67B">
      <w:pPr>
        <w:pStyle w:val="26"/>
        <w:ind w:firstLine="422"/>
        <w:jc w:val="center"/>
        <w:rPr>
          <w:b/>
          <w:color w:val="auto"/>
        </w:rPr>
      </w:pPr>
      <w:r>
        <w:rPr>
          <w:rFonts w:hint="eastAsia"/>
          <w:b/>
          <w:color w:val="auto"/>
        </w:rPr>
        <w:t>表</w:t>
      </w:r>
      <w:r>
        <w:rPr>
          <w:rFonts w:hint="eastAsia"/>
          <w:b/>
          <w:color w:val="auto"/>
          <w:lang w:val="en-US" w:eastAsia="zh-CN"/>
        </w:rPr>
        <w:t>8</w:t>
      </w:r>
      <w:r>
        <w:rPr>
          <w:rFonts w:hint="eastAsia"/>
          <w:b/>
          <w:color w:val="auto"/>
        </w:rPr>
        <w:t xml:space="preserve"> 填料质量技术要求</w:t>
      </w:r>
    </w:p>
    <w:tbl>
      <w:tblPr>
        <w:tblStyle w:val="3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26"/>
        <w:gridCol w:w="1609"/>
        <w:gridCol w:w="1931"/>
        <w:gridCol w:w="903"/>
        <w:gridCol w:w="1779"/>
        <w:gridCol w:w="2412"/>
      </w:tblGrid>
      <w:tr w14:paraId="1855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0" w:hRule="atLeast"/>
        </w:trPr>
        <w:tc>
          <w:tcPr>
            <w:tcW w:w="388" w:type="pct"/>
            <w:vAlign w:val="center"/>
          </w:tcPr>
          <w:p w14:paraId="31A48444">
            <w:pPr>
              <w:jc w:val="center"/>
              <w:rPr>
                <w:rFonts w:hint="eastAsia" w:eastAsia="宋体"/>
                <w:b/>
                <w:bCs/>
                <w:color w:val="auto"/>
                <w:sz w:val="18"/>
                <w:szCs w:val="18"/>
                <w:lang w:val="en-US" w:eastAsia="zh-CN"/>
              </w:rPr>
            </w:pPr>
            <w:r>
              <w:rPr>
                <w:rFonts w:hint="eastAsia"/>
                <w:b/>
                <w:bCs/>
                <w:color w:val="auto"/>
                <w:sz w:val="18"/>
                <w:szCs w:val="18"/>
                <w:lang w:val="en-US" w:eastAsia="zh-CN"/>
              </w:rPr>
              <w:t>项次</w:t>
            </w:r>
          </w:p>
        </w:tc>
        <w:tc>
          <w:tcPr>
            <w:tcW w:w="1890" w:type="pct"/>
            <w:gridSpan w:val="2"/>
            <w:vAlign w:val="center"/>
          </w:tcPr>
          <w:p w14:paraId="7EF51B62">
            <w:pPr>
              <w:jc w:val="center"/>
              <w:rPr>
                <w:b/>
                <w:bCs/>
                <w:color w:val="auto"/>
                <w:sz w:val="18"/>
                <w:szCs w:val="18"/>
              </w:rPr>
            </w:pPr>
            <w:r>
              <w:rPr>
                <w:rFonts w:hint="eastAsia"/>
                <w:b/>
                <w:bCs/>
                <w:color w:val="auto"/>
                <w:sz w:val="18"/>
                <w:szCs w:val="18"/>
              </w:rPr>
              <w:t>检测项目</w:t>
            </w:r>
          </w:p>
        </w:tc>
        <w:tc>
          <w:tcPr>
            <w:tcW w:w="482" w:type="pct"/>
            <w:vAlign w:val="center"/>
          </w:tcPr>
          <w:p w14:paraId="20FF1F59">
            <w:pPr>
              <w:jc w:val="center"/>
              <w:rPr>
                <w:b/>
                <w:bCs/>
                <w:color w:val="auto"/>
                <w:sz w:val="18"/>
                <w:szCs w:val="18"/>
              </w:rPr>
            </w:pPr>
            <w:r>
              <w:rPr>
                <w:rFonts w:hint="eastAsia"/>
                <w:b/>
                <w:bCs/>
                <w:color w:val="auto"/>
                <w:sz w:val="18"/>
                <w:szCs w:val="18"/>
              </w:rPr>
              <w:t>单 位</w:t>
            </w:r>
          </w:p>
        </w:tc>
        <w:tc>
          <w:tcPr>
            <w:tcW w:w="950" w:type="pct"/>
            <w:vAlign w:val="center"/>
          </w:tcPr>
          <w:p w14:paraId="18005C7E">
            <w:pPr>
              <w:jc w:val="center"/>
              <w:rPr>
                <w:b/>
                <w:bCs/>
                <w:color w:val="auto"/>
                <w:sz w:val="18"/>
                <w:szCs w:val="18"/>
              </w:rPr>
            </w:pPr>
            <w:r>
              <w:rPr>
                <w:rFonts w:hint="eastAsia"/>
                <w:b/>
                <w:bCs/>
                <w:color w:val="auto"/>
                <w:sz w:val="18"/>
                <w:szCs w:val="18"/>
              </w:rPr>
              <w:t>技术要求</w:t>
            </w:r>
          </w:p>
        </w:tc>
        <w:tc>
          <w:tcPr>
            <w:tcW w:w="1288" w:type="pct"/>
            <w:vAlign w:val="center"/>
          </w:tcPr>
          <w:p w14:paraId="094728FC">
            <w:pPr>
              <w:jc w:val="center"/>
              <w:rPr>
                <w:b/>
                <w:bCs/>
                <w:color w:val="auto"/>
                <w:sz w:val="18"/>
                <w:szCs w:val="18"/>
              </w:rPr>
            </w:pPr>
            <w:r>
              <w:rPr>
                <w:rFonts w:hint="eastAsia"/>
                <w:b/>
                <w:bCs/>
                <w:color w:val="auto"/>
                <w:sz w:val="18"/>
                <w:szCs w:val="18"/>
              </w:rPr>
              <w:t>试验方法</w:t>
            </w:r>
          </w:p>
        </w:tc>
      </w:tr>
      <w:tr w14:paraId="04C5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8" w:type="pct"/>
            <w:vAlign w:val="center"/>
          </w:tcPr>
          <w:p w14:paraId="11C3C569">
            <w:pPr>
              <w:jc w:val="center"/>
              <w:rPr>
                <w:rFonts w:hint="eastAsia" w:eastAsia="宋体"/>
                <w:color w:val="auto"/>
                <w:sz w:val="18"/>
                <w:szCs w:val="18"/>
                <w:lang w:val="en-US" w:eastAsia="zh-CN"/>
              </w:rPr>
            </w:pPr>
            <w:r>
              <w:rPr>
                <w:rFonts w:hint="eastAsia"/>
                <w:color w:val="auto"/>
                <w:sz w:val="18"/>
                <w:szCs w:val="18"/>
                <w:lang w:val="en-US" w:eastAsia="zh-CN"/>
              </w:rPr>
              <w:t>1</w:t>
            </w:r>
          </w:p>
        </w:tc>
        <w:tc>
          <w:tcPr>
            <w:tcW w:w="1890" w:type="pct"/>
            <w:gridSpan w:val="2"/>
            <w:vAlign w:val="center"/>
          </w:tcPr>
          <w:p w14:paraId="08CE0FA1">
            <w:pPr>
              <w:jc w:val="center"/>
              <w:rPr>
                <w:color w:val="auto"/>
                <w:sz w:val="18"/>
                <w:szCs w:val="18"/>
              </w:rPr>
            </w:pPr>
            <w:r>
              <w:rPr>
                <w:rFonts w:hint="eastAsia"/>
                <w:color w:val="auto"/>
                <w:sz w:val="18"/>
                <w:szCs w:val="18"/>
              </w:rPr>
              <w:t>表观相对密度，不小于</w:t>
            </w:r>
          </w:p>
        </w:tc>
        <w:tc>
          <w:tcPr>
            <w:tcW w:w="482" w:type="pct"/>
            <w:vAlign w:val="center"/>
          </w:tcPr>
          <w:p w14:paraId="56495705">
            <w:pPr>
              <w:jc w:val="center"/>
              <w:rPr>
                <w:rFonts w:hint="default" w:eastAsia="宋体"/>
                <w:color w:val="auto"/>
                <w:sz w:val="18"/>
                <w:szCs w:val="18"/>
                <w:lang w:val="en-US" w:eastAsia="zh-CN"/>
              </w:rPr>
            </w:pPr>
            <w:r>
              <w:rPr>
                <w:rFonts w:hint="eastAsia"/>
                <w:color w:val="auto"/>
                <w:sz w:val="18"/>
                <w:szCs w:val="18"/>
                <w:lang w:val="en-US" w:eastAsia="zh-CN"/>
              </w:rPr>
              <w:t>—</w:t>
            </w:r>
          </w:p>
        </w:tc>
        <w:tc>
          <w:tcPr>
            <w:tcW w:w="950" w:type="pct"/>
            <w:vAlign w:val="center"/>
          </w:tcPr>
          <w:p w14:paraId="08D3C8E2">
            <w:pPr>
              <w:jc w:val="center"/>
              <w:rPr>
                <w:color w:val="auto"/>
                <w:sz w:val="18"/>
                <w:szCs w:val="18"/>
              </w:rPr>
            </w:pPr>
            <w:r>
              <w:rPr>
                <w:rFonts w:hint="eastAsia"/>
                <w:color w:val="auto"/>
                <w:sz w:val="18"/>
                <w:szCs w:val="18"/>
              </w:rPr>
              <w:t>2.</w:t>
            </w:r>
            <w:r>
              <w:rPr>
                <w:rFonts w:hint="eastAsia"/>
                <w:color w:val="auto"/>
                <w:sz w:val="18"/>
                <w:szCs w:val="18"/>
                <w:lang w:val="en-US" w:eastAsia="zh-CN"/>
              </w:rPr>
              <w:t>6</w:t>
            </w:r>
            <w:r>
              <w:rPr>
                <w:rFonts w:hint="eastAsia"/>
                <w:color w:val="auto"/>
                <w:sz w:val="18"/>
                <w:szCs w:val="18"/>
              </w:rPr>
              <w:t>0</w:t>
            </w:r>
          </w:p>
        </w:tc>
        <w:tc>
          <w:tcPr>
            <w:tcW w:w="1288" w:type="pct"/>
            <w:vAlign w:val="center"/>
          </w:tcPr>
          <w:p w14:paraId="0E3CF0A6">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0352</w:t>
            </w:r>
          </w:p>
        </w:tc>
      </w:tr>
      <w:tr w14:paraId="0DD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8" w:type="pct"/>
            <w:vAlign w:val="center"/>
          </w:tcPr>
          <w:p w14:paraId="38E0F06C">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1890" w:type="pct"/>
            <w:gridSpan w:val="2"/>
            <w:vAlign w:val="center"/>
          </w:tcPr>
          <w:p w14:paraId="79DD1246">
            <w:pPr>
              <w:jc w:val="center"/>
              <w:rPr>
                <w:color w:val="auto"/>
                <w:sz w:val="18"/>
                <w:szCs w:val="18"/>
              </w:rPr>
            </w:pPr>
            <w:r>
              <w:rPr>
                <w:rFonts w:hint="eastAsia"/>
                <w:color w:val="auto"/>
                <w:sz w:val="18"/>
                <w:szCs w:val="18"/>
              </w:rPr>
              <w:t>含水量，不大于</w:t>
            </w:r>
          </w:p>
        </w:tc>
        <w:tc>
          <w:tcPr>
            <w:tcW w:w="482" w:type="pct"/>
            <w:vAlign w:val="center"/>
          </w:tcPr>
          <w:p w14:paraId="22F8C404">
            <w:pPr>
              <w:jc w:val="center"/>
              <w:rPr>
                <w:color w:val="auto"/>
                <w:sz w:val="18"/>
                <w:szCs w:val="18"/>
              </w:rPr>
            </w:pPr>
            <w:r>
              <w:rPr>
                <w:rFonts w:hint="eastAsia"/>
                <w:color w:val="auto"/>
                <w:sz w:val="18"/>
                <w:szCs w:val="18"/>
              </w:rPr>
              <w:t>％</w:t>
            </w:r>
          </w:p>
        </w:tc>
        <w:tc>
          <w:tcPr>
            <w:tcW w:w="950" w:type="pct"/>
            <w:vAlign w:val="center"/>
          </w:tcPr>
          <w:p w14:paraId="4AFD3BA8">
            <w:pPr>
              <w:jc w:val="center"/>
              <w:rPr>
                <w:color w:val="auto"/>
                <w:sz w:val="18"/>
                <w:szCs w:val="18"/>
              </w:rPr>
            </w:pPr>
            <w:r>
              <w:rPr>
                <w:rFonts w:hint="eastAsia"/>
                <w:color w:val="auto"/>
                <w:sz w:val="18"/>
                <w:szCs w:val="18"/>
              </w:rPr>
              <w:t>1</w:t>
            </w:r>
          </w:p>
        </w:tc>
        <w:tc>
          <w:tcPr>
            <w:tcW w:w="1288" w:type="pct"/>
            <w:vAlign w:val="center"/>
          </w:tcPr>
          <w:p w14:paraId="2CB0AF64">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0103</w:t>
            </w:r>
          </w:p>
        </w:tc>
      </w:tr>
      <w:tr w14:paraId="43F4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0" w:hRule="atLeast"/>
        </w:trPr>
        <w:tc>
          <w:tcPr>
            <w:tcW w:w="388" w:type="pct"/>
            <w:vMerge w:val="restart"/>
            <w:vAlign w:val="center"/>
          </w:tcPr>
          <w:p w14:paraId="429EFB92">
            <w:pPr>
              <w:jc w:val="center"/>
              <w:rPr>
                <w:rFonts w:hint="eastAsia" w:eastAsia="宋体"/>
                <w:color w:val="auto"/>
                <w:sz w:val="18"/>
                <w:szCs w:val="18"/>
                <w:lang w:val="en-US" w:eastAsia="zh-CN"/>
              </w:rPr>
            </w:pPr>
            <w:r>
              <w:rPr>
                <w:rFonts w:hint="eastAsia"/>
                <w:color w:val="auto"/>
                <w:sz w:val="18"/>
                <w:szCs w:val="18"/>
                <w:lang w:val="en-US" w:eastAsia="zh-CN"/>
              </w:rPr>
              <w:t>3</w:t>
            </w:r>
          </w:p>
        </w:tc>
        <w:tc>
          <w:tcPr>
            <w:tcW w:w="859" w:type="pct"/>
            <w:vMerge w:val="restart"/>
            <w:vAlign w:val="center"/>
          </w:tcPr>
          <w:p w14:paraId="4DD049C3">
            <w:pPr>
              <w:jc w:val="center"/>
              <w:rPr>
                <w:color w:val="auto"/>
                <w:sz w:val="18"/>
                <w:szCs w:val="18"/>
              </w:rPr>
            </w:pPr>
            <w:r>
              <w:rPr>
                <w:rFonts w:hint="eastAsia"/>
                <w:color w:val="auto"/>
                <w:sz w:val="18"/>
                <w:szCs w:val="18"/>
              </w:rPr>
              <w:t>粒度范围</w:t>
            </w:r>
          </w:p>
        </w:tc>
        <w:tc>
          <w:tcPr>
            <w:tcW w:w="1031" w:type="pct"/>
            <w:vAlign w:val="center"/>
          </w:tcPr>
          <w:p w14:paraId="528223BC">
            <w:pPr>
              <w:jc w:val="center"/>
              <w:rPr>
                <w:color w:val="auto"/>
                <w:sz w:val="18"/>
                <w:szCs w:val="18"/>
              </w:rPr>
            </w:pPr>
            <w:r>
              <w:rPr>
                <w:rFonts w:hint="eastAsia"/>
                <w:color w:val="auto"/>
                <w:sz w:val="18"/>
                <w:szCs w:val="18"/>
              </w:rPr>
              <w:t>＜0.6mm</w:t>
            </w:r>
          </w:p>
        </w:tc>
        <w:tc>
          <w:tcPr>
            <w:tcW w:w="482" w:type="pct"/>
            <w:vMerge w:val="restart"/>
            <w:vAlign w:val="center"/>
          </w:tcPr>
          <w:p w14:paraId="1699332A">
            <w:pPr>
              <w:jc w:val="center"/>
              <w:rPr>
                <w:color w:val="auto"/>
                <w:sz w:val="18"/>
                <w:szCs w:val="18"/>
              </w:rPr>
            </w:pPr>
            <w:r>
              <w:rPr>
                <w:rFonts w:hint="eastAsia"/>
                <w:color w:val="auto"/>
                <w:sz w:val="18"/>
                <w:szCs w:val="18"/>
              </w:rPr>
              <w:t>％</w:t>
            </w:r>
          </w:p>
          <w:p w14:paraId="383BABBE">
            <w:pPr>
              <w:jc w:val="center"/>
              <w:rPr>
                <w:color w:val="auto"/>
                <w:sz w:val="18"/>
                <w:szCs w:val="18"/>
              </w:rPr>
            </w:pPr>
            <w:r>
              <w:rPr>
                <w:rFonts w:hint="eastAsia"/>
                <w:color w:val="auto"/>
                <w:sz w:val="18"/>
                <w:szCs w:val="18"/>
              </w:rPr>
              <w:t>％</w:t>
            </w:r>
          </w:p>
          <w:p w14:paraId="3A6014F3">
            <w:pPr>
              <w:jc w:val="center"/>
              <w:rPr>
                <w:color w:val="auto"/>
                <w:sz w:val="18"/>
                <w:szCs w:val="18"/>
              </w:rPr>
            </w:pPr>
            <w:r>
              <w:rPr>
                <w:rFonts w:hint="eastAsia"/>
                <w:color w:val="auto"/>
                <w:sz w:val="18"/>
                <w:szCs w:val="18"/>
              </w:rPr>
              <w:t>％</w:t>
            </w:r>
          </w:p>
        </w:tc>
        <w:tc>
          <w:tcPr>
            <w:tcW w:w="950" w:type="pct"/>
            <w:vAlign w:val="center"/>
          </w:tcPr>
          <w:p w14:paraId="4D65CD87">
            <w:pPr>
              <w:jc w:val="center"/>
              <w:rPr>
                <w:color w:val="auto"/>
                <w:sz w:val="18"/>
                <w:szCs w:val="18"/>
              </w:rPr>
            </w:pPr>
            <w:r>
              <w:rPr>
                <w:rFonts w:hint="eastAsia"/>
                <w:color w:val="auto"/>
                <w:sz w:val="18"/>
                <w:szCs w:val="18"/>
              </w:rPr>
              <w:t>100</w:t>
            </w:r>
          </w:p>
        </w:tc>
        <w:tc>
          <w:tcPr>
            <w:tcW w:w="1288" w:type="pct"/>
            <w:vMerge w:val="restart"/>
            <w:vAlign w:val="center"/>
          </w:tcPr>
          <w:p w14:paraId="5B8F1EF2">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0351</w:t>
            </w:r>
          </w:p>
        </w:tc>
      </w:tr>
      <w:tr w14:paraId="1020D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0" w:hRule="atLeast"/>
        </w:trPr>
        <w:tc>
          <w:tcPr>
            <w:tcW w:w="388" w:type="pct"/>
            <w:vMerge w:val="continue"/>
            <w:vAlign w:val="center"/>
          </w:tcPr>
          <w:p w14:paraId="397E667A">
            <w:pPr>
              <w:jc w:val="center"/>
              <w:rPr>
                <w:color w:val="auto"/>
                <w:sz w:val="18"/>
                <w:szCs w:val="18"/>
              </w:rPr>
            </w:pPr>
          </w:p>
        </w:tc>
        <w:tc>
          <w:tcPr>
            <w:tcW w:w="859" w:type="pct"/>
            <w:vMerge w:val="continue"/>
            <w:vAlign w:val="center"/>
          </w:tcPr>
          <w:p w14:paraId="54602DD3">
            <w:pPr>
              <w:jc w:val="center"/>
              <w:rPr>
                <w:color w:val="auto"/>
                <w:sz w:val="18"/>
                <w:szCs w:val="18"/>
              </w:rPr>
            </w:pPr>
          </w:p>
        </w:tc>
        <w:tc>
          <w:tcPr>
            <w:tcW w:w="1031" w:type="pct"/>
            <w:vAlign w:val="center"/>
          </w:tcPr>
          <w:p w14:paraId="5DF77D52">
            <w:pPr>
              <w:jc w:val="center"/>
              <w:rPr>
                <w:color w:val="auto"/>
                <w:sz w:val="18"/>
                <w:szCs w:val="18"/>
              </w:rPr>
            </w:pPr>
            <w:r>
              <w:rPr>
                <w:rFonts w:hint="eastAsia"/>
                <w:color w:val="auto"/>
                <w:sz w:val="18"/>
                <w:szCs w:val="18"/>
              </w:rPr>
              <w:t>＜0.15mm</w:t>
            </w:r>
          </w:p>
        </w:tc>
        <w:tc>
          <w:tcPr>
            <w:tcW w:w="482" w:type="pct"/>
            <w:vMerge w:val="continue"/>
            <w:vAlign w:val="center"/>
          </w:tcPr>
          <w:p w14:paraId="7ABEDCA6">
            <w:pPr>
              <w:jc w:val="center"/>
              <w:rPr>
                <w:color w:val="auto"/>
                <w:sz w:val="18"/>
                <w:szCs w:val="18"/>
              </w:rPr>
            </w:pPr>
          </w:p>
        </w:tc>
        <w:tc>
          <w:tcPr>
            <w:tcW w:w="950" w:type="pct"/>
            <w:vAlign w:val="center"/>
          </w:tcPr>
          <w:p w14:paraId="22705C9D">
            <w:pPr>
              <w:jc w:val="center"/>
              <w:rPr>
                <w:color w:val="auto"/>
                <w:sz w:val="18"/>
                <w:szCs w:val="18"/>
              </w:rPr>
            </w:pPr>
            <w:r>
              <w:rPr>
                <w:rFonts w:hint="eastAsia"/>
                <w:color w:val="auto"/>
                <w:sz w:val="18"/>
                <w:szCs w:val="18"/>
              </w:rPr>
              <w:t>90～100</w:t>
            </w:r>
          </w:p>
        </w:tc>
        <w:tc>
          <w:tcPr>
            <w:tcW w:w="1288" w:type="pct"/>
            <w:vMerge w:val="continue"/>
            <w:vAlign w:val="center"/>
          </w:tcPr>
          <w:p w14:paraId="67E59C86">
            <w:pPr>
              <w:jc w:val="center"/>
              <w:rPr>
                <w:rFonts w:hint="eastAsia" w:asciiTheme="minorEastAsia" w:hAnsiTheme="minorEastAsia" w:eastAsiaTheme="minorEastAsia" w:cstheme="minorEastAsia"/>
                <w:color w:val="auto"/>
                <w:sz w:val="18"/>
                <w:szCs w:val="18"/>
              </w:rPr>
            </w:pPr>
          </w:p>
        </w:tc>
      </w:tr>
      <w:tr w14:paraId="32B5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0" w:hRule="atLeast"/>
        </w:trPr>
        <w:tc>
          <w:tcPr>
            <w:tcW w:w="388" w:type="pct"/>
            <w:vMerge w:val="continue"/>
            <w:vAlign w:val="center"/>
          </w:tcPr>
          <w:p w14:paraId="3601387A">
            <w:pPr>
              <w:jc w:val="center"/>
              <w:rPr>
                <w:color w:val="auto"/>
                <w:sz w:val="18"/>
                <w:szCs w:val="18"/>
              </w:rPr>
            </w:pPr>
          </w:p>
        </w:tc>
        <w:tc>
          <w:tcPr>
            <w:tcW w:w="859" w:type="pct"/>
            <w:vMerge w:val="continue"/>
            <w:vAlign w:val="center"/>
          </w:tcPr>
          <w:p w14:paraId="6EBF2A1F">
            <w:pPr>
              <w:jc w:val="center"/>
              <w:rPr>
                <w:color w:val="auto"/>
                <w:sz w:val="18"/>
                <w:szCs w:val="18"/>
              </w:rPr>
            </w:pPr>
          </w:p>
        </w:tc>
        <w:tc>
          <w:tcPr>
            <w:tcW w:w="1031" w:type="pct"/>
            <w:vAlign w:val="center"/>
          </w:tcPr>
          <w:p w14:paraId="625B2DB6">
            <w:pPr>
              <w:jc w:val="center"/>
              <w:rPr>
                <w:color w:val="auto"/>
                <w:sz w:val="18"/>
                <w:szCs w:val="18"/>
              </w:rPr>
            </w:pPr>
            <w:r>
              <w:rPr>
                <w:rFonts w:hint="eastAsia"/>
                <w:color w:val="auto"/>
                <w:sz w:val="18"/>
                <w:szCs w:val="18"/>
              </w:rPr>
              <w:t>＜0.075mm</w:t>
            </w:r>
          </w:p>
        </w:tc>
        <w:tc>
          <w:tcPr>
            <w:tcW w:w="482" w:type="pct"/>
            <w:vMerge w:val="continue"/>
            <w:vAlign w:val="center"/>
          </w:tcPr>
          <w:p w14:paraId="0F3D77C1">
            <w:pPr>
              <w:jc w:val="center"/>
              <w:rPr>
                <w:color w:val="auto"/>
                <w:sz w:val="18"/>
                <w:szCs w:val="18"/>
              </w:rPr>
            </w:pPr>
          </w:p>
        </w:tc>
        <w:tc>
          <w:tcPr>
            <w:tcW w:w="950" w:type="pct"/>
            <w:vAlign w:val="center"/>
          </w:tcPr>
          <w:p w14:paraId="51BFCA87">
            <w:pPr>
              <w:jc w:val="center"/>
              <w:rPr>
                <w:color w:val="auto"/>
                <w:sz w:val="18"/>
                <w:szCs w:val="18"/>
              </w:rPr>
            </w:pPr>
            <w:r>
              <w:rPr>
                <w:rFonts w:hint="eastAsia"/>
                <w:color w:val="auto"/>
                <w:sz w:val="18"/>
                <w:szCs w:val="18"/>
              </w:rPr>
              <w:t>75～100</w:t>
            </w:r>
          </w:p>
        </w:tc>
        <w:tc>
          <w:tcPr>
            <w:tcW w:w="1288" w:type="pct"/>
            <w:vMerge w:val="continue"/>
            <w:vAlign w:val="center"/>
          </w:tcPr>
          <w:p w14:paraId="13D6340E">
            <w:pPr>
              <w:jc w:val="center"/>
              <w:rPr>
                <w:rFonts w:hint="eastAsia" w:asciiTheme="minorEastAsia" w:hAnsiTheme="minorEastAsia" w:eastAsiaTheme="minorEastAsia" w:cstheme="minorEastAsia"/>
                <w:color w:val="auto"/>
                <w:sz w:val="18"/>
                <w:szCs w:val="18"/>
              </w:rPr>
            </w:pPr>
          </w:p>
        </w:tc>
      </w:tr>
      <w:tr w14:paraId="4921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88" w:type="pct"/>
            <w:vAlign w:val="center"/>
          </w:tcPr>
          <w:p w14:paraId="27BD7E68">
            <w:pPr>
              <w:jc w:val="center"/>
              <w:rPr>
                <w:rFonts w:hint="eastAsia" w:eastAsia="宋体"/>
                <w:color w:val="auto"/>
                <w:sz w:val="18"/>
                <w:szCs w:val="18"/>
                <w:lang w:val="en-US" w:eastAsia="zh-CN"/>
              </w:rPr>
            </w:pPr>
            <w:r>
              <w:rPr>
                <w:rFonts w:hint="eastAsia"/>
                <w:color w:val="auto"/>
                <w:sz w:val="18"/>
                <w:szCs w:val="18"/>
                <w:lang w:val="en-US" w:eastAsia="zh-CN"/>
              </w:rPr>
              <w:t>4</w:t>
            </w:r>
          </w:p>
        </w:tc>
        <w:tc>
          <w:tcPr>
            <w:tcW w:w="1890" w:type="pct"/>
            <w:gridSpan w:val="2"/>
            <w:vAlign w:val="center"/>
          </w:tcPr>
          <w:p w14:paraId="494EBDDC">
            <w:pPr>
              <w:jc w:val="center"/>
              <w:rPr>
                <w:color w:val="auto"/>
                <w:sz w:val="18"/>
                <w:szCs w:val="18"/>
              </w:rPr>
            </w:pPr>
            <w:r>
              <w:rPr>
                <w:rFonts w:hint="eastAsia"/>
                <w:color w:val="auto"/>
                <w:sz w:val="18"/>
                <w:szCs w:val="18"/>
              </w:rPr>
              <w:t>外观</w:t>
            </w:r>
          </w:p>
        </w:tc>
        <w:tc>
          <w:tcPr>
            <w:tcW w:w="482" w:type="pct"/>
            <w:vAlign w:val="center"/>
          </w:tcPr>
          <w:p w14:paraId="61F64695">
            <w:pPr>
              <w:jc w:val="center"/>
              <w:rPr>
                <w:color w:val="auto"/>
                <w:sz w:val="18"/>
                <w:szCs w:val="18"/>
              </w:rPr>
            </w:pPr>
            <w:r>
              <w:rPr>
                <w:rFonts w:hint="eastAsia"/>
                <w:color w:val="auto"/>
                <w:sz w:val="18"/>
                <w:szCs w:val="18"/>
                <w:lang w:val="en-US" w:eastAsia="zh-CN"/>
              </w:rPr>
              <w:t>-</w:t>
            </w:r>
          </w:p>
        </w:tc>
        <w:tc>
          <w:tcPr>
            <w:tcW w:w="950" w:type="pct"/>
            <w:vAlign w:val="center"/>
          </w:tcPr>
          <w:p w14:paraId="11AE034C">
            <w:pPr>
              <w:jc w:val="center"/>
              <w:rPr>
                <w:color w:val="auto"/>
                <w:sz w:val="18"/>
                <w:szCs w:val="18"/>
              </w:rPr>
            </w:pPr>
            <w:r>
              <w:rPr>
                <w:rFonts w:hint="eastAsia"/>
                <w:color w:val="auto"/>
                <w:sz w:val="18"/>
                <w:szCs w:val="18"/>
              </w:rPr>
              <w:t>无团粒结块</w:t>
            </w:r>
          </w:p>
        </w:tc>
        <w:tc>
          <w:tcPr>
            <w:tcW w:w="1288" w:type="pct"/>
            <w:vAlign w:val="center"/>
          </w:tcPr>
          <w:p w14:paraId="506D8813">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目测</w:t>
            </w:r>
          </w:p>
        </w:tc>
      </w:tr>
      <w:tr w14:paraId="443E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88" w:type="pct"/>
            <w:vAlign w:val="center"/>
          </w:tcPr>
          <w:p w14:paraId="342F79DF">
            <w:pPr>
              <w:jc w:val="center"/>
              <w:rPr>
                <w:rFonts w:hint="eastAsia" w:eastAsia="宋体"/>
                <w:color w:val="auto"/>
                <w:sz w:val="18"/>
                <w:szCs w:val="18"/>
                <w:lang w:val="en-US" w:eastAsia="zh-CN"/>
              </w:rPr>
            </w:pPr>
            <w:r>
              <w:rPr>
                <w:rFonts w:hint="eastAsia"/>
                <w:color w:val="auto"/>
                <w:sz w:val="18"/>
                <w:szCs w:val="18"/>
                <w:lang w:val="en-US" w:eastAsia="zh-CN"/>
              </w:rPr>
              <w:t>5</w:t>
            </w:r>
          </w:p>
        </w:tc>
        <w:tc>
          <w:tcPr>
            <w:tcW w:w="1890" w:type="pct"/>
            <w:gridSpan w:val="2"/>
            <w:vAlign w:val="center"/>
          </w:tcPr>
          <w:p w14:paraId="0D1A50F4">
            <w:pPr>
              <w:jc w:val="center"/>
              <w:rPr>
                <w:color w:val="auto"/>
                <w:sz w:val="18"/>
                <w:szCs w:val="18"/>
              </w:rPr>
            </w:pPr>
            <w:r>
              <w:rPr>
                <w:rFonts w:hint="eastAsia"/>
                <w:color w:val="auto"/>
                <w:sz w:val="18"/>
                <w:szCs w:val="18"/>
              </w:rPr>
              <w:t>亲水系数</w:t>
            </w:r>
          </w:p>
        </w:tc>
        <w:tc>
          <w:tcPr>
            <w:tcW w:w="482" w:type="pct"/>
            <w:vAlign w:val="center"/>
          </w:tcPr>
          <w:p w14:paraId="0B3F711E">
            <w:pPr>
              <w:jc w:val="center"/>
              <w:rPr>
                <w:color w:val="auto"/>
                <w:sz w:val="18"/>
                <w:szCs w:val="18"/>
              </w:rPr>
            </w:pPr>
            <w:r>
              <w:rPr>
                <w:rFonts w:hint="eastAsia"/>
                <w:color w:val="auto"/>
                <w:sz w:val="18"/>
                <w:szCs w:val="18"/>
                <w:lang w:val="en-US" w:eastAsia="zh-CN"/>
              </w:rPr>
              <w:t>-</w:t>
            </w:r>
          </w:p>
        </w:tc>
        <w:tc>
          <w:tcPr>
            <w:tcW w:w="950" w:type="pct"/>
            <w:vAlign w:val="center"/>
          </w:tcPr>
          <w:p w14:paraId="689876FB">
            <w:pPr>
              <w:jc w:val="center"/>
              <w:rPr>
                <w:color w:val="auto"/>
                <w:sz w:val="18"/>
                <w:szCs w:val="18"/>
              </w:rPr>
            </w:pPr>
            <w:r>
              <w:rPr>
                <w:rFonts w:hint="eastAsia"/>
                <w:color w:val="auto"/>
                <w:sz w:val="18"/>
                <w:szCs w:val="18"/>
              </w:rPr>
              <w:t>＜1</w:t>
            </w:r>
          </w:p>
        </w:tc>
        <w:tc>
          <w:tcPr>
            <w:tcW w:w="1288" w:type="pct"/>
            <w:vAlign w:val="center"/>
          </w:tcPr>
          <w:p w14:paraId="0DDBD773">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0353</w:t>
            </w:r>
          </w:p>
        </w:tc>
      </w:tr>
      <w:tr w14:paraId="025E8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88" w:type="pct"/>
            <w:vAlign w:val="center"/>
          </w:tcPr>
          <w:p w14:paraId="09F3F896">
            <w:pPr>
              <w:jc w:val="center"/>
              <w:rPr>
                <w:rFonts w:hint="eastAsia" w:eastAsia="宋体"/>
                <w:color w:val="auto"/>
                <w:sz w:val="18"/>
                <w:szCs w:val="18"/>
                <w:lang w:val="en-US" w:eastAsia="zh-CN"/>
              </w:rPr>
            </w:pPr>
            <w:r>
              <w:rPr>
                <w:rFonts w:hint="eastAsia"/>
                <w:color w:val="auto"/>
                <w:sz w:val="18"/>
                <w:szCs w:val="18"/>
                <w:lang w:val="en-US" w:eastAsia="zh-CN"/>
              </w:rPr>
              <w:t>6</w:t>
            </w:r>
          </w:p>
        </w:tc>
        <w:tc>
          <w:tcPr>
            <w:tcW w:w="1890" w:type="pct"/>
            <w:gridSpan w:val="2"/>
            <w:vAlign w:val="center"/>
          </w:tcPr>
          <w:p w14:paraId="314EA7EC">
            <w:pPr>
              <w:jc w:val="center"/>
              <w:rPr>
                <w:color w:val="auto"/>
                <w:sz w:val="18"/>
                <w:szCs w:val="18"/>
              </w:rPr>
            </w:pPr>
            <w:r>
              <w:rPr>
                <w:rFonts w:hint="eastAsia"/>
                <w:color w:val="auto"/>
                <w:sz w:val="18"/>
                <w:szCs w:val="18"/>
              </w:rPr>
              <w:t>塑性指数</w:t>
            </w:r>
          </w:p>
        </w:tc>
        <w:tc>
          <w:tcPr>
            <w:tcW w:w="482" w:type="pct"/>
            <w:vAlign w:val="center"/>
          </w:tcPr>
          <w:p w14:paraId="62918D53">
            <w:pPr>
              <w:jc w:val="center"/>
              <w:rPr>
                <w:color w:val="auto"/>
                <w:sz w:val="18"/>
                <w:szCs w:val="18"/>
              </w:rPr>
            </w:pPr>
            <w:r>
              <w:rPr>
                <w:rFonts w:hint="eastAsia"/>
                <w:color w:val="auto"/>
                <w:sz w:val="18"/>
                <w:szCs w:val="18"/>
                <w:lang w:val="en-US" w:eastAsia="zh-CN"/>
              </w:rPr>
              <w:t>-</w:t>
            </w:r>
          </w:p>
        </w:tc>
        <w:tc>
          <w:tcPr>
            <w:tcW w:w="950" w:type="pct"/>
            <w:vAlign w:val="center"/>
          </w:tcPr>
          <w:p w14:paraId="2F32D03A">
            <w:pPr>
              <w:jc w:val="center"/>
              <w:rPr>
                <w:color w:val="auto"/>
                <w:sz w:val="18"/>
                <w:szCs w:val="18"/>
              </w:rPr>
            </w:pPr>
            <w:r>
              <w:rPr>
                <w:rFonts w:hint="eastAsia"/>
                <w:color w:val="auto"/>
                <w:sz w:val="18"/>
                <w:szCs w:val="18"/>
              </w:rPr>
              <w:t>＜4</w:t>
            </w:r>
          </w:p>
        </w:tc>
        <w:tc>
          <w:tcPr>
            <w:tcW w:w="1288" w:type="pct"/>
            <w:vAlign w:val="center"/>
          </w:tcPr>
          <w:p w14:paraId="7FC5A75F">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JTG</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lang w:eastAsia="zh-CN"/>
              </w:rPr>
              <w:t>3432</w:t>
            </w:r>
            <w:r>
              <w:rPr>
                <w:rFonts w:hint="eastAsia" w:asciiTheme="minorEastAsia" w:hAnsiTheme="minorEastAsia" w:eastAsiaTheme="minorEastAsia" w:cstheme="minorEastAsia"/>
                <w:color w:val="auto"/>
                <w:sz w:val="18"/>
                <w:szCs w:val="18"/>
              </w:rPr>
              <w:t xml:space="preserve"> T 0354</w:t>
            </w:r>
          </w:p>
        </w:tc>
      </w:tr>
      <w:tr w14:paraId="18BB5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88" w:type="pct"/>
            <w:vAlign w:val="center"/>
          </w:tcPr>
          <w:p w14:paraId="34A6BD22">
            <w:pPr>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7</w:t>
            </w:r>
          </w:p>
        </w:tc>
        <w:tc>
          <w:tcPr>
            <w:tcW w:w="1890" w:type="pct"/>
            <w:gridSpan w:val="2"/>
            <w:vAlign w:val="center"/>
          </w:tcPr>
          <w:p w14:paraId="269295C5">
            <w:pPr>
              <w:jc w:val="center"/>
              <w:rPr>
                <w:rFonts w:hint="eastAsia"/>
                <w:color w:val="auto"/>
                <w:sz w:val="18"/>
                <w:szCs w:val="18"/>
              </w:rPr>
            </w:pPr>
            <w:r>
              <w:rPr>
                <w:rFonts w:hint="eastAsia" w:asciiTheme="minorEastAsia" w:hAnsiTheme="minorEastAsia" w:eastAsiaTheme="minorEastAsia" w:cstheme="minorEastAsia"/>
                <w:color w:val="auto"/>
                <w:sz w:val="18"/>
                <w:szCs w:val="18"/>
                <w:lang w:val="en-US" w:eastAsia="zh-CN"/>
              </w:rPr>
              <w:t>酸碱度（pH值）</w:t>
            </w:r>
          </w:p>
        </w:tc>
        <w:tc>
          <w:tcPr>
            <w:tcW w:w="482" w:type="pct"/>
            <w:vAlign w:val="center"/>
          </w:tcPr>
          <w:p w14:paraId="3421B182">
            <w:pPr>
              <w:jc w:val="center"/>
              <w:rPr>
                <w:rFonts w:hint="eastAsia" w:eastAsia="宋体"/>
                <w:color w:val="auto"/>
                <w:sz w:val="18"/>
                <w:szCs w:val="18"/>
                <w:lang w:val="en-US" w:eastAsia="zh-CN"/>
              </w:rPr>
            </w:pPr>
            <w:r>
              <w:rPr>
                <w:rFonts w:hint="eastAsia"/>
                <w:color w:val="auto"/>
                <w:sz w:val="18"/>
                <w:szCs w:val="18"/>
                <w:lang w:val="en-US" w:eastAsia="zh-CN"/>
              </w:rPr>
              <w:t>-</w:t>
            </w:r>
          </w:p>
        </w:tc>
        <w:tc>
          <w:tcPr>
            <w:tcW w:w="950" w:type="pct"/>
            <w:vAlign w:val="center"/>
          </w:tcPr>
          <w:p w14:paraId="45CF93EF">
            <w:pPr>
              <w:jc w:val="center"/>
              <w:rPr>
                <w:rFonts w:hint="eastAsia"/>
                <w:color w:val="auto"/>
                <w:sz w:val="18"/>
                <w:szCs w:val="18"/>
              </w:rPr>
            </w:pPr>
            <w:r>
              <w:rPr>
                <w:rFonts w:hint="eastAsia" w:asciiTheme="minorEastAsia" w:hAnsiTheme="minorEastAsia" w:eastAsiaTheme="minorEastAsia" w:cstheme="minorEastAsia"/>
                <w:color w:val="auto"/>
                <w:sz w:val="18"/>
                <w:szCs w:val="18"/>
                <w:lang w:val="en-US" w:eastAsia="zh-CN"/>
              </w:rPr>
              <w:t>7～9</w:t>
            </w:r>
          </w:p>
        </w:tc>
        <w:tc>
          <w:tcPr>
            <w:tcW w:w="1288" w:type="pct"/>
            <w:vAlign w:val="center"/>
          </w:tcPr>
          <w:p w14:paraId="6203D52F">
            <w:pPr>
              <w:jc w:val="center"/>
              <w:rPr>
                <w:rFonts w:hint="eastAsia"/>
                <w:color w:val="auto"/>
                <w:sz w:val="18"/>
                <w:szCs w:val="18"/>
              </w:rPr>
            </w:pPr>
            <w:r>
              <w:rPr>
                <w:rFonts w:hint="eastAsia" w:asciiTheme="minorEastAsia" w:hAnsiTheme="minorEastAsia" w:eastAsiaTheme="minorEastAsia" w:cstheme="minorEastAsia"/>
                <w:color w:val="auto"/>
                <w:sz w:val="18"/>
                <w:szCs w:val="18"/>
                <w:lang w:val="en-US" w:eastAsia="zh-CN"/>
              </w:rPr>
              <w:t>pH试纸</w:t>
            </w:r>
          </w:p>
        </w:tc>
      </w:tr>
    </w:tbl>
    <w:p w14:paraId="06400052">
      <w:pPr>
        <w:pStyle w:val="53"/>
        <w:spacing w:before="156" w:after="156"/>
        <w:outlineLvl w:val="1"/>
        <w:rPr>
          <w:color w:val="auto"/>
        </w:rPr>
      </w:pPr>
      <w:bookmarkStart w:id="78" w:name="_Toc28062"/>
      <w:bookmarkStart w:id="79" w:name="_Toc13058"/>
      <w:r>
        <w:rPr>
          <w:rFonts w:hint="eastAsia"/>
          <w:color w:val="auto"/>
        </w:rPr>
        <w:t>纤维</w:t>
      </w:r>
      <w:bookmarkEnd w:id="78"/>
      <w:bookmarkEnd w:id="79"/>
    </w:p>
    <w:p w14:paraId="3939396C">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根据混合料性能需要，可添加玄武岩纤维等纤维材料。</w:t>
      </w:r>
    </w:p>
    <w:p w14:paraId="153AC9D3">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纤维掺加比例以沥青混合料总量的质量计算，宜为1‰～3‰ 。</w:t>
      </w:r>
    </w:p>
    <w:p w14:paraId="59AEAB89">
      <w:pPr>
        <w:pStyle w:val="57"/>
        <w:spacing w:before="156" w:after="156"/>
        <w:rPr>
          <w:rFonts w:hint="eastAsia" w:asciiTheme="minorEastAsia" w:hAnsiTheme="minorEastAsia" w:eastAsiaTheme="minorEastAsia" w:cstheme="minorEastAsia"/>
          <w:color w:val="auto"/>
          <w:lang w:val="en-US" w:eastAsia="zh-CN"/>
        </w:rPr>
      </w:pPr>
      <w:r>
        <w:rPr>
          <w:rFonts w:hint="default" w:asciiTheme="minorEastAsia" w:hAnsiTheme="minorEastAsia" w:eastAsiaTheme="minorEastAsia" w:cstheme="minorEastAsia"/>
          <w:color w:val="auto"/>
          <w:lang w:val="en-US" w:eastAsia="zh-CN"/>
        </w:rPr>
        <w:t>纤维的技术要求应符合JT/T 533的规定</w:t>
      </w:r>
      <w:r>
        <w:rPr>
          <w:rFonts w:hint="eastAsia" w:asciiTheme="minorEastAsia" w:hAnsiTheme="minorEastAsia" w:eastAsiaTheme="minorEastAsia" w:cstheme="minorEastAsia"/>
          <w:color w:val="auto"/>
          <w:lang w:val="en-US" w:eastAsia="zh-CN"/>
        </w:rPr>
        <w:t>。</w:t>
      </w:r>
    </w:p>
    <w:p w14:paraId="0BC180C5">
      <w:pPr>
        <w:pStyle w:val="56"/>
        <w:spacing w:before="312" w:after="312"/>
        <w:outlineLvl w:val="0"/>
        <w:rPr>
          <w:color w:val="auto"/>
        </w:rPr>
      </w:pPr>
      <w:bookmarkStart w:id="80" w:name="_Toc22826"/>
      <w:bookmarkStart w:id="81" w:name="_Toc24535"/>
      <w:bookmarkStart w:id="82" w:name="_Toc29011"/>
      <w:r>
        <w:rPr>
          <w:rFonts w:hint="eastAsia"/>
          <w:color w:val="auto"/>
        </w:rPr>
        <w:t>混合料配合比设计</w:t>
      </w:r>
      <w:bookmarkEnd w:id="80"/>
      <w:bookmarkEnd w:id="81"/>
      <w:bookmarkEnd w:id="82"/>
      <w:r>
        <w:rPr>
          <w:rFonts w:hint="eastAsia"/>
          <w:color w:val="auto"/>
        </w:rPr>
        <w:t xml:space="preserve"> </w:t>
      </w:r>
    </w:p>
    <w:p w14:paraId="042F52D9">
      <w:pPr>
        <w:pStyle w:val="53"/>
        <w:spacing w:before="156" w:after="156"/>
        <w:outlineLvl w:val="1"/>
        <w:rPr>
          <w:color w:val="auto"/>
        </w:rPr>
      </w:pPr>
      <w:bookmarkStart w:id="83" w:name="_Toc26391"/>
      <w:bookmarkStart w:id="84" w:name="_Toc11667"/>
      <w:r>
        <w:rPr>
          <w:rFonts w:hint="eastAsia"/>
          <w:color w:val="auto"/>
        </w:rPr>
        <w:t>一般规定</w:t>
      </w:r>
      <w:bookmarkEnd w:id="83"/>
      <w:bookmarkEnd w:id="84"/>
    </w:p>
    <w:p w14:paraId="079F8A67">
      <w:pPr>
        <w:pStyle w:val="57"/>
        <w:spacing w:before="156" w:after="156"/>
        <w:rPr>
          <w:rFonts w:asciiTheme="minorEastAsia" w:hAnsiTheme="minorEastAsia" w:eastAsiaTheme="minorEastAsia" w:cstheme="minorEastAsia"/>
          <w:color w:val="auto"/>
        </w:rPr>
      </w:pPr>
      <w:r>
        <w:rPr>
          <w:rFonts w:asciiTheme="minorEastAsia" w:hAnsiTheme="minorEastAsia" w:eastAsiaTheme="minorEastAsia" w:cstheme="minorEastAsia"/>
          <w:color w:val="auto"/>
        </w:rPr>
        <w:t>高粘弹改性沥青混合料配合比设计采用马歇尔配合比设计方法</w:t>
      </w:r>
      <w:r>
        <w:rPr>
          <w:rFonts w:hint="eastAsia" w:asciiTheme="minorEastAsia" w:hAnsiTheme="minorEastAsia" w:eastAsiaTheme="minorEastAsia" w:cstheme="minorEastAsia"/>
          <w:color w:val="auto"/>
          <w:lang w:eastAsia="zh-CN"/>
        </w:rPr>
        <w:t>。</w:t>
      </w:r>
    </w:p>
    <w:p w14:paraId="5C72238F">
      <w:pPr>
        <w:pStyle w:val="57"/>
        <w:spacing w:before="156" w:after="156"/>
        <w:rPr>
          <w:rFonts w:asciiTheme="minorEastAsia" w:hAnsiTheme="minorEastAsia" w:eastAsiaTheme="minorEastAsia" w:cstheme="minorEastAsia"/>
          <w:color w:val="auto"/>
        </w:rPr>
      </w:pPr>
      <w:r>
        <w:rPr>
          <w:rFonts w:asciiTheme="minorEastAsia" w:hAnsiTheme="minorEastAsia" w:eastAsiaTheme="minorEastAsia" w:cstheme="minorEastAsia"/>
          <w:color w:val="auto"/>
        </w:rPr>
        <w:t>配合比设计应包含目标配合比设计、生产配合比设计及生产配合比验证三个阶段。</w:t>
      </w:r>
    </w:p>
    <w:p w14:paraId="2503D692">
      <w:pPr>
        <w:pStyle w:val="57"/>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在配合比设计中，应充分考虑原路面沥青混合料的配合比和病害特点，有针对性地进行混合料配合比设计。</w:t>
      </w:r>
    </w:p>
    <w:p w14:paraId="49ABEF4F">
      <w:pPr>
        <w:pStyle w:val="53"/>
        <w:spacing w:before="156" w:after="156"/>
        <w:outlineLvl w:val="1"/>
        <w:rPr>
          <w:color w:val="auto"/>
        </w:rPr>
      </w:pPr>
      <w:bookmarkStart w:id="85" w:name="_Toc8409"/>
      <w:bookmarkStart w:id="86" w:name="_Toc12694"/>
      <w:r>
        <w:rPr>
          <w:rFonts w:hint="eastAsia"/>
          <w:color w:val="auto"/>
        </w:rPr>
        <w:t>级配范围</w:t>
      </w:r>
      <w:bookmarkEnd w:id="85"/>
      <w:bookmarkEnd w:id="86"/>
    </w:p>
    <w:p w14:paraId="0B8C6F9A">
      <w:pPr>
        <w:pStyle w:val="26"/>
        <w:rPr>
          <w:rFonts w:hint="eastAsia" w:eastAsia="宋体"/>
          <w:b/>
          <w:bCs/>
          <w:color w:val="auto"/>
          <w:lang w:val="en-US" w:eastAsia="zh-CN"/>
        </w:rPr>
      </w:pPr>
      <w:r>
        <w:rPr>
          <w:rFonts w:hint="eastAsia"/>
          <w:color w:val="auto"/>
        </w:rPr>
        <w:t>高粘弹改性超薄沥青</w:t>
      </w:r>
      <w:r>
        <w:rPr>
          <w:rFonts w:hint="eastAsia"/>
          <w:color w:val="auto"/>
          <w:lang w:eastAsia="zh-CN"/>
        </w:rPr>
        <w:t>磨耗层</w:t>
      </w:r>
      <w:r>
        <w:rPr>
          <w:rFonts w:hint="eastAsia"/>
          <w:color w:val="auto"/>
        </w:rPr>
        <w:t>混合料</w:t>
      </w:r>
      <w:r>
        <w:rPr>
          <w:rFonts w:hint="eastAsia"/>
          <w:color w:val="auto"/>
          <w:lang w:val="en-US" w:eastAsia="zh-CN"/>
        </w:rPr>
        <w:t>设计</w:t>
      </w:r>
      <w:r>
        <w:rPr>
          <w:rFonts w:hint="eastAsia"/>
          <w:color w:val="auto"/>
        </w:rPr>
        <w:t>级配范围</w:t>
      </w:r>
      <w:r>
        <w:rPr>
          <w:rFonts w:hint="eastAsia"/>
          <w:color w:val="auto"/>
          <w:lang w:val="en-US" w:eastAsia="zh-CN"/>
        </w:rPr>
        <w:t>及适宜厚度宜</w:t>
      </w:r>
      <w:r>
        <w:rPr>
          <w:rFonts w:hint="eastAsia"/>
          <w:color w:val="auto"/>
        </w:rPr>
        <w:t>符合表</w:t>
      </w:r>
      <w:r>
        <w:rPr>
          <w:rFonts w:hint="eastAsia"/>
          <w:color w:val="auto"/>
          <w:lang w:val="en-US" w:eastAsia="zh-CN"/>
        </w:rPr>
        <w:t>9</w:t>
      </w:r>
      <w:r>
        <w:rPr>
          <w:rFonts w:hint="eastAsia"/>
          <w:color w:val="auto"/>
        </w:rPr>
        <w:t>的规定。</w:t>
      </w:r>
    </w:p>
    <w:p w14:paraId="1150F7A1">
      <w:pPr>
        <w:pStyle w:val="26"/>
        <w:ind w:firstLine="422"/>
        <w:jc w:val="center"/>
        <w:rPr>
          <w:rFonts w:hint="default" w:eastAsia="宋体"/>
          <w:b/>
          <w:color w:val="auto"/>
          <w:lang w:val="en-US" w:eastAsia="zh-CN"/>
        </w:rPr>
      </w:pPr>
      <w:r>
        <w:rPr>
          <w:rFonts w:hint="eastAsia"/>
          <w:b/>
          <w:color w:val="auto"/>
        </w:rPr>
        <w:t>表</w:t>
      </w:r>
      <w:r>
        <w:rPr>
          <w:rFonts w:hint="eastAsia"/>
          <w:b/>
          <w:color w:val="auto"/>
          <w:lang w:val="en-US" w:eastAsia="zh-CN"/>
        </w:rPr>
        <w:t>9</w:t>
      </w:r>
      <w:r>
        <w:rPr>
          <w:rFonts w:hint="eastAsia"/>
          <w:b/>
          <w:color w:val="auto"/>
        </w:rPr>
        <w:t xml:space="preserve"> </w:t>
      </w:r>
      <w:r>
        <w:rPr>
          <w:rFonts w:hint="eastAsia"/>
          <w:b/>
          <w:color w:val="auto"/>
          <w:lang w:val="en-US" w:eastAsia="zh-CN"/>
        </w:rPr>
        <w:t>设计</w:t>
      </w:r>
      <w:r>
        <w:rPr>
          <w:rFonts w:hint="eastAsia"/>
          <w:b/>
          <w:color w:val="auto"/>
        </w:rPr>
        <w:t>级配范围</w:t>
      </w:r>
      <w:r>
        <w:rPr>
          <w:rFonts w:hint="eastAsia"/>
          <w:b/>
          <w:color w:val="auto"/>
          <w:lang w:val="en-US" w:eastAsia="zh-CN"/>
        </w:rPr>
        <w:t>及适宜厚度</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1022"/>
        <w:gridCol w:w="630"/>
        <w:gridCol w:w="831"/>
        <w:gridCol w:w="733"/>
        <w:gridCol w:w="733"/>
        <w:gridCol w:w="733"/>
        <w:gridCol w:w="635"/>
        <w:gridCol w:w="635"/>
        <w:gridCol w:w="635"/>
        <w:gridCol w:w="737"/>
        <w:gridCol w:w="1614"/>
      </w:tblGrid>
      <w:tr w14:paraId="4CBA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28" w:type="pct"/>
            <w:vMerge w:val="restart"/>
            <w:vAlign w:val="center"/>
          </w:tcPr>
          <w:p w14:paraId="7F7F1187">
            <w:pPr>
              <w:bidi w:val="0"/>
              <w:jc w:val="center"/>
              <w:rPr>
                <w:rFonts w:hint="default"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项次</w:t>
            </w:r>
          </w:p>
        </w:tc>
        <w:tc>
          <w:tcPr>
            <w:tcW w:w="534" w:type="pct"/>
            <w:vMerge w:val="restart"/>
            <w:vAlign w:val="center"/>
          </w:tcPr>
          <w:p w14:paraId="596A5E59">
            <w:pPr>
              <w:bidi w:val="0"/>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级配类型</w:t>
            </w:r>
          </w:p>
        </w:tc>
        <w:tc>
          <w:tcPr>
            <w:tcW w:w="3293" w:type="pct"/>
            <w:gridSpan w:val="9"/>
            <w:shd w:val="clear" w:color="auto" w:fill="auto"/>
            <w:vAlign w:val="center"/>
          </w:tcPr>
          <w:p w14:paraId="5962E371">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通过各个筛孔的质量百分率（％）</w:t>
            </w:r>
          </w:p>
        </w:tc>
        <w:tc>
          <w:tcPr>
            <w:tcW w:w="843" w:type="pct"/>
            <w:vMerge w:val="restart"/>
            <w:shd w:val="clear" w:color="auto" w:fill="auto"/>
            <w:vAlign w:val="center"/>
          </w:tcPr>
          <w:p w14:paraId="7E9A958E">
            <w:pPr>
              <w:bidi w:val="0"/>
              <w:jc w:val="center"/>
              <w:rPr>
                <w:rFonts w:hint="default"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适宜厚度（cm）</w:t>
            </w:r>
          </w:p>
        </w:tc>
      </w:tr>
      <w:tr w14:paraId="205E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28" w:type="pct"/>
            <w:vMerge w:val="continue"/>
            <w:vAlign w:val="center"/>
          </w:tcPr>
          <w:p w14:paraId="3FC63260">
            <w:pPr>
              <w:bidi w:val="0"/>
              <w:jc w:val="center"/>
              <w:rPr>
                <w:rFonts w:hint="eastAsia" w:asciiTheme="minorEastAsia" w:hAnsiTheme="minorEastAsia" w:eastAsiaTheme="minorEastAsia" w:cstheme="minorEastAsia"/>
                <w:b/>
                <w:bCs/>
                <w:color w:val="auto"/>
                <w:sz w:val="18"/>
                <w:szCs w:val="18"/>
              </w:rPr>
            </w:pPr>
          </w:p>
        </w:tc>
        <w:tc>
          <w:tcPr>
            <w:tcW w:w="534" w:type="pct"/>
            <w:vMerge w:val="continue"/>
            <w:vAlign w:val="center"/>
          </w:tcPr>
          <w:p w14:paraId="465C2B07">
            <w:pPr>
              <w:bidi w:val="0"/>
              <w:jc w:val="center"/>
              <w:rPr>
                <w:rFonts w:hint="eastAsia" w:asciiTheme="minorEastAsia" w:hAnsiTheme="minorEastAsia" w:eastAsiaTheme="minorEastAsia" w:cstheme="minorEastAsia"/>
                <w:b/>
                <w:bCs/>
                <w:color w:val="auto"/>
                <w:sz w:val="18"/>
                <w:szCs w:val="18"/>
              </w:rPr>
            </w:pPr>
          </w:p>
        </w:tc>
        <w:tc>
          <w:tcPr>
            <w:tcW w:w="329" w:type="pct"/>
            <w:shd w:val="clear" w:color="auto" w:fill="auto"/>
            <w:vAlign w:val="center"/>
          </w:tcPr>
          <w:p w14:paraId="0DF1899F">
            <w:pPr>
              <w:bidi w:val="0"/>
              <w:jc w:val="center"/>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val="en-US" w:eastAsia="zh-CN"/>
              </w:rPr>
              <w:t>13.2</w:t>
            </w:r>
          </w:p>
        </w:tc>
        <w:tc>
          <w:tcPr>
            <w:tcW w:w="434" w:type="pct"/>
            <w:shd w:val="clear" w:color="auto" w:fill="auto"/>
            <w:vAlign w:val="center"/>
          </w:tcPr>
          <w:p w14:paraId="6B6EBE2C">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9.5</w:t>
            </w:r>
          </w:p>
        </w:tc>
        <w:tc>
          <w:tcPr>
            <w:tcW w:w="383" w:type="pct"/>
            <w:shd w:val="clear" w:color="auto" w:fill="auto"/>
            <w:vAlign w:val="center"/>
          </w:tcPr>
          <w:p w14:paraId="1C7EB7A6">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4.75</w:t>
            </w:r>
          </w:p>
        </w:tc>
        <w:tc>
          <w:tcPr>
            <w:tcW w:w="383" w:type="pct"/>
            <w:shd w:val="clear" w:color="auto" w:fill="auto"/>
            <w:vAlign w:val="center"/>
          </w:tcPr>
          <w:p w14:paraId="2D6E2757">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2.36</w:t>
            </w:r>
          </w:p>
        </w:tc>
        <w:tc>
          <w:tcPr>
            <w:tcW w:w="383" w:type="pct"/>
            <w:shd w:val="clear" w:color="auto" w:fill="auto"/>
            <w:vAlign w:val="center"/>
          </w:tcPr>
          <w:p w14:paraId="69292351">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1.18</w:t>
            </w:r>
          </w:p>
        </w:tc>
        <w:tc>
          <w:tcPr>
            <w:tcW w:w="332" w:type="pct"/>
            <w:shd w:val="clear" w:color="auto" w:fill="auto"/>
            <w:vAlign w:val="center"/>
          </w:tcPr>
          <w:p w14:paraId="3E15E77F">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0.6</w:t>
            </w:r>
          </w:p>
        </w:tc>
        <w:tc>
          <w:tcPr>
            <w:tcW w:w="332" w:type="pct"/>
            <w:shd w:val="clear" w:color="auto" w:fill="auto"/>
            <w:vAlign w:val="center"/>
          </w:tcPr>
          <w:p w14:paraId="103D8D76">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0.3</w:t>
            </w:r>
          </w:p>
        </w:tc>
        <w:tc>
          <w:tcPr>
            <w:tcW w:w="332" w:type="pct"/>
            <w:shd w:val="clear" w:color="auto" w:fill="auto"/>
            <w:vAlign w:val="center"/>
          </w:tcPr>
          <w:p w14:paraId="687A8856">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0.15</w:t>
            </w:r>
          </w:p>
        </w:tc>
        <w:tc>
          <w:tcPr>
            <w:tcW w:w="382" w:type="pct"/>
            <w:shd w:val="clear" w:color="auto" w:fill="auto"/>
            <w:vAlign w:val="center"/>
          </w:tcPr>
          <w:p w14:paraId="43CF21D3">
            <w:pPr>
              <w:bidi w:val="0"/>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0.075</w:t>
            </w:r>
          </w:p>
        </w:tc>
        <w:tc>
          <w:tcPr>
            <w:tcW w:w="843" w:type="pct"/>
            <w:vMerge w:val="continue"/>
            <w:shd w:val="clear" w:color="auto" w:fill="auto"/>
            <w:vAlign w:val="center"/>
          </w:tcPr>
          <w:p w14:paraId="5FD2180A">
            <w:pPr>
              <w:bidi w:val="0"/>
              <w:jc w:val="center"/>
              <w:rPr>
                <w:rFonts w:hint="eastAsia" w:asciiTheme="minorEastAsia" w:hAnsiTheme="minorEastAsia" w:eastAsiaTheme="minorEastAsia" w:cstheme="minorEastAsia"/>
                <w:b/>
                <w:bCs/>
                <w:color w:val="auto"/>
                <w:sz w:val="18"/>
                <w:szCs w:val="18"/>
              </w:rPr>
            </w:pPr>
          </w:p>
        </w:tc>
      </w:tr>
      <w:tr w14:paraId="5D2D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28" w:type="pct"/>
            <w:vAlign w:val="center"/>
          </w:tcPr>
          <w:p w14:paraId="67D377C3">
            <w:pPr>
              <w:bidi w:val="0"/>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w:t>
            </w:r>
          </w:p>
        </w:tc>
        <w:tc>
          <w:tcPr>
            <w:tcW w:w="534" w:type="pct"/>
            <w:vAlign w:val="center"/>
          </w:tcPr>
          <w:p w14:paraId="3581BA38">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HG-10</w:t>
            </w:r>
          </w:p>
        </w:tc>
        <w:tc>
          <w:tcPr>
            <w:tcW w:w="329" w:type="pct"/>
            <w:shd w:val="clear" w:color="auto" w:fill="auto"/>
            <w:vAlign w:val="center"/>
          </w:tcPr>
          <w:p w14:paraId="3B6959D1">
            <w:pPr>
              <w:bidi w:val="0"/>
              <w:jc w:val="center"/>
              <w:rPr>
                <w:rFonts w:hint="default" w:ascii="Times New Roman" w:hAnsi="Times New Roman" w:cs="Times New Roman" w:eastAsiaTheme="minorEastAsia"/>
                <w:color w:val="auto"/>
                <w:sz w:val="18"/>
                <w:szCs w:val="18"/>
                <w:lang w:val="en-US" w:eastAsia="zh-CN"/>
              </w:rPr>
            </w:pPr>
            <w:bookmarkStart w:id="87" w:name="_Hlk89790487"/>
            <w:r>
              <w:rPr>
                <w:rFonts w:hint="default" w:ascii="Times New Roman" w:hAnsi="Times New Roman" w:cs="Times New Roman" w:eastAsiaTheme="minorEastAsia"/>
                <w:color w:val="auto"/>
                <w:sz w:val="18"/>
                <w:szCs w:val="18"/>
                <w:lang w:val="en-US" w:eastAsia="zh-CN"/>
              </w:rPr>
              <w:t>100</w:t>
            </w:r>
          </w:p>
        </w:tc>
        <w:tc>
          <w:tcPr>
            <w:tcW w:w="434" w:type="pct"/>
            <w:shd w:val="clear" w:color="auto" w:fill="auto"/>
            <w:vAlign w:val="center"/>
          </w:tcPr>
          <w:p w14:paraId="1859E780">
            <w:pPr>
              <w:bidi w:val="0"/>
              <w:jc w:val="center"/>
              <w:rPr>
                <w:rFonts w:hint="default" w:ascii="Times New Roman" w:hAnsi="Times New Roman" w:cs="Times New Roman" w:eastAsiaTheme="minorEastAsia"/>
                <w:color w:val="auto"/>
                <w:sz w:val="18"/>
                <w:szCs w:val="18"/>
              </w:rPr>
            </w:pPr>
            <w:r>
              <w:rPr>
                <w:rFonts w:hint="eastAsia" w:ascii="Times New Roman" w:hAnsi="Times New Roman" w:cs="Times New Roman" w:eastAsiaTheme="minorEastAsia"/>
                <w:color w:val="auto"/>
                <w:sz w:val="18"/>
                <w:szCs w:val="18"/>
                <w:lang w:val="en-US" w:eastAsia="zh-CN"/>
              </w:rPr>
              <w:t>90</w:t>
            </w:r>
            <w:r>
              <w:rPr>
                <w:rFonts w:hint="default" w:ascii="Times New Roman" w:hAnsi="Times New Roman" w:cs="Times New Roman" w:eastAsiaTheme="minorEastAsia"/>
                <w:color w:val="auto"/>
                <w:sz w:val="18"/>
                <w:szCs w:val="18"/>
              </w:rPr>
              <w:t>~100</w:t>
            </w:r>
          </w:p>
        </w:tc>
        <w:tc>
          <w:tcPr>
            <w:tcW w:w="383" w:type="pct"/>
            <w:shd w:val="clear" w:color="auto" w:fill="auto"/>
            <w:vAlign w:val="center"/>
          </w:tcPr>
          <w:p w14:paraId="0688B094">
            <w:pPr>
              <w:bidi w:val="0"/>
              <w:jc w:val="center"/>
              <w:rPr>
                <w:rFonts w:hint="default" w:ascii="Times New Roman" w:hAnsi="Times New Roman" w:cs="Times New Roman" w:eastAsiaTheme="minorEastAsia"/>
                <w:color w:val="auto"/>
                <w:sz w:val="18"/>
                <w:szCs w:val="18"/>
                <w:lang w:val="en-US" w:eastAsia="zh-CN"/>
              </w:rPr>
            </w:pPr>
            <w:r>
              <w:rPr>
                <w:rFonts w:hint="default" w:ascii="Times New Roman" w:hAnsi="Times New Roman" w:cs="Times New Roman" w:eastAsiaTheme="minorEastAsia"/>
                <w:color w:val="auto"/>
                <w:sz w:val="18"/>
                <w:szCs w:val="18"/>
              </w:rPr>
              <w:t>3</w:t>
            </w:r>
            <w:r>
              <w:rPr>
                <w:rFonts w:hint="eastAsia" w:ascii="Times New Roman" w:hAnsi="Times New Roman" w:cs="Times New Roman" w:eastAsiaTheme="minorEastAsia"/>
                <w:color w:val="auto"/>
                <w:sz w:val="18"/>
                <w:szCs w:val="18"/>
                <w:lang w:val="en-US" w:eastAsia="zh-CN"/>
              </w:rPr>
              <w:t>0</w:t>
            </w:r>
            <w:r>
              <w:rPr>
                <w:rFonts w:hint="default" w:ascii="Times New Roman" w:hAnsi="Times New Roman" w:cs="Times New Roman" w:eastAsiaTheme="minorEastAsia"/>
                <w:color w:val="auto"/>
                <w:sz w:val="18"/>
                <w:szCs w:val="18"/>
              </w:rPr>
              <w:t>~</w:t>
            </w:r>
            <w:r>
              <w:rPr>
                <w:rFonts w:hint="eastAsia" w:ascii="Times New Roman" w:hAnsi="Times New Roman" w:cs="Times New Roman" w:eastAsiaTheme="minorEastAsia"/>
                <w:color w:val="auto"/>
                <w:sz w:val="18"/>
                <w:szCs w:val="18"/>
                <w:lang w:val="en-US" w:eastAsia="zh-CN"/>
              </w:rPr>
              <w:t>45</w:t>
            </w:r>
          </w:p>
        </w:tc>
        <w:tc>
          <w:tcPr>
            <w:tcW w:w="383" w:type="pct"/>
            <w:shd w:val="clear" w:color="auto" w:fill="auto"/>
            <w:vAlign w:val="center"/>
          </w:tcPr>
          <w:p w14:paraId="10FDE210">
            <w:pPr>
              <w:bidi w:val="0"/>
              <w:jc w:val="center"/>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eastAsiaTheme="minorEastAsia"/>
                <w:color w:val="auto"/>
                <w:sz w:val="18"/>
                <w:szCs w:val="18"/>
                <w:lang w:val="en-US" w:eastAsia="zh-CN"/>
              </w:rPr>
              <w:t>22</w:t>
            </w:r>
            <w:r>
              <w:rPr>
                <w:rFonts w:hint="default" w:ascii="Times New Roman" w:hAnsi="Times New Roman" w:cs="Times New Roman" w:eastAsiaTheme="minorEastAsia"/>
                <w:color w:val="auto"/>
                <w:sz w:val="18"/>
                <w:szCs w:val="18"/>
              </w:rPr>
              <w:t>~3</w:t>
            </w:r>
            <w:r>
              <w:rPr>
                <w:rFonts w:hint="eastAsia" w:ascii="Times New Roman" w:hAnsi="Times New Roman" w:cs="Times New Roman" w:eastAsiaTheme="minorEastAsia"/>
                <w:color w:val="auto"/>
                <w:sz w:val="18"/>
                <w:szCs w:val="18"/>
                <w:lang w:val="en-US" w:eastAsia="zh-CN"/>
              </w:rPr>
              <w:t>2</w:t>
            </w:r>
          </w:p>
        </w:tc>
        <w:tc>
          <w:tcPr>
            <w:tcW w:w="383" w:type="pct"/>
            <w:shd w:val="clear" w:color="auto" w:fill="auto"/>
            <w:vAlign w:val="center"/>
          </w:tcPr>
          <w:p w14:paraId="63B48CA6">
            <w:pPr>
              <w:bidi w:val="0"/>
              <w:jc w:val="center"/>
              <w:rPr>
                <w:rFonts w:hint="default" w:ascii="Times New Roman" w:hAnsi="Times New Roman" w:cs="Times New Roman" w:eastAsiaTheme="minorEastAsia"/>
                <w:color w:val="auto"/>
                <w:sz w:val="18"/>
                <w:szCs w:val="18"/>
              </w:rPr>
            </w:pPr>
            <w:r>
              <w:rPr>
                <w:rFonts w:hint="eastAsia" w:ascii="Times New Roman" w:hAnsi="Times New Roman" w:cs="Times New Roman" w:eastAsiaTheme="minorEastAsia"/>
                <w:color w:val="auto"/>
                <w:sz w:val="18"/>
                <w:szCs w:val="18"/>
                <w:lang w:val="en-US" w:eastAsia="zh-CN"/>
              </w:rPr>
              <w:t>15</w:t>
            </w:r>
            <w:r>
              <w:rPr>
                <w:rFonts w:hint="default" w:ascii="Times New Roman" w:hAnsi="Times New Roman" w:cs="Times New Roman" w:eastAsiaTheme="minorEastAsia"/>
                <w:color w:val="auto"/>
                <w:sz w:val="18"/>
                <w:szCs w:val="18"/>
              </w:rPr>
              <w:t>~25</w:t>
            </w:r>
          </w:p>
        </w:tc>
        <w:tc>
          <w:tcPr>
            <w:tcW w:w="332" w:type="pct"/>
            <w:shd w:val="clear" w:color="auto" w:fill="auto"/>
            <w:vAlign w:val="center"/>
          </w:tcPr>
          <w:p w14:paraId="40407DF5">
            <w:pPr>
              <w:bidi w:val="0"/>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eastAsiaTheme="minorEastAsia"/>
                <w:color w:val="auto"/>
                <w:sz w:val="18"/>
                <w:szCs w:val="18"/>
                <w:lang w:val="en-US" w:eastAsia="zh-CN"/>
              </w:rPr>
              <w:t>9</w:t>
            </w:r>
            <w:r>
              <w:rPr>
                <w:rFonts w:hint="default" w:ascii="Times New Roman" w:hAnsi="Times New Roman" w:cs="Times New Roman" w:eastAsiaTheme="minorEastAsia"/>
                <w:color w:val="auto"/>
                <w:sz w:val="18"/>
                <w:szCs w:val="18"/>
              </w:rPr>
              <w:t>~</w:t>
            </w:r>
            <w:r>
              <w:rPr>
                <w:rFonts w:hint="eastAsia" w:ascii="Times New Roman" w:hAnsi="Times New Roman" w:cs="Times New Roman" w:eastAsiaTheme="minorEastAsia"/>
                <w:color w:val="auto"/>
                <w:sz w:val="18"/>
                <w:szCs w:val="18"/>
                <w:lang w:val="en-US" w:eastAsia="zh-CN"/>
              </w:rPr>
              <w:t>15</w:t>
            </w:r>
          </w:p>
        </w:tc>
        <w:tc>
          <w:tcPr>
            <w:tcW w:w="332" w:type="pct"/>
            <w:shd w:val="clear" w:color="auto" w:fill="auto"/>
            <w:vAlign w:val="center"/>
          </w:tcPr>
          <w:p w14:paraId="48517767">
            <w:pPr>
              <w:bidi w:val="0"/>
              <w:jc w:val="center"/>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eastAsiaTheme="minorEastAsia"/>
                <w:color w:val="auto"/>
                <w:sz w:val="18"/>
                <w:szCs w:val="18"/>
                <w:lang w:val="en-US" w:eastAsia="zh-CN"/>
              </w:rPr>
              <w:t>8</w:t>
            </w:r>
            <w:r>
              <w:rPr>
                <w:rFonts w:hint="default" w:ascii="Times New Roman" w:hAnsi="Times New Roman" w:cs="Times New Roman" w:eastAsiaTheme="minorEastAsia"/>
                <w:color w:val="auto"/>
                <w:sz w:val="18"/>
                <w:szCs w:val="18"/>
              </w:rPr>
              <w:t>~1</w:t>
            </w:r>
            <w:r>
              <w:rPr>
                <w:rFonts w:hint="eastAsia" w:ascii="Times New Roman" w:hAnsi="Times New Roman" w:cs="Times New Roman" w:eastAsiaTheme="minorEastAsia"/>
                <w:color w:val="auto"/>
                <w:sz w:val="18"/>
                <w:szCs w:val="18"/>
                <w:lang w:val="en-US" w:eastAsia="zh-CN"/>
              </w:rPr>
              <w:t>2</w:t>
            </w:r>
          </w:p>
        </w:tc>
        <w:tc>
          <w:tcPr>
            <w:tcW w:w="332" w:type="pct"/>
            <w:shd w:val="clear" w:color="auto" w:fill="auto"/>
            <w:vAlign w:val="center"/>
          </w:tcPr>
          <w:p w14:paraId="29572B02">
            <w:pPr>
              <w:bidi w:val="0"/>
              <w:jc w:val="center"/>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eastAsiaTheme="minorEastAsia"/>
                <w:color w:val="auto"/>
                <w:sz w:val="18"/>
                <w:szCs w:val="18"/>
                <w:lang w:val="en-US" w:eastAsia="zh-CN"/>
              </w:rPr>
              <w:t>5</w:t>
            </w:r>
            <w:r>
              <w:rPr>
                <w:rFonts w:hint="default" w:ascii="Times New Roman" w:hAnsi="Times New Roman" w:cs="Times New Roman" w:eastAsiaTheme="minorEastAsia"/>
                <w:color w:val="auto"/>
                <w:sz w:val="18"/>
                <w:szCs w:val="18"/>
              </w:rPr>
              <w:t>~1</w:t>
            </w:r>
            <w:r>
              <w:rPr>
                <w:rFonts w:hint="eastAsia" w:ascii="Times New Roman" w:hAnsi="Times New Roman" w:cs="Times New Roman" w:eastAsiaTheme="minorEastAsia"/>
                <w:color w:val="auto"/>
                <w:sz w:val="18"/>
                <w:szCs w:val="18"/>
                <w:lang w:val="en-US" w:eastAsia="zh-CN"/>
              </w:rPr>
              <w:t>0</w:t>
            </w:r>
          </w:p>
        </w:tc>
        <w:tc>
          <w:tcPr>
            <w:tcW w:w="382" w:type="pct"/>
            <w:shd w:val="clear" w:color="auto" w:fill="auto"/>
            <w:vAlign w:val="center"/>
          </w:tcPr>
          <w:p w14:paraId="7B2762E6">
            <w:pPr>
              <w:bidi w:val="0"/>
              <w:jc w:val="center"/>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eastAsiaTheme="minorEastAsia"/>
                <w:color w:val="auto"/>
                <w:sz w:val="18"/>
                <w:szCs w:val="18"/>
                <w:lang w:val="en-US" w:eastAsia="zh-CN"/>
              </w:rPr>
              <w:t>4</w:t>
            </w:r>
            <w:r>
              <w:rPr>
                <w:rFonts w:hint="default" w:ascii="Times New Roman" w:hAnsi="Times New Roman" w:cs="Times New Roman" w:eastAsiaTheme="minorEastAsia"/>
                <w:color w:val="auto"/>
                <w:sz w:val="18"/>
                <w:szCs w:val="18"/>
              </w:rPr>
              <w:t>~</w:t>
            </w:r>
            <w:r>
              <w:rPr>
                <w:rFonts w:hint="eastAsia" w:ascii="Times New Roman" w:hAnsi="Times New Roman" w:cs="Times New Roman" w:eastAsiaTheme="minorEastAsia"/>
                <w:color w:val="auto"/>
                <w:sz w:val="18"/>
                <w:szCs w:val="18"/>
                <w:lang w:val="en-US" w:eastAsia="zh-CN"/>
              </w:rPr>
              <w:t>7</w:t>
            </w:r>
          </w:p>
        </w:tc>
        <w:tc>
          <w:tcPr>
            <w:tcW w:w="843" w:type="pct"/>
            <w:shd w:val="clear" w:color="auto" w:fill="auto"/>
            <w:vAlign w:val="center"/>
          </w:tcPr>
          <w:p w14:paraId="14D00D14">
            <w:pPr>
              <w:bidi w:val="0"/>
              <w:jc w:val="center"/>
              <w:rPr>
                <w:rFonts w:hint="default" w:ascii="Times New Roman" w:hAnsi="Times New Roman" w:cs="Times New Roman" w:eastAsiaTheme="minorEastAsia"/>
                <w:b w:val="0"/>
                <w:bCs w:val="0"/>
                <w:color w:val="auto"/>
                <w:sz w:val="18"/>
                <w:szCs w:val="18"/>
                <w:lang w:val="en-US" w:eastAsia="zh-CN"/>
              </w:rPr>
            </w:pPr>
            <w:r>
              <w:rPr>
                <w:rFonts w:hint="eastAsia" w:cs="Times New Roman" w:eastAsiaTheme="minorEastAsia"/>
                <w:b w:val="0"/>
                <w:bCs w:val="0"/>
                <w:color w:val="auto"/>
                <w:sz w:val="18"/>
                <w:szCs w:val="18"/>
                <w:lang w:val="en-US" w:eastAsia="zh-CN"/>
              </w:rPr>
              <w:t xml:space="preserve">1.2 </w:t>
            </w:r>
            <w:r>
              <w:rPr>
                <w:rFonts w:hint="default" w:ascii="Times New Roman" w:hAnsi="Times New Roman" w:cs="Times New Roman" w:eastAsiaTheme="minorEastAsia"/>
                <w:color w:val="auto"/>
                <w:sz w:val="18"/>
                <w:szCs w:val="18"/>
              </w:rPr>
              <w:t>~</w:t>
            </w:r>
            <w:r>
              <w:rPr>
                <w:rFonts w:hint="eastAsia" w:cs="Times New Roman" w:eastAsiaTheme="minorEastAsia"/>
                <w:color w:val="auto"/>
                <w:sz w:val="18"/>
                <w:szCs w:val="18"/>
                <w:lang w:val="en-US" w:eastAsia="zh-CN"/>
              </w:rPr>
              <w:t xml:space="preserve"> </w:t>
            </w:r>
            <w:r>
              <w:rPr>
                <w:rFonts w:hint="eastAsia" w:cs="Times New Roman" w:eastAsiaTheme="minorEastAsia"/>
                <w:b w:val="0"/>
                <w:bCs w:val="0"/>
                <w:color w:val="auto"/>
                <w:sz w:val="18"/>
                <w:szCs w:val="18"/>
                <w:lang w:val="en-US" w:eastAsia="zh-CN"/>
              </w:rPr>
              <w:t>2.0</w:t>
            </w:r>
          </w:p>
        </w:tc>
      </w:tr>
      <w:tr w14:paraId="0BAB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28" w:type="pct"/>
            <w:vAlign w:val="center"/>
          </w:tcPr>
          <w:p w14:paraId="2AF84F41">
            <w:pPr>
              <w:bidi w:val="0"/>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2</w:t>
            </w:r>
          </w:p>
        </w:tc>
        <w:tc>
          <w:tcPr>
            <w:tcW w:w="534" w:type="pct"/>
            <w:vAlign w:val="center"/>
          </w:tcPr>
          <w:p w14:paraId="28A48048">
            <w:pPr>
              <w:bidi w:val="0"/>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HD-10</w:t>
            </w:r>
          </w:p>
        </w:tc>
        <w:tc>
          <w:tcPr>
            <w:tcW w:w="329" w:type="pct"/>
            <w:shd w:val="clear" w:color="auto" w:fill="auto"/>
            <w:vAlign w:val="center"/>
          </w:tcPr>
          <w:p w14:paraId="7E143D7F">
            <w:pPr>
              <w:bidi w:val="0"/>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100</w:t>
            </w:r>
          </w:p>
        </w:tc>
        <w:tc>
          <w:tcPr>
            <w:tcW w:w="434" w:type="pct"/>
            <w:shd w:val="clear" w:color="auto" w:fill="auto"/>
            <w:vAlign w:val="center"/>
          </w:tcPr>
          <w:p w14:paraId="2C391F76">
            <w:pPr>
              <w:bidi w:val="0"/>
              <w:jc w:val="center"/>
              <w:rPr>
                <w:rFonts w:hint="eastAsia" w:asciiTheme="minorEastAsia" w:hAnsiTheme="minorEastAsia" w:eastAsiaTheme="minorEastAsia" w:cstheme="minorEastAsia"/>
                <w:color w:val="auto"/>
                <w:sz w:val="18"/>
                <w:szCs w:val="18"/>
              </w:rPr>
            </w:pPr>
            <w:r>
              <w:rPr>
                <w:rFonts w:hint="eastAsia" w:cs="Times New Roman" w:eastAsiaTheme="minorEastAsia"/>
                <w:color w:val="auto"/>
                <w:sz w:val="18"/>
                <w:szCs w:val="18"/>
                <w:lang w:val="en-US" w:eastAsia="zh-CN"/>
              </w:rPr>
              <w:t>90</w:t>
            </w:r>
            <w:r>
              <w:rPr>
                <w:rFonts w:hint="default" w:ascii="Times New Roman" w:hAnsi="Times New Roman" w:cs="Times New Roman" w:eastAsiaTheme="minorEastAsia"/>
                <w:color w:val="auto"/>
                <w:sz w:val="18"/>
                <w:szCs w:val="18"/>
              </w:rPr>
              <w:t>~100</w:t>
            </w:r>
          </w:p>
        </w:tc>
        <w:tc>
          <w:tcPr>
            <w:tcW w:w="383" w:type="pct"/>
            <w:shd w:val="clear" w:color="auto" w:fill="auto"/>
            <w:vAlign w:val="center"/>
          </w:tcPr>
          <w:p w14:paraId="3A1896A6">
            <w:pPr>
              <w:bidi w:val="0"/>
              <w:jc w:val="center"/>
              <w:rPr>
                <w:rFonts w:hint="default" w:asciiTheme="minorEastAsia" w:hAnsiTheme="minorEastAsia" w:eastAsiaTheme="minorEastAsia" w:cstheme="minorEastAsia"/>
                <w:color w:val="auto"/>
                <w:sz w:val="18"/>
                <w:szCs w:val="18"/>
                <w:lang w:val="en-US" w:eastAsia="zh-CN"/>
              </w:rPr>
            </w:pPr>
            <w:r>
              <w:rPr>
                <w:rFonts w:hint="default" w:ascii="Times New Roman" w:hAnsi="Times New Roman" w:cs="Times New Roman" w:eastAsiaTheme="minorEastAsia"/>
                <w:color w:val="auto"/>
                <w:sz w:val="18"/>
                <w:szCs w:val="18"/>
              </w:rPr>
              <w:t>35~</w:t>
            </w:r>
            <w:r>
              <w:rPr>
                <w:rFonts w:hint="eastAsia" w:cs="Times New Roman" w:eastAsiaTheme="minorEastAsia"/>
                <w:color w:val="auto"/>
                <w:sz w:val="18"/>
                <w:szCs w:val="18"/>
                <w:lang w:val="en-US" w:eastAsia="zh-CN"/>
              </w:rPr>
              <w:t>75</w:t>
            </w:r>
          </w:p>
        </w:tc>
        <w:tc>
          <w:tcPr>
            <w:tcW w:w="383" w:type="pct"/>
            <w:shd w:val="clear" w:color="auto" w:fill="auto"/>
            <w:vAlign w:val="center"/>
          </w:tcPr>
          <w:p w14:paraId="7FD0A405">
            <w:pPr>
              <w:bidi w:val="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eastAsiaTheme="minorEastAsia"/>
                <w:color w:val="auto"/>
                <w:sz w:val="18"/>
                <w:szCs w:val="18"/>
              </w:rPr>
              <w:t>15~35</w:t>
            </w:r>
          </w:p>
        </w:tc>
        <w:tc>
          <w:tcPr>
            <w:tcW w:w="383" w:type="pct"/>
            <w:shd w:val="clear" w:color="auto" w:fill="auto"/>
            <w:vAlign w:val="center"/>
          </w:tcPr>
          <w:p w14:paraId="13A76CC2">
            <w:pPr>
              <w:bidi w:val="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eastAsiaTheme="minorEastAsia"/>
                <w:color w:val="auto"/>
                <w:sz w:val="18"/>
                <w:szCs w:val="18"/>
              </w:rPr>
              <w:t>8~25</w:t>
            </w:r>
          </w:p>
        </w:tc>
        <w:tc>
          <w:tcPr>
            <w:tcW w:w="332" w:type="pct"/>
            <w:shd w:val="clear" w:color="auto" w:fill="auto"/>
            <w:vAlign w:val="center"/>
          </w:tcPr>
          <w:p w14:paraId="199F3C11">
            <w:pPr>
              <w:bidi w:val="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eastAsiaTheme="minorEastAsia"/>
                <w:color w:val="auto"/>
                <w:sz w:val="18"/>
                <w:szCs w:val="18"/>
              </w:rPr>
              <w:t>6~20</w:t>
            </w:r>
          </w:p>
        </w:tc>
        <w:tc>
          <w:tcPr>
            <w:tcW w:w="332" w:type="pct"/>
            <w:shd w:val="clear" w:color="auto" w:fill="auto"/>
            <w:vAlign w:val="center"/>
          </w:tcPr>
          <w:p w14:paraId="3E9A4B54">
            <w:pPr>
              <w:bidi w:val="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eastAsiaTheme="minorEastAsia"/>
                <w:color w:val="auto"/>
                <w:sz w:val="18"/>
                <w:szCs w:val="18"/>
              </w:rPr>
              <w:t>5~15</w:t>
            </w:r>
          </w:p>
        </w:tc>
        <w:tc>
          <w:tcPr>
            <w:tcW w:w="332" w:type="pct"/>
            <w:shd w:val="clear" w:color="auto" w:fill="auto"/>
            <w:vAlign w:val="center"/>
          </w:tcPr>
          <w:p w14:paraId="14387C00">
            <w:pPr>
              <w:bidi w:val="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eastAsiaTheme="minorEastAsia"/>
                <w:color w:val="auto"/>
                <w:sz w:val="18"/>
                <w:szCs w:val="18"/>
              </w:rPr>
              <w:t>4~12</w:t>
            </w:r>
          </w:p>
        </w:tc>
        <w:tc>
          <w:tcPr>
            <w:tcW w:w="382" w:type="pct"/>
            <w:shd w:val="clear" w:color="auto" w:fill="auto"/>
            <w:vAlign w:val="center"/>
          </w:tcPr>
          <w:p w14:paraId="04B761FE">
            <w:pPr>
              <w:bidi w:val="0"/>
              <w:jc w:val="center"/>
              <w:rPr>
                <w:rFonts w:hint="eastAsia" w:asciiTheme="minorEastAsia" w:hAnsiTheme="minorEastAsia" w:eastAsiaTheme="minorEastAsia" w:cstheme="minorEastAsia"/>
                <w:color w:val="auto"/>
                <w:sz w:val="18"/>
                <w:szCs w:val="18"/>
              </w:rPr>
            </w:pPr>
            <w:r>
              <w:rPr>
                <w:rFonts w:hint="default" w:ascii="Times New Roman" w:hAnsi="Times New Roman" w:cs="Times New Roman" w:eastAsiaTheme="minorEastAsia"/>
                <w:color w:val="auto"/>
                <w:sz w:val="18"/>
                <w:szCs w:val="18"/>
              </w:rPr>
              <w:t>3~8</w:t>
            </w:r>
          </w:p>
        </w:tc>
        <w:tc>
          <w:tcPr>
            <w:tcW w:w="843" w:type="pct"/>
            <w:shd w:val="clear" w:color="auto" w:fill="auto"/>
            <w:vAlign w:val="center"/>
          </w:tcPr>
          <w:p w14:paraId="1069C24B">
            <w:pPr>
              <w:bidi w:val="0"/>
              <w:jc w:val="center"/>
              <w:rPr>
                <w:rFonts w:hint="default" w:ascii="Times New Roman" w:hAnsi="Times New Roman" w:cs="Times New Roman" w:eastAsiaTheme="minorEastAsia"/>
                <w:b w:val="0"/>
                <w:bCs w:val="0"/>
                <w:color w:val="auto"/>
                <w:sz w:val="18"/>
                <w:szCs w:val="18"/>
                <w:lang w:val="en-US" w:eastAsia="zh-CN"/>
              </w:rPr>
            </w:pPr>
            <w:r>
              <w:rPr>
                <w:rFonts w:hint="eastAsia" w:cs="Times New Roman" w:eastAsiaTheme="minorEastAsia"/>
                <w:b w:val="0"/>
                <w:bCs w:val="0"/>
                <w:color w:val="auto"/>
                <w:sz w:val="18"/>
                <w:szCs w:val="18"/>
                <w:lang w:val="en-US" w:eastAsia="zh-CN"/>
              </w:rPr>
              <w:t xml:space="preserve">1.2 </w:t>
            </w:r>
            <w:r>
              <w:rPr>
                <w:rFonts w:hint="default" w:ascii="Times New Roman" w:hAnsi="Times New Roman" w:cs="Times New Roman" w:eastAsiaTheme="minorEastAsia"/>
                <w:color w:val="auto"/>
                <w:sz w:val="18"/>
                <w:szCs w:val="18"/>
              </w:rPr>
              <w:t>~</w:t>
            </w:r>
            <w:r>
              <w:rPr>
                <w:rFonts w:hint="eastAsia" w:cs="Times New Roman" w:eastAsiaTheme="minorEastAsia"/>
                <w:color w:val="auto"/>
                <w:sz w:val="18"/>
                <w:szCs w:val="18"/>
                <w:lang w:val="en-US" w:eastAsia="zh-CN"/>
              </w:rPr>
              <w:t xml:space="preserve"> </w:t>
            </w:r>
            <w:r>
              <w:rPr>
                <w:rFonts w:hint="eastAsia" w:cs="Times New Roman" w:eastAsiaTheme="minorEastAsia"/>
                <w:b w:val="0"/>
                <w:bCs w:val="0"/>
                <w:color w:val="auto"/>
                <w:sz w:val="18"/>
                <w:szCs w:val="18"/>
                <w:lang w:val="en-US" w:eastAsia="zh-CN"/>
              </w:rPr>
              <w:t>2.0</w:t>
            </w:r>
          </w:p>
        </w:tc>
      </w:tr>
      <w:bookmarkEnd w:id="87"/>
    </w:tbl>
    <w:p w14:paraId="218E60DA">
      <w:pPr>
        <w:pStyle w:val="53"/>
        <w:spacing w:before="156" w:after="156"/>
        <w:outlineLvl w:val="1"/>
        <w:rPr>
          <w:color w:val="auto"/>
        </w:rPr>
      </w:pPr>
      <w:bookmarkStart w:id="88" w:name="_Toc5251"/>
      <w:bookmarkStart w:id="89" w:name="_Toc21732"/>
      <w:r>
        <w:rPr>
          <w:rFonts w:hint="eastAsia"/>
          <w:color w:val="auto"/>
        </w:rPr>
        <w:t>技术</w:t>
      </w:r>
      <w:bookmarkEnd w:id="88"/>
      <w:bookmarkEnd w:id="89"/>
      <w:r>
        <w:rPr>
          <w:rFonts w:hint="eastAsia"/>
          <w:color w:val="auto"/>
          <w:lang w:val="en-US" w:eastAsia="zh-CN"/>
        </w:rPr>
        <w:t>要求</w:t>
      </w:r>
    </w:p>
    <w:p w14:paraId="42F6DF4B">
      <w:pPr>
        <w:pStyle w:val="26"/>
        <w:rPr>
          <w:rFonts w:hint="eastAsia"/>
          <w:color w:val="auto"/>
        </w:rPr>
      </w:pPr>
      <w:r>
        <w:rPr>
          <w:rFonts w:hint="eastAsia"/>
          <w:color w:val="auto"/>
        </w:rPr>
        <w:t>高粘弹改性超薄沥青</w:t>
      </w:r>
      <w:r>
        <w:rPr>
          <w:rFonts w:hint="eastAsia"/>
          <w:color w:val="auto"/>
          <w:lang w:eastAsia="zh-CN"/>
        </w:rPr>
        <w:t>磨耗层</w:t>
      </w:r>
      <w:r>
        <w:rPr>
          <w:rFonts w:hint="eastAsia"/>
          <w:color w:val="auto"/>
        </w:rPr>
        <w:t>混合料技术</w:t>
      </w:r>
      <w:r>
        <w:rPr>
          <w:rFonts w:hint="eastAsia"/>
          <w:color w:val="auto"/>
          <w:lang w:val="en-US" w:eastAsia="zh-CN"/>
        </w:rPr>
        <w:t>要求</w:t>
      </w:r>
      <w:r>
        <w:rPr>
          <w:rFonts w:hint="eastAsia"/>
          <w:color w:val="auto"/>
        </w:rPr>
        <w:t>应符合表</w:t>
      </w:r>
      <w:r>
        <w:rPr>
          <w:rFonts w:hint="eastAsia"/>
          <w:color w:val="auto"/>
          <w:lang w:val="en-US" w:eastAsia="zh-CN"/>
        </w:rPr>
        <w:t>10</w:t>
      </w:r>
      <w:r>
        <w:rPr>
          <w:rFonts w:hint="eastAsia"/>
          <w:color w:val="auto"/>
        </w:rPr>
        <w:t>的规定。</w:t>
      </w:r>
    </w:p>
    <w:p w14:paraId="6A8FA4D6">
      <w:pPr>
        <w:pStyle w:val="26"/>
        <w:ind w:firstLine="422"/>
        <w:jc w:val="center"/>
        <w:rPr>
          <w:rFonts w:hint="eastAsia" w:eastAsia="宋体"/>
          <w:b/>
          <w:bCs w:val="0"/>
          <w:color w:val="auto"/>
          <w:lang w:val="en-US" w:eastAsia="zh-CN"/>
        </w:rPr>
      </w:pPr>
      <w:r>
        <w:rPr>
          <w:rFonts w:hint="eastAsia"/>
          <w:b/>
          <w:bCs w:val="0"/>
          <w:color w:val="auto"/>
        </w:rPr>
        <w:t>表</w:t>
      </w:r>
      <w:r>
        <w:rPr>
          <w:rFonts w:hint="eastAsia"/>
          <w:b/>
          <w:bCs w:val="0"/>
          <w:color w:val="auto"/>
          <w:lang w:val="en-US" w:eastAsia="zh-CN"/>
        </w:rPr>
        <w:t>10</w:t>
      </w:r>
      <w:r>
        <w:rPr>
          <w:rFonts w:hint="eastAsia"/>
          <w:b/>
          <w:bCs w:val="0"/>
          <w:color w:val="auto"/>
        </w:rPr>
        <w:t xml:space="preserve"> 高粘弹改性超薄沥青</w:t>
      </w:r>
      <w:r>
        <w:rPr>
          <w:rFonts w:hint="eastAsia"/>
          <w:b/>
          <w:bCs w:val="0"/>
          <w:color w:val="auto"/>
          <w:lang w:eastAsia="zh-CN"/>
        </w:rPr>
        <w:t>磨耗层</w:t>
      </w:r>
      <w:r>
        <w:rPr>
          <w:rFonts w:hint="eastAsia"/>
          <w:b/>
          <w:bCs w:val="0"/>
          <w:color w:val="auto"/>
        </w:rPr>
        <w:t>混合料技术</w:t>
      </w:r>
      <w:r>
        <w:rPr>
          <w:rFonts w:hint="eastAsia"/>
          <w:b/>
          <w:bCs w:val="0"/>
          <w:color w:val="auto"/>
          <w:lang w:val="en-US" w:eastAsia="zh-CN"/>
        </w:rPr>
        <w:t>要求</w:t>
      </w:r>
    </w:p>
    <w:tbl>
      <w:tblPr>
        <w:tblStyle w:val="38"/>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3043"/>
        <w:gridCol w:w="857"/>
        <w:gridCol w:w="1637"/>
        <w:gridCol w:w="1675"/>
        <w:gridCol w:w="1674"/>
      </w:tblGrid>
      <w:tr w14:paraId="178A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Merge w:val="restart"/>
            <w:vAlign w:val="center"/>
          </w:tcPr>
          <w:p w14:paraId="2AD2E7A6">
            <w:pPr>
              <w:bidi w:val="0"/>
              <w:jc w:val="center"/>
              <w:rPr>
                <w:rFonts w:hint="eastAsia" w:ascii="宋体" w:hAnsi="宋体" w:eastAsia="宋体" w:cs="宋体"/>
                <w:b/>
                <w:bCs/>
                <w:color w:val="auto"/>
                <w:sz w:val="18"/>
                <w:szCs w:val="18"/>
                <w:lang w:val="en-US" w:eastAsia="zh-CN"/>
              </w:rPr>
            </w:pPr>
            <w:bookmarkStart w:id="90" w:name="_Hlk89790692"/>
            <w:r>
              <w:rPr>
                <w:rFonts w:hint="eastAsia" w:ascii="宋体" w:hAnsi="宋体" w:eastAsia="宋体" w:cs="宋体"/>
                <w:b/>
                <w:bCs/>
                <w:color w:val="auto"/>
                <w:sz w:val="18"/>
                <w:szCs w:val="18"/>
                <w:lang w:val="en-US" w:eastAsia="zh-CN"/>
              </w:rPr>
              <w:t>项次</w:t>
            </w:r>
          </w:p>
        </w:tc>
        <w:tc>
          <w:tcPr>
            <w:tcW w:w="1591" w:type="pct"/>
            <w:vMerge w:val="restart"/>
            <w:vAlign w:val="center"/>
          </w:tcPr>
          <w:p w14:paraId="7544B5C3">
            <w:pPr>
              <w:bidi w:val="0"/>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检测项目</w:t>
            </w:r>
          </w:p>
        </w:tc>
        <w:tc>
          <w:tcPr>
            <w:tcW w:w="448" w:type="pct"/>
            <w:vMerge w:val="restart"/>
            <w:vAlign w:val="center"/>
          </w:tcPr>
          <w:p w14:paraId="3854DA17">
            <w:pPr>
              <w:bidi w:val="0"/>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单位</w:t>
            </w:r>
          </w:p>
        </w:tc>
        <w:tc>
          <w:tcPr>
            <w:tcW w:w="1732" w:type="pct"/>
            <w:gridSpan w:val="2"/>
            <w:vAlign w:val="center"/>
          </w:tcPr>
          <w:p w14:paraId="460800B9">
            <w:pPr>
              <w:bidi w:val="0"/>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lang w:val="en-US" w:eastAsia="zh-CN"/>
              </w:rPr>
              <w:t>技术</w:t>
            </w:r>
            <w:r>
              <w:rPr>
                <w:rFonts w:hint="eastAsia" w:ascii="宋体" w:hAnsi="宋体" w:eastAsia="宋体" w:cs="宋体"/>
                <w:b/>
                <w:bCs/>
                <w:color w:val="auto"/>
                <w:sz w:val="18"/>
                <w:szCs w:val="18"/>
              </w:rPr>
              <w:t>要求</w:t>
            </w:r>
          </w:p>
        </w:tc>
        <w:tc>
          <w:tcPr>
            <w:tcW w:w="875" w:type="pct"/>
            <w:vMerge w:val="restart"/>
            <w:vAlign w:val="center"/>
          </w:tcPr>
          <w:p w14:paraId="0420015E">
            <w:pPr>
              <w:bidi w:val="0"/>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试验方法</w:t>
            </w:r>
          </w:p>
        </w:tc>
      </w:tr>
      <w:tr w14:paraId="676F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Merge w:val="continue"/>
            <w:vAlign w:val="center"/>
          </w:tcPr>
          <w:p w14:paraId="0D8CEF65">
            <w:pPr>
              <w:bidi w:val="0"/>
              <w:jc w:val="center"/>
              <w:rPr>
                <w:rFonts w:hint="eastAsia" w:ascii="宋体" w:hAnsi="宋体" w:eastAsia="宋体" w:cs="宋体"/>
                <w:b/>
                <w:bCs/>
                <w:color w:val="auto"/>
                <w:sz w:val="18"/>
                <w:szCs w:val="18"/>
                <w:lang w:val="en-US" w:eastAsia="zh-CN"/>
              </w:rPr>
            </w:pPr>
          </w:p>
        </w:tc>
        <w:tc>
          <w:tcPr>
            <w:tcW w:w="1591" w:type="pct"/>
            <w:vMerge w:val="continue"/>
            <w:vAlign w:val="center"/>
          </w:tcPr>
          <w:p w14:paraId="072803AD">
            <w:pPr>
              <w:bidi w:val="0"/>
              <w:jc w:val="center"/>
              <w:rPr>
                <w:rFonts w:hint="eastAsia" w:ascii="宋体" w:hAnsi="宋体" w:eastAsia="宋体" w:cs="宋体"/>
                <w:b/>
                <w:bCs/>
                <w:color w:val="auto"/>
                <w:sz w:val="18"/>
                <w:szCs w:val="18"/>
              </w:rPr>
            </w:pPr>
          </w:p>
        </w:tc>
        <w:tc>
          <w:tcPr>
            <w:tcW w:w="448" w:type="pct"/>
            <w:vMerge w:val="continue"/>
            <w:vAlign w:val="center"/>
          </w:tcPr>
          <w:p w14:paraId="00333B78">
            <w:pPr>
              <w:bidi w:val="0"/>
              <w:jc w:val="center"/>
              <w:rPr>
                <w:rFonts w:hint="eastAsia" w:ascii="宋体" w:hAnsi="宋体" w:eastAsia="宋体" w:cs="宋体"/>
                <w:b/>
                <w:bCs/>
                <w:color w:val="auto"/>
                <w:sz w:val="18"/>
                <w:szCs w:val="18"/>
              </w:rPr>
            </w:pPr>
          </w:p>
        </w:tc>
        <w:tc>
          <w:tcPr>
            <w:tcW w:w="856" w:type="pct"/>
            <w:vAlign w:val="center"/>
          </w:tcPr>
          <w:p w14:paraId="707ADA38">
            <w:pPr>
              <w:bidi w:val="0"/>
              <w:jc w:val="center"/>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HG-10</w:t>
            </w:r>
          </w:p>
        </w:tc>
        <w:tc>
          <w:tcPr>
            <w:tcW w:w="875" w:type="pct"/>
            <w:vAlign w:val="center"/>
          </w:tcPr>
          <w:p w14:paraId="46129585">
            <w:pPr>
              <w:bidi w:val="0"/>
              <w:jc w:val="center"/>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HD-10</w:t>
            </w:r>
          </w:p>
        </w:tc>
        <w:tc>
          <w:tcPr>
            <w:tcW w:w="875" w:type="pct"/>
            <w:vMerge w:val="continue"/>
            <w:vAlign w:val="center"/>
          </w:tcPr>
          <w:p w14:paraId="0E5CA7D4">
            <w:pPr>
              <w:bidi w:val="0"/>
              <w:jc w:val="center"/>
              <w:rPr>
                <w:rFonts w:hint="eastAsia" w:ascii="宋体" w:hAnsi="宋体" w:eastAsia="宋体" w:cs="宋体"/>
                <w:b/>
                <w:bCs/>
                <w:color w:val="auto"/>
                <w:sz w:val="18"/>
                <w:szCs w:val="18"/>
              </w:rPr>
            </w:pPr>
          </w:p>
        </w:tc>
      </w:tr>
      <w:tr w14:paraId="7C9C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09DD19A7">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1591" w:type="pct"/>
            <w:vAlign w:val="center"/>
          </w:tcPr>
          <w:p w14:paraId="1DF22B67">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马歇尔试件击实次数</w:t>
            </w:r>
          </w:p>
        </w:tc>
        <w:tc>
          <w:tcPr>
            <w:tcW w:w="448" w:type="pct"/>
            <w:vAlign w:val="center"/>
          </w:tcPr>
          <w:p w14:paraId="726DB510">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856" w:type="pct"/>
            <w:vAlign w:val="center"/>
          </w:tcPr>
          <w:p w14:paraId="0A051E8B">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双面击实75次</w:t>
            </w:r>
          </w:p>
        </w:tc>
        <w:tc>
          <w:tcPr>
            <w:tcW w:w="875" w:type="pct"/>
            <w:vAlign w:val="center"/>
          </w:tcPr>
          <w:p w14:paraId="004FEE5C">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双面击实75次</w:t>
            </w:r>
          </w:p>
        </w:tc>
        <w:tc>
          <w:tcPr>
            <w:tcW w:w="875" w:type="pct"/>
            <w:vAlign w:val="center"/>
          </w:tcPr>
          <w:p w14:paraId="58A2F3C3">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0702</w:t>
            </w:r>
          </w:p>
        </w:tc>
      </w:tr>
      <w:tr w14:paraId="52A49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4BF1015A">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c>
          <w:tcPr>
            <w:tcW w:w="1591" w:type="pct"/>
            <w:vAlign w:val="center"/>
          </w:tcPr>
          <w:p w14:paraId="3642816C">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空隙率VV</w:t>
            </w:r>
          </w:p>
        </w:tc>
        <w:tc>
          <w:tcPr>
            <w:tcW w:w="448" w:type="pct"/>
            <w:vAlign w:val="center"/>
          </w:tcPr>
          <w:p w14:paraId="403E5B8E">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856" w:type="pct"/>
            <w:vAlign w:val="center"/>
          </w:tcPr>
          <w:p w14:paraId="27B2A566">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10</w:t>
            </w:r>
            <w:r>
              <w:rPr>
                <w:rFonts w:hint="eastAsia" w:ascii="宋体" w:hAnsi="宋体" w:cs="宋体"/>
                <w:color w:val="auto"/>
                <w:sz w:val="18"/>
                <w:szCs w:val="18"/>
                <w:lang w:val="en-US" w:eastAsia="zh-CN"/>
              </w:rPr>
              <w:t>～</w:t>
            </w:r>
            <w:r>
              <w:rPr>
                <w:rFonts w:hint="eastAsia" w:ascii="宋体" w:hAnsi="宋体" w:eastAsia="宋体" w:cs="宋体"/>
                <w:color w:val="auto"/>
                <w:sz w:val="18"/>
                <w:szCs w:val="18"/>
                <w:lang w:val="en-US" w:eastAsia="zh-CN"/>
              </w:rPr>
              <w:t>18</w:t>
            </w:r>
          </w:p>
        </w:tc>
        <w:tc>
          <w:tcPr>
            <w:tcW w:w="875" w:type="pct"/>
            <w:vAlign w:val="center"/>
          </w:tcPr>
          <w:p w14:paraId="12F042F4">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r>
              <w:rPr>
                <w:rFonts w:hint="eastAsia" w:ascii="宋体" w:hAnsi="宋体" w:cs="宋体"/>
                <w:color w:val="auto"/>
                <w:sz w:val="18"/>
                <w:szCs w:val="18"/>
                <w:lang w:val="en-US" w:eastAsia="zh-CN"/>
              </w:rPr>
              <w:t>～</w:t>
            </w:r>
            <w:r>
              <w:rPr>
                <w:rFonts w:hint="eastAsia" w:ascii="宋体" w:hAnsi="宋体" w:eastAsia="宋体" w:cs="宋体"/>
                <w:color w:val="auto"/>
                <w:sz w:val="18"/>
                <w:szCs w:val="18"/>
                <w:lang w:val="en-US" w:eastAsia="zh-CN"/>
              </w:rPr>
              <w:t>6</w:t>
            </w:r>
          </w:p>
        </w:tc>
        <w:tc>
          <w:tcPr>
            <w:tcW w:w="875" w:type="pct"/>
            <w:vAlign w:val="center"/>
          </w:tcPr>
          <w:p w14:paraId="29B064E2">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0705</w:t>
            </w:r>
          </w:p>
        </w:tc>
      </w:tr>
      <w:tr w14:paraId="3781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0581C710">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1591" w:type="pct"/>
            <w:vAlign w:val="center"/>
          </w:tcPr>
          <w:p w14:paraId="5CFE4F02">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矿料间隙率VMA</w:t>
            </w:r>
          </w:p>
        </w:tc>
        <w:tc>
          <w:tcPr>
            <w:tcW w:w="448" w:type="pct"/>
            <w:vAlign w:val="center"/>
          </w:tcPr>
          <w:p w14:paraId="658E5AF1">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856" w:type="pct"/>
            <w:vAlign w:val="center"/>
          </w:tcPr>
          <w:p w14:paraId="74B51D7F">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≥18</w:t>
            </w:r>
          </w:p>
        </w:tc>
        <w:tc>
          <w:tcPr>
            <w:tcW w:w="875" w:type="pct"/>
            <w:vAlign w:val="center"/>
          </w:tcPr>
          <w:p w14:paraId="71CD907F">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≥19</w:t>
            </w:r>
          </w:p>
        </w:tc>
        <w:tc>
          <w:tcPr>
            <w:tcW w:w="875" w:type="pct"/>
            <w:vAlign w:val="center"/>
          </w:tcPr>
          <w:p w14:paraId="756E357E">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0705</w:t>
            </w:r>
          </w:p>
        </w:tc>
      </w:tr>
      <w:tr w14:paraId="0294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0BE61681">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1591" w:type="pct"/>
            <w:vAlign w:val="center"/>
          </w:tcPr>
          <w:p w14:paraId="25691C29">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沥青饱和度VFA</w:t>
            </w:r>
          </w:p>
        </w:tc>
        <w:tc>
          <w:tcPr>
            <w:tcW w:w="448" w:type="pct"/>
            <w:vAlign w:val="center"/>
          </w:tcPr>
          <w:p w14:paraId="131E7278">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856" w:type="pct"/>
            <w:vAlign w:val="center"/>
          </w:tcPr>
          <w:p w14:paraId="0D6B3345">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20</w:t>
            </w:r>
            <w:r>
              <w:rPr>
                <w:rFonts w:hint="eastAsia" w:ascii="宋体" w:hAnsi="宋体" w:cs="宋体"/>
                <w:color w:val="auto"/>
                <w:sz w:val="18"/>
                <w:szCs w:val="18"/>
                <w:lang w:val="en-US" w:eastAsia="zh-CN"/>
              </w:rPr>
              <w:t>～</w:t>
            </w:r>
            <w:r>
              <w:rPr>
                <w:rFonts w:hint="eastAsia" w:ascii="宋体" w:hAnsi="宋体" w:eastAsia="宋体" w:cs="宋体"/>
                <w:color w:val="auto"/>
                <w:sz w:val="18"/>
                <w:szCs w:val="18"/>
                <w:lang w:val="en-US" w:eastAsia="zh-CN"/>
              </w:rPr>
              <w:t>50</w:t>
            </w:r>
          </w:p>
        </w:tc>
        <w:tc>
          <w:tcPr>
            <w:tcW w:w="875" w:type="pct"/>
            <w:vAlign w:val="center"/>
          </w:tcPr>
          <w:p w14:paraId="6727BAB3">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70</w:t>
            </w:r>
            <w:r>
              <w:rPr>
                <w:rFonts w:hint="eastAsia" w:ascii="宋体" w:hAnsi="宋体" w:cs="宋体"/>
                <w:color w:val="auto"/>
                <w:sz w:val="18"/>
                <w:szCs w:val="18"/>
                <w:lang w:val="en-US" w:eastAsia="zh-CN"/>
              </w:rPr>
              <w:t>～</w:t>
            </w:r>
            <w:r>
              <w:rPr>
                <w:rFonts w:hint="eastAsia" w:ascii="宋体" w:hAnsi="宋体" w:eastAsia="宋体" w:cs="宋体"/>
                <w:color w:val="auto"/>
                <w:sz w:val="18"/>
                <w:szCs w:val="18"/>
                <w:lang w:val="en-US" w:eastAsia="zh-CN"/>
              </w:rPr>
              <w:t>80</w:t>
            </w:r>
          </w:p>
        </w:tc>
        <w:tc>
          <w:tcPr>
            <w:tcW w:w="875" w:type="pct"/>
            <w:vAlign w:val="center"/>
          </w:tcPr>
          <w:p w14:paraId="6E1560C1">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0705</w:t>
            </w:r>
          </w:p>
        </w:tc>
      </w:tr>
      <w:tr w14:paraId="49D3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6FA275B1">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w:t>
            </w:r>
          </w:p>
        </w:tc>
        <w:tc>
          <w:tcPr>
            <w:tcW w:w="1591" w:type="pct"/>
            <w:vAlign w:val="center"/>
          </w:tcPr>
          <w:p w14:paraId="71B40D7A">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稳定度</w:t>
            </w:r>
          </w:p>
        </w:tc>
        <w:tc>
          <w:tcPr>
            <w:tcW w:w="448" w:type="pct"/>
            <w:vAlign w:val="center"/>
          </w:tcPr>
          <w:p w14:paraId="0C8A0F4C">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kN</w:t>
            </w:r>
          </w:p>
        </w:tc>
        <w:tc>
          <w:tcPr>
            <w:tcW w:w="856" w:type="pct"/>
            <w:vAlign w:val="center"/>
          </w:tcPr>
          <w:p w14:paraId="5E6CB513">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6</w:t>
            </w:r>
          </w:p>
        </w:tc>
        <w:tc>
          <w:tcPr>
            <w:tcW w:w="875" w:type="pct"/>
            <w:vAlign w:val="center"/>
          </w:tcPr>
          <w:p w14:paraId="368BBC25">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6</w:t>
            </w:r>
          </w:p>
        </w:tc>
        <w:tc>
          <w:tcPr>
            <w:tcW w:w="875" w:type="pct"/>
            <w:vAlign w:val="center"/>
          </w:tcPr>
          <w:p w14:paraId="15E47ACD">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0709</w:t>
            </w:r>
          </w:p>
        </w:tc>
      </w:tr>
      <w:tr w14:paraId="07A9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37B34FD4">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w:t>
            </w:r>
          </w:p>
        </w:tc>
        <w:tc>
          <w:tcPr>
            <w:tcW w:w="1591" w:type="pct"/>
            <w:vAlign w:val="center"/>
          </w:tcPr>
          <w:p w14:paraId="7FDCF180">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残留稳定度</w:t>
            </w:r>
          </w:p>
        </w:tc>
        <w:tc>
          <w:tcPr>
            <w:tcW w:w="448" w:type="pct"/>
            <w:vAlign w:val="center"/>
          </w:tcPr>
          <w:p w14:paraId="49F2316E">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856" w:type="pct"/>
            <w:vAlign w:val="center"/>
          </w:tcPr>
          <w:p w14:paraId="7F36CA24">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85</w:t>
            </w:r>
          </w:p>
        </w:tc>
        <w:tc>
          <w:tcPr>
            <w:tcW w:w="875" w:type="pct"/>
            <w:vAlign w:val="center"/>
          </w:tcPr>
          <w:p w14:paraId="0AED4AE4">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85</w:t>
            </w:r>
          </w:p>
        </w:tc>
        <w:tc>
          <w:tcPr>
            <w:tcW w:w="875" w:type="pct"/>
            <w:vAlign w:val="center"/>
          </w:tcPr>
          <w:p w14:paraId="649401D0">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0709</w:t>
            </w:r>
          </w:p>
        </w:tc>
      </w:tr>
      <w:tr w14:paraId="041C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5C4943F5">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w:t>
            </w:r>
          </w:p>
        </w:tc>
        <w:tc>
          <w:tcPr>
            <w:tcW w:w="1591" w:type="pct"/>
            <w:vAlign w:val="center"/>
          </w:tcPr>
          <w:p w14:paraId="7B729218">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冻融劈裂试验残留强度比TSR</w:t>
            </w:r>
          </w:p>
        </w:tc>
        <w:tc>
          <w:tcPr>
            <w:tcW w:w="448" w:type="pct"/>
            <w:vAlign w:val="center"/>
          </w:tcPr>
          <w:p w14:paraId="711A7867">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856" w:type="pct"/>
            <w:vAlign w:val="center"/>
          </w:tcPr>
          <w:p w14:paraId="1DB5196C">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80</w:t>
            </w:r>
          </w:p>
        </w:tc>
        <w:tc>
          <w:tcPr>
            <w:tcW w:w="875" w:type="pct"/>
            <w:vAlign w:val="center"/>
          </w:tcPr>
          <w:p w14:paraId="72C9F466">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8</w:t>
            </w:r>
            <w:r>
              <w:rPr>
                <w:rFonts w:hint="eastAsia" w:ascii="宋体" w:hAnsi="宋体" w:eastAsia="宋体" w:cs="宋体"/>
                <w:color w:val="auto"/>
                <w:sz w:val="18"/>
                <w:szCs w:val="18"/>
                <w:lang w:val="en-US" w:eastAsia="zh-CN"/>
              </w:rPr>
              <w:t>5</w:t>
            </w:r>
          </w:p>
        </w:tc>
        <w:tc>
          <w:tcPr>
            <w:tcW w:w="875" w:type="pct"/>
            <w:vAlign w:val="center"/>
          </w:tcPr>
          <w:p w14:paraId="72391699">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0729</w:t>
            </w:r>
          </w:p>
        </w:tc>
      </w:tr>
      <w:tr w14:paraId="1E1A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2AD183F6">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1591" w:type="pct"/>
            <w:vAlign w:val="center"/>
          </w:tcPr>
          <w:p w14:paraId="007ACA33">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车辙试验</w:t>
            </w:r>
            <w:r>
              <w:rPr>
                <w:rFonts w:hint="eastAsia" w:ascii="宋体" w:hAnsi="宋体" w:eastAsia="宋体" w:cs="宋体"/>
                <w:color w:val="auto"/>
                <w:sz w:val="18"/>
                <w:szCs w:val="18"/>
              </w:rPr>
              <w:t>动稳定度</w:t>
            </w:r>
          </w:p>
        </w:tc>
        <w:tc>
          <w:tcPr>
            <w:tcW w:w="448" w:type="pct"/>
            <w:vAlign w:val="center"/>
          </w:tcPr>
          <w:p w14:paraId="1873FACE">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次/mm</w:t>
            </w:r>
          </w:p>
        </w:tc>
        <w:tc>
          <w:tcPr>
            <w:tcW w:w="856" w:type="pct"/>
            <w:vAlign w:val="center"/>
          </w:tcPr>
          <w:p w14:paraId="316FD160">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≥50</w:t>
            </w:r>
            <w:r>
              <w:rPr>
                <w:rFonts w:hint="eastAsia" w:ascii="宋体" w:hAnsi="宋体" w:eastAsia="宋体" w:cs="宋体"/>
                <w:color w:val="auto"/>
                <w:sz w:val="18"/>
                <w:szCs w:val="18"/>
              </w:rPr>
              <w:t>00</w:t>
            </w:r>
          </w:p>
        </w:tc>
        <w:tc>
          <w:tcPr>
            <w:tcW w:w="875" w:type="pct"/>
            <w:vAlign w:val="center"/>
          </w:tcPr>
          <w:p w14:paraId="6ACC5C4A">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≥50</w:t>
            </w:r>
            <w:r>
              <w:rPr>
                <w:rFonts w:hint="eastAsia" w:ascii="宋体" w:hAnsi="宋体" w:eastAsia="宋体" w:cs="宋体"/>
                <w:color w:val="auto"/>
                <w:sz w:val="18"/>
                <w:szCs w:val="18"/>
              </w:rPr>
              <w:t>00</w:t>
            </w:r>
          </w:p>
        </w:tc>
        <w:tc>
          <w:tcPr>
            <w:tcW w:w="875" w:type="pct"/>
            <w:vAlign w:val="center"/>
          </w:tcPr>
          <w:p w14:paraId="58E2F242">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0719</w:t>
            </w:r>
          </w:p>
        </w:tc>
      </w:tr>
      <w:tr w14:paraId="4598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3F3BAC12">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9</w:t>
            </w:r>
          </w:p>
        </w:tc>
        <w:tc>
          <w:tcPr>
            <w:tcW w:w="1591" w:type="pct"/>
            <w:vAlign w:val="center"/>
          </w:tcPr>
          <w:p w14:paraId="252D6009">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低温弯曲试验破坏应变</w:t>
            </w:r>
          </w:p>
        </w:tc>
        <w:tc>
          <w:tcPr>
            <w:tcW w:w="448" w:type="pct"/>
            <w:vAlign w:val="center"/>
          </w:tcPr>
          <w:p w14:paraId="73DF825D">
            <w:pPr>
              <w:bidi w:val="0"/>
              <w:jc w:val="center"/>
              <w:rPr>
                <w:rFonts w:hint="eastAsia" w:ascii="宋体" w:hAnsi="宋体" w:eastAsia="宋体" w:cs="宋体"/>
                <w:color w:val="auto"/>
                <w:sz w:val="18"/>
                <w:szCs w:val="18"/>
              </w:rPr>
            </w:pPr>
            <w:r>
              <w:rPr>
                <w:rFonts w:hint="eastAsia" w:ascii="宋体" w:hAnsi="宋体" w:eastAsia="宋体" w:cs="宋体"/>
                <w:color w:val="auto"/>
                <w:position w:val="-10"/>
                <w:sz w:val="18"/>
                <w:szCs w:val="18"/>
              </w:rPr>
              <w:object>
                <v:shape id="_x0000_i1025" o:spt="75" type="#_x0000_t75" style="height:13pt;width:16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tc>
        <w:tc>
          <w:tcPr>
            <w:tcW w:w="856" w:type="pct"/>
            <w:vAlign w:val="center"/>
          </w:tcPr>
          <w:p w14:paraId="4B1DDD7D">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2500</w:t>
            </w:r>
          </w:p>
        </w:tc>
        <w:tc>
          <w:tcPr>
            <w:tcW w:w="875" w:type="pct"/>
            <w:vAlign w:val="center"/>
          </w:tcPr>
          <w:p w14:paraId="6C70B97C">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2500</w:t>
            </w:r>
          </w:p>
        </w:tc>
        <w:tc>
          <w:tcPr>
            <w:tcW w:w="875" w:type="pct"/>
            <w:vAlign w:val="center"/>
          </w:tcPr>
          <w:p w14:paraId="74BEE813">
            <w:pPr>
              <w:bidi w:val="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JTG E20 T 071</w:t>
            </w:r>
            <w:r>
              <w:rPr>
                <w:rFonts w:hint="eastAsia" w:ascii="宋体" w:hAnsi="宋体" w:eastAsia="宋体" w:cs="宋体"/>
                <w:color w:val="auto"/>
                <w:sz w:val="18"/>
                <w:szCs w:val="18"/>
                <w:lang w:val="en-US" w:eastAsia="zh-CN"/>
              </w:rPr>
              <w:t>5</w:t>
            </w:r>
          </w:p>
        </w:tc>
      </w:tr>
      <w:tr w14:paraId="253D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1AE50172">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10</w:t>
            </w:r>
          </w:p>
        </w:tc>
        <w:tc>
          <w:tcPr>
            <w:tcW w:w="1591" w:type="pct"/>
            <w:vAlign w:val="center"/>
          </w:tcPr>
          <w:p w14:paraId="75FEAADF">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构造深度</w:t>
            </w:r>
          </w:p>
        </w:tc>
        <w:tc>
          <w:tcPr>
            <w:tcW w:w="448" w:type="pct"/>
            <w:vAlign w:val="center"/>
          </w:tcPr>
          <w:p w14:paraId="76BA8042">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mm</w:t>
            </w:r>
          </w:p>
        </w:tc>
        <w:tc>
          <w:tcPr>
            <w:tcW w:w="856" w:type="pct"/>
            <w:vAlign w:val="center"/>
          </w:tcPr>
          <w:p w14:paraId="56FEC2F6">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≥0.8</w:t>
            </w:r>
          </w:p>
        </w:tc>
        <w:tc>
          <w:tcPr>
            <w:tcW w:w="875" w:type="pct"/>
            <w:vAlign w:val="center"/>
          </w:tcPr>
          <w:p w14:paraId="605C0AF4">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≥0.8</w:t>
            </w:r>
          </w:p>
        </w:tc>
        <w:tc>
          <w:tcPr>
            <w:tcW w:w="875" w:type="pct"/>
            <w:vAlign w:val="center"/>
          </w:tcPr>
          <w:p w14:paraId="4FC2B282">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JTG E20 T 07</w:t>
            </w:r>
            <w:r>
              <w:rPr>
                <w:rFonts w:hint="eastAsia" w:ascii="宋体" w:hAnsi="宋体" w:eastAsia="宋体" w:cs="宋体"/>
                <w:color w:val="auto"/>
                <w:sz w:val="18"/>
                <w:szCs w:val="18"/>
                <w:lang w:val="en-US" w:eastAsia="zh-CN"/>
              </w:rPr>
              <w:t>31</w:t>
            </w:r>
          </w:p>
        </w:tc>
      </w:tr>
      <w:tr w14:paraId="2A46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4C01B871">
            <w:pPr>
              <w:bidi w:val="0"/>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11</w:t>
            </w:r>
          </w:p>
        </w:tc>
        <w:tc>
          <w:tcPr>
            <w:tcW w:w="1591" w:type="pct"/>
            <w:vAlign w:val="center"/>
          </w:tcPr>
          <w:p w14:paraId="42AB6D1E">
            <w:pPr>
              <w:bidi w:val="0"/>
              <w:jc w:val="center"/>
              <w:rPr>
                <w:rFonts w:hint="eastAsia" w:ascii="宋体" w:hAnsi="宋体" w:eastAsia="宋体" w:cs="宋体"/>
                <w:color w:val="auto"/>
                <w:sz w:val="18"/>
                <w:szCs w:val="18"/>
                <w:lang w:val="en-US" w:eastAsia="zh-CN"/>
              </w:rPr>
            </w:pPr>
            <w:r>
              <w:rPr>
                <w:rFonts w:ascii="Times New Roman" w:hAnsi="Times New Roman" w:eastAsiaTheme="majorEastAsia"/>
                <w:color w:val="000000"/>
                <w:sz w:val="18"/>
                <w:szCs w:val="18"/>
              </w:rPr>
              <w:t>谢伦堡沥青析漏损失率</w:t>
            </w:r>
          </w:p>
        </w:tc>
        <w:tc>
          <w:tcPr>
            <w:tcW w:w="448" w:type="pct"/>
            <w:vAlign w:val="center"/>
          </w:tcPr>
          <w:p w14:paraId="48DF7320">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w:t>
            </w:r>
          </w:p>
        </w:tc>
        <w:tc>
          <w:tcPr>
            <w:tcW w:w="856" w:type="pct"/>
            <w:vAlign w:val="center"/>
          </w:tcPr>
          <w:p w14:paraId="1D824FFC">
            <w:pPr>
              <w:bidi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cs="宋体"/>
                <w:color w:val="auto"/>
                <w:sz w:val="18"/>
                <w:szCs w:val="18"/>
                <w:lang w:val="en-US" w:eastAsia="zh-CN"/>
              </w:rPr>
              <w:t>0.3</w:t>
            </w:r>
          </w:p>
        </w:tc>
        <w:tc>
          <w:tcPr>
            <w:tcW w:w="875" w:type="pct"/>
            <w:vAlign w:val="center"/>
          </w:tcPr>
          <w:p w14:paraId="3A3311D4">
            <w:pPr>
              <w:bidi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cs="宋体"/>
                <w:color w:val="auto"/>
                <w:sz w:val="18"/>
                <w:szCs w:val="18"/>
                <w:lang w:val="en-US" w:eastAsia="zh-CN"/>
              </w:rPr>
              <w:t>0.3</w:t>
            </w:r>
          </w:p>
        </w:tc>
        <w:tc>
          <w:tcPr>
            <w:tcW w:w="875" w:type="pct"/>
            <w:vAlign w:val="center"/>
          </w:tcPr>
          <w:p w14:paraId="43532420">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w:t>
            </w:r>
            <w:r>
              <w:rPr>
                <w:rFonts w:hint="eastAsia" w:ascii="宋体" w:hAnsi="宋体" w:eastAsia="宋体" w:cs="宋体"/>
                <w:color w:val="auto"/>
                <w:sz w:val="18"/>
                <w:szCs w:val="18"/>
                <w:lang w:val="en-US" w:eastAsia="zh-CN"/>
              </w:rPr>
              <w:t>3</w:t>
            </w:r>
            <w:r>
              <w:rPr>
                <w:rFonts w:hint="eastAsia" w:ascii="宋体" w:hAnsi="宋体" w:cs="宋体"/>
                <w:color w:val="auto"/>
                <w:sz w:val="18"/>
                <w:szCs w:val="18"/>
                <w:lang w:val="en-US" w:eastAsia="zh-CN"/>
              </w:rPr>
              <w:t>2</w:t>
            </w:r>
          </w:p>
        </w:tc>
      </w:tr>
      <w:tr w14:paraId="6222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2D699D52">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r>
              <w:rPr>
                <w:rFonts w:hint="eastAsia" w:ascii="宋体" w:hAnsi="宋体" w:cs="宋体"/>
                <w:color w:val="auto"/>
                <w:sz w:val="18"/>
                <w:szCs w:val="18"/>
                <w:lang w:val="en-US" w:eastAsia="zh-CN"/>
              </w:rPr>
              <w:t>2</w:t>
            </w:r>
          </w:p>
        </w:tc>
        <w:tc>
          <w:tcPr>
            <w:tcW w:w="1591" w:type="pct"/>
            <w:vAlign w:val="center"/>
          </w:tcPr>
          <w:p w14:paraId="7F12C9B5">
            <w:pPr>
              <w:keepNext w:val="0"/>
              <w:keepLines w:val="0"/>
              <w:widowControl/>
              <w:suppressLineNumbers w:val="0"/>
              <w:jc w:val="center"/>
              <w:rPr>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bidi="ar"/>
              </w:rPr>
              <w:t>肯塔堡飞散试验损失</w:t>
            </w:r>
          </w:p>
        </w:tc>
        <w:tc>
          <w:tcPr>
            <w:tcW w:w="448" w:type="pct"/>
            <w:vAlign w:val="center"/>
          </w:tcPr>
          <w:p w14:paraId="26852906">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856" w:type="pct"/>
            <w:vAlign w:val="center"/>
          </w:tcPr>
          <w:p w14:paraId="47D2F05C">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≤15</w:t>
            </w:r>
          </w:p>
        </w:tc>
        <w:tc>
          <w:tcPr>
            <w:tcW w:w="875" w:type="pct"/>
            <w:vAlign w:val="center"/>
          </w:tcPr>
          <w:p w14:paraId="5ECAB91A">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875" w:type="pct"/>
            <w:vAlign w:val="center"/>
          </w:tcPr>
          <w:p w14:paraId="503991EB">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JTG E20 T 07</w:t>
            </w:r>
            <w:r>
              <w:rPr>
                <w:rFonts w:hint="eastAsia" w:ascii="宋体" w:hAnsi="宋体" w:eastAsia="宋体" w:cs="宋体"/>
                <w:color w:val="auto"/>
                <w:sz w:val="18"/>
                <w:szCs w:val="18"/>
                <w:lang w:val="en-US" w:eastAsia="zh-CN"/>
              </w:rPr>
              <w:t>33</w:t>
            </w:r>
          </w:p>
        </w:tc>
      </w:tr>
      <w:tr w14:paraId="4897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52" w:type="pct"/>
            <w:vAlign w:val="center"/>
          </w:tcPr>
          <w:p w14:paraId="75A8062C">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r>
              <w:rPr>
                <w:rFonts w:hint="eastAsia" w:ascii="宋体" w:hAnsi="宋体" w:cs="宋体"/>
                <w:color w:val="auto"/>
                <w:sz w:val="18"/>
                <w:szCs w:val="18"/>
                <w:lang w:val="en-US" w:eastAsia="zh-CN"/>
              </w:rPr>
              <w:t>3</w:t>
            </w:r>
          </w:p>
        </w:tc>
        <w:tc>
          <w:tcPr>
            <w:tcW w:w="1591" w:type="pct"/>
            <w:vAlign w:val="center"/>
          </w:tcPr>
          <w:p w14:paraId="69FA72D2">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油膜厚度</w:t>
            </w:r>
          </w:p>
        </w:tc>
        <w:tc>
          <w:tcPr>
            <w:tcW w:w="448" w:type="pct"/>
            <w:vAlign w:val="center"/>
          </w:tcPr>
          <w:p w14:paraId="2D97FC27">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position w:val="-10"/>
                <w:sz w:val="18"/>
                <w:szCs w:val="18"/>
              </w:rPr>
              <w:object>
                <v:shape id="_x0000_i1026" o:spt="75" type="#_x0000_t75" style="height:13pt;width:2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p>
        </w:tc>
        <w:tc>
          <w:tcPr>
            <w:tcW w:w="856" w:type="pct"/>
            <w:vAlign w:val="center"/>
          </w:tcPr>
          <w:p w14:paraId="4B8F0CBB">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≥9</w:t>
            </w:r>
          </w:p>
        </w:tc>
        <w:tc>
          <w:tcPr>
            <w:tcW w:w="875" w:type="pct"/>
            <w:vAlign w:val="center"/>
          </w:tcPr>
          <w:p w14:paraId="674F7707">
            <w:pPr>
              <w:bidi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≥15</w:t>
            </w:r>
          </w:p>
        </w:tc>
        <w:tc>
          <w:tcPr>
            <w:tcW w:w="875" w:type="pct"/>
            <w:vAlign w:val="center"/>
          </w:tcPr>
          <w:p w14:paraId="525975D6">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JTG E20 T 0705</w:t>
            </w:r>
          </w:p>
        </w:tc>
      </w:tr>
      <w:bookmarkEnd w:id="90"/>
    </w:tbl>
    <w:p w14:paraId="63961C35">
      <w:pPr>
        <w:pStyle w:val="53"/>
        <w:spacing w:before="156" w:after="156"/>
        <w:outlineLvl w:val="1"/>
        <w:rPr>
          <w:rFonts w:hint="default"/>
          <w:color w:val="auto"/>
        </w:rPr>
      </w:pPr>
      <w:bookmarkStart w:id="91" w:name="_Toc26690"/>
      <w:bookmarkStart w:id="92" w:name="_Toc4102"/>
      <w:r>
        <w:rPr>
          <w:rFonts w:hint="default"/>
          <w:color w:val="auto"/>
        </w:rPr>
        <w:t>目标配合比设计</w:t>
      </w:r>
      <w:bookmarkEnd w:id="91"/>
      <w:bookmarkEnd w:id="92"/>
    </w:p>
    <w:p w14:paraId="734F03F6">
      <w:pPr>
        <w:pStyle w:val="57"/>
        <w:spacing w:before="156" w:after="156"/>
        <w:rPr>
          <w:rFonts w:hint="default" w:asciiTheme="minorEastAsia" w:hAnsiTheme="minorEastAsia" w:eastAsiaTheme="minorEastAsia" w:cstheme="minorEastAsia"/>
          <w:color w:val="auto"/>
          <w:lang w:val="en-US" w:eastAsia="zh-CN"/>
        </w:rPr>
      </w:pPr>
      <w:r>
        <w:rPr>
          <w:rFonts w:hint="default" w:asciiTheme="minorEastAsia" w:hAnsiTheme="minorEastAsia" w:eastAsiaTheme="minorEastAsia" w:cstheme="minorEastAsia"/>
          <w:color w:val="auto"/>
          <w:lang w:val="en-US" w:eastAsia="zh-CN"/>
        </w:rPr>
        <w:t>混合料目标配合比设计应按JTG F40中附录B</w:t>
      </w:r>
      <w:r>
        <w:rPr>
          <w:rFonts w:hint="eastAsia" w:asciiTheme="minorEastAsia" w:hAnsiTheme="minorEastAsia" w:eastAsiaTheme="minorEastAsia" w:cstheme="minorEastAsia"/>
          <w:color w:val="auto"/>
          <w:lang w:val="en-US" w:eastAsia="zh-CN"/>
        </w:rPr>
        <w:t>的</w:t>
      </w:r>
      <w:r>
        <w:rPr>
          <w:rFonts w:hint="default" w:asciiTheme="minorEastAsia" w:hAnsiTheme="minorEastAsia" w:eastAsiaTheme="minorEastAsia" w:cstheme="minorEastAsia"/>
          <w:color w:val="auto"/>
          <w:lang w:val="en-US" w:eastAsia="zh-CN"/>
        </w:rPr>
        <w:t>方法</w:t>
      </w:r>
      <w:r>
        <w:rPr>
          <w:rFonts w:hint="eastAsia" w:asciiTheme="minorEastAsia" w:hAnsiTheme="minorEastAsia" w:eastAsiaTheme="minorEastAsia" w:cstheme="minorEastAsia"/>
          <w:color w:val="auto"/>
          <w:lang w:val="en-US" w:eastAsia="zh-CN"/>
        </w:rPr>
        <w:t>进</w:t>
      </w:r>
      <w:r>
        <w:rPr>
          <w:rFonts w:hint="default" w:asciiTheme="minorEastAsia" w:hAnsiTheme="minorEastAsia" w:eastAsiaTheme="minorEastAsia" w:cstheme="minorEastAsia"/>
          <w:color w:val="auto"/>
          <w:lang w:val="en-US" w:eastAsia="zh-CN"/>
        </w:rPr>
        <w:t>行。</w:t>
      </w:r>
    </w:p>
    <w:p w14:paraId="25EBE663">
      <w:pPr>
        <w:pStyle w:val="57"/>
        <w:spacing w:before="156" w:after="156"/>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根据设计级配范围宜进行不少于3组混合料掺配，以此确定最佳级配及目标级配的上下限，作为混合料生产过程中的波动范围。</w:t>
      </w:r>
    </w:p>
    <w:p w14:paraId="535937BC">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宜针对目标级配的上限、中值、下限，验证混合料的各项技术指标。下限或上限级配混合料的性能不满足要求时，应重新调整上下限范围，并规范各档集料的变异水平。</w:t>
      </w:r>
    </w:p>
    <w:p w14:paraId="48279B58">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在验证过程中，应先分别通过试验确定上限、中值、下限级配混合料的最佳油石比，其中油石比应不少于 5 个，每个油石比成型不少于 4 个平行试件。</w:t>
      </w:r>
    </w:p>
    <w:p w14:paraId="76092801">
      <w:pPr>
        <w:pStyle w:val="57"/>
        <w:spacing w:before="156" w:after="156"/>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宜按中值级配曲线试验确定的油石比作为混合料的最佳油石比。HG-10混合料的最佳油石比范围宜为6.1%～6.5%，HD-10混合料的最佳油石比范围宜为7.2%～7.4%。</w:t>
      </w:r>
    </w:p>
    <w:p w14:paraId="66847199">
      <w:pPr>
        <w:pStyle w:val="53"/>
        <w:spacing w:before="156" w:after="156"/>
        <w:outlineLvl w:val="1"/>
        <w:rPr>
          <w:rFonts w:hint="default"/>
          <w:color w:val="auto"/>
        </w:rPr>
      </w:pPr>
      <w:bookmarkStart w:id="93" w:name="_Toc23360"/>
      <w:bookmarkStart w:id="94" w:name="_Toc10034"/>
      <w:r>
        <w:rPr>
          <w:rFonts w:hint="eastAsia"/>
          <w:color w:val="auto"/>
          <w:lang w:val="en-US" w:eastAsia="zh-CN"/>
        </w:rPr>
        <w:t>生产</w:t>
      </w:r>
      <w:r>
        <w:rPr>
          <w:rFonts w:hint="default"/>
          <w:color w:val="auto"/>
        </w:rPr>
        <w:t>配合比设计</w:t>
      </w:r>
      <w:bookmarkEnd w:id="93"/>
      <w:bookmarkEnd w:id="94"/>
    </w:p>
    <w:p w14:paraId="0D3F87FD">
      <w:pPr>
        <w:pStyle w:val="57"/>
        <w:spacing w:before="156" w:after="15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高粘弹改性超薄</w:t>
      </w:r>
      <w:r>
        <w:rPr>
          <w:rFonts w:asciiTheme="minorEastAsia" w:hAnsiTheme="minorEastAsia" w:eastAsiaTheme="minorEastAsia" w:cstheme="minorEastAsia"/>
          <w:color w:val="auto"/>
          <w:lang w:val="en-US" w:eastAsia="zh-CN"/>
        </w:rPr>
        <w:t>沥青混合料应根据目标配合比设计结果，按照</w:t>
      </w:r>
      <w:r>
        <w:rPr>
          <w:rFonts w:hint="default" w:asciiTheme="minorEastAsia" w:hAnsiTheme="minorEastAsia" w:eastAsiaTheme="minorEastAsia" w:cstheme="minorEastAsia"/>
          <w:color w:val="auto"/>
          <w:lang w:val="en-US" w:eastAsia="zh-CN"/>
        </w:rPr>
        <w:t>JTG F40规定的方法进行生产配合比设计</w:t>
      </w:r>
      <w:r>
        <w:rPr>
          <w:rFonts w:hint="eastAsia" w:asciiTheme="minorEastAsia" w:hAnsiTheme="minorEastAsia" w:eastAsiaTheme="minorEastAsia" w:cstheme="minorEastAsia"/>
          <w:color w:val="auto"/>
          <w:lang w:val="en-US" w:eastAsia="zh-CN"/>
        </w:rPr>
        <w:t>。</w:t>
      </w:r>
    </w:p>
    <w:p w14:paraId="652BDDCE">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生产配合比应以二次筛分后的热料仓材料级配为基础进行设计，</w:t>
      </w:r>
      <w:r>
        <w:rPr>
          <w:rFonts w:hint="default" w:asciiTheme="minorEastAsia" w:hAnsiTheme="minorEastAsia" w:eastAsiaTheme="minorEastAsia" w:cstheme="minorEastAsia"/>
          <w:color w:val="auto"/>
          <w:lang w:val="en-US" w:eastAsia="zh-CN"/>
        </w:rPr>
        <w:t>以目标配合比确定的级配为目标级配进行级配设计</w:t>
      </w:r>
      <w:r>
        <w:rPr>
          <w:rFonts w:hint="eastAsia" w:asciiTheme="minorEastAsia" w:hAnsiTheme="minorEastAsia" w:eastAsiaTheme="minorEastAsia" w:cstheme="minorEastAsia"/>
          <w:color w:val="auto"/>
          <w:lang w:val="en-US" w:eastAsia="zh-CN"/>
        </w:rPr>
        <w:t>，确定</w:t>
      </w:r>
      <w:r>
        <w:rPr>
          <w:rFonts w:hint="default" w:asciiTheme="minorEastAsia" w:hAnsiTheme="minorEastAsia" w:eastAsiaTheme="minorEastAsia" w:cstheme="minorEastAsia"/>
          <w:color w:val="auto"/>
          <w:lang w:val="en-US" w:eastAsia="zh-CN"/>
        </w:rPr>
        <w:t>各热料仓的配合比</w:t>
      </w:r>
      <w:r>
        <w:rPr>
          <w:rFonts w:hint="eastAsia" w:asciiTheme="minorEastAsia" w:hAnsiTheme="minorEastAsia" w:eastAsiaTheme="minorEastAsia" w:cstheme="minorEastAsia"/>
          <w:color w:val="auto"/>
          <w:lang w:val="en-US" w:eastAsia="zh-CN"/>
        </w:rPr>
        <w:t>，</w:t>
      </w:r>
      <w:r>
        <w:rPr>
          <w:rFonts w:hint="default" w:asciiTheme="minorEastAsia" w:hAnsiTheme="minorEastAsia" w:eastAsiaTheme="minorEastAsia" w:cstheme="minorEastAsia"/>
          <w:color w:val="auto"/>
          <w:lang w:val="en-US" w:eastAsia="zh-CN"/>
        </w:rPr>
        <w:t>生产配合比设计确定的各热料仓的供料比例应大体平衡</w:t>
      </w:r>
      <w:r>
        <w:rPr>
          <w:rFonts w:hint="eastAsia" w:asciiTheme="minorEastAsia" w:hAnsiTheme="minorEastAsia" w:eastAsiaTheme="minorEastAsia" w:cstheme="minorEastAsia"/>
          <w:color w:val="auto"/>
          <w:lang w:val="en-US" w:eastAsia="zh-CN"/>
        </w:rPr>
        <w:t>。</w:t>
      </w:r>
    </w:p>
    <w:p w14:paraId="4344FED2">
      <w:pPr>
        <w:pStyle w:val="57"/>
        <w:spacing w:before="156" w:after="156"/>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生产配合比设计确定的矿料级配宜与目标配合比设计结果相近，沥青</w:t>
      </w:r>
      <w:r>
        <w:rPr>
          <w:rFonts w:hint="default" w:asciiTheme="minorEastAsia" w:hAnsiTheme="minorEastAsia" w:eastAsiaTheme="minorEastAsia" w:cstheme="minorEastAsia"/>
          <w:color w:val="auto"/>
          <w:lang w:val="en-US" w:eastAsia="zh-CN"/>
        </w:rPr>
        <w:t>用量与目标配合比设计结果相差应不大于±0.2%。</w:t>
      </w:r>
    </w:p>
    <w:p w14:paraId="5B9A3EEA">
      <w:pPr>
        <w:pStyle w:val="53"/>
        <w:spacing w:before="156" w:after="156"/>
        <w:outlineLvl w:val="1"/>
        <w:rPr>
          <w:rFonts w:hint="default"/>
          <w:color w:val="auto"/>
          <w:lang w:val="en-US"/>
        </w:rPr>
      </w:pPr>
      <w:bookmarkStart w:id="95" w:name="_Toc8424"/>
      <w:bookmarkStart w:id="96" w:name="_Toc2114"/>
      <w:r>
        <w:rPr>
          <w:rFonts w:hint="eastAsia"/>
          <w:color w:val="auto"/>
          <w:lang w:val="en-US" w:eastAsia="zh-CN"/>
        </w:rPr>
        <w:t>生产</w:t>
      </w:r>
      <w:r>
        <w:rPr>
          <w:rFonts w:hint="default"/>
          <w:color w:val="auto"/>
        </w:rPr>
        <w:t>配合比</w:t>
      </w:r>
      <w:r>
        <w:rPr>
          <w:rFonts w:hint="eastAsia"/>
          <w:color w:val="auto"/>
          <w:lang w:val="en-US" w:eastAsia="zh-CN"/>
        </w:rPr>
        <w:t>验证</w:t>
      </w:r>
      <w:bookmarkEnd w:id="95"/>
      <w:bookmarkEnd w:id="96"/>
    </w:p>
    <w:p w14:paraId="4ABDE299">
      <w:pPr>
        <w:pStyle w:val="57"/>
        <w:spacing w:before="156" w:after="156"/>
        <w:rPr>
          <w:rFonts w:hint="eastAsia" w:asciiTheme="minorEastAsia" w:hAnsiTheme="minorEastAsia" w:eastAsiaTheme="minorEastAsia" w:cstheme="minorEastAsia"/>
          <w:color w:val="auto"/>
          <w:lang w:val="en-US" w:eastAsia="zh-CN"/>
        </w:rPr>
      </w:pPr>
      <w:r>
        <w:rPr>
          <w:rFonts w:hint="default" w:asciiTheme="minorEastAsia" w:hAnsiTheme="minorEastAsia" w:eastAsiaTheme="minorEastAsia" w:cstheme="minorEastAsia"/>
          <w:color w:val="auto"/>
          <w:lang w:val="en-US" w:eastAsia="zh-CN"/>
        </w:rPr>
        <w:t>按照生产配合比结果进行试拌、铺筑试验段，</w:t>
      </w:r>
      <w:r>
        <w:rPr>
          <w:rFonts w:hint="eastAsia" w:asciiTheme="minorEastAsia" w:hAnsiTheme="minorEastAsia" w:eastAsiaTheme="minorEastAsia" w:cstheme="minorEastAsia"/>
          <w:color w:val="auto"/>
          <w:lang w:val="en-US" w:eastAsia="zh-CN"/>
        </w:rPr>
        <w:t>通过摩擦系数和构造深度指标的现场检测，</w:t>
      </w:r>
      <w:r>
        <w:rPr>
          <w:rFonts w:hint="default" w:asciiTheme="minorEastAsia" w:hAnsiTheme="minorEastAsia" w:eastAsiaTheme="minorEastAsia" w:cstheme="minorEastAsia"/>
          <w:color w:val="auto"/>
          <w:lang w:val="en-US" w:eastAsia="zh-CN"/>
        </w:rPr>
        <w:t>同时从路上钻取芯样，检测路面厚度，计算路面实际空隙率，</w:t>
      </w:r>
      <w:r>
        <w:rPr>
          <w:rFonts w:hint="eastAsia" w:asciiTheme="minorEastAsia" w:hAnsiTheme="minorEastAsia" w:eastAsiaTheme="minorEastAsia" w:cstheme="minorEastAsia"/>
          <w:color w:val="auto"/>
          <w:lang w:val="en-US" w:eastAsia="zh-CN"/>
        </w:rPr>
        <w:t>由此</w:t>
      </w:r>
      <w:r>
        <w:rPr>
          <w:rFonts w:hint="default" w:asciiTheme="minorEastAsia" w:hAnsiTheme="minorEastAsia" w:eastAsiaTheme="minorEastAsia" w:cstheme="minorEastAsia"/>
          <w:color w:val="auto"/>
          <w:lang w:val="en-US" w:eastAsia="zh-CN"/>
        </w:rPr>
        <w:t>确定生产用的标准配合比</w:t>
      </w:r>
      <w:r>
        <w:rPr>
          <w:rFonts w:hint="eastAsia" w:asciiTheme="minorEastAsia" w:hAnsiTheme="minorEastAsia" w:eastAsiaTheme="minorEastAsia" w:cstheme="minorEastAsia"/>
          <w:color w:val="auto"/>
          <w:lang w:val="en-US" w:eastAsia="zh-CN"/>
        </w:rPr>
        <w:t>。</w:t>
      </w:r>
    </w:p>
    <w:p w14:paraId="53465A21">
      <w:pPr>
        <w:pStyle w:val="57"/>
        <w:spacing w:before="156" w:after="156"/>
        <w:rPr>
          <w:rFonts w:hint="default" w:asciiTheme="minorEastAsia" w:hAnsiTheme="minorEastAsia" w:eastAsiaTheme="minorEastAsia" w:cstheme="minorEastAsia"/>
          <w:color w:val="auto"/>
          <w:lang w:val="en-US" w:eastAsia="zh-CN"/>
        </w:rPr>
      </w:pPr>
      <w:r>
        <w:rPr>
          <w:rFonts w:hint="default" w:asciiTheme="minorEastAsia" w:hAnsiTheme="minorEastAsia" w:eastAsiaTheme="minorEastAsia" w:cstheme="minorEastAsia"/>
          <w:color w:val="auto"/>
          <w:lang w:val="en-US" w:eastAsia="zh-CN"/>
        </w:rPr>
        <w:t>生产过程中不得随意变更生产配合比。当进场材料发生变化或生产出的沥青混合料体积指标以及马歇尔试验指标不符合要求时，应及时调整配合比，使高</w:t>
      </w:r>
      <w:r>
        <w:rPr>
          <w:rFonts w:hint="eastAsia" w:asciiTheme="minorEastAsia" w:hAnsiTheme="minorEastAsia" w:eastAsiaTheme="minorEastAsia" w:cstheme="minorEastAsia"/>
          <w:color w:val="auto"/>
          <w:lang w:val="en-US" w:eastAsia="zh-CN"/>
        </w:rPr>
        <w:t>粘弹改性超薄</w:t>
      </w:r>
      <w:r>
        <w:rPr>
          <w:rFonts w:hint="default" w:asciiTheme="minorEastAsia" w:hAnsiTheme="minorEastAsia" w:eastAsiaTheme="minorEastAsia" w:cstheme="minorEastAsia"/>
          <w:color w:val="auto"/>
          <w:lang w:val="en-US" w:eastAsia="zh-CN"/>
        </w:rPr>
        <w:t>沥青混合料质量符合要求并保持相对稳定，必要时应重新进行配合比设计。</w:t>
      </w:r>
    </w:p>
    <w:p w14:paraId="00325CFE">
      <w:pPr>
        <w:pStyle w:val="56"/>
        <w:spacing w:before="312" w:after="312"/>
        <w:outlineLvl w:val="0"/>
        <w:rPr>
          <w:color w:val="auto"/>
          <w:szCs w:val="22"/>
        </w:rPr>
      </w:pPr>
      <w:bookmarkStart w:id="97" w:name="_Toc15675"/>
      <w:bookmarkStart w:id="98" w:name="_Toc27460"/>
      <w:r>
        <w:rPr>
          <w:rFonts w:hint="eastAsia"/>
          <w:color w:val="auto"/>
          <w:szCs w:val="22"/>
        </w:rPr>
        <w:t>施工工艺</w:t>
      </w:r>
      <w:bookmarkEnd w:id="97"/>
      <w:bookmarkEnd w:id="98"/>
      <w:r>
        <w:rPr>
          <w:rFonts w:hint="eastAsia"/>
          <w:color w:val="auto"/>
          <w:szCs w:val="22"/>
          <w:lang w:val="en-US" w:eastAsia="zh-CN"/>
        </w:rPr>
        <w:t xml:space="preserve"> </w:t>
      </w:r>
    </w:p>
    <w:p w14:paraId="2CE5D7EC">
      <w:pPr>
        <w:pStyle w:val="53"/>
        <w:spacing w:before="156" w:after="156"/>
        <w:outlineLvl w:val="1"/>
        <w:rPr>
          <w:color w:val="auto"/>
        </w:rPr>
      </w:pPr>
      <w:bookmarkStart w:id="99" w:name="_Toc17959"/>
      <w:bookmarkStart w:id="100" w:name="_Toc16515"/>
      <w:r>
        <w:rPr>
          <w:rFonts w:hint="eastAsia"/>
          <w:color w:val="auto"/>
          <w:lang w:val="en-US" w:eastAsia="zh-CN"/>
        </w:rPr>
        <w:t>一般规定</w:t>
      </w:r>
      <w:bookmarkEnd w:id="99"/>
      <w:bookmarkEnd w:id="100"/>
    </w:p>
    <w:p w14:paraId="055FF674">
      <w:pPr>
        <w:pStyle w:val="57"/>
        <w:spacing w:before="0" w:beforeLines="0" w:after="0" w:afterLines="0" w:line="360" w:lineRule="auto"/>
        <w:rPr>
          <w:rFonts w:hint="eastAsia" w:ascii="宋体" w:hAnsi="宋体" w:eastAsia="宋体" w:cs="宋体"/>
          <w:color w:val="auto"/>
          <w:szCs w:val="22"/>
        </w:rPr>
      </w:pPr>
      <w:r>
        <w:rPr>
          <w:rFonts w:hint="eastAsia" w:ascii="宋体" w:hAnsi="宋体" w:eastAsia="宋体" w:cs="宋体"/>
          <w:color w:val="auto"/>
          <w:szCs w:val="22"/>
          <w:lang w:val="en-US" w:eastAsia="zh-CN"/>
        </w:rPr>
        <w:t>施工前原路面应干燥、整洁。</w:t>
      </w:r>
    </w:p>
    <w:p w14:paraId="7E581E90">
      <w:pPr>
        <w:pStyle w:val="57"/>
        <w:spacing w:before="0" w:beforeLines="0" w:after="0" w:afterLines="0" w:line="360" w:lineRule="auto"/>
        <w:rPr>
          <w:rFonts w:hint="eastAsia" w:ascii="宋体" w:hAnsi="宋体" w:eastAsia="宋体" w:cs="宋体"/>
          <w:color w:val="auto"/>
          <w:szCs w:val="22"/>
          <w:lang w:val="en-US" w:eastAsia="zh-CN"/>
        </w:rPr>
      </w:pPr>
      <w:r>
        <w:rPr>
          <w:rFonts w:hint="eastAsia" w:ascii="宋体" w:hAnsi="宋体" w:eastAsia="宋体" w:cs="宋体"/>
          <w:color w:val="auto"/>
          <w:szCs w:val="22"/>
          <w:lang w:val="en-US" w:eastAsia="zh-CN"/>
        </w:rPr>
        <w:t>高粘弹改性超薄沥青磨耗层施工气温应在10℃以上，不得在雨天施工，且不宜在大风天气施工。</w:t>
      </w:r>
    </w:p>
    <w:p w14:paraId="165CFC1C">
      <w:pPr>
        <w:pStyle w:val="57"/>
        <w:spacing w:before="0" w:beforeLines="0" w:after="0" w:afterLines="0" w:line="360" w:lineRule="auto"/>
        <w:rPr>
          <w:rFonts w:hint="eastAsia" w:ascii="宋体" w:hAnsi="宋体" w:eastAsia="宋体" w:cs="宋体"/>
          <w:color w:val="auto"/>
          <w:szCs w:val="22"/>
        </w:rPr>
      </w:pPr>
      <w:r>
        <w:rPr>
          <w:rFonts w:hint="eastAsia" w:ascii="宋体" w:hAnsi="宋体" w:eastAsia="宋体" w:cs="宋体"/>
          <w:color w:val="auto"/>
          <w:szCs w:val="22"/>
          <w:lang w:val="en-US" w:eastAsia="zh-CN"/>
        </w:rPr>
        <w:t>施工前应做好原路面局部基层病害处理，处理方法按照</w:t>
      </w:r>
      <w:r>
        <w:rPr>
          <w:rFonts w:hint="default" w:ascii="宋体" w:hAnsi="宋体" w:eastAsia="宋体" w:cs="宋体"/>
          <w:color w:val="auto"/>
          <w:szCs w:val="22"/>
          <w:lang w:val="en-US" w:eastAsia="zh-CN"/>
        </w:rPr>
        <w:t>JTG 5142</w:t>
      </w:r>
      <w:r>
        <w:rPr>
          <w:rFonts w:hint="eastAsia" w:ascii="宋体" w:hAnsi="宋体" w:eastAsia="宋体" w:cs="宋体"/>
          <w:color w:val="auto"/>
          <w:szCs w:val="22"/>
          <w:lang w:val="en-US" w:eastAsia="zh-CN"/>
        </w:rPr>
        <w:t>的规定进行。</w:t>
      </w:r>
    </w:p>
    <w:p w14:paraId="52D2AB62">
      <w:pPr>
        <w:pStyle w:val="57"/>
        <w:spacing w:before="0" w:beforeLines="0" w:after="0" w:afterLines="0" w:line="360" w:lineRule="auto"/>
        <w:rPr>
          <w:rFonts w:ascii="宋体" w:hAnsi="宋体" w:eastAsia="宋体" w:cs="宋体"/>
          <w:color w:val="auto"/>
          <w:szCs w:val="22"/>
        </w:rPr>
      </w:pPr>
      <w:r>
        <w:rPr>
          <w:rFonts w:hint="eastAsia" w:ascii="宋体" w:hAnsi="宋体" w:eastAsia="宋体" w:cs="宋体"/>
          <w:color w:val="auto"/>
          <w:szCs w:val="22"/>
          <w:lang w:val="en-US" w:eastAsia="zh-CN"/>
        </w:rPr>
        <w:t>施工前对原路面存在的标线进行清理。</w:t>
      </w:r>
    </w:p>
    <w:p w14:paraId="67D2A2B9">
      <w:pPr>
        <w:pStyle w:val="53"/>
        <w:spacing w:before="156" w:after="156"/>
        <w:outlineLvl w:val="1"/>
        <w:rPr>
          <w:color w:val="auto"/>
        </w:rPr>
      </w:pPr>
      <w:bookmarkStart w:id="101" w:name="_Toc3465"/>
      <w:bookmarkStart w:id="102" w:name="_Toc6014"/>
      <w:r>
        <w:rPr>
          <w:rFonts w:hint="eastAsia"/>
          <w:color w:val="auto"/>
        </w:rPr>
        <w:t>试验段施工</w:t>
      </w:r>
      <w:bookmarkEnd w:id="101"/>
      <w:bookmarkEnd w:id="102"/>
    </w:p>
    <w:p w14:paraId="3F5689BA">
      <w:pPr>
        <w:pStyle w:val="26"/>
        <w:spacing w:line="360" w:lineRule="auto"/>
        <w:rPr>
          <w:color w:val="auto"/>
          <w:szCs w:val="22"/>
        </w:rPr>
      </w:pPr>
      <w:r>
        <w:rPr>
          <w:rFonts w:hint="eastAsia"/>
          <w:color w:val="auto"/>
          <w:szCs w:val="22"/>
        </w:rPr>
        <w:t>高粘弹改性超薄沥青</w:t>
      </w:r>
      <w:r>
        <w:rPr>
          <w:rFonts w:hint="eastAsia"/>
          <w:color w:val="auto"/>
          <w:szCs w:val="22"/>
          <w:lang w:eastAsia="zh-CN"/>
        </w:rPr>
        <w:t>磨耗层</w:t>
      </w:r>
      <w:r>
        <w:rPr>
          <w:rFonts w:hint="eastAsia"/>
          <w:color w:val="auto"/>
          <w:szCs w:val="22"/>
        </w:rPr>
        <w:t>试验段长度宜不小于</w:t>
      </w:r>
      <w:r>
        <w:rPr>
          <w:rFonts w:hint="eastAsia"/>
          <w:color w:val="auto"/>
          <w:szCs w:val="22"/>
          <w:lang w:val="en-US" w:eastAsia="zh-CN"/>
        </w:rPr>
        <w:t>2</w:t>
      </w:r>
      <w:r>
        <w:rPr>
          <w:rFonts w:hint="eastAsia"/>
          <w:color w:val="auto"/>
          <w:szCs w:val="22"/>
        </w:rPr>
        <w:t>00m，试验段施工检验合格后方可进行正式施工，通过铺筑试验段应完成以下工作:</w:t>
      </w:r>
    </w:p>
    <w:p w14:paraId="1543C9D3">
      <w:pPr>
        <w:pStyle w:val="74"/>
        <w:numPr>
          <w:ilvl w:val="0"/>
          <w:numId w:val="11"/>
        </w:numPr>
        <w:spacing w:before="0" w:after="0" w:line="360" w:lineRule="auto"/>
        <w:ind w:firstLine="420" w:firstLineChars="200"/>
        <w:rPr>
          <w:rFonts w:ascii="Times New Roman"/>
          <w:color w:val="auto"/>
        </w:rPr>
      </w:pPr>
      <w:r>
        <w:rPr>
          <w:rFonts w:hint="eastAsia" w:ascii="Times New Roman"/>
          <w:color w:val="auto"/>
        </w:rPr>
        <w:t>验证混合料配合比，验证高粘弹改性沥青混合料稳定度、流值等技术指标；</w:t>
      </w:r>
    </w:p>
    <w:p w14:paraId="584B0D44">
      <w:pPr>
        <w:pStyle w:val="74"/>
        <w:numPr>
          <w:ilvl w:val="0"/>
          <w:numId w:val="11"/>
        </w:numPr>
        <w:spacing w:before="0" w:after="0" w:line="360" w:lineRule="auto"/>
        <w:ind w:firstLine="420" w:firstLineChars="200"/>
        <w:rPr>
          <w:rFonts w:ascii="Times New Roman"/>
          <w:color w:val="auto"/>
        </w:rPr>
      </w:pPr>
      <w:r>
        <w:rPr>
          <w:rFonts w:hint="eastAsia" w:ascii="Times New Roman"/>
          <w:color w:val="auto"/>
        </w:rPr>
        <w:t>确定铺筑的松铺厚度和松铺系数；</w:t>
      </w:r>
    </w:p>
    <w:p w14:paraId="38F32856">
      <w:pPr>
        <w:pStyle w:val="74"/>
        <w:numPr>
          <w:ilvl w:val="0"/>
          <w:numId w:val="11"/>
        </w:numPr>
        <w:spacing w:before="0" w:after="0" w:line="360" w:lineRule="auto"/>
        <w:ind w:firstLine="420" w:firstLineChars="200"/>
        <w:rPr>
          <w:rFonts w:ascii="Times New Roman"/>
          <w:color w:val="auto"/>
        </w:rPr>
      </w:pPr>
      <w:r>
        <w:rPr>
          <w:rFonts w:hint="eastAsia" w:ascii="Times New Roman"/>
          <w:color w:val="auto"/>
        </w:rPr>
        <w:t>确定摊铺方法和压实机械的选择和组合。</w:t>
      </w:r>
    </w:p>
    <w:p w14:paraId="7B1DE9B5">
      <w:pPr>
        <w:pStyle w:val="53"/>
        <w:spacing w:before="156" w:after="156"/>
        <w:outlineLvl w:val="1"/>
        <w:rPr>
          <w:color w:val="auto"/>
        </w:rPr>
      </w:pPr>
      <w:bookmarkStart w:id="103" w:name="_Toc9027"/>
      <w:bookmarkStart w:id="104" w:name="_Toc10635"/>
      <w:r>
        <w:rPr>
          <w:rFonts w:hint="eastAsia"/>
          <w:color w:val="auto"/>
        </w:rPr>
        <w:t>生产拌和</w:t>
      </w:r>
      <w:bookmarkEnd w:id="103"/>
      <w:bookmarkEnd w:id="104"/>
    </w:p>
    <w:p w14:paraId="51AB649E">
      <w:pPr>
        <w:pStyle w:val="57"/>
        <w:spacing w:before="156" w:after="156"/>
        <w:rPr>
          <w:rFonts w:asciiTheme="minorEastAsia" w:hAnsiTheme="minorEastAsia" w:eastAsiaTheme="minorEastAsia"/>
          <w:color w:val="auto"/>
        </w:rPr>
      </w:pPr>
      <w:r>
        <w:rPr>
          <w:rFonts w:asciiTheme="minorEastAsia" w:hAnsiTheme="minorEastAsia" w:eastAsiaTheme="minorEastAsia"/>
          <w:color w:val="auto"/>
          <w:lang w:val="en-US" w:eastAsia="zh-CN"/>
        </w:rPr>
        <w:t>高</w:t>
      </w:r>
      <w:r>
        <w:rPr>
          <w:rFonts w:hint="eastAsia" w:asciiTheme="minorEastAsia" w:hAnsiTheme="minorEastAsia" w:eastAsiaTheme="minorEastAsia"/>
          <w:color w:val="auto"/>
          <w:lang w:val="en-US" w:eastAsia="zh-CN"/>
        </w:rPr>
        <w:t>粘弹改性</w:t>
      </w:r>
      <w:r>
        <w:rPr>
          <w:rFonts w:asciiTheme="minorEastAsia" w:hAnsiTheme="minorEastAsia" w:eastAsiaTheme="minorEastAsia"/>
          <w:color w:val="auto"/>
          <w:lang w:val="en-US" w:eastAsia="zh-CN"/>
        </w:rPr>
        <w:t>沥青混合料生产应</w:t>
      </w:r>
      <w:r>
        <w:rPr>
          <w:rFonts w:hint="eastAsia" w:asciiTheme="minorEastAsia" w:hAnsiTheme="minorEastAsia" w:eastAsiaTheme="minorEastAsia"/>
          <w:color w:val="auto"/>
          <w:lang w:val="en-US" w:eastAsia="zh-CN"/>
        </w:rPr>
        <w:t>采用</w:t>
      </w:r>
      <w:r>
        <w:rPr>
          <w:rFonts w:asciiTheme="minorEastAsia" w:hAnsiTheme="minorEastAsia" w:eastAsiaTheme="minorEastAsia"/>
          <w:color w:val="auto"/>
          <w:lang w:val="en-US" w:eastAsia="zh-CN"/>
        </w:rPr>
        <w:t>间歇式拌和设备，不得随意更换拌</w:t>
      </w:r>
      <w:r>
        <w:rPr>
          <w:rFonts w:hint="eastAsia" w:asciiTheme="minorEastAsia" w:hAnsiTheme="minorEastAsia" w:eastAsiaTheme="minorEastAsia"/>
          <w:color w:val="auto"/>
          <w:lang w:val="en-US" w:eastAsia="zh-CN"/>
        </w:rPr>
        <w:t>和设备。</w:t>
      </w:r>
      <w:r>
        <w:rPr>
          <w:rFonts w:asciiTheme="minorEastAsia" w:hAnsiTheme="minorEastAsia" w:eastAsiaTheme="minorEastAsia"/>
          <w:color w:val="auto"/>
          <w:lang w:val="en-US" w:eastAsia="zh-CN"/>
        </w:rPr>
        <w:t xml:space="preserve"> </w:t>
      </w:r>
    </w:p>
    <w:p w14:paraId="0F80785A">
      <w:pPr>
        <w:pStyle w:val="57"/>
        <w:spacing w:before="156" w:after="156"/>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高粘弹改性剂在工程施工中添加方法分为干法添加和湿法添加。</w:t>
      </w:r>
    </w:p>
    <w:p w14:paraId="74EB5463">
      <w:pPr>
        <w:pStyle w:val="57"/>
        <w:spacing w:before="156" w:after="156"/>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lang w:val="en-US" w:eastAsia="zh-CN"/>
        </w:rPr>
        <w:t>高粘弹改性剂</w:t>
      </w:r>
      <w:r>
        <w:rPr>
          <w:rFonts w:hint="eastAsia" w:asciiTheme="minorEastAsia" w:hAnsiTheme="minorEastAsia" w:eastAsiaTheme="minorEastAsia" w:cstheme="minorEastAsia"/>
          <w:color w:val="auto"/>
          <w:sz w:val="21"/>
          <w:szCs w:val="21"/>
          <w:lang w:val="en-US" w:eastAsia="zh-CN"/>
        </w:rPr>
        <w:t>干法添加流程：</w:t>
      </w:r>
      <w:r>
        <w:rPr>
          <w:rFonts w:hint="default" w:asciiTheme="minorEastAsia" w:hAnsiTheme="minorEastAsia" w:eastAsiaTheme="minorEastAsia" w:cstheme="minorEastAsia"/>
          <w:color w:val="auto"/>
          <w:sz w:val="21"/>
          <w:szCs w:val="21"/>
          <w:lang w:val="en-US" w:eastAsia="zh-CN"/>
        </w:rPr>
        <w:t>拌缸内加入石料后，在加入沥青的同时按照设计</w:t>
      </w:r>
      <w:r>
        <w:rPr>
          <w:rFonts w:hint="eastAsia" w:asciiTheme="minorEastAsia" w:hAnsiTheme="minorEastAsia" w:eastAsiaTheme="minorEastAsia" w:cstheme="minorEastAsia"/>
          <w:color w:val="auto"/>
          <w:sz w:val="21"/>
          <w:szCs w:val="21"/>
          <w:lang w:val="en-US" w:eastAsia="zh-CN"/>
        </w:rPr>
        <w:t>配比添加高粘弹改性剂</w:t>
      </w:r>
      <w:r>
        <w:rPr>
          <w:rFonts w:hint="default" w:asciiTheme="minorEastAsia" w:hAnsiTheme="minorEastAsia" w:eastAsiaTheme="minorEastAsia" w:cstheme="minorEastAsia"/>
          <w:color w:val="auto"/>
          <w:sz w:val="21"/>
          <w:szCs w:val="21"/>
          <w:lang w:val="en-US" w:eastAsia="zh-CN"/>
        </w:rPr>
        <w:t>，即</w:t>
      </w:r>
      <w:r>
        <w:rPr>
          <w:rFonts w:hint="eastAsia" w:asciiTheme="minorEastAsia" w:hAnsiTheme="minorEastAsia" w:eastAsiaTheme="minorEastAsia" w:cstheme="minorEastAsia"/>
          <w:color w:val="auto"/>
          <w:sz w:val="21"/>
          <w:szCs w:val="21"/>
          <w:lang w:val="en-US" w:eastAsia="zh-CN"/>
        </w:rPr>
        <w:t>高粘弹改性剂</w:t>
      </w:r>
      <w:r>
        <w:rPr>
          <w:rFonts w:hint="default" w:asciiTheme="minorEastAsia" w:hAnsiTheme="minorEastAsia" w:eastAsiaTheme="minorEastAsia" w:cstheme="minorEastAsia"/>
          <w:color w:val="auto"/>
          <w:sz w:val="21"/>
          <w:szCs w:val="21"/>
          <w:lang w:val="en-US" w:eastAsia="zh-CN"/>
        </w:rPr>
        <w:t>与沥青同时加入，添加量</w:t>
      </w:r>
      <w:r>
        <w:rPr>
          <w:rFonts w:hint="eastAsia" w:asciiTheme="minorEastAsia" w:hAnsiTheme="minorEastAsia" w:eastAsiaTheme="minorEastAsia" w:cstheme="minorEastAsia"/>
          <w:color w:val="auto"/>
          <w:sz w:val="21"/>
          <w:szCs w:val="21"/>
          <w:lang w:val="en-US" w:eastAsia="zh-CN"/>
        </w:rPr>
        <w:t>宜</w:t>
      </w:r>
      <w:r>
        <w:rPr>
          <w:rFonts w:hint="default" w:asciiTheme="minorEastAsia" w:hAnsiTheme="minorEastAsia" w:eastAsiaTheme="minorEastAsia" w:cstheme="minorEastAsia"/>
          <w:color w:val="auto"/>
          <w:sz w:val="21"/>
          <w:szCs w:val="21"/>
          <w:lang w:val="en-US" w:eastAsia="zh-CN"/>
        </w:rPr>
        <w:t>为集料质量的0.40%</w:t>
      </w:r>
      <w:r>
        <w:rPr>
          <w:rFonts w:hint="eastAsia" w:asciiTheme="minorEastAsia" w:hAnsiTheme="minorEastAsia" w:eastAsiaTheme="minorEastAsia" w:cstheme="minorEastAsia"/>
          <w:color w:val="auto"/>
          <w:sz w:val="21"/>
          <w:szCs w:val="21"/>
          <w:lang w:val="en-US" w:eastAsia="zh-CN"/>
        </w:rPr>
        <w:t>～</w:t>
      </w:r>
      <w:r>
        <w:rPr>
          <w:rFonts w:hint="default" w:asciiTheme="minorEastAsia" w:hAnsiTheme="minorEastAsia" w:eastAsiaTheme="minorEastAsia" w:cstheme="minorEastAsia"/>
          <w:color w:val="auto"/>
          <w:sz w:val="21"/>
          <w:szCs w:val="21"/>
          <w:lang w:val="en-US" w:eastAsia="zh-CN"/>
        </w:rPr>
        <w:t>0.60%</w:t>
      </w:r>
      <w:r>
        <w:rPr>
          <w:rFonts w:hint="eastAsia" w:asciiTheme="minorEastAsia" w:hAnsiTheme="minorEastAsia" w:eastAsiaTheme="minorEastAsia" w:cstheme="minorEastAsia"/>
          <w:color w:val="auto"/>
          <w:sz w:val="21"/>
          <w:szCs w:val="21"/>
          <w:lang w:val="en-US" w:eastAsia="zh-CN"/>
        </w:rPr>
        <w:t>。</w:t>
      </w:r>
    </w:p>
    <w:p w14:paraId="2E3E297B">
      <w:pPr>
        <w:pStyle w:val="57"/>
        <w:spacing w:before="156" w:after="156"/>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lang w:val="en-US" w:eastAsia="zh-CN"/>
        </w:rPr>
        <w:t>高粘弹改性剂</w:t>
      </w:r>
      <w:r>
        <w:rPr>
          <w:rFonts w:hint="eastAsia" w:asciiTheme="minorEastAsia" w:hAnsiTheme="minorEastAsia" w:eastAsiaTheme="minorEastAsia" w:cstheme="minorEastAsia"/>
          <w:color w:val="auto"/>
          <w:sz w:val="21"/>
          <w:szCs w:val="21"/>
          <w:lang w:val="en-US" w:eastAsia="zh-CN"/>
        </w:rPr>
        <w:t>湿法添加流程：</w:t>
      </w:r>
      <w:r>
        <w:rPr>
          <w:rFonts w:hint="default" w:asciiTheme="minorEastAsia" w:hAnsiTheme="minorEastAsia" w:eastAsiaTheme="minorEastAsia" w:cstheme="minorEastAsia"/>
          <w:color w:val="auto"/>
          <w:sz w:val="21"/>
          <w:szCs w:val="21"/>
          <w:lang w:val="en-US" w:eastAsia="zh-CN"/>
        </w:rPr>
        <w:t>将拌合站储罐内的改性沥青加热到165</w:t>
      </w:r>
      <w:r>
        <w:rPr>
          <w:rFonts w:hint="eastAsia" w:asciiTheme="minorEastAsia" w:hAnsiTheme="minorEastAsia" w:eastAsiaTheme="minorEastAsia" w:cstheme="minorEastAsia"/>
          <w:color w:val="auto"/>
          <w:sz w:val="21"/>
          <w:szCs w:val="21"/>
          <w:lang w:val="en-US" w:eastAsia="zh-CN"/>
        </w:rPr>
        <w:t>～</w:t>
      </w:r>
      <w:r>
        <w:rPr>
          <w:rFonts w:hint="default" w:asciiTheme="minorEastAsia" w:hAnsiTheme="minorEastAsia" w:eastAsiaTheme="minorEastAsia" w:cstheme="minorEastAsia"/>
          <w:color w:val="auto"/>
          <w:sz w:val="21"/>
          <w:szCs w:val="21"/>
          <w:lang w:val="en-US" w:eastAsia="zh-CN"/>
        </w:rPr>
        <w:t>175℃；按照设计</w:t>
      </w:r>
      <w:r>
        <w:rPr>
          <w:rFonts w:hint="eastAsia" w:asciiTheme="minorEastAsia" w:hAnsiTheme="minorEastAsia" w:eastAsiaTheme="minorEastAsia" w:cstheme="minorEastAsia"/>
          <w:color w:val="auto"/>
          <w:sz w:val="21"/>
          <w:szCs w:val="21"/>
          <w:lang w:val="en-US" w:eastAsia="zh-CN"/>
        </w:rPr>
        <w:t>配比添加高粘弹改性剂</w:t>
      </w:r>
      <w:r>
        <w:rPr>
          <w:rFonts w:hint="default" w:asciiTheme="minorEastAsia" w:hAnsiTheme="minorEastAsia" w:eastAsiaTheme="minorEastAsia" w:cstheme="minorEastAsia"/>
          <w:color w:val="auto"/>
          <w:sz w:val="21"/>
          <w:szCs w:val="21"/>
          <w:lang w:val="en-US" w:eastAsia="zh-CN"/>
        </w:rPr>
        <w:t>到沥青储罐中，添加量</w:t>
      </w:r>
      <w:r>
        <w:rPr>
          <w:rFonts w:hint="eastAsia" w:asciiTheme="minorEastAsia" w:hAnsiTheme="minorEastAsia" w:eastAsiaTheme="minorEastAsia" w:cstheme="minorEastAsia"/>
          <w:color w:val="auto"/>
          <w:sz w:val="21"/>
          <w:szCs w:val="21"/>
          <w:lang w:val="en-US" w:eastAsia="zh-CN"/>
        </w:rPr>
        <w:t>宜</w:t>
      </w:r>
      <w:r>
        <w:rPr>
          <w:rFonts w:hint="default" w:asciiTheme="minorEastAsia" w:hAnsiTheme="minorEastAsia" w:eastAsiaTheme="minorEastAsia" w:cstheme="minorEastAsia"/>
          <w:color w:val="auto"/>
          <w:sz w:val="21"/>
          <w:szCs w:val="21"/>
          <w:lang w:val="en-US" w:eastAsia="zh-CN"/>
        </w:rPr>
        <w:t>为沥青质量的8%</w:t>
      </w:r>
      <w:r>
        <w:rPr>
          <w:rFonts w:hint="eastAsia" w:asciiTheme="minorEastAsia" w:hAnsiTheme="minorEastAsia" w:eastAsiaTheme="minorEastAsia" w:cstheme="minorEastAsia"/>
          <w:color w:val="auto"/>
          <w:sz w:val="21"/>
          <w:szCs w:val="21"/>
          <w:lang w:val="en-US" w:eastAsia="zh-CN"/>
        </w:rPr>
        <w:t>～</w:t>
      </w:r>
      <w:r>
        <w:rPr>
          <w:rFonts w:hint="default" w:asciiTheme="minorEastAsia" w:hAnsiTheme="minorEastAsia" w:eastAsiaTheme="minorEastAsia" w:cstheme="minorEastAsia"/>
          <w:color w:val="auto"/>
          <w:sz w:val="21"/>
          <w:szCs w:val="21"/>
          <w:lang w:val="en-US" w:eastAsia="zh-CN"/>
        </w:rPr>
        <w:t>12%；保持改性沥青在165</w:t>
      </w:r>
      <w:r>
        <w:rPr>
          <w:rFonts w:hint="eastAsia" w:asciiTheme="minorEastAsia" w:hAnsiTheme="minorEastAsia" w:eastAsiaTheme="minorEastAsia" w:cstheme="minorEastAsia"/>
          <w:color w:val="auto"/>
          <w:sz w:val="21"/>
          <w:szCs w:val="21"/>
          <w:lang w:val="en-US" w:eastAsia="zh-CN"/>
        </w:rPr>
        <w:t>～</w:t>
      </w:r>
      <w:r>
        <w:rPr>
          <w:rFonts w:hint="default" w:asciiTheme="minorEastAsia" w:hAnsiTheme="minorEastAsia" w:eastAsiaTheme="minorEastAsia" w:cstheme="minorEastAsia"/>
          <w:color w:val="auto"/>
          <w:sz w:val="21"/>
          <w:szCs w:val="21"/>
          <w:lang w:val="en-US" w:eastAsia="zh-CN"/>
        </w:rPr>
        <w:t>175℃条件下，桨叶式搅拌器机械搅拌30</w:t>
      </w:r>
      <w:r>
        <w:rPr>
          <w:rFonts w:hint="eastAsia" w:asciiTheme="minorEastAsia" w:hAnsiTheme="minorEastAsia" w:eastAsiaTheme="minorEastAsia" w:cstheme="minorEastAsia"/>
          <w:color w:val="auto"/>
          <w:sz w:val="21"/>
          <w:szCs w:val="21"/>
          <w:lang w:val="en-US" w:eastAsia="zh-CN"/>
        </w:rPr>
        <w:t>～</w:t>
      </w:r>
      <w:r>
        <w:rPr>
          <w:rFonts w:hint="default" w:asciiTheme="minorEastAsia" w:hAnsiTheme="minorEastAsia" w:eastAsiaTheme="minorEastAsia" w:cstheme="minorEastAsia"/>
          <w:color w:val="auto"/>
          <w:sz w:val="21"/>
          <w:szCs w:val="21"/>
          <w:lang w:val="en-US" w:eastAsia="zh-CN"/>
        </w:rPr>
        <w:t>60 min</w:t>
      </w:r>
      <w:r>
        <w:rPr>
          <w:rFonts w:hint="eastAsia" w:asciiTheme="minorEastAsia" w:hAnsiTheme="minorEastAsia" w:eastAsiaTheme="minorEastAsia" w:cstheme="minorEastAsia"/>
          <w:color w:val="auto"/>
          <w:sz w:val="21"/>
          <w:szCs w:val="21"/>
          <w:lang w:val="en-US" w:eastAsia="zh-CN"/>
        </w:rPr>
        <w:t>。</w:t>
      </w:r>
    </w:p>
    <w:p w14:paraId="26329E64">
      <w:pPr>
        <w:pStyle w:val="57"/>
        <w:spacing w:before="156" w:after="156"/>
        <w:rPr>
          <w:rFonts w:cs="宋体" w:asciiTheme="minorEastAsia" w:hAnsiTheme="minorEastAsia" w:eastAsiaTheme="minorEastAsia"/>
          <w:color w:val="auto"/>
          <w:szCs w:val="22"/>
        </w:rPr>
      </w:pPr>
      <w:r>
        <w:rPr>
          <w:rFonts w:asciiTheme="minorEastAsia" w:hAnsiTheme="minorEastAsia" w:eastAsiaTheme="minorEastAsia"/>
          <w:color w:val="auto"/>
        </w:rPr>
        <w:t>高</w:t>
      </w:r>
      <w:r>
        <w:rPr>
          <w:rFonts w:hint="eastAsia" w:asciiTheme="minorEastAsia" w:hAnsiTheme="minorEastAsia" w:eastAsiaTheme="minorEastAsia"/>
          <w:color w:val="auto"/>
        </w:rPr>
        <w:t>粘</w:t>
      </w:r>
      <w:r>
        <w:rPr>
          <w:rFonts w:asciiTheme="minorEastAsia" w:hAnsiTheme="minorEastAsia" w:eastAsiaTheme="minorEastAsia"/>
          <w:color w:val="auto"/>
        </w:rPr>
        <w:t>弹改性沥青混合料的拌和</w:t>
      </w:r>
      <w:r>
        <w:rPr>
          <w:rFonts w:hint="eastAsia" w:asciiTheme="minorEastAsia" w:hAnsiTheme="minorEastAsia" w:eastAsiaTheme="minorEastAsia"/>
          <w:color w:val="auto"/>
          <w:lang w:val="en-US" w:eastAsia="zh-CN"/>
        </w:rPr>
        <w:t>温度要求</w:t>
      </w:r>
      <w:r>
        <w:rPr>
          <w:rFonts w:asciiTheme="minorEastAsia" w:hAnsiTheme="minorEastAsia" w:eastAsiaTheme="minorEastAsia"/>
          <w:color w:val="auto"/>
        </w:rPr>
        <w:t>应符合表</w:t>
      </w:r>
      <w:r>
        <w:rPr>
          <w:rFonts w:hint="eastAsia" w:asciiTheme="minorEastAsia" w:hAnsiTheme="minorEastAsia" w:eastAsiaTheme="minorEastAsia"/>
          <w:color w:val="auto"/>
          <w:lang w:val="en-US" w:eastAsia="zh-CN"/>
        </w:rPr>
        <w:t>11</w:t>
      </w:r>
      <w:r>
        <w:rPr>
          <w:rFonts w:asciiTheme="minorEastAsia" w:hAnsiTheme="minorEastAsia" w:eastAsiaTheme="minorEastAsia"/>
          <w:color w:val="auto"/>
        </w:rPr>
        <w:t>的规定。</w:t>
      </w:r>
    </w:p>
    <w:p w14:paraId="774FF315">
      <w:pPr>
        <w:pStyle w:val="57"/>
        <w:numPr>
          <w:ilvl w:val="0"/>
          <w:numId w:val="0"/>
        </w:numPr>
        <w:spacing w:before="156" w:after="156"/>
        <w:jc w:val="center"/>
        <w:outlineLvl w:val="1"/>
        <w:rPr>
          <w:rFonts w:hint="default" w:cs="宋体" w:asciiTheme="minorEastAsia" w:hAnsiTheme="minorEastAsia" w:eastAsiaTheme="minorEastAsia"/>
          <w:b/>
          <w:color w:val="auto"/>
          <w:szCs w:val="22"/>
          <w:lang w:val="en-US" w:eastAsia="zh-CN"/>
        </w:rPr>
      </w:pPr>
      <w:bookmarkStart w:id="105" w:name="_Toc25895"/>
      <w:bookmarkStart w:id="106" w:name="_Toc30004"/>
      <w:bookmarkStart w:id="107" w:name="_Toc4984"/>
      <w:bookmarkStart w:id="108" w:name="_Toc6185"/>
      <w:bookmarkStart w:id="109" w:name="_Toc31730"/>
      <w:bookmarkStart w:id="110" w:name="_Toc7965"/>
      <w:bookmarkStart w:id="111" w:name="_Toc15137"/>
      <w:r>
        <w:rPr>
          <w:rFonts w:asciiTheme="minorEastAsia" w:hAnsiTheme="minorEastAsia" w:eastAsiaTheme="minorEastAsia"/>
          <w:b/>
          <w:color w:val="auto"/>
        </w:rPr>
        <w:t>表</w:t>
      </w:r>
      <w:r>
        <w:rPr>
          <w:rFonts w:hint="eastAsia" w:asciiTheme="minorEastAsia" w:hAnsiTheme="minorEastAsia" w:eastAsiaTheme="minorEastAsia"/>
          <w:b/>
          <w:color w:val="auto"/>
          <w:lang w:val="en-US" w:eastAsia="zh-CN"/>
        </w:rPr>
        <w:t>11</w:t>
      </w:r>
      <w:r>
        <w:rPr>
          <w:rFonts w:hint="eastAsia" w:asciiTheme="minorEastAsia" w:hAnsiTheme="minorEastAsia" w:eastAsiaTheme="minorEastAsia"/>
          <w:b/>
          <w:color w:val="auto"/>
        </w:rPr>
        <w:t xml:space="preserve"> </w:t>
      </w:r>
      <w:r>
        <w:rPr>
          <w:rFonts w:asciiTheme="minorEastAsia" w:hAnsiTheme="minorEastAsia" w:eastAsiaTheme="minorEastAsia"/>
          <w:b/>
          <w:color w:val="auto"/>
        </w:rPr>
        <w:t>高粘弹改性沥青混合料拌和</w:t>
      </w:r>
      <w:bookmarkEnd w:id="105"/>
      <w:bookmarkEnd w:id="106"/>
      <w:bookmarkEnd w:id="107"/>
      <w:bookmarkEnd w:id="108"/>
      <w:bookmarkEnd w:id="109"/>
      <w:bookmarkEnd w:id="110"/>
      <w:bookmarkEnd w:id="111"/>
      <w:r>
        <w:rPr>
          <w:rFonts w:hint="eastAsia" w:asciiTheme="minorEastAsia" w:hAnsiTheme="minorEastAsia" w:eastAsiaTheme="minorEastAsia"/>
          <w:b/>
          <w:color w:val="auto"/>
          <w:lang w:val="en-US" w:eastAsia="zh-CN"/>
        </w:rPr>
        <w:t>温度要求</w:t>
      </w:r>
    </w:p>
    <w:tbl>
      <w:tblPr>
        <w:tblStyle w:val="38"/>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4222"/>
        <w:gridCol w:w="1473"/>
        <w:gridCol w:w="2395"/>
      </w:tblGrid>
      <w:tr w14:paraId="36E8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Align w:val="center"/>
          </w:tcPr>
          <w:p w14:paraId="399733C2">
            <w:pPr>
              <w:jc w:val="center"/>
              <w:rPr>
                <w:rFonts w:hint="default" w:eastAsia="宋体"/>
                <w:b/>
                <w:color w:val="auto"/>
                <w:sz w:val="18"/>
                <w:szCs w:val="18"/>
                <w:lang w:val="en-US" w:eastAsia="zh-CN"/>
              </w:rPr>
            </w:pPr>
            <w:r>
              <w:rPr>
                <w:rFonts w:hint="eastAsia"/>
                <w:b/>
                <w:color w:val="auto"/>
                <w:sz w:val="18"/>
                <w:szCs w:val="18"/>
                <w:lang w:val="en-US" w:eastAsia="zh-CN"/>
              </w:rPr>
              <w:t>项次</w:t>
            </w:r>
          </w:p>
        </w:tc>
        <w:tc>
          <w:tcPr>
            <w:tcW w:w="2207" w:type="pct"/>
            <w:vAlign w:val="center"/>
          </w:tcPr>
          <w:p w14:paraId="68AD57DF">
            <w:pPr>
              <w:jc w:val="center"/>
              <w:rPr>
                <w:b/>
                <w:color w:val="auto"/>
                <w:sz w:val="18"/>
                <w:szCs w:val="18"/>
              </w:rPr>
            </w:pPr>
            <w:r>
              <w:rPr>
                <w:b/>
                <w:color w:val="auto"/>
                <w:sz w:val="18"/>
                <w:szCs w:val="18"/>
              </w:rPr>
              <w:t>检测项目</w:t>
            </w:r>
          </w:p>
        </w:tc>
        <w:tc>
          <w:tcPr>
            <w:tcW w:w="770" w:type="pct"/>
            <w:vAlign w:val="center"/>
          </w:tcPr>
          <w:p w14:paraId="2CCA8888">
            <w:pPr>
              <w:jc w:val="center"/>
              <w:rPr>
                <w:rFonts w:hint="eastAsia" w:eastAsia="宋体"/>
                <w:b/>
                <w:color w:val="auto"/>
                <w:sz w:val="18"/>
                <w:szCs w:val="18"/>
                <w:lang w:val="en-US" w:eastAsia="zh-CN"/>
              </w:rPr>
            </w:pPr>
            <w:r>
              <w:rPr>
                <w:rFonts w:hint="eastAsia"/>
                <w:b/>
                <w:color w:val="auto"/>
                <w:sz w:val="18"/>
                <w:szCs w:val="18"/>
                <w:lang w:val="en-US" w:eastAsia="zh-CN"/>
              </w:rPr>
              <w:t>单位</w:t>
            </w:r>
          </w:p>
        </w:tc>
        <w:tc>
          <w:tcPr>
            <w:tcW w:w="1252" w:type="pct"/>
            <w:vAlign w:val="center"/>
          </w:tcPr>
          <w:p w14:paraId="3175CCE3">
            <w:pPr>
              <w:jc w:val="center"/>
              <w:rPr>
                <w:b/>
                <w:color w:val="auto"/>
                <w:sz w:val="18"/>
                <w:szCs w:val="18"/>
              </w:rPr>
            </w:pPr>
            <w:r>
              <w:rPr>
                <w:b/>
                <w:color w:val="auto"/>
                <w:sz w:val="18"/>
                <w:szCs w:val="18"/>
              </w:rPr>
              <w:t>技术要求</w:t>
            </w:r>
          </w:p>
        </w:tc>
      </w:tr>
      <w:tr w14:paraId="4F51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Align w:val="center"/>
          </w:tcPr>
          <w:p w14:paraId="2789B58A">
            <w:pPr>
              <w:jc w:val="center"/>
              <w:rPr>
                <w:rFonts w:hint="eastAsia" w:eastAsia="宋体"/>
                <w:color w:val="auto"/>
                <w:sz w:val="18"/>
                <w:szCs w:val="18"/>
                <w:lang w:val="en-US" w:eastAsia="zh-CN"/>
              </w:rPr>
            </w:pPr>
            <w:r>
              <w:rPr>
                <w:rFonts w:hint="eastAsia"/>
                <w:color w:val="auto"/>
                <w:sz w:val="18"/>
                <w:szCs w:val="18"/>
                <w:lang w:val="en-US" w:eastAsia="zh-CN"/>
              </w:rPr>
              <w:t>1</w:t>
            </w:r>
          </w:p>
        </w:tc>
        <w:tc>
          <w:tcPr>
            <w:tcW w:w="2207" w:type="pct"/>
            <w:vAlign w:val="center"/>
          </w:tcPr>
          <w:p w14:paraId="54E466DC">
            <w:pPr>
              <w:jc w:val="center"/>
              <w:rPr>
                <w:color w:val="auto"/>
                <w:sz w:val="18"/>
                <w:szCs w:val="18"/>
              </w:rPr>
            </w:pPr>
            <w:r>
              <w:rPr>
                <w:color w:val="auto"/>
                <w:sz w:val="18"/>
                <w:szCs w:val="18"/>
              </w:rPr>
              <w:t>集料加热温度</w:t>
            </w:r>
          </w:p>
        </w:tc>
        <w:tc>
          <w:tcPr>
            <w:tcW w:w="770" w:type="pct"/>
            <w:vAlign w:val="center"/>
          </w:tcPr>
          <w:p w14:paraId="480B67BE">
            <w:pPr>
              <w:jc w:val="center"/>
              <w:rPr>
                <w:color w:val="auto"/>
                <w:sz w:val="18"/>
                <w:szCs w:val="18"/>
              </w:rPr>
            </w:pPr>
            <w:r>
              <w:rPr>
                <w:color w:val="auto"/>
                <w:sz w:val="18"/>
                <w:szCs w:val="18"/>
              </w:rPr>
              <w:t>℃</w:t>
            </w:r>
          </w:p>
        </w:tc>
        <w:tc>
          <w:tcPr>
            <w:tcW w:w="1252" w:type="pct"/>
            <w:vAlign w:val="center"/>
          </w:tcPr>
          <w:p w14:paraId="0650C796">
            <w:pPr>
              <w:jc w:val="center"/>
              <w:rPr>
                <w:color w:val="auto"/>
                <w:sz w:val="18"/>
                <w:szCs w:val="18"/>
              </w:rPr>
            </w:pPr>
            <w:r>
              <w:rPr>
                <w:color w:val="auto"/>
                <w:sz w:val="18"/>
                <w:szCs w:val="18"/>
              </w:rPr>
              <w:t>1</w:t>
            </w:r>
            <w:r>
              <w:rPr>
                <w:rFonts w:hint="eastAsia"/>
                <w:color w:val="auto"/>
                <w:sz w:val="18"/>
                <w:szCs w:val="18"/>
                <w:lang w:val="en-US" w:eastAsia="zh-CN"/>
              </w:rPr>
              <w:t>9</w:t>
            </w:r>
            <w:r>
              <w:rPr>
                <w:color w:val="auto"/>
                <w:sz w:val="18"/>
                <w:szCs w:val="18"/>
              </w:rPr>
              <w:t>0~2</w:t>
            </w:r>
            <w:r>
              <w:rPr>
                <w:rFonts w:hint="eastAsia"/>
                <w:color w:val="auto"/>
                <w:sz w:val="18"/>
                <w:szCs w:val="18"/>
                <w:lang w:val="en-US" w:eastAsia="zh-CN"/>
              </w:rPr>
              <w:t>1</w:t>
            </w:r>
            <w:r>
              <w:rPr>
                <w:color w:val="auto"/>
                <w:sz w:val="18"/>
                <w:szCs w:val="18"/>
              </w:rPr>
              <w:t>0</w:t>
            </w:r>
          </w:p>
        </w:tc>
      </w:tr>
      <w:tr w14:paraId="142A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Merge w:val="restart"/>
            <w:vAlign w:val="center"/>
          </w:tcPr>
          <w:p w14:paraId="15E89BC4">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2207" w:type="pct"/>
            <w:vAlign w:val="center"/>
          </w:tcPr>
          <w:p w14:paraId="2DC5740B">
            <w:pPr>
              <w:jc w:val="center"/>
              <w:rPr>
                <w:rFonts w:hint="eastAsia" w:eastAsia="宋体"/>
                <w:color w:val="auto"/>
                <w:sz w:val="18"/>
                <w:szCs w:val="18"/>
                <w:lang w:eastAsia="zh-CN"/>
              </w:rPr>
            </w:pPr>
            <w:r>
              <w:rPr>
                <w:color w:val="auto"/>
                <w:sz w:val="18"/>
                <w:szCs w:val="18"/>
              </w:rPr>
              <w:t>沥青加热温度</w:t>
            </w:r>
            <w:r>
              <w:rPr>
                <w:rFonts w:hint="eastAsia"/>
                <w:color w:val="auto"/>
                <w:sz w:val="18"/>
                <w:szCs w:val="18"/>
                <w:lang w:eastAsia="zh-CN"/>
              </w:rPr>
              <w:t>（</w:t>
            </w:r>
            <w:r>
              <w:rPr>
                <w:rFonts w:hint="eastAsia"/>
                <w:color w:val="auto"/>
                <w:sz w:val="18"/>
                <w:szCs w:val="18"/>
                <w:lang w:val="en-US" w:eastAsia="zh-CN"/>
              </w:rPr>
              <w:t>干法</w:t>
            </w:r>
            <w:r>
              <w:rPr>
                <w:rFonts w:hint="eastAsia"/>
                <w:color w:val="auto"/>
                <w:sz w:val="18"/>
                <w:szCs w:val="18"/>
                <w:lang w:eastAsia="zh-CN"/>
              </w:rPr>
              <w:t>）</w:t>
            </w:r>
          </w:p>
        </w:tc>
        <w:tc>
          <w:tcPr>
            <w:tcW w:w="770" w:type="pct"/>
            <w:vMerge w:val="restart"/>
            <w:vAlign w:val="center"/>
          </w:tcPr>
          <w:p w14:paraId="7DFC239C">
            <w:pPr>
              <w:jc w:val="center"/>
              <w:rPr>
                <w:color w:val="auto"/>
                <w:sz w:val="18"/>
                <w:szCs w:val="18"/>
              </w:rPr>
            </w:pPr>
            <w:r>
              <w:rPr>
                <w:color w:val="auto"/>
                <w:sz w:val="18"/>
                <w:szCs w:val="18"/>
              </w:rPr>
              <w:t>℃</w:t>
            </w:r>
          </w:p>
        </w:tc>
        <w:tc>
          <w:tcPr>
            <w:tcW w:w="1252" w:type="pct"/>
            <w:vAlign w:val="center"/>
          </w:tcPr>
          <w:p w14:paraId="149B24F4">
            <w:pPr>
              <w:jc w:val="center"/>
              <w:rPr>
                <w:rFonts w:hint="default"/>
                <w:color w:val="auto"/>
                <w:sz w:val="18"/>
                <w:szCs w:val="18"/>
                <w:lang w:val="en-US"/>
              </w:rPr>
            </w:pPr>
            <w:r>
              <w:rPr>
                <w:color w:val="auto"/>
                <w:sz w:val="18"/>
                <w:szCs w:val="18"/>
              </w:rPr>
              <w:t>1</w:t>
            </w:r>
            <w:r>
              <w:rPr>
                <w:rFonts w:hint="eastAsia"/>
                <w:color w:val="auto"/>
                <w:sz w:val="18"/>
                <w:szCs w:val="18"/>
                <w:lang w:val="en-US" w:eastAsia="zh-CN"/>
              </w:rPr>
              <w:t>6</w:t>
            </w:r>
            <w:r>
              <w:rPr>
                <w:color w:val="auto"/>
                <w:sz w:val="18"/>
                <w:szCs w:val="18"/>
              </w:rPr>
              <w:t>0~1</w:t>
            </w:r>
            <w:r>
              <w:rPr>
                <w:rFonts w:hint="eastAsia"/>
                <w:color w:val="auto"/>
                <w:sz w:val="18"/>
                <w:szCs w:val="18"/>
                <w:lang w:val="en-US" w:eastAsia="zh-CN"/>
              </w:rPr>
              <w:t>65</w:t>
            </w:r>
          </w:p>
        </w:tc>
      </w:tr>
      <w:tr w14:paraId="3D67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Merge w:val="continue"/>
            <w:vAlign w:val="center"/>
          </w:tcPr>
          <w:p w14:paraId="38245683">
            <w:pPr>
              <w:jc w:val="center"/>
              <w:rPr>
                <w:rFonts w:hint="eastAsia"/>
                <w:color w:val="auto"/>
                <w:sz w:val="18"/>
                <w:szCs w:val="18"/>
                <w:lang w:val="en-US" w:eastAsia="zh-CN"/>
              </w:rPr>
            </w:pPr>
          </w:p>
        </w:tc>
        <w:tc>
          <w:tcPr>
            <w:tcW w:w="2207" w:type="pct"/>
            <w:vAlign w:val="center"/>
          </w:tcPr>
          <w:p w14:paraId="188B22A8">
            <w:pPr>
              <w:jc w:val="center"/>
              <w:rPr>
                <w:color w:val="auto"/>
                <w:sz w:val="18"/>
                <w:szCs w:val="18"/>
              </w:rPr>
            </w:pPr>
            <w:r>
              <w:rPr>
                <w:color w:val="auto"/>
                <w:sz w:val="18"/>
                <w:szCs w:val="18"/>
              </w:rPr>
              <w:t>沥青加热温度</w:t>
            </w:r>
            <w:r>
              <w:rPr>
                <w:rFonts w:hint="eastAsia"/>
                <w:color w:val="auto"/>
                <w:sz w:val="18"/>
                <w:szCs w:val="18"/>
                <w:lang w:eastAsia="zh-CN"/>
              </w:rPr>
              <w:t>（</w:t>
            </w:r>
            <w:r>
              <w:rPr>
                <w:rFonts w:hint="eastAsia"/>
                <w:color w:val="auto"/>
                <w:sz w:val="18"/>
                <w:szCs w:val="18"/>
                <w:lang w:val="en-US" w:eastAsia="zh-CN"/>
              </w:rPr>
              <w:t>湿法</w:t>
            </w:r>
            <w:r>
              <w:rPr>
                <w:rFonts w:hint="eastAsia"/>
                <w:color w:val="auto"/>
                <w:sz w:val="18"/>
                <w:szCs w:val="18"/>
                <w:lang w:eastAsia="zh-CN"/>
              </w:rPr>
              <w:t>）</w:t>
            </w:r>
          </w:p>
        </w:tc>
        <w:tc>
          <w:tcPr>
            <w:tcW w:w="770" w:type="pct"/>
            <w:vMerge w:val="continue"/>
            <w:vAlign w:val="center"/>
          </w:tcPr>
          <w:p w14:paraId="7368332D">
            <w:pPr>
              <w:jc w:val="center"/>
              <w:rPr>
                <w:color w:val="auto"/>
                <w:sz w:val="18"/>
                <w:szCs w:val="18"/>
              </w:rPr>
            </w:pPr>
          </w:p>
        </w:tc>
        <w:tc>
          <w:tcPr>
            <w:tcW w:w="1252" w:type="pct"/>
            <w:vAlign w:val="center"/>
          </w:tcPr>
          <w:p w14:paraId="74982C1D">
            <w:pPr>
              <w:jc w:val="center"/>
              <w:rPr>
                <w:color w:val="auto"/>
                <w:sz w:val="18"/>
                <w:szCs w:val="18"/>
              </w:rPr>
            </w:pPr>
            <w:r>
              <w:rPr>
                <w:color w:val="auto"/>
                <w:sz w:val="18"/>
                <w:szCs w:val="18"/>
              </w:rPr>
              <w:t>1</w:t>
            </w:r>
            <w:r>
              <w:rPr>
                <w:rFonts w:hint="eastAsia"/>
                <w:color w:val="auto"/>
                <w:sz w:val="18"/>
                <w:szCs w:val="18"/>
                <w:lang w:val="en-US" w:eastAsia="zh-CN"/>
              </w:rPr>
              <w:t>7</w:t>
            </w:r>
            <w:r>
              <w:rPr>
                <w:color w:val="auto"/>
                <w:sz w:val="18"/>
                <w:szCs w:val="18"/>
              </w:rPr>
              <w:t>0~1</w:t>
            </w:r>
            <w:r>
              <w:rPr>
                <w:rFonts w:hint="eastAsia"/>
                <w:color w:val="auto"/>
                <w:sz w:val="18"/>
                <w:szCs w:val="18"/>
                <w:lang w:val="en-US" w:eastAsia="zh-CN"/>
              </w:rPr>
              <w:t>75</w:t>
            </w:r>
          </w:p>
        </w:tc>
      </w:tr>
      <w:tr w14:paraId="459B9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Align w:val="center"/>
          </w:tcPr>
          <w:p w14:paraId="080747D2">
            <w:pPr>
              <w:jc w:val="center"/>
              <w:rPr>
                <w:rFonts w:hint="eastAsia" w:eastAsia="宋体"/>
                <w:color w:val="auto"/>
                <w:sz w:val="18"/>
                <w:szCs w:val="18"/>
                <w:lang w:val="en-US" w:eastAsia="zh-CN"/>
              </w:rPr>
            </w:pPr>
            <w:r>
              <w:rPr>
                <w:rFonts w:hint="eastAsia"/>
                <w:color w:val="auto"/>
                <w:sz w:val="18"/>
                <w:szCs w:val="18"/>
                <w:lang w:val="en-US" w:eastAsia="zh-CN"/>
              </w:rPr>
              <w:t>3</w:t>
            </w:r>
          </w:p>
        </w:tc>
        <w:tc>
          <w:tcPr>
            <w:tcW w:w="2207" w:type="pct"/>
            <w:vAlign w:val="center"/>
          </w:tcPr>
          <w:p w14:paraId="4ECEEC80">
            <w:pPr>
              <w:jc w:val="center"/>
              <w:rPr>
                <w:color w:val="auto"/>
                <w:sz w:val="18"/>
                <w:szCs w:val="18"/>
              </w:rPr>
            </w:pPr>
            <w:r>
              <w:rPr>
                <w:rFonts w:hint="eastAsia"/>
                <w:color w:val="auto"/>
                <w:sz w:val="18"/>
                <w:szCs w:val="18"/>
                <w:lang w:val="en-US" w:eastAsia="zh-CN"/>
              </w:rPr>
              <w:t>混合料出厂</w:t>
            </w:r>
            <w:r>
              <w:rPr>
                <w:color w:val="auto"/>
                <w:sz w:val="18"/>
                <w:szCs w:val="18"/>
              </w:rPr>
              <w:t>温度</w:t>
            </w:r>
          </w:p>
        </w:tc>
        <w:tc>
          <w:tcPr>
            <w:tcW w:w="770" w:type="pct"/>
            <w:vAlign w:val="center"/>
          </w:tcPr>
          <w:p w14:paraId="6B8254C8">
            <w:pPr>
              <w:jc w:val="center"/>
              <w:rPr>
                <w:color w:val="auto"/>
                <w:sz w:val="18"/>
                <w:szCs w:val="18"/>
              </w:rPr>
            </w:pPr>
            <w:r>
              <w:rPr>
                <w:color w:val="auto"/>
                <w:sz w:val="18"/>
                <w:szCs w:val="18"/>
              </w:rPr>
              <w:t>℃</w:t>
            </w:r>
          </w:p>
        </w:tc>
        <w:tc>
          <w:tcPr>
            <w:tcW w:w="1252" w:type="pct"/>
            <w:vAlign w:val="center"/>
          </w:tcPr>
          <w:p w14:paraId="089E2DD4">
            <w:pPr>
              <w:jc w:val="center"/>
              <w:rPr>
                <w:color w:val="auto"/>
                <w:sz w:val="18"/>
                <w:szCs w:val="18"/>
              </w:rPr>
            </w:pPr>
            <w:r>
              <w:rPr>
                <w:color w:val="auto"/>
                <w:sz w:val="18"/>
                <w:szCs w:val="18"/>
              </w:rPr>
              <w:t>1</w:t>
            </w:r>
            <w:r>
              <w:rPr>
                <w:rFonts w:hint="eastAsia"/>
                <w:color w:val="auto"/>
                <w:sz w:val="18"/>
                <w:szCs w:val="18"/>
                <w:lang w:val="en-US" w:eastAsia="zh-CN"/>
              </w:rPr>
              <w:t>7</w:t>
            </w:r>
            <w:r>
              <w:rPr>
                <w:color w:val="auto"/>
                <w:sz w:val="18"/>
                <w:szCs w:val="18"/>
              </w:rPr>
              <w:t>0~185</w:t>
            </w:r>
          </w:p>
        </w:tc>
      </w:tr>
      <w:tr w14:paraId="01C3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Align w:val="center"/>
          </w:tcPr>
          <w:p w14:paraId="48DF3D72">
            <w:pPr>
              <w:jc w:val="center"/>
              <w:rPr>
                <w:rFonts w:hint="default"/>
                <w:color w:val="auto"/>
                <w:sz w:val="18"/>
                <w:szCs w:val="18"/>
                <w:lang w:val="en-US" w:eastAsia="zh-CN"/>
              </w:rPr>
            </w:pPr>
            <w:r>
              <w:rPr>
                <w:rFonts w:hint="eastAsia"/>
                <w:color w:val="auto"/>
                <w:sz w:val="18"/>
                <w:szCs w:val="18"/>
                <w:lang w:val="en-US" w:eastAsia="zh-CN"/>
              </w:rPr>
              <w:t>4</w:t>
            </w:r>
          </w:p>
        </w:tc>
        <w:tc>
          <w:tcPr>
            <w:tcW w:w="2207" w:type="pct"/>
            <w:vAlign w:val="center"/>
          </w:tcPr>
          <w:p w14:paraId="620CE74D">
            <w:pPr>
              <w:jc w:val="center"/>
              <w:rPr>
                <w:rFonts w:hint="default"/>
                <w:color w:val="auto"/>
                <w:sz w:val="18"/>
                <w:szCs w:val="18"/>
                <w:lang w:val="en-US" w:eastAsia="zh-CN"/>
              </w:rPr>
            </w:pPr>
            <w:r>
              <w:rPr>
                <w:rFonts w:hint="eastAsia"/>
                <w:color w:val="auto"/>
                <w:sz w:val="18"/>
                <w:szCs w:val="18"/>
                <w:lang w:val="en-US" w:eastAsia="zh-CN"/>
              </w:rPr>
              <w:t>混合料弃料温度</w:t>
            </w:r>
          </w:p>
        </w:tc>
        <w:tc>
          <w:tcPr>
            <w:tcW w:w="770" w:type="pct"/>
            <w:vAlign w:val="center"/>
          </w:tcPr>
          <w:p w14:paraId="15581304">
            <w:pPr>
              <w:jc w:val="center"/>
              <w:rPr>
                <w:color w:val="auto"/>
                <w:sz w:val="18"/>
                <w:szCs w:val="18"/>
              </w:rPr>
            </w:pPr>
            <w:r>
              <w:rPr>
                <w:color w:val="auto"/>
                <w:sz w:val="18"/>
                <w:szCs w:val="18"/>
              </w:rPr>
              <w:t>℃</w:t>
            </w:r>
          </w:p>
        </w:tc>
        <w:tc>
          <w:tcPr>
            <w:tcW w:w="1252" w:type="pct"/>
            <w:vAlign w:val="center"/>
          </w:tcPr>
          <w:p w14:paraId="6EAD6D4B">
            <w:pPr>
              <w:jc w:val="center"/>
              <w:rPr>
                <w:rFonts w:hint="default" w:eastAsia="宋体"/>
                <w:color w:val="auto"/>
                <w:sz w:val="18"/>
                <w:szCs w:val="18"/>
                <w:lang w:val="en-US" w:eastAsia="zh-CN"/>
              </w:rPr>
            </w:pPr>
            <w:r>
              <w:rPr>
                <w:rFonts w:hint="eastAsia"/>
                <w:color w:val="auto"/>
                <w:sz w:val="18"/>
                <w:szCs w:val="18"/>
                <w:lang w:val="en-US" w:eastAsia="zh-CN"/>
              </w:rPr>
              <w:t>＞195</w:t>
            </w:r>
          </w:p>
        </w:tc>
      </w:tr>
    </w:tbl>
    <w:p w14:paraId="3BBE83C4">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高粘弹改性沥青混合料</w:t>
      </w:r>
      <w:r>
        <w:rPr>
          <w:rFonts w:hint="default" w:asciiTheme="minorEastAsia" w:hAnsiTheme="minorEastAsia" w:eastAsiaTheme="minorEastAsia"/>
          <w:color w:val="auto"/>
        </w:rPr>
        <w:t>拌和时间宜不低于50s，干拌时间宜不低于</w:t>
      </w:r>
      <w:r>
        <w:rPr>
          <w:rFonts w:hint="eastAsia" w:asciiTheme="minorEastAsia" w:hAnsiTheme="minorEastAsia" w:eastAsiaTheme="minorEastAsia"/>
          <w:color w:val="auto"/>
          <w:lang w:val="en-US" w:eastAsia="zh-CN"/>
        </w:rPr>
        <w:t>10</w:t>
      </w:r>
      <w:r>
        <w:rPr>
          <w:rFonts w:hint="default" w:asciiTheme="minorEastAsia" w:hAnsiTheme="minorEastAsia" w:eastAsiaTheme="minorEastAsia"/>
          <w:color w:val="auto"/>
        </w:rPr>
        <w:t>s</w:t>
      </w:r>
      <w:r>
        <w:rPr>
          <w:rFonts w:hint="eastAsia" w:asciiTheme="minorEastAsia" w:hAnsiTheme="minorEastAsia" w:eastAsiaTheme="minorEastAsia"/>
          <w:color w:val="auto"/>
          <w:lang w:eastAsia="zh-CN"/>
        </w:rPr>
        <w:t>，</w:t>
      </w:r>
      <w:r>
        <w:rPr>
          <w:rFonts w:hint="default" w:asciiTheme="minorEastAsia" w:hAnsiTheme="minorEastAsia" w:eastAsiaTheme="minorEastAsia"/>
          <w:color w:val="auto"/>
        </w:rPr>
        <w:t>湿拌时间宜不低于</w:t>
      </w:r>
      <w:r>
        <w:rPr>
          <w:rFonts w:hint="default" w:asciiTheme="minorEastAsia" w:hAnsiTheme="minorEastAsia" w:eastAsiaTheme="minorEastAsia"/>
          <w:color w:val="auto"/>
          <w:lang w:val="zh-CN"/>
        </w:rPr>
        <w:t>4</w:t>
      </w:r>
      <w:r>
        <w:rPr>
          <w:rFonts w:hint="eastAsia" w:asciiTheme="minorEastAsia" w:hAnsiTheme="minorEastAsia" w:eastAsiaTheme="minorEastAsia"/>
          <w:color w:val="auto"/>
          <w:lang w:val="en-US" w:eastAsia="zh-CN"/>
        </w:rPr>
        <w:t>0</w:t>
      </w:r>
      <w:r>
        <w:rPr>
          <w:rFonts w:hint="default" w:asciiTheme="minorEastAsia" w:hAnsiTheme="minorEastAsia" w:eastAsiaTheme="minorEastAsia"/>
          <w:color w:val="auto"/>
          <w:lang w:val="zh-CN"/>
        </w:rPr>
        <w:t>s</w:t>
      </w:r>
      <w:r>
        <w:rPr>
          <w:rFonts w:hint="eastAsia" w:asciiTheme="minorEastAsia" w:hAnsiTheme="minorEastAsia" w:eastAsiaTheme="minorEastAsia"/>
          <w:color w:val="auto"/>
          <w:lang w:val="zh-CN"/>
        </w:rPr>
        <w:t>。</w:t>
      </w:r>
    </w:p>
    <w:p w14:paraId="16425C3B">
      <w:pPr>
        <w:pStyle w:val="57"/>
        <w:spacing w:before="156" w:after="156"/>
        <w:rPr>
          <w:rFonts w:hint="default" w:asciiTheme="minorEastAsia" w:hAnsiTheme="minorEastAsia" w:eastAsiaTheme="minorEastAsia"/>
          <w:color w:val="auto"/>
        </w:rPr>
      </w:pPr>
      <w:r>
        <w:rPr>
          <w:rFonts w:hint="default" w:asciiTheme="minorEastAsia" w:hAnsiTheme="minorEastAsia" w:eastAsiaTheme="minorEastAsia"/>
          <w:color w:val="auto"/>
          <w:lang w:val="zh-CN"/>
        </w:rPr>
        <w:t>高粘弹</w:t>
      </w:r>
      <w:r>
        <w:rPr>
          <w:rFonts w:hint="eastAsia" w:asciiTheme="minorEastAsia" w:hAnsiTheme="minorEastAsia" w:eastAsiaTheme="minorEastAsia"/>
          <w:color w:val="auto"/>
          <w:lang w:val="en-US" w:eastAsia="zh-CN"/>
        </w:rPr>
        <w:t>改性沥青</w:t>
      </w:r>
      <w:r>
        <w:rPr>
          <w:rFonts w:hint="default" w:asciiTheme="minorEastAsia" w:hAnsiTheme="minorEastAsia" w:eastAsiaTheme="minorEastAsia"/>
          <w:color w:val="auto"/>
          <w:lang w:val="zh-CN"/>
        </w:rPr>
        <w:t>混合料拌和过程中，热料仓筛网</w:t>
      </w:r>
      <w:r>
        <w:rPr>
          <w:rFonts w:hint="eastAsia" w:asciiTheme="minorEastAsia" w:hAnsiTheme="minorEastAsia" w:eastAsiaTheme="minorEastAsia"/>
          <w:color w:val="auto"/>
          <w:lang w:val="en-US" w:eastAsia="zh-CN"/>
        </w:rPr>
        <w:t>宜</w:t>
      </w:r>
      <w:r>
        <w:rPr>
          <w:rFonts w:hint="default" w:asciiTheme="minorEastAsia" w:hAnsiTheme="minorEastAsia" w:eastAsiaTheme="minorEastAsia"/>
          <w:color w:val="auto"/>
          <w:lang w:val="zh-CN"/>
        </w:rPr>
        <w:t>按0-3mm、3-6mm和6-11mm配置。</w:t>
      </w:r>
    </w:p>
    <w:p w14:paraId="59669209">
      <w:pPr>
        <w:pStyle w:val="57"/>
        <w:spacing w:before="156" w:after="156"/>
        <w:rPr>
          <w:rFonts w:hint="default" w:asciiTheme="minorEastAsia" w:hAnsiTheme="minorEastAsia" w:eastAsiaTheme="minorEastAsia"/>
          <w:color w:val="auto"/>
          <w:lang w:val="zh-CN"/>
        </w:rPr>
      </w:pPr>
      <w:r>
        <w:rPr>
          <w:rFonts w:hint="default" w:asciiTheme="minorEastAsia" w:hAnsiTheme="minorEastAsia" w:eastAsiaTheme="minorEastAsia"/>
          <w:color w:val="auto"/>
          <w:lang w:val="zh-CN"/>
        </w:rPr>
        <w:t>高粘弹</w:t>
      </w:r>
      <w:r>
        <w:rPr>
          <w:rFonts w:hint="eastAsia" w:asciiTheme="minorEastAsia" w:hAnsiTheme="minorEastAsia" w:eastAsiaTheme="minorEastAsia"/>
          <w:color w:val="auto"/>
          <w:lang w:val="en-US" w:eastAsia="zh-CN"/>
        </w:rPr>
        <w:t>改性沥青混合料拌和后外观应均匀，无花白料，无结团现象。</w:t>
      </w:r>
      <w:r>
        <w:rPr>
          <w:rFonts w:hint="default" w:asciiTheme="minorEastAsia" w:hAnsiTheme="minorEastAsia" w:eastAsiaTheme="minorEastAsia"/>
          <w:color w:val="auto"/>
          <w:lang w:val="en-US" w:eastAsia="zh-CN"/>
        </w:rPr>
        <w:t>如混合料有花白、冒青烟和离析、析漏等现象，应作废料处理并及时予以纠正</w:t>
      </w:r>
      <w:r>
        <w:rPr>
          <w:rFonts w:hint="eastAsia" w:asciiTheme="minorEastAsia" w:hAnsiTheme="minorEastAsia" w:eastAsiaTheme="minorEastAsia"/>
          <w:color w:val="auto"/>
          <w:lang w:val="en-US" w:eastAsia="zh-CN"/>
        </w:rPr>
        <w:t>。</w:t>
      </w:r>
    </w:p>
    <w:p w14:paraId="6A3C1A80">
      <w:pPr>
        <w:pStyle w:val="53"/>
        <w:spacing w:before="156" w:after="156"/>
        <w:outlineLvl w:val="1"/>
        <w:rPr>
          <w:color w:val="auto"/>
        </w:rPr>
      </w:pPr>
      <w:bookmarkStart w:id="112" w:name="_Toc30810"/>
      <w:bookmarkStart w:id="113" w:name="_Toc9621"/>
      <w:r>
        <w:rPr>
          <w:rFonts w:hint="eastAsia"/>
          <w:color w:val="auto"/>
        </w:rPr>
        <w:t>运输</w:t>
      </w:r>
      <w:bookmarkEnd w:id="112"/>
      <w:bookmarkEnd w:id="113"/>
    </w:p>
    <w:p w14:paraId="79F644AC">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运料车每次使用前后须清扫干净，在车厢板涂足量隔离剂防止沥青粘结，以均匀、涂遍、不积聚为宜。</w:t>
      </w:r>
    </w:p>
    <w:p w14:paraId="7B2B4142">
      <w:pPr>
        <w:pStyle w:val="57"/>
        <w:spacing w:before="156" w:after="156"/>
        <w:rPr>
          <w:rFonts w:hint="default" w:asciiTheme="minorEastAsia" w:hAnsiTheme="minorEastAsia" w:eastAsiaTheme="minorEastAsia"/>
          <w:color w:val="auto"/>
          <w:lang w:val="zh-CN"/>
        </w:rPr>
      </w:pPr>
      <w:r>
        <w:rPr>
          <w:rFonts w:hint="eastAsia" w:asciiTheme="minorEastAsia" w:hAnsiTheme="minorEastAsia" w:eastAsiaTheme="minorEastAsia"/>
          <w:color w:val="auto"/>
          <w:lang w:val="en-US" w:eastAsia="zh-CN"/>
        </w:rPr>
        <w:t xml:space="preserve">宜采用数字显示插入式热电偶温度计逐车检测沥青混合料的出厂温度和运到现场温度。在运料车侧面中部设专用检测孔，孔口距车箱底面约 </w:t>
      </w:r>
      <w:r>
        <w:rPr>
          <w:rFonts w:hint="default" w:asciiTheme="minorEastAsia" w:hAnsiTheme="minorEastAsia" w:eastAsiaTheme="minorEastAsia"/>
          <w:color w:val="auto"/>
          <w:lang w:val="en-US" w:eastAsia="zh-CN"/>
        </w:rPr>
        <w:t>300mm</w:t>
      </w:r>
      <w:r>
        <w:rPr>
          <w:rFonts w:hint="eastAsia" w:asciiTheme="minorEastAsia" w:hAnsiTheme="minorEastAsia" w:eastAsiaTheme="minorEastAsia"/>
          <w:color w:val="auto"/>
          <w:lang w:val="en-US" w:eastAsia="zh-CN"/>
        </w:rPr>
        <w:t xml:space="preserve">，测量时插入深度宜大于 </w:t>
      </w:r>
      <w:r>
        <w:rPr>
          <w:rFonts w:hint="default" w:asciiTheme="minorEastAsia" w:hAnsiTheme="minorEastAsia" w:eastAsiaTheme="minorEastAsia"/>
          <w:color w:val="auto"/>
          <w:lang w:val="en-US" w:eastAsia="zh-CN"/>
        </w:rPr>
        <w:t>150mm</w:t>
      </w:r>
      <w:r>
        <w:rPr>
          <w:rFonts w:hint="eastAsia" w:asciiTheme="minorEastAsia" w:hAnsiTheme="minorEastAsia" w:eastAsiaTheme="minorEastAsia"/>
          <w:color w:val="auto"/>
          <w:lang w:val="en-US" w:eastAsia="zh-CN"/>
        </w:rPr>
        <w:t>。</w:t>
      </w:r>
    </w:p>
    <w:p w14:paraId="65CAFB22">
      <w:pPr>
        <w:pStyle w:val="57"/>
        <w:spacing w:before="156" w:after="156"/>
        <w:rPr>
          <w:rFonts w:hint="default" w:asciiTheme="minorEastAsia" w:hAnsiTheme="minorEastAsia" w:eastAsiaTheme="minorEastAsia"/>
          <w:color w:val="auto"/>
          <w:lang w:val="zh-CN"/>
        </w:rPr>
      </w:pPr>
      <w:r>
        <w:rPr>
          <w:rFonts w:hint="default" w:asciiTheme="minorEastAsia" w:hAnsiTheme="minorEastAsia" w:eastAsiaTheme="minorEastAsia"/>
          <w:color w:val="auto"/>
          <w:lang w:val="zh-CN"/>
        </w:rPr>
        <w:t>装载汽车应前后移动，按“品”字分多次装料</w:t>
      </w:r>
      <w:r>
        <w:rPr>
          <w:rFonts w:hint="eastAsia" w:asciiTheme="minorEastAsia" w:hAnsiTheme="minorEastAsia" w:eastAsiaTheme="minorEastAsia"/>
          <w:color w:val="auto"/>
          <w:lang w:val="zh-CN"/>
        </w:rPr>
        <w:t>，</w:t>
      </w:r>
      <w:r>
        <w:rPr>
          <w:rFonts w:asciiTheme="minorEastAsia" w:hAnsiTheme="minorEastAsia" w:eastAsiaTheme="minorEastAsia"/>
          <w:color w:val="auto"/>
        </w:rPr>
        <w:t>避免混合料发生离析</w:t>
      </w:r>
      <w:r>
        <w:rPr>
          <w:rFonts w:hint="default" w:asciiTheme="minorEastAsia" w:hAnsiTheme="minorEastAsia" w:eastAsiaTheme="minorEastAsia"/>
          <w:color w:val="auto"/>
          <w:lang w:val="zh-CN"/>
        </w:rPr>
        <w:t>。</w:t>
      </w:r>
    </w:p>
    <w:p w14:paraId="63DD14AB">
      <w:pPr>
        <w:pStyle w:val="57"/>
        <w:spacing w:before="156" w:after="156"/>
        <w:rPr>
          <w:rFonts w:hint="default" w:asciiTheme="minorEastAsia" w:hAnsiTheme="minorEastAsia" w:eastAsiaTheme="minorEastAsia"/>
          <w:color w:val="auto"/>
          <w:lang w:val="zh-CN"/>
        </w:rPr>
      </w:pPr>
      <w:r>
        <w:rPr>
          <w:rFonts w:hint="default" w:asciiTheme="minorEastAsia" w:hAnsiTheme="minorEastAsia" w:eastAsiaTheme="minorEastAsia"/>
          <w:color w:val="auto"/>
          <w:lang w:val="zh-CN"/>
        </w:rPr>
        <w:t>运料车应用完整无损的双层遮挡布覆盖，卸料过程中继续覆盖，直到卸料结束取走遮挡布。</w:t>
      </w:r>
    </w:p>
    <w:p w14:paraId="1B8C8B98">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沥青混合料运料车的运力应较拌和能力和摊铺能力稍有富余，施工过程中摊铺机前方应有运料车等候。</w:t>
      </w:r>
    </w:p>
    <w:p w14:paraId="647DA51E">
      <w:pPr>
        <w:pStyle w:val="57"/>
        <w:spacing w:before="156" w:after="156"/>
        <w:rPr>
          <w:rFonts w:hint="default" w:asciiTheme="minorEastAsia" w:hAnsiTheme="minorEastAsia" w:eastAsiaTheme="minorEastAsia"/>
          <w:color w:val="auto"/>
        </w:rPr>
      </w:pPr>
      <w:r>
        <w:rPr>
          <w:rFonts w:hint="default" w:asciiTheme="minorEastAsia" w:hAnsiTheme="minorEastAsia" w:eastAsiaTheme="minorEastAsia"/>
          <w:color w:val="auto"/>
        </w:rPr>
        <w:t>运料车在摊铺机前10-30cm处停住，不得撞击摊铺机。卸料过程中运料车应挂空档，靠摊铺机推动前进。</w:t>
      </w:r>
    </w:p>
    <w:p w14:paraId="3F0DD211">
      <w:pPr>
        <w:pStyle w:val="53"/>
        <w:spacing w:before="156" w:after="156"/>
        <w:outlineLvl w:val="1"/>
        <w:rPr>
          <w:color w:val="auto"/>
        </w:rPr>
      </w:pPr>
      <w:bookmarkStart w:id="114" w:name="_Toc11507"/>
      <w:bookmarkStart w:id="115" w:name="_Toc28907"/>
      <w:r>
        <w:rPr>
          <w:rFonts w:hint="eastAsia"/>
          <w:color w:val="auto"/>
        </w:rPr>
        <w:t>喷洒粘层油</w:t>
      </w:r>
      <w:bookmarkEnd w:id="114"/>
      <w:bookmarkEnd w:id="115"/>
    </w:p>
    <w:p w14:paraId="6ADA5B21">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采用</w:t>
      </w:r>
      <w:r>
        <w:rPr>
          <w:rFonts w:hint="eastAsia" w:asciiTheme="minorEastAsia" w:hAnsiTheme="minorEastAsia" w:eastAsiaTheme="minorEastAsia"/>
          <w:color w:val="auto"/>
        </w:rPr>
        <w:t>异步施工，应配备全自动智能沥青洒布，宜在摊铺高</w:t>
      </w:r>
      <w:r>
        <w:rPr>
          <w:rFonts w:hint="eastAsia" w:asciiTheme="minorEastAsia" w:hAnsiTheme="minorEastAsia" w:eastAsiaTheme="minorEastAsia"/>
          <w:color w:val="auto"/>
          <w:lang w:val="en-US" w:eastAsia="zh-CN"/>
        </w:rPr>
        <w:t>粘</w:t>
      </w:r>
      <w:r>
        <w:rPr>
          <w:rFonts w:hint="eastAsia" w:asciiTheme="minorEastAsia" w:hAnsiTheme="minorEastAsia" w:eastAsiaTheme="minorEastAsia"/>
          <w:color w:val="auto"/>
        </w:rPr>
        <w:t>弹</w:t>
      </w:r>
      <w:r>
        <w:rPr>
          <w:rFonts w:hint="eastAsia" w:asciiTheme="minorEastAsia" w:hAnsiTheme="minorEastAsia" w:eastAsiaTheme="minorEastAsia"/>
          <w:color w:val="auto"/>
          <w:lang w:val="en-US" w:eastAsia="zh-CN"/>
        </w:rPr>
        <w:t>改性超薄</w:t>
      </w:r>
      <w:r>
        <w:rPr>
          <w:rFonts w:hint="eastAsia" w:asciiTheme="minorEastAsia" w:hAnsiTheme="minorEastAsia" w:eastAsiaTheme="minorEastAsia"/>
          <w:color w:val="auto"/>
        </w:rPr>
        <w:t>沥青</w:t>
      </w:r>
      <w:r>
        <w:rPr>
          <w:rFonts w:hint="eastAsia" w:asciiTheme="minorEastAsia" w:hAnsiTheme="minorEastAsia" w:eastAsiaTheme="minorEastAsia"/>
          <w:color w:val="auto"/>
          <w:lang w:val="en-US" w:eastAsia="zh-CN"/>
        </w:rPr>
        <w:t>磨耗层</w:t>
      </w:r>
      <w:r>
        <w:rPr>
          <w:rFonts w:hint="eastAsia" w:asciiTheme="minorEastAsia" w:hAnsiTheme="minorEastAsia" w:eastAsiaTheme="minorEastAsia"/>
          <w:color w:val="auto"/>
        </w:rPr>
        <w:t>前30～90</w:t>
      </w:r>
      <w:r>
        <w:rPr>
          <w:rFonts w:hint="eastAsia" w:asciiTheme="minorEastAsia" w:hAnsiTheme="minorEastAsia" w:eastAsiaTheme="minorEastAsia"/>
          <w:color w:val="auto"/>
          <w:lang w:val="en-US" w:eastAsia="zh-CN"/>
        </w:rPr>
        <w:t>min</w:t>
      </w:r>
      <w:r>
        <w:rPr>
          <w:rFonts w:hint="eastAsia" w:asciiTheme="minorEastAsia" w:hAnsiTheme="minorEastAsia" w:eastAsiaTheme="minorEastAsia"/>
          <w:color w:val="auto"/>
        </w:rPr>
        <w:t>洒布不</w:t>
      </w:r>
      <w:r>
        <w:rPr>
          <w:rFonts w:hint="eastAsia" w:asciiTheme="minorEastAsia" w:hAnsiTheme="minorEastAsia" w:eastAsiaTheme="minorEastAsia"/>
          <w:color w:val="auto"/>
          <w:lang w:val="en-US" w:eastAsia="zh-CN"/>
        </w:rPr>
        <w:t>粘</w:t>
      </w:r>
      <w:r>
        <w:rPr>
          <w:rFonts w:hint="eastAsia" w:asciiTheme="minorEastAsia" w:hAnsiTheme="minorEastAsia" w:eastAsiaTheme="minorEastAsia"/>
          <w:color w:val="auto"/>
        </w:rPr>
        <w:t>轮</w:t>
      </w:r>
      <w:r>
        <w:rPr>
          <w:rFonts w:hint="eastAsia" w:asciiTheme="minorEastAsia" w:hAnsiTheme="minorEastAsia" w:eastAsiaTheme="minorEastAsia"/>
          <w:color w:val="auto"/>
          <w:lang w:val="en-US" w:eastAsia="zh-CN"/>
        </w:rPr>
        <w:t>改性</w:t>
      </w:r>
      <w:r>
        <w:rPr>
          <w:rFonts w:hint="eastAsia" w:asciiTheme="minorEastAsia" w:hAnsiTheme="minorEastAsia" w:eastAsiaTheme="minorEastAsia"/>
          <w:color w:val="auto"/>
        </w:rPr>
        <w:t>乳化粘层油。</w:t>
      </w:r>
      <w:r>
        <w:rPr>
          <w:rFonts w:hint="eastAsia" w:cs="Arial" w:asciiTheme="minorEastAsia" w:hAnsiTheme="minorEastAsia" w:eastAsiaTheme="minorEastAsia"/>
          <w:color w:val="auto"/>
        </w:rPr>
        <w:t>粘层油洒布量</w:t>
      </w:r>
      <w:r>
        <w:rPr>
          <w:rFonts w:hint="eastAsia" w:cs="Arial" w:asciiTheme="minorEastAsia" w:hAnsiTheme="minorEastAsia" w:eastAsiaTheme="minorEastAsia"/>
          <w:color w:val="auto"/>
          <w:lang w:val="en-US" w:eastAsia="zh-CN"/>
        </w:rPr>
        <w:t>宜</w:t>
      </w:r>
      <w:r>
        <w:rPr>
          <w:rFonts w:hint="eastAsia" w:cs="Arial" w:asciiTheme="minorEastAsia" w:hAnsiTheme="minorEastAsia" w:eastAsiaTheme="minorEastAsia"/>
          <w:color w:val="auto"/>
        </w:rPr>
        <w:t>控制在</w:t>
      </w:r>
      <w:r>
        <w:rPr>
          <w:rFonts w:hint="eastAsia" w:asciiTheme="minorEastAsia" w:hAnsiTheme="minorEastAsia" w:eastAsiaTheme="minorEastAsia"/>
          <w:color w:val="auto"/>
        </w:rPr>
        <w:t>0.</w:t>
      </w:r>
      <w:r>
        <w:rPr>
          <w:rFonts w:hint="eastAsia" w:asciiTheme="minorEastAsia" w:hAnsiTheme="minorEastAsia" w:eastAsiaTheme="minorEastAsia"/>
          <w:color w:val="auto"/>
          <w:lang w:val="en-US" w:eastAsia="zh-CN"/>
        </w:rPr>
        <w:t>3～</w:t>
      </w:r>
      <w:r>
        <w:rPr>
          <w:rFonts w:hint="eastAsia" w:asciiTheme="minorEastAsia" w:hAnsiTheme="minorEastAsia" w:eastAsiaTheme="minorEastAsia"/>
          <w:color w:val="auto"/>
        </w:rPr>
        <w:t>0.</w:t>
      </w:r>
      <w:r>
        <w:rPr>
          <w:rFonts w:hint="eastAsia" w:asciiTheme="minorEastAsia" w:hAnsiTheme="minorEastAsia" w:eastAsiaTheme="minorEastAsia"/>
          <w:color w:val="auto"/>
          <w:lang w:val="en-US" w:eastAsia="zh-CN"/>
        </w:rPr>
        <w:t>6</w:t>
      </w:r>
      <w:r>
        <w:rPr>
          <w:rFonts w:hint="eastAsia" w:asciiTheme="minorEastAsia" w:hAnsiTheme="minorEastAsia" w:eastAsiaTheme="minorEastAsia"/>
          <w:color w:val="auto"/>
        </w:rPr>
        <w:t>kg/m</w:t>
      </w:r>
      <w:r>
        <w:rPr>
          <w:rFonts w:hint="eastAsia" w:asciiTheme="minorEastAsia" w:hAnsiTheme="minorEastAsia" w:eastAsiaTheme="minorEastAsia"/>
          <w:color w:val="auto"/>
          <w:vertAlign w:val="superscript"/>
        </w:rPr>
        <w:t>2</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eastAsia="zh-CN"/>
        </w:rPr>
        <w:t>应提前洒布不粘轮粘层油，并应在摊铺前检查确认其洒布质量和不粘轮效果，若存在漏洒或洒布不匀的情况时，应进行补洒。</w:t>
      </w:r>
    </w:p>
    <w:p w14:paraId="5002F5BC">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采用</w:t>
      </w:r>
      <w:r>
        <w:rPr>
          <w:rFonts w:hint="eastAsia" w:asciiTheme="minorEastAsia" w:hAnsiTheme="minorEastAsia" w:eastAsiaTheme="minorEastAsia"/>
          <w:color w:val="auto"/>
        </w:rPr>
        <w:t>同步施工，应配备能同步实施乳化沥青喷洒和混合料摊铺的同步摊铺机，乳化沥青喷洒与混合料摊铺时间间隔不应超过5s，高</w:t>
      </w:r>
      <w:r>
        <w:rPr>
          <w:rFonts w:hint="eastAsia" w:asciiTheme="minorEastAsia" w:hAnsiTheme="minorEastAsia" w:eastAsiaTheme="minorEastAsia"/>
          <w:color w:val="auto"/>
          <w:lang w:val="en-US" w:eastAsia="zh-CN"/>
        </w:rPr>
        <w:t>粘</w:t>
      </w:r>
      <w:r>
        <w:rPr>
          <w:rFonts w:hint="eastAsia" w:asciiTheme="minorEastAsia" w:hAnsiTheme="minorEastAsia" w:eastAsiaTheme="minorEastAsia"/>
          <w:color w:val="auto"/>
        </w:rPr>
        <w:t>度改性乳化沥青粘层油的喷洒温度宜为60～80℃。</w:t>
      </w:r>
      <w:r>
        <w:rPr>
          <w:rFonts w:hint="eastAsia" w:asciiTheme="minorEastAsia" w:hAnsiTheme="minorEastAsia" w:eastAsiaTheme="minorEastAsia"/>
          <w:color w:val="auto"/>
          <w:lang w:val="en-US" w:eastAsia="zh-CN"/>
        </w:rPr>
        <w:t xml:space="preserve">施工前应检查同步摊铺机的喷洒系统。粘层油在加入同步摊铺机前应提前加热至 </w:t>
      </w:r>
      <w:r>
        <w:rPr>
          <w:rFonts w:hint="default" w:asciiTheme="minorEastAsia" w:hAnsiTheme="minorEastAsia" w:eastAsiaTheme="minorEastAsia"/>
          <w:color w:val="auto"/>
          <w:lang w:val="en-US" w:eastAsia="zh-CN"/>
        </w:rPr>
        <w:t>80</w:t>
      </w:r>
      <w:r>
        <w:rPr>
          <w:rFonts w:hint="eastAsia" w:asciiTheme="minorEastAsia" w:hAnsiTheme="minorEastAsia" w:eastAsiaTheme="minorEastAsia"/>
          <w:color w:val="auto"/>
          <w:lang w:val="en-US" w:eastAsia="zh-CN"/>
        </w:rPr>
        <w:t>～</w:t>
      </w:r>
      <w:r>
        <w:rPr>
          <w:rFonts w:hint="default" w:asciiTheme="minorEastAsia" w:hAnsiTheme="minorEastAsia" w:eastAsiaTheme="minorEastAsia"/>
          <w:color w:val="auto"/>
          <w:lang w:val="en-US" w:eastAsia="zh-CN"/>
        </w:rPr>
        <w:t>85℃</w:t>
      </w:r>
      <w:r>
        <w:rPr>
          <w:rFonts w:hint="eastAsia" w:asciiTheme="minorEastAsia" w:hAnsiTheme="minorEastAsia" w:eastAsiaTheme="minorEastAsia"/>
          <w:color w:val="auto"/>
          <w:lang w:val="en-US" w:eastAsia="zh-CN"/>
        </w:rPr>
        <w:t>，喷洒时应均匀、充足且不流淌。</w:t>
      </w:r>
    </w:p>
    <w:p w14:paraId="16A0EE0E">
      <w:pPr>
        <w:pStyle w:val="53"/>
        <w:spacing w:before="156" w:after="156"/>
        <w:outlineLvl w:val="1"/>
        <w:rPr>
          <w:color w:val="auto"/>
        </w:rPr>
      </w:pPr>
      <w:bookmarkStart w:id="116" w:name="_Toc17333"/>
      <w:bookmarkStart w:id="117" w:name="_Toc19515"/>
      <w:r>
        <w:rPr>
          <w:rFonts w:hint="eastAsia"/>
          <w:color w:val="auto"/>
        </w:rPr>
        <w:t>摊铺</w:t>
      </w:r>
      <w:bookmarkEnd w:id="116"/>
      <w:bookmarkEnd w:id="117"/>
    </w:p>
    <w:p w14:paraId="3D286888">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应</w:t>
      </w:r>
      <w:r>
        <w:rPr>
          <w:rFonts w:asciiTheme="minorEastAsia" w:hAnsiTheme="minorEastAsia" w:eastAsiaTheme="minorEastAsia"/>
          <w:color w:val="auto"/>
        </w:rPr>
        <w:t>提前0.5～1h</w:t>
      </w:r>
      <w:r>
        <w:rPr>
          <w:rFonts w:hint="eastAsia" w:asciiTheme="minorEastAsia" w:hAnsiTheme="minorEastAsia" w:eastAsiaTheme="minorEastAsia"/>
          <w:color w:val="auto"/>
          <w:lang w:val="en-US" w:eastAsia="zh-CN"/>
        </w:rPr>
        <w:t>将</w:t>
      </w:r>
      <w:r>
        <w:rPr>
          <w:rFonts w:asciiTheme="minorEastAsia" w:hAnsiTheme="minorEastAsia" w:eastAsiaTheme="minorEastAsia"/>
          <w:color w:val="auto"/>
        </w:rPr>
        <w:t>熨平板预热</w:t>
      </w:r>
      <w:r>
        <w:rPr>
          <w:rFonts w:hint="eastAsia" w:asciiTheme="minorEastAsia" w:hAnsiTheme="minorEastAsia" w:eastAsiaTheme="minorEastAsia"/>
          <w:color w:val="auto"/>
          <w:lang w:val="en-US" w:eastAsia="zh-CN"/>
        </w:rPr>
        <w:t>至不低于</w:t>
      </w:r>
      <w:r>
        <w:rPr>
          <w:rFonts w:asciiTheme="minorEastAsia" w:hAnsiTheme="minorEastAsia" w:eastAsiaTheme="minorEastAsia"/>
          <w:color w:val="auto"/>
        </w:rPr>
        <w:t>1</w:t>
      </w:r>
      <w:r>
        <w:rPr>
          <w:rFonts w:hint="eastAsia" w:asciiTheme="minorEastAsia" w:hAnsiTheme="minorEastAsia" w:eastAsiaTheme="minorEastAsia"/>
          <w:color w:val="auto"/>
          <w:lang w:val="en-US" w:eastAsia="zh-CN"/>
        </w:rPr>
        <w:t>1</w:t>
      </w:r>
      <w:r>
        <w:rPr>
          <w:rFonts w:asciiTheme="minorEastAsia" w:hAnsiTheme="minorEastAsia" w:eastAsiaTheme="minorEastAsia"/>
          <w:color w:val="auto"/>
        </w:rPr>
        <w:t>0℃</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lang w:val="en-US" w:eastAsia="zh-CN"/>
        </w:rPr>
        <w:t xml:space="preserve">摊铺温度应不低于 </w:t>
      </w:r>
      <w:r>
        <w:rPr>
          <w:rFonts w:hint="default" w:asciiTheme="minorEastAsia" w:hAnsiTheme="minorEastAsia" w:eastAsiaTheme="minorEastAsia"/>
          <w:color w:val="auto"/>
          <w:lang w:val="en-US" w:eastAsia="zh-CN"/>
        </w:rPr>
        <w:t>1</w:t>
      </w:r>
      <w:r>
        <w:rPr>
          <w:rFonts w:hint="eastAsia" w:asciiTheme="minorEastAsia" w:hAnsiTheme="minorEastAsia" w:eastAsiaTheme="minorEastAsia"/>
          <w:color w:val="auto"/>
          <w:lang w:val="en-US" w:eastAsia="zh-CN"/>
        </w:rPr>
        <w:t>50</w:t>
      </w:r>
      <w:r>
        <w:rPr>
          <w:rFonts w:hint="default" w:asciiTheme="minorEastAsia" w:hAnsiTheme="minorEastAsia" w:eastAsiaTheme="minorEastAsia"/>
          <w:color w:val="auto"/>
          <w:lang w:val="en-US" w:eastAsia="zh-CN"/>
        </w:rPr>
        <w:t>℃</w:t>
      </w:r>
      <w:r>
        <w:rPr>
          <w:rFonts w:hint="eastAsia" w:asciiTheme="minorEastAsia" w:hAnsiTheme="minorEastAsia" w:eastAsiaTheme="minorEastAsia"/>
          <w:color w:val="auto"/>
          <w:lang w:val="en-US" w:eastAsia="zh-CN"/>
        </w:rPr>
        <w:t>。</w:t>
      </w:r>
    </w:p>
    <w:p w14:paraId="04AAE48D">
      <w:pPr>
        <w:pStyle w:val="57"/>
        <w:spacing w:before="156" w:after="156"/>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宜根据摊铺宽度确定单机作业或多机联合作业。摊铺机应根据拌和机的产量、运距、施工机械配套情况及摊铺厚度，做到匀速、不间断地摊铺，摊铺速度宜控制在 8</w:t>
      </w:r>
      <w:r>
        <w:rPr>
          <w:rFonts w:asciiTheme="minorEastAsia" w:hAnsiTheme="minorEastAsia" w:eastAsiaTheme="minorEastAsia"/>
          <w:color w:val="auto"/>
        </w:rPr>
        <w:t>～</w:t>
      </w:r>
      <w:r>
        <w:rPr>
          <w:rFonts w:hint="default" w:asciiTheme="minorEastAsia" w:hAnsiTheme="minorEastAsia" w:eastAsiaTheme="minorEastAsia"/>
          <w:color w:val="auto"/>
          <w:lang w:val="en-US" w:eastAsia="zh-CN"/>
        </w:rPr>
        <w:t>1</w:t>
      </w:r>
      <w:r>
        <w:rPr>
          <w:rFonts w:hint="eastAsia" w:asciiTheme="minorEastAsia" w:hAnsiTheme="minorEastAsia" w:eastAsiaTheme="minorEastAsia"/>
          <w:color w:val="auto"/>
          <w:lang w:val="en-US" w:eastAsia="zh-CN"/>
        </w:rPr>
        <w:t>5</w:t>
      </w:r>
      <w:r>
        <w:rPr>
          <w:rFonts w:hint="default" w:asciiTheme="minorEastAsia" w:hAnsiTheme="minorEastAsia" w:eastAsiaTheme="minorEastAsia"/>
          <w:color w:val="auto"/>
          <w:lang w:val="en-US" w:eastAsia="zh-CN"/>
        </w:rPr>
        <w:t>m/min</w:t>
      </w:r>
      <w:r>
        <w:rPr>
          <w:rFonts w:hint="eastAsia" w:asciiTheme="minorEastAsia" w:hAnsiTheme="minorEastAsia" w:eastAsiaTheme="minorEastAsia"/>
          <w:color w:val="auto"/>
          <w:lang w:val="en-US" w:eastAsia="zh-CN"/>
        </w:rPr>
        <w:t>。</w:t>
      </w:r>
    </w:p>
    <w:p w14:paraId="4188FB94">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摊铺机行进方向宜与行车方向相同，陡坡路段施工时，摊铺行进方向宜与上坡方向一致。</w:t>
      </w:r>
    </w:p>
    <w:p w14:paraId="78F691CA">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铺设过程中，应综合考虑混合料的类型、集料尺寸、厚度等情况，采用适宜的熨平板振动频率和振幅，以提高路面的初始压实度。</w:t>
      </w:r>
    </w:p>
    <w:p w14:paraId="36D64AF9">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熨平板产生的刮痕应当及时人工加料整平</w:t>
      </w:r>
      <w:r>
        <w:rPr>
          <w:rFonts w:hint="eastAsia" w:asciiTheme="minorEastAsia" w:hAnsiTheme="minorEastAsia" w:eastAsiaTheme="minorEastAsia"/>
          <w:color w:val="auto"/>
          <w:lang w:eastAsia="zh-CN"/>
        </w:rPr>
        <w:t>。</w:t>
      </w:r>
      <w:r>
        <w:rPr>
          <w:rFonts w:asciiTheme="minorEastAsia" w:hAnsiTheme="minorEastAsia" w:eastAsiaTheme="minorEastAsia"/>
          <w:color w:val="auto"/>
        </w:rPr>
        <w:t>出现大粒径石料时，应当及时挖除并进行人工补料。</w:t>
      </w:r>
    </w:p>
    <w:p w14:paraId="6EA6C872">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高</w:t>
      </w:r>
      <w:r>
        <w:rPr>
          <w:rFonts w:hint="eastAsia" w:asciiTheme="minorEastAsia" w:hAnsiTheme="minorEastAsia" w:eastAsiaTheme="minorEastAsia"/>
          <w:color w:val="auto"/>
        </w:rPr>
        <w:t>粘</w:t>
      </w:r>
      <w:r>
        <w:rPr>
          <w:rFonts w:asciiTheme="minorEastAsia" w:hAnsiTheme="minorEastAsia" w:eastAsiaTheme="minorEastAsia"/>
          <w:color w:val="auto"/>
        </w:rPr>
        <w:t>弹改性沥青混合料的摊铺参数应符合表</w:t>
      </w:r>
      <w:r>
        <w:rPr>
          <w:rFonts w:hint="eastAsia" w:asciiTheme="minorEastAsia" w:hAnsiTheme="minorEastAsia" w:eastAsiaTheme="minorEastAsia"/>
          <w:color w:val="auto"/>
        </w:rPr>
        <w:t>1</w:t>
      </w:r>
      <w:r>
        <w:rPr>
          <w:rFonts w:hint="eastAsia" w:asciiTheme="minorEastAsia" w:hAnsiTheme="minorEastAsia" w:eastAsiaTheme="minorEastAsia"/>
          <w:color w:val="auto"/>
          <w:lang w:val="en-US" w:eastAsia="zh-CN"/>
        </w:rPr>
        <w:t>2</w:t>
      </w:r>
      <w:r>
        <w:rPr>
          <w:rFonts w:asciiTheme="minorEastAsia" w:hAnsiTheme="minorEastAsia" w:eastAsiaTheme="minorEastAsia"/>
          <w:color w:val="auto"/>
        </w:rPr>
        <w:t>的规定。</w:t>
      </w:r>
    </w:p>
    <w:p w14:paraId="404D9070">
      <w:pPr>
        <w:pStyle w:val="56"/>
        <w:numPr>
          <w:ilvl w:val="0"/>
          <w:numId w:val="0"/>
        </w:numPr>
        <w:spacing w:beforeLines="0" w:afterLines="0"/>
        <w:jc w:val="center"/>
        <w:rPr>
          <w:rFonts w:asciiTheme="minorEastAsia" w:hAnsiTheme="minorEastAsia" w:eastAsiaTheme="minorEastAsia"/>
          <w:b/>
          <w:color w:val="auto"/>
        </w:rPr>
      </w:pPr>
      <w:bookmarkStart w:id="118" w:name="_Toc2977"/>
      <w:bookmarkStart w:id="119" w:name="_Toc10217"/>
      <w:bookmarkStart w:id="120" w:name="_Toc14600"/>
      <w:bookmarkStart w:id="121" w:name="_Toc21562"/>
      <w:bookmarkStart w:id="122" w:name="_Toc21947"/>
      <w:bookmarkStart w:id="123" w:name="_Toc9686"/>
      <w:bookmarkStart w:id="124" w:name="_Toc6337"/>
      <w:r>
        <w:rPr>
          <w:rFonts w:asciiTheme="minorEastAsia" w:hAnsiTheme="minorEastAsia" w:eastAsiaTheme="minorEastAsia"/>
          <w:b/>
          <w:color w:val="auto"/>
        </w:rPr>
        <w:t>表</w:t>
      </w:r>
      <w:r>
        <w:rPr>
          <w:rFonts w:hint="eastAsia" w:asciiTheme="minorEastAsia" w:hAnsiTheme="minorEastAsia" w:eastAsiaTheme="minorEastAsia"/>
          <w:b/>
          <w:color w:val="auto"/>
        </w:rPr>
        <w:t>1</w:t>
      </w:r>
      <w:r>
        <w:rPr>
          <w:rFonts w:hint="eastAsia" w:asciiTheme="minorEastAsia" w:hAnsiTheme="minorEastAsia" w:eastAsiaTheme="minorEastAsia"/>
          <w:b/>
          <w:color w:val="auto"/>
          <w:lang w:val="en-US" w:eastAsia="zh-CN"/>
        </w:rPr>
        <w:t>2</w:t>
      </w:r>
      <w:r>
        <w:rPr>
          <w:rFonts w:hint="eastAsia" w:asciiTheme="minorEastAsia" w:hAnsiTheme="minorEastAsia" w:eastAsiaTheme="minorEastAsia"/>
          <w:b/>
          <w:color w:val="auto"/>
        </w:rPr>
        <w:t xml:space="preserve"> </w:t>
      </w:r>
      <w:r>
        <w:rPr>
          <w:rFonts w:asciiTheme="minorEastAsia" w:hAnsiTheme="minorEastAsia" w:eastAsiaTheme="minorEastAsia"/>
          <w:b/>
          <w:color w:val="auto"/>
        </w:rPr>
        <w:t>高粘弹改性沥青混合料的摊铺参数</w:t>
      </w:r>
      <w:bookmarkEnd w:id="118"/>
      <w:bookmarkEnd w:id="119"/>
      <w:bookmarkEnd w:id="120"/>
      <w:bookmarkEnd w:id="121"/>
      <w:bookmarkEnd w:id="122"/>
      <w:bookmarkEnd w:id="123"/>
      <w:bookmarkEnd w:id="124"/>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4218"/>
        <w:gridCol w:w="1472"/>
        <w:gridCol w:w="2404"/>
      </w:tblGrid>
      <w:tr w14:paraId="36730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769" w:type="pct"/>
          </w:tcPr>
          <w:p w14:paraId="5ED81EEA">
            <w:pPr>
              <w:jc w:val="center"/>
              <w:rPr>
                <w:rFonts w:hint="eastAsia" w:eastAsia="宋体"/>
                <w:b/>
                <w:color w:val="auto"/>
                <w:sz w:val="18"/>
                <w:szCs w:val="18"/>
                <w:lang w:val="en-US" w:eastAsia="zh-CN"/>
              </w:rPr>
            </w:pPr>
            <w:r>
              <w:rPr>
                <w:rFonts w:hint="eastAsia"/>
                <w:b/>
                <w:color w:val="auto"/>
                <w:sz w:val="18"/>
                <w:szCs w:val="18"/>
                <w:lang w:val="en-US" w:eastAsia="zh-CN"/>
              </w:rPr>
              <w:t>项次</w:t>
            </w:r>
          </w:p>
        </w:tc>
        <w:tc>
          <w:tcPr>
            <w:tcW w:w="2204" w:type="pct"/>
          </w:tcPr>
          <w:p w14:paraId="1752B312">
            <w:pPr>
              <w:jc w:val="center"/>
              <w:rPr>
                <w:b/>
                <w:color w:val="auto"/>
                <w:sz w:val="18"/>
                <w:szCs w:val="18"/>
              </w:rPr>
            </w:pPr>
            <w:r>
              <w:rPr>
                <w:b/>
                <w:color w:val="auto"/>
                <w:sz w:val="18"/>
                <w:szCs w:val="18"/>
              </w:rPr>
              <w:t>检测项目</w:t>
            </w:r>
          </w:p>
        </w:tc>
        <w:tc>
          <w:tcPr>
            <w:tcW w:w="769" w:type="pct"/>
            <w:vAlign w:val="center"/>
          </w:tcPr>
          <w:p w14:paraId="77B9C081">
            <w:pPr>
              <w:jc w:val="center"/>
              <w:rPr>
                <w:rFonts w:hint="eastAsia" w:eastAsia="宋体"/>
                <w:b/>
                <w:color w:val="auto"/>
                <w:sz w:val="18"/>
                <w:szCs w:val="18"/>
                <w:lang w:val="en-US" w:eastAsia="zh-CN"/>
              </w:rPr>
            </w:pPr>
            <w:r>
              <w:rPr>
                <w:rFonts w:hint="eastAsia"/>
                <w:b/>
                <w:color w:val="auto"/>
                <w:sz w:val="18"/>
                <w:szCs w:val="18"/>
                <w:lang w:val="en-US" w:eastAsia="zh-CN"/>
              </w:rPr>
              <w:t>单位</w:t>
            </w:r>
          </w:p>
        </w:tc>
        <w:tc>
          <w:tcPr>
            <w:tcW w:w="1256" w:type="pct"/>
            <w:vAlign w:val="center"/>
          </w:tcPr>
          <w:p w14:paraId="0231F64A">
            <w:pPr>
              <w:jc w:val="center"/>
              <w:rPr>
                <w:b/>
                <w:color w:val="auto"/>
                <w:sz w:val="18"/>
                <w:szCs w:val="18"/>
              </w:rPr>
            </w:pPr>
            <w:r>
              <w:rPr>
                <w:rFonts w:hint="eastAsia"/>
                <w:b/>
                <w:color w:val="auto"/>
                <w:sz w:val="18"/>
                <w:szCs w:val="18"/>
              </w:rPr>
              <w:t>技术</w:t>
            </w:r>
            <w:r>
              <w:rPr>
                <w:b/>
                <w:color w:val="auto"/>
                <w:sz w:val="18"/>
                <w:szCs w:val="18"/>
              </w:rPr>
              <w:t>要求</w:t>
            </w:r>
          </w:p>
        </w:tc>
      </w:tr>
      <w:tr w14:paraId="1FDD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769" w:type="pct"/>
          </w:tcPr>
          <w:p w14:paraId="6A5A0310">
            <w:pPr>
              <w:jc w:val="center"/>
              <w:rPr>
                <w:rFonts w:hint="eastAsia" w:eastAsia="宋体"/>
                <w:color w:val="auto"/>
                <w:sz w:val="18"/>
                <w:szCs w:val="18"/>
                <w:lang w:val="en-US" w:eastAsia="zh-CN"/>
              </w:rPr>
            </w:pPr>
            <w:r>
              <w:rPr>
                <w:rFonts w:hint="eastAsia"/>
                <w:color w:val="auto"/>
                <w:sz w:val="18"/>
                <w:szCs w:val="18"/>
                <w:lang w:val="en-US" w:eastAsia="zh-CN"/>
              </w:rPr>
              <w:t>1</w:t>
            </w:r>
          </w:p>
        </w:tc>
        <w:tc>
          <w:tcPr>
            <w:tcW w:w="2204" w:type="pct"/>
          </w:tcPr>
          <w:p w14:paraId="2F1546C2">
            <w:pPr>
              <w:jc w:val="center"/>
              <w:rPr>
                <w:color w:val="auto"/>
                <w:sz w:val="18"/>
                <w:szCs w:val="18"/>
              </w:rPr>
            </w:pPr>
            <w:r>
              <w:rPr>
                <w:color w:val="auto"/>
                <w:sz w:val="18"/>
                <w:szCs w:val="18"/>
              </w:rPr>
              <w:t>路面温度，不低于</w:t>
            </w:r>
          </w:p>
        </w:tc>
        <w:tc>
          <w:tcPr>
            <w:tcW w:w="769" w:type="pct"/>
            <w:vAlign w:val="center"/>
          </w:tcPr>
          <w:p w14:paraId="191CE243">
            <w:pPr>
              <w:jc w:val="center"/>
              <w:rPr>
                <w:color w:val="auto"/>
                <w:sz w:val="18"/>
                <w:szCs w:val="18"/>
              </w:rPr>
            </w:pPr>
            <w:r>
              <w:rPr>
                <w:color w:val="auto"/>
                <w:sz w:val="18"/>
                <w:szCs w:val="18"/>
              </w:rPr>
              <w:t>℃</w:t>
            </w:r>
          </w:p>
        </w:tc>
        <w:tc>
          <w:tcPr>
            <w:tcW w:w="1256" w:type="pct"/>
            <w:vAlign w:val="center"/>
          </w:tcPr>
          <w:p w14:paraId="6E723114">
            <w:pPr>
              <w:jc w:val="center"/>
              <w:rPr>
                <w:rFonts w:hint="default" w:eastAsia="宋体"/>
                <w:color w:val="auto"/>
                <w:sz w:val="18"/>
                <w:szCs w:val="18"/>
                <w:lang w:val="en-US" w:eastAsia="zh-CN"/>
              </w:rPr>
            </w:pPr>
            <w:r>
              <w:rPr>
                <w:rFonts w:hint="eastAsia"/>
                <w:color w:val="auto"/>
                <w:sz w:val="18"/>
                <w:szCs w:val="18"/>
                <w:lang w:val="en-US" w:eastAsia="zh-CN"/>
              </w:rPr>
              <w:t>10</w:t>
            </w:r>
          </w:p>
        </w:tc>
      </w:tr>
      <w:tr w14:paraId="6446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Align w:val="center"/>
          </w:tcPr>
          <w:p w14:paraId="02813E1D">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2204" w:type="pct"/>
            <w:vAlign w:val="center"/>
          </w:tcPr>
          <w:p w14:paraId="21BC3CF2">
            <w:pPr>
              <w:jc w:val="center"/>
              <w:rPr>
                <w:color w:val="auto"/>
                <w:sz w:val="18"/>
                <w:szCs w:val="18"/>
              </w:rPr>
            </w:pPr>
            <w:r>
              <w:rPr>
                <w:color w:val="auto"/>
                <w:sz w:val="18"/>
                <w:szCs w:val="18"/>
              </w:rPr>
              <w:t>到场温度，不低于</w:t>
            </w:r>
          </w:p>
        </w:tc>
        <w:tc>
          <w:tcPr>
            <w:tcW w:w="769" w:type="pct"/>
            <w:vAlign w:val="center"/>
          </w:tcPr>
          <w:p w14:paraId="5697E2B7">
            <w:pPr>
              <w:jc w:val="center"/>
              <w:rPr>
                <w:color w:val="auto"/>
                <w:sz w:val="18"/>
                <w:szCs w:val="18"/>
              </w:rPr>
            </w:pPr>
            <w:r>
              <w:rPr>
                <w:color w:val="auto"/>
                <w:sz w:val="18"/>
                <w:szCs w:val="18"/>
              </w:rPr>
              <w:t>℃</w:t>
            </w:r>
          </w:p>
        </w:tc>
        <w:tc>
          <w:tcPr>
            <w:tcW w:w="1256" w:type="pct"/>
            <w:vAlign w:val="center"/>
          </w:tcPr>
          <w:p w14:paraId="4BEB3AB1">
            <w:pPr>
              <w:jc w:val="center"/>
              <w:rPr>
                <w:rFonts w:hint="default" w:eastAsia="宋体"/>
                <w:color w:val="auto"/>
                <w:sz w:val="18"/>
                <w:szCs w:val="18"/>
                <w:lang w:val="en-US" w:eastAsia="zh-CN"/>
              </w:rPr>
            </w:pPr>
            <w:r>
              <w:rPr>
                <w:rFonts w:hint="eastAsia"/>
                <w:color w:val="auto"/>
                <w:sz w:val="18"/>
                <w:szCs w:val="18"/>
                <w:lang w:val="en-US" w:eastAsia="zh-CN"/>
              </w:rPr>
              <w:t>170</w:t>
            </w:r>
          </w:p>
        </w:tc>
      </w:tr>
      <w:tr w14:paraId="54F4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Align w:val="center"/>
          </w:tcPr>
          <w:p w14:paraId="2B6F1644">
            <w:pPr>
              <w:jc w:val="center"/>
              <w:rPr>
                <w:rFonts w:hint="eastAsia" w:eastAsia="宋体"/>
                <w:color w:val="auto"/>
                <w:sz w:val="18"/>
                <w:szCs w:val="18"/>
                <w:lang w:val="en-US" w:eastAsia="zh-CN"/>
              </w:rPr>
            </w:pPr>
            <w:r>
              <w:rPr>
                <w:rFonts w:hint="eastAsia"/>
                <w:color w:val="auto"/>
                <w:sz w:val="18"/>
                <w:szCs w:val="18"/>
                <w:lang w:val="en-US" w:eastAsia="zh-CN"/>
              </w:rPr>
              <w:t>3</w:t>
            </w:r>
          </w:p>
        </w:tc>
        <w:tc>
          <w:tcPr>
            <w:tcW w:w="2204" w:type="pct"/>
            <w:vAlign w:val="center"/>
          </w:tcPr>
          <w:p w14:paraId="014EDC96">
            <w:pPr>
              <w:jc w:val="center"/>
              <w:rPr>
                <w:color w:val="auto"/>
                <w:sz w:val="18"/>
                <w:szCs w:val="18"/>
              </w:rPr>
            </w:pPr>
            <w:r>
              <w:rPr>
                <w:color w:val="auto"/>
                <w:sz w:val="18"/>
                <w:szCs w:val="18"/>
              </w:rPr>
              <w:t>摊铺温度，不低于</w:t>
            </w:r>
          </w:p>
        </w:tc>
        <w:tc>
          <w:tcPr>
            <w:tcW w:w="769" w:type="pct"/>
            <w:vAlign w:val="center"/>
          </w:tcPr>
          <w:p w14:paraId="6A982F5C">
            <w:pPr>
              <w:jc w:val="center"/>
              <w:rPr>
                <w:color w:val="auto"/>
                <w:sz w:val="18"/>
                <w:szCs w:val="18"/>
              </w:rPr>
            </w:pPr>
            <w:r>
              <w:rPr>
                <w:color w:val="auto"/>
                <w:sz w:val="18"/>
                <w:szCs w:val="18"/>
              </w:rPr>
              <w:t>℃</w:t>
            </w:r>
          </w:p>
        </w:tc>
        <w:tc>
          <w:tcPr>
            <w:tcW w:w="1256" w:type="pct"/>
            <w:vAlign w:val="center"/>
          </w:tcPr>
          <w:p w14:paraId="45A083B7">
            <w:pPr>
              <w:jc w:val="center"/>
              <w:rPr>
                <w:color w:val="auto"/>
                <w:sz w:val="18"/>
                <w:szCs w:val="18"/>
              </w:rPr>
            </w:pPr>
            <w:r>
              <w:rPr>
                <w:color w:val="auto"/>
                <w:sz w:val="18"/>
                <w:szCs w:val="18"/>
              </w:rPr>
              <w:t>150</w:t>
            </w:r>
          </w:p>
        </w:tc>
      </w:tr>
      <w:tr w14:paraId="12DF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pct"/>
            <w:vAlign w:val="center"/>
          </w:tcPr>
          <w:p w14:paraId="149DB069">
            <w:pPr>
              <w:jc w:val="center"/>
              <w:rPr>
                <w:rFonts w:hint="eastAsia" w:eastAsia="宋体"/>
                <w:color w:val="auto"/>
                <w:sz w:val="18"/>
                <w:szCs w:val="18"/>
                <w:lang w:val="en-US" w:eastAsia="zh-CN"/>
              </w:rPr>
            </w:pPr>
            <w:r>
              <w:rPr>
                <w:rFonts w:hint="eastAsia"/>
                <w:color w:val="auto"/>
                <w:sz w:val="18"/>
                <w:szCs w:val="18"/>
                <w:lang w:val="en-US" w:eastAsia="zh-CN"/>
              </w:rPr>
              <w:t>4</w:t>
            </w:r>
          </w:p>
        </w:tc>
        <w:tc>
          <w:tcPr>
            <w:tcW w:w="2204" w:type="pct"/>
            <w:vAlign w:val="center"/>
          </w:tcPr>
          <w:p w14:paraId="4BA8FD18">
            <w:pPr>
              <w:jc w:val="center"/>
              <w:rPr>
                <w:color w:val="auto"/>
                <w:sz w:val="18"/>
                <w:szCs w:val="18"/>
              </w:rPr>
            </w:pPr>
            <w:r>
              <w:rPr>
                <w:color w:val="auto"/>
                <w:sz w:val="18"/>
                <w:szCs w:val="18"/>
              </w:rPr>
              <w:t>松铺系数</w:t>
            </w:r>
          </w:p>
        </w:tc>
        <w:tc>
          <w:tcPr>
            <w:tcW w:w="769" w:type="pct"/>
            <w:vAlign w:val="center"/>
          </w:tcPr>
          <w:p w14:paraId="3D4948DE">
            <w:pPr>
              <w:jc w:val="center"/>
              <w:rPr>
                <w:rFonts w:hint="eastAsia" w:eastAsia="宋体"/>
                <w:color w:val="auto"/>
                <w:sz w:val="18"/>
                <w:szCs w:val="18"/>
                <w:lang w:val="en-US" w:eastAsia="zh-CN"/>
              </w:rPr>
            </w:pPr>
            <w:r>
              <w:rPr>
                <w:rFonts w:hint="eastAsia"/>
                <w:color w:val="auto"/>
                <w:sz w:val="18"/>
                <w:szCs w:val="18"/>
                <w:lang w:val="en-US" w:eastAsia="zh-CN"/>
              </w:rPr>
              <w:t>-</w:t>
            </w:r>
          </w:p>
        </w:tc>
        <w:tc>
          <w:tcPr>
            <w:tcW w:w="1256" w:type="pct"/>
            <w:vAlign w:val="center"/>
          </w:tcPr>
          <w:p w14:paraId="14DD4E4F">
            <w:pPr>
              <w:jc w:val="center"/>
              <w:rPr>
                <w:color w:val="auto"/>
                <w:sz w:val="18"/>
                <w:szCs w:val="18"/>
              </w:rPr>
            </w:pPr>
            <w:r>
              <w:rPr>
                <w:color w:val="auto"/>
                <w:sz w:val="18"/>
                <w:szCs w:val="18"/>
              </w:rPr>
              <w:t>1.10~1.20</w:t>
            </w:r>
          </w:p>
        </w:tc>
      </w:tr>
    </w:tbl>
    <w:p w14:paraId="52BBCF63">
      <w:pPr>
        <w:pStyle w:val="53"/>
        <w:spacing w:before="156" w:after="156"/>
        <w:outlineLvl w:val="1"/>
        <w:rPr>
          <w:color w:val="auto"/>
        </w:rPr>
      </w:pPr>
      <w:bookmarkStart w:id="125" w:name="_Toc5241"/>
      <w:bookmarkStart w:id="126" w:name="_Toc246"/>
      <w:r>
        <w:rPr>
          <w:rFonts w:hint="eastAsia"/>
          <w:color w:val="auto"/>
        </w:rPr>
        <w:t>碾压</w:t>
      </w:r>
      <w:bookmarkEnd w:id="125"/>
      <w:bookmarkEnd w:id="126"/>
    </w:p>
    <w:p w14:paraId="091E5BD0">
      <w:pPr>
        <w:pStyle w:val="57"/>
        <w:spacing w:before="156" w:after="156"/>
        <w:rPr>
          <w:rFonts w:hint="eastAsia"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宜采用 </w:t>
      </w:r>
      <w:r>
        <w:rPr>
          <w:rFonts w:hint="default" w:asciiTheme="minorEastAsia" w:hAnsiTheme="minorEastAsia" w:eastAsiaTheme="minorEastAsia"/>
          <w:color w:val="auto"/>
          <w:lang w:val="en-US" w:eastAsia="zh-CN"/>
        </w:rPr>
        <w:t>11</w:t>
      </w:r>
      <w:r>
        <w:rPr>
          <w:rFonts w:asciiTheme="minorEastAsia" w:hAnsiTheme="minorEastAsia" w:eastAsiaTheme="minorEastAsia"/>
          <w:color w:val="auto"/>
        </w:rPr>
        <w:t>～</w:t>
      </w:r>
      <w:r>
        <w:rPr>
          <w:rFonts w:hint="default" w:asciiTheme="minorEastAsia" w:hAnsiTheme="minorEastAsia" w:eastAsiaTheme="minorEastAsia"/>
          <w:color w:val="auto"/>
          <w:lang w:val="en-US" w:eastAsia="zh-CN"/>
        </w:rPr>
        <w:t xml:space="preserve">13 </w:t>
      </w:r>
      <w:r>
        <w:rPr>
          <w:rFonts w:hint="eastAsia" w:asciiTheme="minorEastAsia" w:hAnsiTheme="minorEastAsia" w:eastAsiaTheme="minorEastAsia"/>
          <w:color w:val="auto"/>
          <w:lang w:val="en-US" w:eastAsia="zh-CN"/>
        </w:rPr>
        <w:t xml:space="preserve">吨双钢轮压路机进行碾压和收光，初压温度应不低于 </w:t>
      </w:r>
      <w:r>
        <w:rPr>
          <w:rFonts w:hint="default" w:asciiTheme="minorEastAsia" w:hAnsiTheme="minorEastAsia" w:eastAsiaTheme="minorEastAsia"/>
          <w:color w:val="auto"/>
          <w:lang w:val="en-US" w:eastAsia="zh-CN"/>
        </w:rPr>
        <w:t>1</w:t>
      </w:r>
      <w:r>
        <w:rPr>
          <w:rFonts w:hint="eastAsia" w:asciiTheme="minorEastAsia" w:hAnsiTheme="minorEastAsia" w:eastAsiaTheme="minorEastAsia"/>
          <w:color w:val="auto"/>
          <w:lang w:val="en-US" w:eastAsia="zh-CN"/>
        </w:rPr>
        <w:t>4</w:t>
      </w:r>
      <w:r>
        <w:rPr>
          <w:rFonts w:hint="default" w:asciiTheme="minorEastAsia" w:hAnsiTheme="minorEastAsia" w:eastAsiaTheme="minorEastAsia"/>
          <w:color w:val="auto"/>
          <w:lang w:val="en-US" w:eastAsia="zh-CN"/>
        </w:rPr>
        <w:t>0℃</w:t>
      </w:r>
      <w:r>
        <w:rPr>
          <w:rFonts w:hint="eastAsia" w:asciiTheme="minorEastAsia" w:hAnsiTheme="minorEastAsia" w:eastAsiaTheme="minorEastAsia"/>
          <w:color w:val="auto"/>
          <w:lang w:val="en-US" w:eastAsia="zh-CN"/>
        </w:rPr>
        <w:t>。在确保混合料不产生推移、开裂等现象的前提下，应在尽量高的温度下进行初压。</w:t>
      </w:r>
    </w:p>
    <w:p w14:paraId="58697D16">
      <w:pPr>
        <w:pStyle w:val="57"/>
        <w:spacing w:before="156" w:after="156"/>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初压应紧跟摊铺机后进行，并保持较短的初压区长度，以尽快使表面压实，减少热量散失。</w:t>
      </w:r>
    </w:p>
    <w:p w14:paraId="3ACB4C1D">
      <w:pPr>
        <w:pStyle w:val="57"/>
        <w:spacing w:before="156" w:after="156"/>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密实型超薄磨耗层复压第1遍可采用胶轮压路机，之后应采用钢轮压路机碾压2～4遍并采用“高频、低振”的模式进行压实。</w:t>
      </w:r>
    </w:p>
    <w:p w14:paraId="6D5F58B8">
      <w:pPr>
        <w:pStyle w:val="57"/>
        <w:spacing w:before="156" w:after="156"/>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空隙型超薄磨耗层复压应采用钢轮压路机碾压 3～5 遍。</w:t>
      </w:r>
    </w:p>
    <w:p w14:paraId="0FF49818">
      <w:pPr>
        <w:pStyle w:val="57"/>
        <w:spacing w:before="156" w:after="156"/>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终压应选用双轮钢筒式压路机或关闭振动的振动压路机碾压不宜少于 2 遍，至无明显轮迹为止。</w:t>
      </w:r>
    </w:p>
    <w:p w14:paraId="1AE2ADE6">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碾压速度</w:t>
      </w:r>
      <w:r>
        <w:rPr>
          <w:rFonts w:hint="eastAsia" w:asciiTheme="minorEastAsia" w:hAnsiTheme="minorEastAsia" w:eastAsiaTheme="minorEastAsia"/>
          <w:color w:val="auto"/>
          <w:lang w:val="en-US" w:eastAsia="zh-CN"/>
        </w:rPr>
        <w:t>宜</w:t>
      </w:r>
      <w:r>
        <w:rPr>
          <w:rFonts w:asciiTheme="minorEastAsia" w:hAnsiTheme="minorEastAsia" w:eastAsiaTheme="minorEastAsia"/>
          <w:color w:val="auto"/>
        </w:rPr>
        <w:t>控制在</w:t>
      </w:r>
      <w:r>
        <w:rPr>
          <w:rFonts w:hint="eastAsia" w:asciiTheme="minorEastAsia" w:hAnsiTheme="minorEastAsia" w:eastAsiaTheme="minorEastAsia"/>
          <w:color w:val="auto"/>
        </w:rPr>
        <w:t>6～8</w:t>
      </w:r>
      <w:r>
        <w:rPr>
          <w:rFonts w:asciiTheme="minorEastAsia" w:hAnsiTheme="minorEastAsia" w:eastAsiaTheme="minorEastAsia"/>
          <w:color w:val="auto"/>
        </w:rPr>
        <w:t>km/h，压实次数可根据现场情况调整，主要原则是避免石料压碎，防止路表泛白。</w:t>
      </w:r>
    </w:p>
    <w:p w14:paraId="1E65B36D">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压路机须紧跟摊铺机碾压，行驶速度应保持均匀一致，碾压过程中禁止急停、急转，不得在未碾压成型和刚碾压成型、温度较高的路面上停留和转向，避免产生推移、开裂；不得在低温状态下反复碾压，避免石料棱角磨损、压碎石料、破坏石料嵌挤。</w:t>
      </w:r>
    </w:p>
    <w:p w14:paraId="16329408">
      <w:pPr>
        <w:pStyle w:val="57"/>
        <w:spacing w:before="156" w:after="156"/>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zh-CN" w:eastAsia="zh-CN"/>
        </w:rPr>
        <w:t>压路机的轮迹应重叠1/</w:t>
      </w:r>
      <w:r>
        <w:rPr>
          <w:rFonts w:hint="eastAsia" w:asciiTheme="minorEastAsia" w:hAnsiTheme="minorEastAsia" w:eastAsiaTheme="minorEastAsia"/>
          <w:color w:val="auto"/>
          <w:lang w:val="en-US" w:eastAsia="zh-CN"/>
        </w:rPr>
        <w:t>2以上</w:t>
      </w:r>
      <w:r>
        <w:rPr>
          <w:rFonts w:hint="default" w:asciiTheme="minorEastAsia" w:hAnsiTheme="minorEastAsia" w:eastAsiaTheme="minorEastAsia"/>
          <w:color w:val="auto"/>
          <w:lang w:val="zh-CN" w:eastAsia="zh-CN"/>
        </w:rPr>
        <w:t>碾压宽度。不得向压路机轮表面喷涂油类或油水混合液，喷水系统不得处于常开状态</w:t>
      </w:r>
      <w:r>
        <w:rPr>
          <w:rFonts w:hint="eastAsia" w:asciiTheme="minorEastAsia" w:hAnsiTheme="minorEastAsia" w:eastAsiaTheme="minorEastAsia"/>
          <w:color w:val="auto"/>
          <w:lang w:val="zh-CN" w:eastAsia="zh-CN"/>
        </w:rPr>
        <w:t>。</w:t>
      </w:r>
    </w:p>
    <w:p w14:paraId="5F3E4640">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高粘弹</w:t>
      </w:r>
      <w:r>
        <w:rPr>
          <w:rFonts w:hint="eastAsia" w:asciiTheme="minorEastAsia" w:hAnsiTheme="minorEastAsia" w:eastAsiaTheme="minorEastAsia"/>
          <w:color w:val="auto"/>
          <w:lang w:val="en-US" w:eastAsia="zh-CN"/>
        </w:rPr>
        <w:t>改性</w:t>
      </w:r>
      <w:r>
        <w:rPr>
          <w:rFonts w:asciiTheme="minorEastAsia" w:hAnsiTheme="minorEastAsia" w:eastAsiaTheme="minorEastAsia"/>
          <w:color w:val="auto"/>
        </w:rPr>
        <w:t>超薄沥青</w:t>
      </w:r>
      <w:r>
        <w:rPr>
          <w:rFonts w:hint="eastAsia" w:asciiTheme="minorEastAsia" w:hAnsiTheme="minorEastAsia" w:eastAsiaTheme="minorEastAsia"/>
          <w:color w:val="auto"/>
          <w:lang w:eastAsia="zh-CN"/>
        </w:rPr>
        <w:t>磨耗层</w:t>
      </w:r>
      <w:r>
        <w:rPr>
          <w:rFonts w:asciiTheme="minorEastAsia" w:hAnsiTheme="minorEastAsia" w:eastAsiaTheme="minorEastAsia"/>
          <w:color w:val="auto"/>
        </w:rPr>
        <w:t>的碾压温度应符合表</w:t>
      </w:r>
      <w:r>
        <w:rPr>
          <w:rFonts w:hint="eastAsia" w:asciiTheme="minorEastAsia" w:hAnsiTheme="minorEastAsia" w:eastAsiaTheme="minorEastAsia"/>
          <w:color w:val="auto"/>
        </w:rPr>
        <w:t>1</w:t>
      </w:r>
      <w:r>
        <w:rPr>
          <w:rFonts w:hint="eastAsia" w:asciiTheme="minorEastAsia" w:hAnsiTheme="minorEastAsia" w:eastAsiaTheme="minorEastAsia"/>
          <w:color w:val="auto"/>
          <w:lang w:val="en-US" w:eastAsia="zh-CN"/>
        </w:rPr>
        <w:t>3</w:t>
      </w:r>
      <w:r>
        <w:rPr>
          <w:rFonts w:asciiTheme="minorEastAsia" w:hAnsiTheme="minorEastAsia" w:eastAsiaTheme="minorEastAsia"/>
          <w:color w:val="auto"/>
        </w:rPr>
        <w:t>的规定。</w:t>
      </w:r>
    </w:p>
    <w:p w14:paraId="61DF4A78">
      <w:pPr>
        <w:pStyle w:val="56"/>
        <w:numPr>
          <w:ilvl w:val="0"/>
          <w:numId w:val="0"/>
        </w:numPr>
        <w:spacing w:beforeLines="0" w:afterLines="0"/>
        <w:jc w:val="center"/>
        <w:rPr>
          <w:rFonts w:asciiTheme="minorEastAsia" w:hAnsiTheme="minorEastAsia" w:eastAsiaTheme="minorEastAsia"/>
          <w:b/>
          <w:color w:val="auto"/>
        </w:rPr>
      </w:pPr>
      <w:bookmarkStart w:id="127" w:name="_Toc27177"/>
      <w:bookmarkStart w:id="128" w:name="_Toc27886"/>
      <w:bookmarkStart w:id="129" w:name="_Toc4213"/>
      <w:bookmarkStart w:id="130" w:name="_Toc28363"/>
      <w:bookmarkStart w:id="131" w:name="_Toc22027"/>
      <w:bookmarkStart w:id="132" w:name="_Toc18276"/>
      <w:bookmarkStart w:id="133" w:name="_Toc17728"/>
      <w:r>
        <w:rPr>
          <w:rFonts w:asciiTheme="minorEastAsia" w:hAnsiTheme="minorEastAsia" w:eastAsiaTheme="minorEastAsia"/>
          <w:b/>
          <w:color w:val="auto"/>
        </w:rPr>
        <w:t>表</w:t>
      </w:r>
      <w:r>
        <w:rPr>
          <w:rFonts w:hint="eastAsia" w:asciiTheme="minorEastAsia" w:hAnsiTheme="minorEastAsia" w:eastAsiaTheme="minorEastAsia"/>
          <w:b/>
          <w:color w:val="auto"/>
        </w:rPr>
        <w:t>1</w:t>
      </w:r>
      <w:r>
        <w:rPr>
          <w:rFonts w:hint="eastAsia" w:asciiTheme="minorEastAsia" w:hAnsiTheme="minorEastAsia" w:eastAsiaTheme="minorEastAsia"/>
          <w:b/>
          <w:color w:val="auto"/>
          <w:lang w:val="en-US" w:eastAsia="zh-CN"/>
        </w:rPr>
        <w:t>3</w:t>
      </w:r>
      <w:r>
        <w:rPr>
          <w:rFonts w:asciiTheme="minorEastAsia" w:hAnsiTheme="minorEastAsia" w:eastAsiaTheme="minorEastAsia"/>
          <w:b/>
          <w:color w:val="auto"/>
        </w:rPr>
        <w:t xml:space="preserve"> 高</w:t>
      </w:r>
      <w:r>
        <w:rPr>
          <w:rFonts w:hint="eastAsia" w:asciiTheme="minorEastAsia" w:hAnsiTheme="minorEastAsia" w:eastAsiaTheme="minorEastAsia"/>
          <w:b/>
          <w:color w:val="auto"/>
        </w:rPr>
        <w:t>粘</w:t>
      </w:r>
      <w:r>
        <w:rPr>
          <w:rFonts w:asciiTheme="minorEastAsia" w:hAnsiTheme="minorEastAsia" w:eastAsiaTheme="minorEastAsia"/>
          <w:b/>
          <w:color w:val="auto"/>
        </w:rPr>
        <w:t>弹改性沥青混合料的碾压温度</w:t>
      </w:r>
      <w:bookmarkEnd w:id="127"/>
      <w:bookmarkEnd w:id="128"/>
      <w:bookmarkEnd w:id="129"/>
      <w:bookmarkEnd w:id="130"/>
      <w:bookmarkEnd w:id="131"/>
      <w:bookmarkEnd w:id="132"/>
      <w:bookmarkEnd w:id="133"/>
    </w:p>
    <w:tbl>
      <w:tblPr>
        <w:tblStyle w:val="3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4897"/>
        <w:gridCol w:w="1288"/>
        <w:gridCol w:w="2095"/>
      </w:tblGrid>
      <w:tr w14:paraId="3B84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73" w:type="pct"/>
          </w:tcPr>
          <w:p w14:paraId="3A9DF9F5">
            <w:pPr>
              <w:jc w:val="center"/>
              <w:rPr>
                <w:rFonts w:hint="eastAsia" w:eastAsia="宋体"/>
                <w:b/>
                <w:color w:val="auto"/>
                <w:sz w:val="18"/>
                <w:szCs w:val="18"/>
                <w:lang w:val="en-US" w:eastAsia="zh-CN"/>
              </w:rPr>
            </w:pPr>
            <w:r>
              <w:rPr>
                <w:rFonts w:hint="eastAsia"/>
                <w:b/>
                <w:color w:val="auto"/>
                <w:sz w:val="18"/>
                <w:szCs w:val="18"/>
                <w:lang w:val="en-US" w:eastAsia="zh-CN"/>
              </w:rPr>
              <w:t>项次</w:t>
            </w:r>
          </w:p>
        </w:tc>
        <w:tc>
          <w:tcPr>
            <w:tcW w:w="2558" w:type="pct"/>
          </w:tcPr>
          <w:p w14:paraId="0EE3414C">
            <w:pPr>
              <w:jc w:val="center"/>
              <w:rPr>
                <w:b/>
                <w:color w:val="auto"/>
                <w:sz w:val="18"/>
                <w:szCs w:val="18"/>
              </w:rPr>
            </w:pPr>
            <w:r>
              <w:rPr>
                <w:b/>
                <w:color w:val="auto"/>
                <w:sz w:val="18"/>
                <w:szCs w:val="18"/>
              </w:rPr>
              <w:t>检测项目</w:t>
            </w:r>
          </w:p>
        </w:tc>
        <w:tc>
          <w:tcPr>
            <w:tcW w:w="673" w:type="pct"/>
            <w:vAlign w:val="center"/>
          </w:tcPr>
          <w:p w14:paraId="7DBEF013">
            <w:pPr>
              <w:jc w:val="center"/>
              <w:rPr>
                <w:rFonts w:hint="eastAsia" w:eastAsia="宋体"/>
                <w:b/>
                <w:color w:val="auto"/>
                <w:sz w:val="18"/>
                <w:szCs w:val="18"/>
                <w:lang w:val="en-US" w:eastAsia="zh-CN"/>
              </w:rPr>
            </w:pPr>
            <w:r>
              <w:rPr>
                <w:rFonts w:hint="eastAsia"/>
                <w:b/>
                <w:color w:val="auto"/>
                <w:sz w:val="18"/>
                <w:szCs w:val="18"/>
                <w:lang w:val="en-US" w:eastAsia="zh-CN"/>
              </w:rPr>
              <w:t>单位</w:t>
            </w:r>
          </w:p>
        </w:tc>
        <w:tc>
          <w:tcPr>
            <w:tcW w:w="1094" w:type="pct"/>
            <w:vAlign w:val="center"/>
          </w:tcPr>
          <w:p w14:paraId="5490DB03">
            <w:pPr>
              <w:jc w:val="center"/>
              <w:rPr>
                <w:b/>
                <w:color w:val="auto"/>
                <w:sz w:val="18"/>
                <w:szCs w:val="18"/>
              </w:rPr>
            </w:pPr>
            <w:r>
              <w:rPr>
                <w:b/>
                <w:color w:val="auto"/>
                <w:sz w:val="18"/>
                <w:szCs w:val="18"/>
              </w:rPr>
              <w:t>技术要求</w:t>
            </w:r>
          </w:p>
        </w:tc>
      </w:tr>
      <w:tr w14:paraId="3103A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73" w:type="pct"/>
          </w:tcPr>
          <w:p w14:paraId="35FCBF92">
            <w:pPr>
              <w:jc w:val="center"/>
              <w:rPr>
                <w:rFonts w:hint="default"/>
                <w:b w:val="0"/>
                <w:bCs/>
                <w:color w:val="auto"/>
                <w:sz w:val="18"/>
                <w:szCs w:val="18"/>
                <w:lang w:val="en-US" w:eastAsia="zh-CN"/>
              </w:rPr>
            </w:pPr>
            <w:r>
              <w:rPr>
                <w:rFonts w:hint="eastAsia"/>
                <w:b w:val="0"/>
                <w:bCs/>
                <w:color w:val="auto"/>
                <w:sz w:val="18"/>
                <w:szCs w:val="18"/>
                <w:lang w:val="en-US" w:eastAsia="zh-CN"/>
              </w:rPr>
              <w:t>1</w:t>
            </w:r>
          </w:p>
        </w:tc>
        <w:tc>
          <w:tcPr>
            <w:tcW w:w="2558" w:type="pct"/>
          </w:tcPr>
          <w:p w14:paraId="2496E028">
            <w:pPr>
              <w:jc w:val="center"/>
              <w:rPr>
                <w:rFonts w:hint="default" w:eastAsia="宋体"/>
                <w:b w:val="0"/>
                <w:bCs/>
                <w:color w:val="auto"/>
                <w:sz w:val="18"/>
                <w:szCs w:val="18"/>
                <w:lang w:val="en-US" w:eastAsia="zh-CN"/>
              </w:rPr>
            </w:pPr>
            <w:r>
              <w:rPr>
                <w:rFonts w:hint="eastAsia"/>
                <w:b w:val="0"/>
                <w:bCs/>
                <w:color w:val="auto"/>
                <w:sz w:val="18"/>
                <w:szCs w:val="18"/>
                <w:lang w:val="en-US" w:eastAsia="zh-CN"/>
              </w:rPr>
              <w:t>初压温度，不低于</w:t>
            </w:r>
          </w:p>
        </w:tc>
        <w:tc>
          <w:tcPr>
            <w:tcW w:w="673" w:type="pct"/>
            <w:vAlign w:val="center"/>
          </w:tcPr>
          <w:p w14:paraId="1E1766B2">
            <w:pPr>
              <w:jc w:val="center"/>
              <w:rPr>
                <w:rFonts w:hint="eastAsia"/>
                <w:b w:val="0"/>
                <w:bCs/>
                <w:color w:val="auto"/>
                <w:sz w:val="18"/>
                <w:szCs w:val="18"/>
                <w:lang w:val="en-US" w:eastAsia="zh-CN"/>
              </w:rPr>
            </w:pPr>
            <w:r>
              <w:rPr>
                <w:b w:val="0"/>
                <w:bCs/>
                <w:color w:val="auto"/>
                <w:sz w:val="18"/>
                <w:szCs w:val="18"/>
              </w:rPr>
              <w:t>℃</w:t>
            </w:r>
          </w:p>
        </w:tc>
        <w:tc>
          <w:tcPr>
            <w:tcW w:w="1094" w:type="pct"/>
            <w:vAlign w:val="center"/>
          </w:tcPr>
          <w:p w14:paraId="5016F93F">
            <w:pPr>
              <w:jc w:val="center"/>
              <w:rPr>
                <w:rFonts w:hint="default" w:eastAsia="宋体"/>
                <w:b w:val="0"/>
                <w:bCs/>
                <w:color w:val="auto"/>
                <w:sz w:val="18"/>
                <w:szCs w:val="18"/>
                <w:lang w:val="en-US" w:eastAsia="zh-CN"/>
              </w:rPr>
            </w:pPr>
            <w:r>
              <w:rPr>
                <w:rFonts w:hint="eastAsia"/>
                <w:b w:val="0"/>
                <w:bCs/>
                <w:color w:val="auto"/>
                <w:sz w:val="18"/>
                <w:szCs w:val="18"/>
                <w:lang w:val="en-US" w:eastAsia="zh-CN"/>
              </w:rPr>
              <w:t>140</w:t>
            </w:r>
          </w:p>
        </w:tc>
      </w:tr>
      <w:tr w14:paraId="01E5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73" w:type="pct"/>
          </w:tcPr>
          <w:p w14:paraId="316F2966">
            <w:pPr>
              <w:jc w:val="center"/>
              <w:rPr>
                <w:rFonts w:hint="default"/>
                <w:b w:val="0"/>
                <w:bCs/>
                <w:color w:val="auto"/>
                <w:sz w:val="18"/>
                <w:szCs w:val="18"/>
                <w:lang w:val="en-US" w:eastAsia="zh-CN"/>
              </w:rPr>
            </w:pPr>
            <w:r>
              <w:rPr>
                <w:rFonts w:hint="eastAsia"/>
                <w:b w:val="0"/>
                <w:bCs/>
                <w:color w:val="auto"/>
                <w:sz w:val="18"/>
                <w:szCs w:val="18"/>
                <w:lang w:val="en-US" w:eastAsia="zh-CN"/>
              </w:rPr>
              <w:t>2</w:t>
            </w:r>
          </w:p>
        </w:tc>
        <w:tc>
          <w:tcPr>
            <w:tcW w:w="2558" w:type="pct"/>
          </w:tcPr>
          <w:p w14:paraId="7EF4CBCE">
            <w:pPr>
              <w:jc w:val="center"/>
              <w:rPr>
                <w:rFonts w:hint="default"/>
                <w:b w:val="0"/>
                <w:bCs/>
                <w:color w:val="auto"/>
                <w:sz w:val="18"/>
                <w:szCs w:val="18"/>
                <w:lang w:val="en-US" w:eastAsia="zh-CN"/>
              </w:rPr>
            </w:pPr>
            <w:r>
              <w:rPr>
                <w:rFonts w:hint="eastAsia"/>
                <w:b w:val="0"/>
                <w:bCs/>
                <w:color w:val="auto"/>
                <w:sz w:val="18"/>
                <w:szCs w:val="18"/>
                <w:lang w:val="en-US" w:eastAsia="zh-CN"/>
              </w:rPr>
              <w:t>胶轮压路机碾压温度区间</w:t>
            </w:r>
          </w:p>
        </w:tc>
        <w:tc>
          <w:tcPr>
            <w:tcW w:w="673" w:type="pct"/>
            <w:vAlign w:val="center"/>
          </w:tcPr>
          <w:p w14:paraId="17DE6DA7">
            <w:pPr>
              <w:jc w:val="center"/>
              <w:rPr>
                <w:b w:val="0"/>
                <w:bCs/>
                <w:color w:val="auto"/>
                <w:sz w:val="18"/>
                <w:szCs w:val="18"/>
              </w:rPr>
            </w:pPr>
            <w:r>
              <w:rPr>
                <w:b w:val="0"/>
                <w:bCs/>
                <w:color w:val="auto"/>
                <w:sz w:val="18"/>
                <w:szCs w:val="18"/>
              </w:rPr>
              <w:t>℃</w:t>
            </w:r>
          </w:p>
        </w:tc>
        <w:tc>
          <w:tcPr>
            <w:tcW w:w="1094" w:type="pct"/>
            <w:vAlign w:val="center"/>
          </w:tcPr>
          <w:p w14:paraId="3E553084">
            <w:pPr>
              <w:jc w:val="center"/>
              <w:rPr>
                <w:rFonts w:hint="eastAsia"/>
                <w:b w:val="0"/>
                <w:bCs/>
                <w:color w:val="auto"/>
                <w:sz w:val="18"/>
                <w:szCs w:val="18"/>
                <w:lang w:val="en-US" w:eastAsia="zh-CN"/>
              </w:rPr>
            </w:pPr>
            <w:r>
              <w:rPr>
                <w:rFonts w:hint="eastAsia" w:ascii="宋体" w:hAnsi="宋体" w:cs="宋体"/>
                <w:color w:val="auto"/>
                <w:sz w:val="18"/>
                <w:szCs w:val="18"/>
                <w:lang w:val="en-US" w:eastAsia="zh-CN"/>
              </w:rPr>
              <w:t>90</w:t>
            </w:r>
            <w:r>
              <w:rPr>
                <w:rFonts w:hint="eastAsia" w:ascii="宋体" w:hAnsi="宋体" w:eastAsia="宋体" w:cs="宋体"/>
                <w:color w:val="auto"/>
                <w:sz w:val="18"/>
                <w:szCs w:val="18"/>
                <w:lang w:val="en-US" w:eastAsia="zh-CN"/>
              </w:rPr>
              <w:t>～1</w:t>
            </w:r>
            <w:r>
              <w:rPr>
                <w:rFonts w:hint="eastAsia" w:ascii="宋体" w:hAnsi="宋体" w:cs="宋体"/>
                <w:color w:val="auto"/>
                <w:sz w:val="18"/>
                <w:szCs w:val="18"/>
                <w:lang w:val="en-US" w:eastAsia="zh-CN"/>
              </w:rPr>
              <w:t>2</w:t>
            </w:r>
            <w:r>
              <w:rPr>
                <w:rFonts w:hint="eastAsia" w:ascii="宋体" w:hAnsi="宋体" w:eastAsia="宋体" w:cs="宋体"/>
                <w:color w:val="auto"/>
                <w:sz w:val="18"/>
                <w:szCs w:val="18"/>
                <w:lang w:val="en-US" w:eastAsia="zh-CN"/>
              </w:rPr>
              <w:t>0</w:t>
            </w:r>
          </w:p>
        </w:tc>
      </w:tr>
      <w:tr w14:paraId="009A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pct"/>
            <w:vAlign w:val="center"/>
          </w:tcPr>
          <w:p w14:paraId="6458E2CC">
            <w:pPr>
              <w:jc w:val="center"/>
              <w:rPr>
                <w:rFonts w:hint="eastAsia" w:eastAsia="宋体"/>
                <w:b w:val="0"/>
                <w:bCs/>
                <w:color w:val="auto"/>
                <w:sz w:val="18"/>
                <w:szCs w:val="18"/>
                <w:lang w:val="en-US" w:eastAsia="zh-CN"/>
              </w:rPr>
            </w:pPr>
            <w:r>
              <w:rPr>
                <w:rFonts w:hint="eastAsia"/>
                <w:b w:val="0"/>
                <w:bCs/>
                <w:color w:val="auto"/>
                <w:sz w:val="18"/>
                <w:szCs w:val="18"/>
                <w:lang w:val="en-US" w:eastAsia="zh-CN"/>
              </w:rPr>
              <w:t>3</w:t>
            </w:r>
          </w:p>
        </w:tc>
        <w:tc>
          <w:tcPr>
            <w:tcW w:w="2558" w:type="pct"/>
            <w:vAlign w:val="center"/>
          </w:tcPr>
          <w:p w14:paraId="401DBE7A">
            <w:pPr>
              <w:jc w:val="center"/>
              <w:rPr>
                <w:b w:val="0"/>
                <w:bCs/>
                <w:color w:val="auto"/>
                <w:sz w:val="18"/>
                <w:szCs w:val="18"/>
              </w:rPr>
            </w:pPr>
            <w:r>
              <w:rPr>
                <w:b w:val="0"/>
                <w:bCs/>
                <w:color w:val="auto"/>
                <w:sz w:val="18"/>
                <w:szCs w:val="18"/>
              </w:rPr>
              <w:t>碾压终了温度，不低于</w:t>
            </w:r>
          </w:p>
        </w:tc>
        <w:tc>
          <w:tcPr>
            <w:tcW w:w="673" w:type="pct"/>
            <w:vAlign w:val="center"/>
          </w:tcPr>
          <w:p w14:paraId="0F4A282B">
            <w:pPr>
              <w:jc w:val="center"/>
              <w:rPr>
                <w:b w:val="0"/>
                <w:bCs/>
                <w:color w:val="auto"/>
                <w:sz w:val="18"/>
                <w:szCs w:val="18"/>
              </w:rPr>
            </w:pPr>
            <w:r>
              <w:rPr>
                <w:b w:val="0"/>
                <w:bCs/>
                <w:color w:val="auto"/>
                <w:sz w:val="18"/>
                <w:szCs w:val="18"/>
              </w:rPr>
              <w:t>℃</w:t>
            </w:r>
          </w:p>
        </w:tc>
        <w:tc>
          <w:tcPr>
            <w:tcW w:w="1094" w:type="pct"/>
            <w:vAlign w:val="center"/>
          </w:tcPr>
          <w:p w14:paraId="3486A911">
            <w:pPr>
              <w:jc w:val="center"/>
              <w:rPr>
                <w:b w:val="0"/>
                <w:bCs/>
                <w:color w:val="auto"/>
                <w:sz w:val="18"/>
                <w:szCs w:val="18"/>
              </w:rPr>
            </w:pPr>
            <w:r>
              <w:rPr>
                <w:rFonts w:hint="eastAsia"/>
                <w:b w:val="0"/>
                <w:bCs/>
                <w:color w:val="auto"/>
                <w:sz w:val="18"/>
                <w:szCs w:val="18"/>
                <w:lang w:val="en-US" w:eastAsia="zh-CN"/>
              </w:rPr>
              <w:t>9</w:t>
            </w:r>
            <w:r>
              <w:rPr>
                <w:b w:val="0"/>
                <w:bCs/>
                <w:color w:val="auto"/>
                <w:sz w:val="18"/>
                <w:szCs w:val="18"/>
              </w:rPr>
              <w:t>0</w:t>
            </w:r>
          </w:p>
        </w:tc>
      </w:tr>
    </w:tbl>
    <w:p w14:paraId="491D15F3">
      <w:pPr>
        <w:pStyle w:val="53"/>
        <w:spacing w:before="156" w:after="156"/>
        <w:outlineLvl w:val="1"/>
        <w:rPr>
          <w:color w:val="auto"/>
        </w:rPr>
      </w:pPr>
      <w:bookmarkStart w:id="134" w:name="_Toc23660"/>
      <w:bookmarkStart w:id="135" w:name="_Toc7835"/>
      <w:r>
        <w:rPr>
          <w:rFonts w:hint="eastAsia"/>
          <w:color w:val="auto"/>
        </w:rPr>
        <w:t>接缝处理</w:t>
      </w:r>
      <w:bookmarkEnd w:id="134"/>
      <w:bookmarkEnd w:id="135"/>
    </w:p>
    <w:p w14:paraId="0CA5C339">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接缝应紧密、连接平顺，不得产生明显的接缝离析。相邻两幅及上下层的横向接缝均应错位lm以上。接缝施工应用3m直尺检查，确保平整度符合要求。</w:t>
      </w:r>
    </w:p>
    <w:p w14:paraId="3C57F6EC">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纵向接缝部位的施工应符合下列要求:</w:t>
      </w:r>
    </w:p>
    <w:p w14:paraId="5642836F">
      <w:pPr>
        <w:pStyle w:val="56"/>
        <w:numPr>
          <w:ilvl w:val="0"/>
          <w:numId w:val="0"/>
        </w:numPr>
        <w:spacing w:beforeLines="0" w:afterLines="0"/>
        <w:ind w:firstLine="420" w:firstLineChars="200"/>
        <w:rPr>
          <w:rFonts w:asciiTheme="minorEastAsia" w:hAnsiTheme="minorEastAsia" w:eastAsiaTheme="minorEastAsia"/>
          <w:color w:val="auto"/>
        </w:rPr>
      </w:pPr>
      <w:bookmarkStart w:id="136" w:name="_Toc22021"/>
      <w:bookmarkStart w:id="137" w:name="_Toc2732"/>
      <w:bookmarkStart w:id="138" w:name="_Toc14189"/>
      <w:bookmarkStart w:id="139" w:name="_Toc27364"/>
      <w:bookmarkStart w:id="140" w:name="_Toc10567"/>
      <w:bookmarkStart w:id="141" w:name="_Toc25216"/>
      <w:bookmarkStart w:id="142" w:name="_Toc7454"/>
      <w:r>
        <w:rPr>
          <w:rFonts w:asciiTheme="minorEastAsia" w:hAnsiTheme="minorEastAsia" w:eastAsiaTheme="minorEastAsia"/>
          <w:color w:val="auto"/>
        </w:rPr>
        <w:t>1）摊铺时采用梯队作业的纵缝应采用热接缝，将已铺部分留下l00～200mm宽暂不碾压，作为后续部分的基准面，然后作跨缝碾压以消除缝迹。</w:t>
      </w:r>
      <w:bookmarkEnd w:id="136"/>
      <w:bookmarkEnd w:id="137"/>
      <w:bookmarkEnd w:id="138"/>
      <w:bookmarkEnd w:id="139"/>
      <w:bookmarkEnd w:id="140"/>
      <w:bookmarkEnd w:id="141"/>
      <w:bookmarkEnd w:id="142"/>
    </w:p>
    <w:p w14:paraId="0B71A9FB">
      <w:pPr>
        <w:pStyle w:val="56"/>
        <w:numPr>
          <w:ilvl w:val="0"/>
          <w:numId w:val="0"/>
        </w:numPr>
        <w:spacing w:beforeLines="0" w:afterLines="0"/>
        <w:ind w:firstLine="420" w:firstLineChars="200"/>
        <w:rPr>
          <w:rFonts w:asciiTheme="minorEastAsia" w:hAnsiTheme="minorEastAsia" w:eastAsiaTheme="minorEastAsia"/>
          <w:color w:val="auto"/>
        </w:rPr>
      </w:pPr>
      <w:bookmarkStart w:id="143" w:name="_Toc23984"/>
      <w:bookmarkStart w:id="144" w:name="_Toc8670"/>
      <w:bookmarkStart w:id="145" w:name="_Toc22633"/>
      <w:bookmarkStart w:id="146" w:name="_Toc29054"/>
      <w:bookmarkStart w:id="147" w:name="_Toc8055"/>
      <w:bookmarkStart w:id="148" w:name="_Toc11749"/>
      <w:bookmarkStart w:id="149" w:name="_Toc6480"/>
      <w:r>
        <w:rPr>
          <w:rFonts w:asciiTheme="minorEastAsia" w:hAnsiTheme="minorEastAsia" w:eastAsiaTheme="minorEastAsia"/>
          <w:color w:val="auto"/>
        </w:rPr>
        <w:t>2）当半幅施工或因特殊原因而产生纵向冷接缝时，宜加设挡板，也可在混合料冷却后采用切割机作纵向切缝。先在已压实路面上行走碾压新铺层l50mm宽左右，然后压实新铺部分。</w:t>
      </w:r>
      <w:bookmarkEnd w:id="143"/>
      <w:bookmarkEnd w:id="144"/>
      <w:bookmarkEnd w:id="145"/>
      <w:bookmarkEnd w:id="146"/>
      <w:bookmarkEnd w:id="147"/>
      <w:bookmarkEnd w:id="148"/>
      <w:bookmarkEnd w:id="149"/>
    </w:p>
    <w:p w14:paraId="59B87028">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横向接缝应采用垂直的平接缝。</w:t>
      </w:r>
    </w:p>
    <w:p w14:paraId="3A30927F">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平接缝宜趁尚未冷透时用凿岩机或人工垂直刨除端部层厚不足的部分，使工作缝成直角连接。当采用切割机制作平接缝时，宜在铺设当天混合料冷却但尚未结硬时进行。刨除或切割不得损伤下层路面。切割时留下的泥水必须冲洗干净，待干燥后涂刷粘层油。铺筑新混合料接头应使接茬软化，压路机先进行横向碾压，再纵向碾压成为一体，充分压实，连接平顺。</w:t>
      </w:r>
    </w:p>
    <w:p w14:paraId="5E932A67">
      <w:pPr>
        <w:pStyle w:val="53"/>
        <w:spacing w:before="156" w:after="156"/>
        <w:outlineLvl w:val="1"/>
        <w:rPr>
          <w:color w:val="auto"/>
        </w:rPr>
      </w:pPr>
      <w:bookmarkStart w:id="150" w:name="_Toc27498"/>
      <w:bookmarkStart w:id="151" w:name="_Toc22376"/>
      <w:r>
        <w:rPr>
          <w:rFonts w:hint="eastAsia"/>
          <w:color w:val="auto"/>
        </w:rPr>
        <w:t>开放交通</w:t>
      </w:r>
      <w:bookmarkEnd w:id="150"/>
      <w:bookmarkEnd w:id="151"/>
    </w:p>
    <w:p w14:paraId="4F7C0455">
      <w:pPr>
        <w:pStyle w:val="57"/>
        <w:spacing w:before="156" w:after="156"/>
        <w:rPr>
          <w:rFonts w:asciiTheme="minorEastAsia" w:hAnsiTheme="minorEastAsia" w:eastAsiaTheme="minorEastAsia"/>
          <w:color w:val="auto"/>
        </w:rPr>
      </w:pPr>
      <w:r>
        <w:rPr>
          <w:rFonts w:asciiTheme="minorEastAsia" w:hAnsiTheme="minorEastAsia" w:eastAsiaTheme="minorEastAsia"/>
          <w:color w:val="auto"/>
          <w:lang w:val="en-US" w:eastAsia="zh-CN"/>
        </w:rPr>
        <w:t>施工完成后</w:t>
      </w:r>
      <w:r>
        <w:rPr>
          <w:rFonts w:hint="eastAsia" w:asciiTheme="minorEastAsia" w:hAnsiTheme="minorEastAsia" w:eastAsiaTheme="minorEastAsia"/>
          <w:color w:val="auto"/>
          <w:lang w:val="en-US" w:eastAsia="zh-CN"/>
        </w:rPr>
        <w:t>应待</w:t>
      </w:r>
      <w:r>
        <w:rPr>
          <w:rFonts w:asciiTheme="minorEastAsia" w:hAnsiTheme="minorEastAsia" w:eastAsiaTheme="minorEastAsia"/>
          <w:color w:val="auto"/>
          <w:lang w:val="en-US" w:eastAsia="zh-CN"/>
        </w:rPr>
        <w:t>路面温度低于</w:t>
      </w:r>
      <w:r>
        <w:rPr>
          <w:rFonts w:hint="default" w:asciiTheme="minorEastAsia" w:hAnsiTheme="minorEastAsia" w:eastAsiaTheme="minorEastAsia"/>
          <w:color w:val="auto"/>
          <w:lang w:val="en-US" w:eastAsia="zh-CN"/>
        </w:rPr>
        <w:t>50℃方可开放交通。</w:t>
      </w:r>
    </w:p>
    <w:p w14:paraId="6205A765">
      <w:pPr>
        <w:pStyle w:val="57"/>
        <w:spacing w:before="156" w:after="156"/>
        <w:rPr>
          <w:rFonts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养护期间，应严格控制交通，严禁车辆驶入和机械设备停放，防止路面出现污染、压痕或损坏。</w:t>
      </w:r>
    </w:p>
    <w:p w14:paraId="5A74F620">
      <w:pPr>
        <w:pStyle w:val="56"/>
        <w:spacing w:before="312" w:after="312"/>
        <w:outlineLvl w:val="0"/>
        <w:rPr>
          <w:color w:val="auto"/>
          <w:szCs w:val="22"/>
        </w:rPr>
      </w:pPr>
      <w:bookmarkStart w:id="152" w:name="_Toc25842"/>
      <w:bookmarkStart w:id="153" w:name="_Toc18745"/>
      <w:r>
        <w:rPr>
          <w:rFonts w:hint="eastAsia"/>
          <w:color w:val="auto"/>
          <w:szCs w:val="22"/>
        </w:rPr>
        <w:t>质量控制与验收标准</w:t>
      </w:r>
      <w:bookmarkEnd w:id="152"/>
      <w:bookmarkEnd w:id="153"/>
    </w:p>
    <w:p w14:paraId="53708952">
      <w:pPr>
        <w:pStyle w:val="53"/>
        <w:spacing w:before="156" w:after="156"/>
        <w:outlineLvl w:val="1"/>
        <w:rPr>
          <w:color w:val="auto"/>
        </w:rPr>
      </w:pPr>
      <w:bookmarkStart w:id="154" w:name="_Toc25357"/>
      <w:bookmarkStart w:id="155" w:name="_Toc28290"/>
      <w:r>
        <w:rPr>
          <w:rFonts w:hint="eastAsia"/>
          <w:color w:val="auto"/>
          <w:lang w:val="en-US" w:eastAsia="zh-CN"/>
        </w:rPr>
        <w:t>一般规定</w:t>
      </w:r>
      <w:bookmarkEnd w:id="154"/>
      <w:bookmarkEnd w:id="155"/>
    </w:p>
    <w:p w14:paraId="369EE698">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高粘弹改性超薄沥青磨耗层施工之前应对沥青拌和楼、摊铺机、压路机等各种施工设备进行调试。</w:t>
      </w:r>
    </w:p>
    <w:p w14:paraId="6F9484D2">
      <w:pPr>
        <w:pStyle w:val="57"/>
        <w:spacing w:before="156" w:after="156"/>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所有与超薄沥青磨耗层有关的原始记录、试验检测及计算数据、汇总表格，必须如实记录和保存。</w:t>
      </w:r>
    </w:p>
    <w:p w14:paraId="1CFE8A5E">
      <w:pPr>
        <w:pStyle w:val="53"/>
        <w:spacing w:before="156" w:after="156"/>
        <w:outlineLvl w:val="1"/>
        <w:rPr>
          <w:color w:val="auto"/>
        </w:rPr>
      </w:pPr>
      <w:bookmarkStart w:id="156" w:name="_Toc31211"/>
      <w:bookmarkStart w:id="157" w:name="_Toc2573"/>
      <w:r>
        <w:rPr>
          <w:rFonts w:hint="eastAsia"/>
          <w:color w:val="auto"/>
          <w:lang w:val="en-US" w:eastAsia="zh-CN"/>
        </w:rPr>
        <w:t>材料</w:t>
      </w:r>
      <w:r>
        <w:rPr>
          <w:rFonts w:hint="eastAsia"/>
          <w:color w:val="auto"/>
        </w:rPr>
        <w:t>质量控制</w:t>
      </w:r>
      <w:bookmarkEnd w:id="156"/>
      <w:bookmarkEnd w:id="157"/>
    </w:p>
    <w:p w14:paraId="6D4C8614">
      <w:pPr>
        <w:pStyle w:val="57"/>
        <w:keepNext w:val="0"/>
        <w:keepLines w:val="0"/>
        <w:pageBreakBefore w:val="0"/>
        <w:widowControl/>
        <w:numPr>
          <w:ilvl w:val="2"/>
          <w:numId w:val="0"/>
        </w:numPr>
        <w:kinsoku/>
        <w:wordWrap/>
        <w:overflowPunct/>
        <w:topLinePunct w:val="0"/>
        <w:autoSpaceDE/>
        <w:autoSpaceDN/>
        <w:bidi w:val="0"/>
        <w:adjustRightInd/>
        <w:snapToGrid/>
        <w:spacing w:before="156" w:after="156"/>
        <w:ind w:leftChars="0" w:firstLine="420" w:firstLineChars="200"/>
        <w:textAlignment w:val="auto"/>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施工过程中应保持原材料质量稳定，在各批次全面检验的基础上应进行常规检验和必要的关键指标检验。材料质量控制要求应符合表14的规定。</w:t>
      </w:r>
    </w:p>
    <w:p w14:paraId="5DBEE677">
      <w:pPr>
        <w:pStyle w:val="26"/>
        <w:jc w:val="center"/>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表14 材料质量控制要求</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2050"/>
        <w:gridCol w:w="3552"/>
        <w:gridCol w:w="1363"/>
        <w:gridCol w:w="1801"/>
      </w:tblGrid>
      <w:tr w14:paraId="4C33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18" w:type="pct"/>
            <w:vAlign w:val="center"/>
          </w:tcPr>
          <w:p w14:paraId="65131CF6">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项次</w:t>
            </w:r>
          </w:p>
        </w:tc>
        <w:tc>
          <w:tcPr>
            <w:tcW w:w="1071" w:type="pct"/>
            <w:vAlign w:val="center"/>
          </w:tcPr>
          <w:p w14:paraId="3272DD20">
            <w:pPr>
              <w:widowControl/>
              <w:jc w:val="center"/>
              <w:rPr>
                <w:rFonts w:ascii="宋体" w:hAnsi="宋体" w:cs="宋体"/>
                <w:color w:val="auto"/>
                <w:kern w:val="0"/>
                <w:sz w:val="18"/>
                <w:szCs w:val="18"/>
              </w:rPr>
            </w:pPr>
            <w:r>
              <w:rPr>
                <w:rFonts w:hint="eastAsia" w:ascii="宋体" w:hAnsi="宋体" w:cs="宋体"/>
                <w:color w:val="auto"/>
                <w:kern w:val="0"/>
                <w:sz w:val="18"/>
                <w:szCs w:val="18"/>
              </w:rPr>
              <w:t>材料</w:t>
            </w:r>
          </w:p>
        </w:tc>
        <w:tc>
          <w:tcPr>
            <w:tcW w:w="1856" w:type="pct"/>
            <w:vAlign w:val="center"/>
          </w:tcPr>
          <w:p w14:paraId="7B99E997">
            <w:pPr>
              <w:widowControl/>
              <w:jc w:val="center"/>
              <w:rPr>
                <w:rFonts w:ascii="宋体" w:hAnsi="宋体" w:cs="宋体"/>
                <w:color w:val="auto"/>
                <w:kern w:val="0"/>
                <w:sz w:val="18"/>
                <w:szCs w:val="18"/>
              </w:rPr>
            </w:pPr>
            <w:r>
              <w:rPr>
                <w:rFonts w:hint="eastAsia" w:ascii="宋体" w:hAnsi="宋体" w:cs="宋体"/>
                <w:color w:val="auto"/>
                <w:kern w:val="0"/>
                <w:sz w:val="18"/>
                <w:szCs w:val="18"/>
              </w:rPr>
              <w:t>检查项目</w:t>
            </w:r>
          </w:p>
        </w:tc>
        <w:tc>
          <w:tcPr>
            <w:tcW w:w="712" w:type="pct"/>
            <w:vAlign w:val="center"/>
          </w:tcPr>
          <w:p w14:paraId="5AA3454F">
            <w:pPr>
              <w:widowControl/>
              <w:jc w:val="center"/>
              <w:rPr>
                <w:rFonts w:ascii="宋体" w:hAnsi="宋体" w:cs="宋体"/>
                <w:color w:val="auto"/>
                <w:kern w:val="0"/>
                <w:sz w:val="18"/>
                <w:szCs w:val="18"/>
              </w:rPr>
            </w:pPr>
            <w:r>
              <w:rPr>
                <w:rFonts w:hint="eastAsia" w:ascii="宋体" w:hAnsi="宋体" w:cs="宋体"/>
                <w:color w:val="auto"/>
                <w:kern w:val="0"/>
                <w:sz w:val="18"/>
                <w:szCs w:val="18"/>
              </w:rPr>
              <w:t>检查频率</w:t>
            </w:r>
          </w:p>
        </w:tc>
        <w:tc>
          <w:tcPr>
            <w:tcW w:w="941" w:type="pct"/>
            <w:vAlign w:val="center"/>
          </w:tcPr>
          <w:p w14:paraId="44A6C07D">
            <w:pPr>
              <w:widowControl/>
              <w:jc w:val="center"/>
              <w:rPr>
                <w:rFonts w:ascii="宋体" w:hAnsi="宋体" w:cs="宋体"/>
                <w:color w:val="auto"/>
                <w:kern w:val="0"/>
                <w:sz w:val="18"/>
                <w:szCs w:val="18"/>
              </w:rPr>
            </w:pPr>
            <w:r>
              <w:rPr>
                <w:rFonts w:hint="eastAsia" w:ascii="宋体" w:hAnsi="宋体" w:cs="宋体"/>
                <w:color w:val="auto"/>
                <w:kern w:val="0"/>
                <w:sz w:val="18"/>
                <w:szCs w:val="18"/>
              </w:rPr>
              <w:t>平行试验次数</w:t>
            </w:r>
          </w:p>
        </w:tc>
      </w:tr>
      <w:tr w14:paraId="4E36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restart"/>
            <w:vAlign w:val="center"/>
          </w:tcPr>
          <w:p w14:paraId="402D0ACE">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1</w:t>
            </w:r>
          </w:p>
        </w:tc>
        <w:tc>
          <w:tcPr>
            <w:tcW w:w="1071" w:type="pct"/>
            <w:vMerge w:val="restart"/>
            <w:vAlign w:val="center"/>
          </w:tcPr>
          <w:p w14:paraId="357C2ECE">
            <w:pPr>
              <w:widowControl/>
              <w:jc w:val="center"/>
              <w:rPr>
                <w:rFonts w:ascii="宋体" w:hAnsi="宋体" w:cs="宋体"/>
                <w:color w:val="auto"/>
                <w:kern w:val="0"/>
                <w:sz w:val="18"/>
                <w:szCs w:val="18"/>
              </w:rPr>
            </w:pPr>
            <w:r>
              <w:rPr>
                <w:rFonts w:hint="eastAsia"/>
                <w:color w:val="auto"/>
                <w:kern w:val="0"/>
                <w:sz w:val="18"/>
                <w:szCs w:val="18"/>
              </w:rPr>
              <w:t>高</w:t>
            </w:r>
            <w:r>
              <w:rPr>
                <w:rFonts w:hint="eastAsia"/>
                <w:color w:val="auto"/>
                <w:kern w:val="0"/>
                <w:sz w:val="18"/>
                <w:szCs w:val="18"/>
                <w:lang w:val="en-US" w:eastAsia="zh-CN"/>
              </w:rPr>
              <w:t>粘</w:t>
            </w:r>
            <w:r>
              <w:rPr>
                <w:rFonts w:hint="eastAsia"/>
                <w:color w:val="auto"/>
                <w:kern w:val="0"/>
                <w:sz w:val="18"/>
                <w:szCs w:val="18"/>
              </w:rPr>
              <w:t>弹</w:t>
            </w:r>
            <w:r>
              <w:rPr>
                <w:color w:val="auto"/>
                <w:kern w:val="0"/>
                <w:sz w:val="18"/>
                <w:szCs w:val="18"/>
              </w:rPr>
              <w:t>改性沥青</w:t>
            </w:r>
          </w:p>
        </w:tc>
        <w:tc>
          <w:tcPr>
            <w:tcW w:w="1856" w:type="pct"/>
            <w:vAlign w:val="center"/>
          </w:tcPr>
          <w:p w14:paraId="781C720B">
            <w:pPr>
              <w:widowControl/>
              <w:jc w:val="center"/>
              <w:rPr>
                <w:rFonts w:ascii="宋体" w:hAnsi="宋体" w:cs="宋体"/>
                <w:color w:val="auto"/>
                <w:kern w:val="0"/>
                <w:sz w:val="18"/>
                <w:szCs w:val="18"/>
              </w:rPr>
            </w:pPr>
            <w:r>
              <w:rPr>
                <w:rFonts w:hint="eastAsia" w:ascii="宋体" w:hAnsi="宋体" w:cs="宋体"/>
                <w:color w:val="auto"/>
                <w:kern w:val="0"/>
                <w:sz w:val="18"/>
                <w:szCs w:val="18"/>
              </w:rPr>
              <w:t>针入度</w:t>
            </w:r>
          </w:p>
        </w:tc>
        <w:tc>
          <w:tcPr>
            <w:tcW w:w="712" w:type="pct"/>
            <w:vAlign w:val="center"/>
          </w:tcPr>
          <w:p w14:paraId="76500EB2">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1次/批次</w:t>
            </w:r>
          </w:p>
        </w:tc>
        <w:tc>
          <w:tcPr>
            <w:tcW w:w="941" w:type="pct"/>
            <w:vAlign w:val="center"/>
          </w:tcPr>
          <w:p w14:paraId="7850C8DC">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r>
      <w:tr w14:paraId="74E3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1CC16A61">
            <w:pPr>
              <w:widowControl/>
              <w:jc w:val="center"/>
              <w:rPr>
                <w:rFonts w:ascii="宋体" w:hAnsi="宋体" w:cs="宋体"/>
                <w:color w:val="auto"/>
                <w:kern w:val="0"/>
                <w:sz w:val="18"/>
                <w:szCs w:val="18"/>
              </w:rPr>
            </w:pPr>
          </w:p>
        </w:tc>
        <w:tc>
          <w:tcPr>
            <w:tcW w:w="1071" w:type="pct"/>
            <w:vMerge w:val="continue"/>
            <w:vAlign w:val="center"/>
          </w:tcPr>
          <w:p w14:paraId="016D0878">
            <w:pPr>
              <w:widowControl/>
              <w:jc w:val="center"/>
              <w:rPr>
                <w:rFonts w:ascii="宋体" w:hAnsi="宋体" w:cs="宋体"/>
                <w:color w:val="auto"/>
                <w:kern w:val="0"/>
                <w:sz w:val="18"/>
                <w:szCs w:val="18"/>
              </w:rPr>
            </w:pPr>
          </w:p>
        </w:tc>
        <w:tc>
          <w:tcPr>
            <w:tcW w:w="1856" w:type="pct"/>
            <w:vAlign w:val="center"/>
          </w:tcPr>
          <w:p w14:paraId="431AD3EB">
            <w:pPr>
              <w:widowControl/>
              <w:jc w:val="center"/>
              <w:rPr>
                <w:rFonts w:ascii="宋体" w:hAnsi="宋体" w:cs="宋体"/>
                <w:color w:val="auto"/>
                <w:kern w:val="0"/>
                <w:sz w:val="18"/>
                <w:szCs w:val="18"/>
              </w:rPr>
            </w:pPr>
            <w:r>
              <w:rPr>
                <w:rFonts w:hint="eastAsia" w:ascii="宋体" w:hAnsi="宋体" w:cs="宋体"/>
                <w:color w:val="auto"/>
                <w:kern w:val="0"/>
                <w:sz w:val="18"/>
                <w:szCs w:val="18"/>
              </w:rPr>
              <w:t>软化点</w:t>
            </w:r>
          </w:p>
        </w:tc>
        <w:tc>
          <w:tcPr>
            <w:tcW w:w="712" w:type="pct"/>
            <w:vAlign w:val="center"/>
          </w:tcPr>
          <w:p w14:paraId="7740BF8D">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0A01749E">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r w14:paraId="1EB0C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8" w:type="pct"/>
            <w:vMerge w:val="continue"/>
            <w:vAlign w:val="center"/>
          </w:tcPr>
          <w:p w14:paraId="5A13B886">
            <w:pPr>
              <w:widowControl/>
              <w:jc w:val="center"/>
              <w:rPr>
                <w:rFonts w:ascii="宋体" w:hAnsi="宋体" w:cs="宋体"/>
                <w:color w:val="auto"/>
                <w:kern w:val="0"/>
                <w:sz w:val="18"/>
                <w:szCs w:val="18"/>
              </w:rPr>
            </w:pPr>
          </w:p>
        </w:tc>
        <w:tc>
          <w:tcPr>
            <w:tcW w:w="1071" w:type="pct"/>
            <w:vMerge w:val="continue"/>
            <w:vAlign w:val="center"/>
          </w:tcPr>
          <w:p w14:paraId="34928EF2">
            <w:pPr>
              <w:widowControl/>
              <w:jc w:val="center"/>
              <w:rPr>
                <w:rFonts w:ascii="宋体" w:hAnsi="宋体" w:cs="宋体"/>
                <w:color w:val="auto"/>
                <w:kern w:val="0"/>
                <w:sz w:val="18"/>
                <w:szCs w:val="18"/>
              </w:rPr>
            </w:pPr>
          </w:p>
        </w:tc>
        <w:tc>
          <w:tcPr>
            <w:tcW w:w="1856" w:type="pct"/>
            <w:vAlign w:val="center"/>
          </w:tcPr>
          <w:p w14:paraId="5FCAB651">
            <w:pPr>
              <w:widowControl/>
              <w:jc w:val="center"/>
              <w:rPr>
                <w:color w:val="auto"/>
                <w:sz w:val="18"/>
                <w:szCs w:val="18"/>
              </w:rPr>
            </w:pPr>
            <w:r>
              <w:rPr>
                <w:rFonts w:hint="eastAsia" w:ascii="宋体" w:hAnsi="宋体" w:cs="宋体"/>
                <w:color w:val="auto"/>
                <w:kern w:val="0"/>
                <w:sz w:val="18"/>
                <w:szCs w:val="18"/>
              </w:rPr>
              <w:t>5℃延度</w:t>
            </w:r>
          </w:p>
        </w:tc>
        <w:tc>
          <w:tcPr>
            <w:tcW w:w="712" w:type="pct"/>
            <w:vAlign w:val="center"/>
          </w:tcPr>
          <w:p w14:paraId="6D6D8391">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1D5D4871">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r>
      <w:tr w14:paraId="3EF4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125C31CD">
            <w:pPr>
              <w:widowControl/>
              <w:jc w:val="center"/>
              <w:rPr>
                <w:rFonts w:ascii="宋体" w:hAnsi="宋体" w:cs="宋体"/>
                <w:color w:val="auto"/>
                <w:kern w:val="0"/>
                <w:sz w:val="18"/>
                <w:szCs w:val="18"/>
              </w:rPr>
            </w:pPr>
          </w:p>
        </w:tc>
        <w:tc>
          <w:tcPr>
            <w:tcW w:w="1071" w:type="pct"/>
            <w:vMerge w:val="continue"/>
            <w:vAlign w:val="center"/>
          </w:tcPr>
          <w:p w14:paraId="4CE4F082">
            <w:pPr>
              <w:widowControl/>
              <w:jc w:val="center"/>
              <w:rPr>
                <w:rFonts w:ascii="宋体" w:hAnsi="宋体" w:cs="宋体"/>
                <w:color w:val="auto"/>
                <w:kern w:val="0"/>
                <w:sz w:val="18"/>
                <w:szCs w:val="18"/>
              </w:rPr>
            </w:pPr>
          </w:p>
        </w:tc>
        <w:tc>
          <w:tcPr>
            <w:tcW w:w="1856" w:type="pct"/>
            <w:vAlign w:val="center"/>
          </w:tcPr>
          <w:p w14:paraId="75EF3845">
            <w:pPr>
              <w:widowControl/>
              <w:jc w:val="center"/>
              <w:rPr>
                <w:rFonts w:ascii="宋体" w:hAnsi="宋体" w:cs="宋体"/>
                <w:color w:val="auto"/>
                <w:kern w:val="0"/>
                <w:sz w:val="18"/>
                <w:szCs w:val="18"/>
              </w:rPr>
            </w:pPr>
            <w:r>
              <w:rPr>
                <w:rFonts w:hint="eastAsia" w:ascii="宋体" w:hAnsi="宋体" w:cs="宋体"/>
                <w:color w:val="auto"/>
                <w:kern w:val="0"/>
                <w:sz w:val="18"/>
                <w:szCs w:val="18"/>
              </w:rPr>
              <w:t>弹性恢复</w:t>
            </w:r>
          </w:p>
        </w:tc>
        <w:tc>
          <w:tcPr>
            <w:tcW w:w="712" w:type="pct"/>
            <w:vAlign w:val="center"/>
          </w:tcPr>
          <w:p w14:paraId="754EB51C">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6786F1B9">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r>
      <w:tr w14:paraId="133C8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18" w:type="pct"/>
            <w:vMerge w:val="continue"/>
            <w:vAlign w:val="center"/>
          </w:tcPr>
          <w:p w14:paraId="3B0D4987">
            <w:pPr>
              <w:widowControl/>
              <w:jc w:val="center"/>
              <w:rPr>
                <w:rFonts w:ascii="宋体" w:hAnsi="宋体" w:cs="宋体"/>
                <w:color w:val="auto"/>
                <w:kern w:val="0"/>
                <w:sz w:val="18"/>
                <w:szCs w:val="18"/>
              </w:rPr>
            </w:pPr>
          </w:p>
        </w:tc>
        <w:tc>
          <w:tcPr>
            <w:tcW w:w="1071" w:type="pct"/>
            <w:vMerge w:val="continue"/>
            <w:vAlign w:val="center"/>
          </w:tcPr>
          <w:p w14:paraId="3BA1B91F">
            <w:pPr>
              <w:widowControl/>
              <w:jc w:val="center"/>
              <w:rPr>
                <w:rFonts w:ascii="宋体" w:hAnsi="宋体" w:cs="宋体"/>
                <w:color w:val="auto"/>
                <w:kern w:val="0"/>
                <w:sz w:val="18"/>
                <w:szCs w:val="18"/>
              </w:rPr>
            </w:pPr>
          </w:p>
        </w:tc>
        <w:tc>
          <w:tcPr>
            <w:tcW w:w="1856" w:type="pct"/>
            <w:vAlign w:val="center"/>
          </w:tcPr>
          <w:p w14:paraId="2EC255A8">
            <w:pPr>
              <w:widowControl/>
              <w:jc w:val="center"/>
              <w:rPr>
                <w:rFonts w:ascii="宋体" w:hAnsi="宋体" w:cs="宋体"/>
                <w:color w:val="auto"/>
                <w:kern w:val="0"/>
                <w:sz w:val="18"/>
                <w:szCs w:val="18"/>
              </w:rPr>
            </w:pPr>
            <w:r>
              <w:rPr>
                <w:rFonts w:hint="eastAsia" w:ascii="宋体" w:hAnsi="宋体" w:cs="宋体"/>
                <w:color w:val="auto"/>
                <w:kern w:val="0"/>
                <w:sz w:val="18"/>
                <w:szCs w:val="18"/>
              </w:rPr>
              <w:t>60℃动力黏度</w:t>
            </w:r>
          </w:p>
        </w:tc>
        <w:tc>
          <w:tcPr>
            <w:tcW w:w="712" w:type="pct"/>
            <w:vAlign w:val="center"/>
          </w:tcPr>
          <w:p w14:paraId="6C130E79">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778A5FD8">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r w14:paraId="5AF98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restart"/>
            <w:vAlign w:val="center"/>
          </w:tcPr>
          <w:p w14:paraId="0608D962">
            <w:pPr>
              <w:widowControl/>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1071" w:type="pct"/>
            <w:vMerge w:val="restart"/>
            <w:vAlign w:val="center"/>
          </w:tcPr>
          <w:p w14:paraId="42FA2980">
            <w:pPr>
              <w:widowControl/>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粘层油</w:t>
            </w:r>
          </w:p>
        </w:tc>
        <w:tc>
          <w:tcPr>
            <w:tcW w:w="1856" w:type="pct"/>
            <w:vAlign w:val="center"/>
          </w:tcPr>
          <w:p w14:paraId="1216F211">
            <w:pPr>
              <w:widowControl/>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残留分含量</w:t>
            </w:r>
          </w:p>
        </w:tc>
        <w:tc>
          <w:tcPr>
            <w:tcW w:w="712" w:type="pct"/>
            <w:vAlign w:val="center"/>
          </w:tcPr>
          <w:p w14:paraId="15512323">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1次/批次</w:t>
            </w:r>
          </w:p>
        </w:tc>
        <w:tc>
          <w:tcPr>
            <w:tcW w:w="941" w:type="pct"/>
            <w:vAlign w:val="center"/>
          </w:tcPr>
          <w:p w14:paraId="64BDA897">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r w14:paraId="359F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418" w:type="pct"/>
            <w:vMerge w:val="continue"/>
            <w:vAlign w:val="center"/>
          </w:tcPr>
          <w:p w14:paraId="33034239">
            <w:pPr>
              <w:widowControl/>
              <w:jc w:val="center"/>
              <w:rPr>
                <w:rFonts w:ascii="宋体" w:hAnsi="宋体" w:cs="宋体"/>
                <w:color w:val="auto"/>
                <w:kern w:val="0"/>
                <w:sz w:val="18"/>
                <w:szCs w:val="18"/>
              </w:rPr>
            </w:pPr>
          </w:p>
        </w:tc>
        <w:tc>
          <w:tcPr>
            <w:tcW w:w="1071" w:type="pct"/>
            <w:vMerge w:val="continue"/>
            <w:vAlign w:val="center"/>
          </w:tcPr>
          <w:p w14:paraId="54BB8E84">
            <w:pPr>
              <w:widowControl/>
              <w:jc w:val="center"/>
              <w:rPr>
                <w:rFonts w:ascii="宋体" w:hAnsi="宋体" w:cs="宋体"/>
                <w:color w:val="auto"/>
                <w:kern w:val="0"/>
                <w:sz w:val="18"/>
                <w:szCs w:val="18"/>
              </w:rPr>
            </w:pPr>
          </w:p>
        </w:tc>
        <w:tc>
          <w:tcPr>
            <w:tcW w:w="1856" w:type="pct"/>
            <w:vAlign w:val="center"/>
          </w:tcPr>
          <w:p w14:paraId="1F104FF0">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针入度</w:t>
            </w:r>
          </w:p>
        </w:tc>
        <w:tc>
          <w:tcPr>
            <w:tcW w:w="712" w:type="pct"/>
            <w:vAlign w:val="center"/>
          </w:tcPr>
          <w:p w14:paraId="4FD76BC0">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164D7C1F">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r>
      <w:tr w14:paraId="0B05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3DB7C60A">
            <w:pPr>
              <w:widowControl/>
              <w:jc w:val="center"/>
              <w:rPr>
                <w:rFonts w:ascii="宋体" w:hAnsi="宋体" w:cs="宋体"/>
                <w:color w:val="auto"/>
                <w:kern w:val="0"/>
                <w:sz w:val="18"/>
                <w:szCs w:val="18"/>
              </w:rPr>
            </w:pPr>
          </w:p>
        </w:tc>
        <w:tc>
          <w:tcPr>
            <w:tcW w:w="1071" w:type="pct"/>
            <w:vMerge w:val="continue"/>
            <w:vAlign w:val="center"/>
          </w:tcPr>
          <w:p w14:paraId="76E08C24">
            <w:pPr>
              <w:widowControl/>
              <w:jc w:val="center"/>
              <w:rPr>
                <w:rFonts w:ascii="宋体" w:hAnsi="宋体" w:cs="宋体"/>
                <w:color w:val="auto"/>
                <w:kern w:val="0"/>
                <w:sz w:val="18"/>
                <w:szCs w:val="18"/>
              </w:rPr>
            </w:pPr>
          </w:p>
        </w:tc>
        <w:tc>
          <w:tcPr>
            <w:tcW w:w="1856" w:type="pct"/>
            <w:vAlign w:val="center"/>
          </w:tcPr>
          <w:p w14:paraId="4E3555DC">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软化点</w:t>
            </w:r>
          </w:p>
        </w:tc>
        <w:tc>
          <w:tcPr>
            <w:tcW w:w="712" w:type="pct"/>
            <w:vAlign w:val="center"/>
          </w:tcPr>
          <w:p w14:paraId="6F2BA5CC">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78846AE2">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r w14:paraId="04B4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083B076B">
            <w:pPr>
              <w:widowControl/>
              <w:jc w:val="center"/>
              <w:rPr>
                <w:rFonts w:ascii="宋体" w:hAnsi="宋体" w:cs="宋体"/>
                <w:color w:val="auto"/>
                <w:kern w:val="0"/>
                <w:sz w:val="18"/>
                <w:szCs w:val="18"/>
              </w:rPr>
            </w:pPr>
          </w:p>
        </w:tc>
        <w:tc>
          <w:tcPr>
            <w:tcW w:w="1071" w:type="pct"/>
            <w:vMerge w:val="continue"/>
            <w:vAlign w:val="center"/>
          </w:tcPr>
          <w:p w14:paraId="1569A978">
            <w:pPr>
              <w:widowControl/>
              <w:jc w:val="center"/>
              <w:rPr>
                <w:rFonts w:ascii="宋体" w:hAnsi="宋体" w:cs="宋体"/>
                <w:color w:val="auto"/>
                <w:kern w:val="0"/>
                <w:sz w:val="18"/>
                <w:szCs w:val="18"/>
              </w:rPr>
            </w:pPr>
          </w:p>
        </w:tc>
        <w:tc>
          <w:tcPr>
            <w:tcW w:w="1856" w:type="pct"/>
            <w:vAlign w:val="center"/>
          </w:tcPr>
          <w:p w14:paraId="42702679">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弹性恢复</w:t>
            </w:r>
          </w:p>
        </w:tc>
        <w:tc>
          <w:tcPr>
            <w:tcW w:w="712" w:type="pct"/>
            <w:vAlign w:val="center"/>
          </w:tcPr>
          <w:p w14:paraId="587B81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664B8266">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r>
      <w:tr w14:paraId="706D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restart"/>
            <w:vAlign w:val="center"/>
          </w:tcPr>
          <w:p w14:paraId="52BF2A8F">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071" w:type="pct"/>
            <w:vMerge w:val="restart"/>
            <w:vAlign w:val="center"/>
          </w:tcPr>
          <w:p w14:paraId="536DA21B">
            <w:pPr>
              <w:widowControl/>
              <w:jc w:val="center"/>
              <w:rPr>
                <w:color w:val="auto"/>
                <w:kern w:val="0"/>
                <w:sz w:val="18"/>
                <w:szCs w:val="18"/>
              </w:rPr>
            </w:pPr>
            <w:r>
              <w:rPr>
                <w:rFonts w:hint="eastAsia" w:ascii="宋体" w:hAnsi="宋体" w:cs="宋体"/>
                <w:color w:val="auto"/>
                <w:kern w:val="0"/>
                <w:sz w:val="18"/>
                <w:szCs w:val="18"/>
              </w:rPr>
              <w:t>粗集料</w:t>
            </w:r>
          </w:p>
        </w:tc>
        <w:tc>
          <w:tcPr>
            <w:tcW w:w="1856" w:type="pct"/>
            <w:vAlign w:val="center"/>
          </w:tcPr>
          <w:p w14:paraId="2FF0C771">
            <w:pPr>
              <w:widowControl/>
              <w:jc w:val="center"/>
              <w:rPr>
                <w:rFonts w:ascii="宋体" w:hAnsi="宋体" w:cs="宋体"/>
                <w:color w:val="auto"/>
                <w:kern w:val="0"/>
                <w:sz w:val="18"/>
                <w:szCs w:val="18"/>
              </w:rPr>
            </w:pPr>
            <w:r>
              <w:rPr>
                <w:rFonts w:hint="eastAsia" w:ascii="宋体" w:hAnsi="宋体" w:cs="宋体"/>
                <w:color w:val="auto"/>
                <w:kern w:val="0"/>
                <w:sz w:val="18"/>
                <w:szCs w:val="18"/>
              </w:rPr>
              <w:t>外观（石料品种、含泥量等）</w:t>
            </w:r>
          </w:p>
        </w:tc>
        <w:tc>
          <w:tcPr>
            <w:tcW w:w="712" w:type="pct"/>
            <w:vAlign w:val="center"/>
          </w:tcPr>
          <w:p w14:paraId="43200787">
            <w:pPr>
              <w:widowControl/>
              <w:jc w:val="center"/>
              <w:rPr>
                <w:rFonts w:ascii="宋体" w:hAnsi="宋体" w:cs="宋体"/>
                <w:color w:val="auto"/>
                <w:kern w:val="0"/>
                <w:sz w:val="18"/>
                <w:szCs w:val="18"/>
              </w:rPr>
            </w:pPr>
            <w:r>
              <w:rPr>
                <w:rFonts w:hint="eastAsia" w:ascii="宋体" w:hAnsi="宋体" w:cs="宋体"/>
                <w:color w:val="auto"/>
                <w:kern w:val="0"/>
                <w:sz w:val="18"/>
                <w:szCs w:val="18"/>
              </w:rPr>
              <w:t>随时</w:t>
            </w:r>
          </w:p>
        </w:tc>
        <w:tc>
          <w:tcPr>
            <w:tcW w:w="941" w:type="pct"/>
            <w:vAlign w:val="center"/>
          </w:tcPr>
          <w:p w14:paraId="3ECD98D7">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r>
      <w:tr w14:paraId="59E7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2A140D99">
            <w:pPr>
              <w:widowControl/>
              <w:jc w:val="center"/>
              <w:rPr>
                <w:color w:val="auto"/>
                <w:kern w:val="0"/>
                <w:sz w:val="18"/>
                <w:szCs w:val="18"/>
              </w:rPr>
            </w:pPr>
          </w:p>
        </w:tc>
        <w:tc>
          <w:tcPr>
            <w:tcW w:w="1071" w:type="pct"/>
            <w:vMerge w:val="continue"/>
            <w:vAlign w:val="center"/>
          </w:tcPr>
          <w:p w14:paraId="345C010A">
            <w:pPr>
              <w:widowControl/>
              <w:jc w:val="center"/>
              <w:rPr>
                <w:color w:val="auto"/>
                <w:kern w:val="0"/>
                <w:sz w:val="18"/>
                <w:szCs w:val="18"/>
              </w:rPr>
            </w:pPr>
          </w:p>
        </w:tc>
        <w:tc>
          <w:tcPr>
            <w:tcW w:w="1856" w:type="pct"/>
            <w:vAlign w:val="center"/>
          </w:tcPr>
          <w:p w14:paraId="5E5A7807">
            <w:pPr>
              <w:widowControl/>
              <w:jc w:val="center"/>
              <w:rPr>
                <w:rFonts w:ascii="宋体" w:hAnsi="宋体" w:cs="宋体"/>
                <w:color w:val="auto"/>
                <w:kern w:val="0"/>
                <w:sz w:val="18"/>
                <w:szCs w:val="18"/>
              </w:rPr>
            </w:pPr>
            <w:r>
              <w:rPr>
                <w:rFonts w:hint="eastAsia" w:ascii="宋体" w:hAnsi="宋体" w:cs="宋体"/>
                <w:color w:val="auto"/>
                <w:kern w:val="0"/>
                <w:sz w:val="18"/>
                <w:szCs w:val="18"/>
              </w:rPr>
              <w:t>颗粒组成（筛分）</w:t>
            </w:r>
          </w:p>
        </w:tc>
        <w:tc>
          <w:tcPr>
            <w:tcW w:w="712" w:type="pct"/>
            <w:vAlign w:val="center"/>
          </w:tcPr>
          <w:p w14:paraId="4FBB8F64">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6978C9EA">
            <w:pPr>
              <w:widowControl/>
              <w:jc w:val="center"/>
              <w:rPr>
                <w:rFonts w:ascii="宋体" w:hAnsi="宋体" w:cs="宋体"/>
                <w:color w:val="auto"/>
                <w:kern w:val="0"/>
                <w:sz w:val="18"/>
                <w:szCs w:val="18"/>
              </w:rPr>
            </w:pPr>
            <w:r>
              <w:rPr>
                <w:rFonts w:ascii="宋体" w:hAnsi="宋体" w:cs="宋体"/>
                <w:color w:val="auto"/>
                <w:kern w:val="0"/>
                <w:sz w:val="18"/>
                <w:szCs w:val="18"/>
              </w:rPr>
              <w:t>2</w:t>
            </w:r>
          </w:p>
        </w:tc>
      </w:tr>
      <w:tr w14:paraId="32381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0F04618C">
            <w:pPr>
              <w:widowControl/>
              <w:jc w:val="center"/>
              <w:rPr>
                <w:color w:val="auto"/>
                <w:kern w:val="0"/>
                <w:sz w:val="18"/>
                <w:szCs w:val="18"/>
              </w:rPr>
            </w:pPr>
          </w:p>
        </w:tc>
        <w:tc>
          <w:tcPr>
            <w:tcW w:w="1071" w:type="pct"/>
            <w:vMerge w:val="continue"/>
            <w:vAlign w:val="center"/>
          </w:tcPr>
          <w:p w14:paraId="01F8551B">
            <w:pPr>
              <w:widowControl/>
              <w:jc w:val="center"/>
              <w:rPr>
                <w:color w:val="auto"/>
                <w:kern w:val="0"/>
                <w:sz w:val="18"/>
                <w:szCs w:val="18"/>
              </w:rPr>
            </w:pPr>
          </w:p>
        </w:tc>
        <w:tc>
          <w:tcPr>
            <w:tcW w:w="1856" w:type="pct"/>
            <w:vAlign w:val="center"/>
          </w:tcPr>
          <w:p w14:paraId="361EE378">
            <w:pPr>
              <w:widowControl/>
              <w:jc w:val="center"/>
              <w:rPr>
                <w:rFonts w:ascii="宋体" w:hAnsi="宋体" w:cs="宋体"/>
                <w:color w:val="auto"/>
                <w:kern w:val="0"/>
                <w:sz w:val="18"/>
                <w:szCs w:val="18"/>
              </w:rPr>
            </w:pPr>
            <w:r>
              <w:rPr>
                <w:rFonts w:hint="eastAsia" w:ascii="宋体" w:hAnsi="宋体" w:cs="宋体"/>
                <w:color w:val="auto"/>
                <w:kern w:val="0"/>
                <w:sz w:val="18"/>
                <w:szCs w:val="18"/>
              </w:rPr>
              <w:t>针片状含量</w:t>
            </w:r>
          </w:p>
        </w:tc>
        <w:tc>
          <w:tcPr>
            <w:tcW w:w="712" w:type="pct"/>
            <w:vAlign w:val="center"/>
          </w:tcPr>
          <w:p w14:paraId="5A09417E">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302262E1">
            <w:pPr>
              <w:widowControl/>
              <w:jc w:val="center"/>
              <w:rPr>
                <w:rFonts w:ascii="宋体" w:hAnsi="宋体" w:cs="宋体"/>
                <w:color w:val="auto"/>
                <w:kern w:val="0"/>
                <w:sz w:val="18"/>
                <w:szCs w:val="18"/>
              </w:rPr>
            </w:pPr>
            <w:r>
              <w:rPr>
                <w:rFonts w:hint="eastAsia" w:ascii="宋体" w:hAnsi="宋体" w:cs="宋体"/>
                <w:color w:val="auto"/>
                <w:kern w:val="0"/>
                <w:sz w:val="18"/>
                <w:szCs w:val="18"/>
              </w:rPr>
              <w:t>2</w:t>
            </w:r>
            <w:r>
              <w:rPr>
                <w:rFonts w:hint="eastAsia" w:ascii="宋体" w:hAnsi="宋体" w:cs="宋体"/>
                <w:color w:val="auto"/>
                <w:kern w:val="0"/>
                <w:sz w:val="18"/>
                <w:szCs w:val="18"/>
                <w:lang w:val="en-US" w:eastAsia="zh-CN"/>
              </w:rPr>
              <w:t>～</w:t>
            </w:r>
            <w:r>
              <w:rPr>
                <w:rFonts w:ascii="宋体" w:hAnsi="宋体" w:cs="宋体"/>
                <w:color w:val="auto"/>
                <w:kern w:val="0"/>
                <w:sz w:val="18"/>
                <w:szCs w:val="18"/>
              </w:rPr>
              <w:t>3</w:t>
            </w:r>
          </w:p>
        </w:tc>
      </w:tr>
      <w:tr w14:paraId="4AD9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2E09B42A">
            <w:pPr>
              <w:widowControl/>
              <w:jc w:val="center"/>
              <w:rPr>
                <w:color w:val="auto"/>
                <w:kern w:val="0"/>
                <w:sz w:val="18"/>
                <w:szCs w:val="18"/>
              </w:rPr>
            </w:pPr>
          </w:p>
        </w:tc>
        <w:tc>
          <w:tcPr>
            <w:tcW w:w="1071" w:type="pct"/>
            <w:vMerge w:val="continue"/>
            <w:vAlign w:val="center"/>
          </w:tcPr>
          <w:p w14:paraId="4D63795F">
            <w:pPr>
              <w:widowControl/>
              <w:jc w:val="center"/>
              <w:rPr>
                <w:color w:val="auto"/>
                <w:kern w:val="0"/>
                <w:sz w:val="18"/>
                <w:szCs w:val="18"/>
              </w:rPr>
            </w:pPr>
          </w:p>
        </w:tc>
        <w:tc>
          <w:tcPr>
            <w:tcW w:w="1856" w:type="pct"/>
            <w:vAlign w:val="center"/>
          </w:tcPr>
          <w:p w14:paraId="45518A72">
            <w:pPr>
              <w:widowControl/>
              <w:jc w:val="center"/>
              <w:rPr>
                <w:rFonts w:ascii="宋体" w:hAnsi="宋体" w:cs="宋体"/>
                <w:color w:val="auto"/>
                <w:kern w:val="0"/>
                <w:sz w:val="18"/>
                <w:szCs w:val="18"/>
              </w:rPr>
            </w:pPr>
            <w:r>
              <w:rPr>
                <w:rFonts w:hint="eastAsia" w:ascii="宋体" w:hAnsi="宋体" w:cs="宋体"/>
                <w:color w:val="auto"/>
                <w:kern w:val="0"/>
                <w:sz w:val="18"/>
                <w:szCs w:val="18"/>
              </w:rPr>
              <w:t>压碎值</w:t>
            </w:r>
          </w:p>
        </w:tc>
        <w:tc>
          <w:tcPr>
            <w:tcW w:w="712" w:type="pct"/>
            <w:vAlign w:val="center"/>
          </w:tcPr>
          <w:p w14:paraId="6439136D">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7CAB1888">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r w14:paraId="4679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04FD6FE7">
            <w:pPr>
              <w:widowControl/>
              <w:jc w:val="center"/>
              <w:rPr>
                <w:color w:val="auto"/>
                <w:kern w:val="0"/>
                <w:sz w:val="18"/>
                <w:szCs w:val="18"/>
              </w:rPr>
            </w:pPr>
          </w:p>
        </w:tc>
        <w:tc>
          <w:tcPr>
            <w:tcW w:w="1071" w:type="pct"/>
            <w:vMerge w:val="continue"/>
            <w:vAlign w:val="center"/>
          </w:tcPr>
          <w:p w14:paraId="3160B08C">
            <w:pPr>
              <w:widowControl/>
              <w:jc w:val="center"/>
              <w:rPr>
                <w:color w:val="auto"/>
                <w:kern w:val="0"/>
                <w:sz w:val="18"/>
                <w:szCs w:val="18"/>
              </w:rPr>
            </w:pPr>
          </w:p>
        </w:tc>
        <w:tc>
          <w:tcPr>
            <w:tcW w:w="1856" w:type="pct"/>
            <w:vAlign w:val="center"/>
          </w:tcPr>
          <w:p w14:paraId="09BAB136">
            <w:pPr>
              <w:widowControl/>
              <w:jc w:val="center"/>
              <w:rPr>
                <w:rFonts w:ascii="宋体" w:hAnsi="宋体" w:cs="宋体"/>
                <w:color w:val="auto"/>
                <w:kern w:val="0"/>
                <w:sz w:val="18"/>
                <w:szCs w:val="18"/>
              </w:rPr>
            </w:pPr>
            <w:r>
              <w:rPr>
                <w:rFonts w:hint="eastAsia" w:ascii="宋体" w:hAnsi="宋体" w:cs="宋体"/>
                <w:color w:val="auto"/>
                <w:kern w:val="0"/>
                <w:sz w:val="18"/>
                <w:szCs w:val="18"/>
              </w:rPr>
              <w:t>洛杉矶磨耗值</w:t>
            </w:r>
          </w:p>
        </w:tc>
        <w:tc>
          <w:tcPr>
            <w:tcW w:w="712" w:type="pct"/>
            <w:vAlign w:val="center"/>
          </w:tcPr>
          <w:p w14:paraId="5A2D123F">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0E21EC7B">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r w14:paraId="2F4BD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4E690441">
            <w:pPr>
              <w:widowControl/>
              <w:jc w:val="center"/>
              <w:rPr>
                <w:color w:val="auto"/>
                <w:kern w:val="0"/>
                <w:sz w:val="18"/>
                <w:szCs w:val="18"/>
              </w:rPr>
            </w:pPr>
          </w:p>
        </w:tc>
        <w:tc>
          <w:tcPr>
            <w:tcW w:w="1071" w:type="pct"/>
            <w:vMerge w:val="continue"/>
            <w:vAlign w:val="center"/>
          </w:tcPr>
          <w:p w14:paraId="4C2F7B85">
            <w:pPr>
              <w:widowControl/>
              <w:jc w:val="center"/>
              <w:rPr>
                <w:color w:val="auto"/>
                <w:kern w:val="0"/>
                <w:sz w:val="18"/>
                <w:szCs w:val="18"/>
              </w:rPr>
            </w:pPr>
          </w:p>
        </w:tc>
        <w:tc>
          <w:tcPr>
            <w:tcW w:w="1856" w:type="pct"/>
            <w:vAlign w:val="center"/>
          </w:tcPr>
          <w:p w14:paraId="2DD50383">
            <w:pPr>
              <w:widowControl/>
              <w:jc w:val="center"/>
              <w:rPr>
                <w:rFonts w:ascii="宋体" w:hAnsi="宋体" w:cs="宋体"/>
                <w:color w:val="auto"/>
                <w:kern w:val="0"/>
                <w:sz w:val="18"/>
                <w:szCs w:val="18"/>
              </w:rPr>
            </w:pPr>
            <w:r>
              <w:rPr>
                <w:rFonts w:hint="eastAsia" w:ascii="宋体" w:hAnsi="宋体" w:cs="宋体"/>
                <w:color w:val="auto"/>
                <w:kern w:val="0"/>
                <w:sz w:val="18"/>
                <w:szCs w:val="18"/>
              </w:rPr>
              <w:t>磨光值</w:t>
            </w:r>
          </w:p>
        </w:tc>
        <w:tc>
          <w:tcPr>
            <w:tcW w:w="712" w:type="pct"/>
            <w:vAlign w:val="center"/>
          </w:tcPr>
          <w:p w14:paraId="5FF48085">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41F3568B">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r>
      <w:tr w14:paraId="738D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0CC5274A">
            <w:pPr>
              <w:widowControl/>
              <w:jc w:val="center"/>
              <w:rPr>
                <w:color w:val="auto"/>
                <w:kern w:val="0"/>
                <w:sz w:val="18"/>
                <w:szCs w:val="18"/>
              </w:rPr>
            </w:pPr>
          </w:p>
        </w:tc>
        <w:tc>
          <w:tcPr>
            <w:tcW w:w="1071" w:type="pct"/>
            <w:vMerge w:val="continue"/>
            <w:vAlign w:val="center"/>
          </w:tcPr>
          <w:p w14:paraId="63588044">
            <w:pPr>
              <w:widowControl/>
              <w:jc w:val="center"/>
              <w:rPr>
                <w:color w:val="auto"/>
                <w:kern w:val="0"/>
                <w:sz w:val="18"/>
                <w:szCs w:val="18"/>
              </w:rPr>
            </w:pPr>
          </w:p>
        </w:tc>
        <w:tc>
          <w:tcPr>
            <w:tcW w:w="1856" w:type="pct"/>
            <w:vAlign w:val="center"/>
          </w:tcPr>
          <w:p w14:paraId="02810B51">
            <w:pPr>
              <w:widowControl/>
              <w:jc w:val="center"/>
              <w:rPr>
                <w:rFonts w:ascii="宋体" w:hAnsi="宋体" w:cs="宋体"/>
                <w:color w:val="auto"/>
                <w:kern w:val="0"/>
                <w:sz w:val="18"/>
                <w:szCs w:val="18"/>
              </w:rPr>
            </w:pPr>
            <w:r>
              <w:rPr>
                <w:rFonts w:hint="eastAsia" w:ascii="宋体" w:hAnsi="宋体" w:cs="宋体"/>
                <w:color w:val="auto"/>
                <w:kern w:val="0"/>
                <w:sz w:val="18"/>
                <w:szCs w:val="18"/>
              </w:rPr>
              <w:t>吸</w:t>
            </w:r>
            <w:r>
              <w:rPr>
                <w:rFonts w:hint="eastAsia" w:ascii="微软雅黑" w:hAnsi="微软雅黑" w:eastAsia="微软雅黑" w:cs="微软雅黑"/>
                <w:color w:val="auto"/>
                <w:kern w:val="0"/>
                <w:sz w:val="18"/>
                <w:szCs w:val="18"/>
              </w:rPr>
              <w:t>⽔</w:t>
            </w:r>
            <w:r>
              <w:rPr>
                <w:rFonts w:hint="eastAsia" w:ascii="宋体" w:hAnsi="宋体" w:cs="宋体"/>
                <w:color w:val="auto"/>
                <w:kern w:val="0"/>
                <w:sz w:val="18"/>
                <w:szCs w:val="18"/>
              </w:rPr>
              <w:t>率</w:t>
            </w:r>
          </w:p>
        </w:tc>
        <w:tc>
          <w:tcPr>
            <w:tcW w:w="712" w:type="pct"/>
            <w:vAlign w:val="center"/>
          </w:tcPr>
          <w:p w14:paraId="2B9BD634">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14755014">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r w14:paraId="7968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restart"/>
            <w:vAlign w:val="center"/>
          </w:tcPr>
          <w:p w14:paraId="2EC1C294">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w:t>
            </w:r>
          </w:p>
        </w:tc>
        <w:tc>
          <w:tcPr>
            <w:tcW w:w="1071" w:type="pct"/>
            <w:vMerge w:val="restart"/>
            <w:vAlign w:val="center"/>
          </w:tcPr>
          <w:p w14:paraId="215D9A39">
            <w:pPr>
              <w:widowControl/>
              <w:jc w:val="center"/>
              <w:rPr>
                <w:color w:val="auto"/>
                <w:kern w:val="0"/>
                <w:sz w:val="18"/>
                <w:szCs w:val="18"/>
              </w:rPr>
            </w:pPr>
            <w:r>
              <w:rPr>
                <w:rFonts w:hint="eastAsia" w:ascii="宋体" w:hAnsi="宋体" w:cs="宋体"/>
                <w:color w:val="auto"/>
                <w:kern w:val="0"/>
                <w:sz w:val="18"/>
                <w:szCs w:val="18"/>
              </w:rPr>
              <w:t>细集料</w:t>
            </w:r>
          </w:p>
        </w:tc>
        <w:tc>
          <w:tcPr>
            <w:tcW w:w="1856" w:type="pct"/>
            <w:vAlign w:val="center"/>
          </w:tcPr>
          <w:p w14:paraId="1EF23B46">
            <w:pPr>
              <w:widowControl/>
              <w:jc w:val="center"/>
              <w:rPr>
                <w:rFonts w:ascii="宋体" w:hAnsi="宋体" w:cs="宋体"/>
                <w:color w:val="auto"/>
                <w:kern w:val="0"/>
                <w:sz w:val="18"/>
                <w:szCs w:val="18"/>
              </w:rPr>
            </w:pPr>
            <w:r>
              <w:rPr>
                <w:rFonts w:hint="eastAsia" w:ascii="宋体" w:hAnsi="宋体" w:cs="宋体"/>
                <w:color w:val="auto"/>
                <w:kern w:val="0"/>
                <w:sz w:val="18"/>
                <w:szCs w:val="18"/>
              </w:rPr>
              <w:t>外观（石料品种、含泥量等）</w:t>
            </w:r>
          </w:p>
        </w:tc>
        <w:tc>
          <w:tcPr>
            <w:tcW w:w="712" w:type="pct"/>
            <w:vAlign w:val="center"/>
          </w:tcPr>
          <w:p w14:paraId="4DD8B99B">
            <w:pPr>
              <w:widowControl/>
              <w:jc w:val="center"/>
              <w:rPr>
                <w:rFonts w:ascii="宋体" w:hAnsi="宋体" w:cs="宋体"/>
                <w:color w:val="auto"/>
                <w:kern w:val="0"/>
                <w:sz w:val="18"/>
                <w:szCs w:val="18"/>
              </w:rPr>
            </w:pPr>
            <w:r>
              <w:rPr>
                <w:rFonts w:hint="eastAsia" w:ascii="宋体" w:hAnsi="宋体" w:cs="宋体"/>
                <w:color w:val="auto"/>
                <w:kern w:val="0"/>
                <w:sz w:val="18"/>
                <w:szCs w:val="18"/>
              </w:rPr>
              <w:t>随时</w:t>
            </w:r>
          </w:p>
        </w:tc>
        <w:tc>
          <w:tcPr>
            <w:tcW w:w="941" w:type="pct"/>
            <w:vAlign w:val="center"/>
          </w:tcPr>
          <w:p w14:paraId="0E554C99">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r>
      <w:tr w14:paraId="475A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2FCD10AE">
            <w:pPr>
              <w:widowControl/>
              <w:jc w:val="center"/>
              <w:rPr>
                <w:color w:val="auto"/>
                <w:kern w:val="0"/>
                <w:sz w:val="18"/>
                <w:szCs w:val="18"/>
              </w:rPr>
            </w:pPr>
          </w:p>
        </w:tc>
        <w:tc>
          <w:tcPr>
            <w:tcW w:w="1071" w:type="pct"/>
            <w:vMerge w:val="continue"/>
            <w:vAlign w:val="center"/>
          </w:tcPr>
          <w:p w14:paraId="0D9D2C59">
            <w:pPr>
              <w:widowControl/>
              <w:jc w:val="center"/>
              <w:rPr>
                <w:color w:val="auto"/>
                <w:kern w:val="0"/>
                <w:sz w:val="18"/>
                <w:szCs w:val="18"/>
              </w:rPr>
            </w:pPr>
          </w:p>
        </w:tc>
        <w:tc>
          <w:tcPr>
            <w:tcW w:w="1856" w:type="pct"/>
            <w:vAlign w:val="center"/>
          </w:tcPr>
          <w:p w14:paraId="6905C2BE">
            <w:pPr>
              <w:widowControl/>
              <w:jc w:val="center"/>
              <w:rPr>
                <w:rFonts w:ascii="宋体" w:hAnsi="宋体" w:cs="宋体"/>
                <w:color w:val="auto"/>
                <w:kern w:val="0"/>
                <w:sz w:val="18"/>
                <w:szCs w:val="18"/>
              </w:rPr>
            </w:pPr>
            <w:r>
              <w:rPr>
                <w:rFonts w:hint="eastAsia" w:ascii="宋体" w:hAnsi="宋体" w:cs="宋体"/>
                <w:color w:val="auto"/>
                <w:kern w:val="0"/>
                <w:sz w:val="18"/>
                <w:szCs w:val="18"/>
              </w:rPr>
              <w:t>颗粒组成（筛分）</w:t>
            </w:r>
          </w:p>
        </w:tc>
        <w:tc>
          <w:tcPr>
            <w:tcW w:w="712" w:type="pct"/>
            <w:vAlign w:val="center"/>
          </w:tcPr>
          <w:p w14:paraId="1D0CE391">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128304C6">
            <w:pPr>
              <w:widowControl/>
              <w:jc w:val="center"/>
              <w:rPr>
                <w:rFonts w:ascii="宋体" w:hAnsi="宋体" w:cs="宋体"/>
                <w:color w:val="auto"/>
                <w:kern w:val="0"/>
                <w:sz w:val="18"/>
                <w:szCs w:val="18"/>
              </w:rPr>
            </w:pPr>
            <w:r>
              <w:rPr>
                <w:rFonts w:ascii="宋体" w:hAnsi="宋体" w:cs="宋体"/>
                <w:color w:val="auto"/>
                <w:kern w:val="0"/>
                <w:sz w:val="18"/>
                <w:szCs w:val="18"/>
              </w:rPr>
              <w:t>2</w:t>
            </w:r>
          </w:p>
        </w:tc>
      </w:tr>
      <w:tr w14:paraId="5A42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04F3D15C">
            <w:pPr>
              <w:widowControl/>
              <w:jc w:val="center"/>
              <w:rPr>
                <w:color w:val="auto"/>
                <w:kern w:val="0"/>
                <w:sz w:val="18"/>
                <w:szCs w:val="18"/>
              </w:rPr>
            </w:pPr>
          </w:p>
        </w:tc>
        <w:tc>
          <w:tcPr>
            <w:tcW w:w="1071" w:type="pct"/>
            <w:vMerge w:val="continue"/>
            <w:vAlign w:val="center"/>
          </w:tcPr>
          <w:p w14:paraId="108DBFE4">
            <w:pPr>
              <w:widowControl/>
              <w:jc w:val="center"/>
              <w:rPr>
                <w:color w:val="auto"/>
                <w:kern w:val="0"/>
                <w:sz w:val="18"/>
                <w:szCs w:val="18"/>
              </w:rPr>
            </w:pPr>
          </w:p>
        </w:tc>
        <w:tc>
          <w:tcPr>
            <w:tcW w:w="1856" w:type="pct"/>
            <w:vAlign w:val="center"/>
          </w:tcPr>
          <w:p w14:paraId="18B362EF">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砂当量</w:t>
            </w:r>
          </w:p>
        </w:tc>
        <w:tc>
          <w:tcPr>
            <w:tcW w:w="712" w:type="pct"/>
            <w:vAlign w:val="center"/>
          </w:tcPr>
          <w:p w14:paraId="34E71A41">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20E708A1">
            <w:pPr>
              <w:widowControl/>
              <w:jc w:val="center"/>
              <w:rPr>
                <w:rFonts w:ascii="宋体" w:hAnsi="宋体" w:cs="宋体"/>
                <w:color w:val="auto"/>
                <w:kern w:val="0"/>
                <w:sz w:val="18"/>
                <w:szCs w:val="18"/>
              </w:rPr>
            </w:pPr>
            <w:r>
              <w:rPr>
                <w:rFonts w:ascii="宋体" w:hAnsi="宋体" w:cs="宋体"/>
                <w:color w:val="auto"/>
                <w:kern w:val="0"/>
                <w:sz w:val="18"/>
                <w:szCs w:val="18"/>
              </w:rPr>
              <w:t>2</w:t>
            </w:r>
          </w:p>
        </w:tc>
      </w:tr>
      <w:tr w14:paraId="2970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restart"/>
            <w:vAlign w:val="center"/>
          </w:tcPr>
          <w:p w14:paraId="4FB77612">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5</w:t>
            </w:r>
          </w:p>
        </w:tc>
        <w:tc>
          <w:tcPr>
            <w:tcW w:w="1071" w:type="pct"/>
            <w:vMerge w:val="restart"/>
            <w:vAlign w:val="center"/>
          </w:tcPr>
          <w:p w14:paraId="51BB1027">
            <w:pPr>
              <w:widowControl/>
              <w:jc w:val="center"/>
              <w:rPr>
                <w:color w:val="auto"/>
                <w:kern w:val="0"/>
                <w:sz w:val="18"/>
                <w:szCs w:val="18"/>
              </w:rPr>
            </w:pPr>
            <w:r>
              <w:rPr>
                <w:rFonts w:hint="eastAsia"/>
                <w:color w:val="auto"/>
                <w:kern w:val="0"/>
                <w:sz w:val="18"/>
                <w:szCs w:val="18"/>
              </w:rPr>
              <w:t>填料</w:t>
            </w:r>
          </w:p>
        </w:tc>
        <w:tc>
          <w:tcPr>
            <w:tcW w:w="1856" w:type="pct"/>
            <w:vAlign w:val="center"/>
          </w:tcPr>
          <w:p w14:paraId="106798A3">
            <w:pPr>
              <w:widowControl/>
              <w:jc w:val="center"/>
              <w:rPr>
                <w:rFonts w:ascii="宋体" w:hAnsi="宋体" w:cs="宋体"/>
                <w:color w:val="auto"/>
                <w:kern w:val="0"/>
                <w:sz w:val="18"/>
                <w:szCs w:val="18"/>
              </w:rPr>
            </w:pPr>
            <w:r>
              <w:rPr>
                <w:rFonts w:hint="eastAsia" w:ascii="宋体" w:hAnsi="宋体" w:cs="宋体"/>
                <w:color w:val="auto"/>
                <w:kern w:val="0"/>
                <w:sz w:val="18"/>
                <w:szCs w:val="18"/>
              </w:rPr>
              <w:t>外观</w:t>
            </w:r>
          </w:p>
        </w:tc>
        <w:tc>
          <w:tcPr>
            <w:tcW w:w="712" w:type="pct"/>
            <w:vAlign w:val="center"/>
          </w:tcPr>
          <w:p w14:paraId="71577157">
            <w:pPr>
              <w:widowControl/>
              <w:jc w:val="center"/>
              <w:rPr>
                <w:rFonts w:ascii="宋体" w:hAnsi="宋体" w:cs="宋体"/>
                <w:color w:val="auto"/>
                <w:kern w:val="0"/>
                <w:sz w:val="18"/>
                <w:szCs w:val="18"/>
              </w:rPr>
            </w:pPr>
            <w:r>
              <w:rPr>
                <w:rFonts w:hint="eastAsia" w:ascii="宋体" w:hAnsi="宋体" w:cs="宋体"/>
                <w:color w:val="auto"/>
                <w:kern w:val="0"/>
                <w:sz w:val="18"/>
                <w:szCs w:val="18"/>
              </w:rPr>
              <w:t>随时</w:t>
            </w:r>
          </w:p>
        </w:tc>
        <w:tc>
          <w:tcPr>
            <w:tcW w:w="941" w:type="pct"/>
            <w:vAlign w:val="center"/>
          </w:tcPr>
          <w:p w14:paraId="42A4056D">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r>
      <w:tr w14:paraId="21BA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18" w:type="pct"/>
            <w:vMerge w:val="continue"/>
            <w:vAlign w:val="center"/>
          </w:tcPr>
          <w:p w14:paraId="7B1C4795">
            <w:pPr>
              <w:widowControl/>
              <w:jc w:val="center"/>
              <w:rPr>
                <w:color w:val="auto"/>
                <w:kern w:val="0"/>
                <w:sz w:val="18"/>
                <w:szCs w:val="18"/>
              </w:rPr>
            </w:pPr>
          </w:p>
        </w:tc>
        <w:tc>
          <w:tcPr>
            <w:tcW w:w="1071" w:type="pct"/>
            <w:vMerge w:val="continue"/>
            <w:vAlign w:val="center"/>
          </w:tcPr>
          <w:p w14:paraId="2A5079D4">
            <w:pPr>
              <w:widowControl/>
              <w:jc w:val="center"/>
              <w:rPr>
                <w:color w:val="auto"/>
                <w:kern w:val="0"/>
                <w:sz w:val="18"/>
                <w:szCs w:val="18"/>
              </w:rPr>
            </w:pPr>
          </w:p>
        </w:tc>
        <w:tc>
          <w:tcPr>
            <w:tcW w:w="1856" w:type="pct"/>
            <w:vAlign w:val="center"/>
          </w:tcPr>
          <w:p w14:paraId="06F307F5">
            <w:pPr>
              <w:widowControl/>
              <w:jc w:val="center"/>
              <w:rPr>
                <w:rFonts w:ascii="宋体" w:hAnsi="宋体" w:cs="宋体"/>
                <w:color w:val="auto"/>
                <w:kern w:val="0"/>
                <w:sz w:val="18"/>
                <w:szCs w:val="18"/>
              </w:rPr>
            </w:pPr>
            <w:r>
              <w:rPr>
                <w:rFonts w:hint="eastAsia" w:ascii="宋体" w:hAnsi="宋体" w:cs="宋体"/>
                <w:color w:val="auto"/>
                <w:kern w:val="0"/>
                <w:sz w:val="18"/>
                <w:szCs w:val="18"/>
              </w:rPr>
              <w:t>小于 0.075mm 含量</w:t>
            </w:r>
          </w:p>
        </w:tc>
        <w:tc>
          <w:tcPr>
            <w:tcW w:w="712" w:type="pct"/>
            <w:vAlign w:val="center"/>
          </w:tcPr>
          <w:p w14:paraId="3484F9FA">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1次/批次</w:t>
            </w:r>
          </w:p>
        </w:tc>
        <w:tc>
          <w:tcPr>
            <w:tcW w:w="941" w:type="pct"/>
            <w:vAlign w:val="center"/>
          </w:tcPr>
          <w:p w14:paraId="6C76B998">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r>
    </w:tbl>
    <w:p w14:paraId="416D1BD0">
      <w:pPr>
        <w:pStyle w:val="53"/>
        <w:spacing w:before="156" w:after="156"/>
        <w:outlineLvl w:val="1"/>
        <w:rPr>
          <w:color w:val="auto"/>
        </w:rPr>
      </w:pPr>
      <w:bookmarkStart w:id="158" w:name="_Toc32426"/>
      <w:bookmarkStart w:id="159" w:name="_Toc12720"/>
      <w:r>
        <w:rPr>
          <w:rFonts w:hint="eastAsia"/>
          <w:color w:val="auto"/>
        </w:rPr>
        <w:t>施工过程质量控制</w:t>
      </w:r>
      <w:bookmarkEnd w:id="158"/>
      <w:bookmarkEnd w:id="159"/>
    </w:p>
    <w:p w14:paraId="79667E26">
      <w:pPr>
        <w:pStyle w:val="57"/>
        <w:keepNext w:val="0"/>
        <w:keepLines w:val="0"/>
        <w:pageBreakBefore w:val="0"/>
        <w:widowControl/>
        <w:numPr>
          <w:ilvl w:val="2"/>
          <w:numId w:val="0"/>
        </w:numPr>
        <w:kinsoku/>
        <w:wordWrap/>
        <w:overflowPunct/>
        <w:topLinePunct w:val="0"/>
        <w:autoSpaceDE/>
        <w:autoSpaceDN/>
        <w:bidi w:val="0"/>
        <w:adjustRightInd/>
        <w:snapToGrid/>
        <w:spacing w:before="156" w:after="156"/>
        <w:ind w:leftChars="0" w:firstLine="420" w:firstLineChars="200"/>
        <w:textAlignment w:val="auto"/>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高粘弹改性超薄沥青磨耗层施工过程质量检查项目、检查频率和质量要求应符合表15的规定。</w:t>
      </w:r>
    </w:p>
    <w:p w14:paraId="3360D502">
      <w:pPr>
        <w:pStyle w:val="56"/>
        <w:numPr>
          <w:ilvl w:val="0"/>
          <w:numId w:val="0"/>
        </w:numPr>
        <w:spacing w:beforeLines="0" w:afterLines="0"/>
        <w:jc w:val="center"/>
        <w:rPr>
          <w:rFonts w:hint="eastAsia" w:asciiTheme="minorEastAsia" w:hAnsiTheme="minorEastAsia" w:eastAsiaTheme="minorEastAsia"/>
          <w:b/>
          <w:color w:val="auto"/>
          <w:lang w:val="en-US" w:eastAsia="zh-CN"/>
        </w:rPr>
      </w:pPr>
      <w:bookmarkStart w:id="160" w:name="_Ref277761405"/>
      <w:bookmarkStart w:id="161" w:name="_Toc12925"/>
      <w:bookmarkStart w:id="162" w:name="_Toc14572"/>
      <w:bookmarkStart w:id="163" w:name="_Toc15177"/>
      <w:bookmarkStart w:id="164" w:name="_Toc22776"/>
      <w:bookmarkStart w:id="165" w:name="_Toc23351"/>
      <w:bookmarkStart w:id="166" w:name="_Toc26775"/>
      <w:bookmarkStart w:id="167" w:name="_Toc9052"/>
      <w:r>
        <w:rPr>
          <w:rFonts w:asciiTheme="minorEastAsia" w:hAnsiTheme="minorEastAsia" w:eastAsiaTheme="minorEastAsia"/>
          <w:b/>
          <w:color w:val="auto"/>
        </w:rPr>
        <w:t>表</w:t>
      </w:r>
      <w:bookmarkEnd w:id="160"/>
      <w:r>
        <w:rPr>
          <w:rFonts w:hint="eastAsia" w:asciiTheme="minorEastAsia" w:hAnsiTheme="minorEastAsia" w:eastAsiaTheme="minorEastAsia"/>
          <w:b/>
          <w:color w:val="auto"/>
        </w:rPr>
        <w:t>1</w:t>
      </w:r>
      <w:r>
        <w:rPr>
          <w:rFonts w:hint="eastAsia" w:asciiTheme="minorEastAsia" w:hAnsiTheme="minorEastAsia" w:eastAsiaTheme="minorEastAsia"/>
          <w:b/>
          <w:color w:val="auto"/>
          <w:lang w:val="en-US" w:eastAsia="zh-CN"/>
        </w:rPr>
        <w:t>5</w:t>
      </w:r>
      <w:r>
        <w:rPr>
          <w:rFonts w:hint="eastAsia" w:asciiTheme="minorEastAsia" w:hAnsiTheme="minorEastAsia" w:eastAsiaTheme="minorEastAsia"/>
          <w:b/>
          <w:color w:val="auto"/>
        </w:rPr>
        <w:t xml:space="preserve"> </w:t>
      </w:r>
      <w:r>
        <w:rPr>
          <w:rFonts w:asciiTheme="minorEastAsia" w:hAnsiTheme="minorEastAsia" w:eastAsiaTheme="minorEastAsia"/>
          <w:b/>
          <w:color w:val="auto"/>
        </w:rPr>
        <w:t>施工</w:t>
      </w:r>
      <w:r>
        <w:rPr>
          <w:rFonts w:hint="eastAsia" w:asciiTheme="minorEastAsia" w:hAnsiTheme="minorEastAsia" w:eastAsiaTheme="minorEastAsia"/>
          <w:b/>
          <w:color w:val="auto"/>
          <w:lang w:val="en-US" w:eastAsia="zh-CN"/>
        </w:rPr>
        <w:t>过程</w:t>
      </w:r>
      <w:r>
        <w:rPr>
          <w:rFonts w:asciiTheme="minorEastAsia" w:hAnsiTheme="minorEastAsia" w:eastAsiaTheme="minorEastAsia"/>
          <w:b/>
          <w:color w:val="auto"/>
        </w:rPr>
        <w:t>质量控制</w:t>
      </w:r>
      <w:bookmarkEnd w:id="161"/>
      <w:r>
        <w:rPr>
          <w:rFonts w:hint="eastAsia" w:asciiTheme="minorEastAsia" w:hAnsiTheme="minorEastAsia" w:eastAsiaTheme="minorEastAsia"/>
          <w:b/>
          <w:color w:val="auto"/>
          <w:lang w:val="en-US" w:eastAsia="zh-CN"/>
        </w:rPr>
        <w:t>要求</w:t>
      </w:r>
      <w:bookmarkEnd w:id="162"/>
      <w:bookmarkEnd w:id="163"/>
      <w:bookmarkEnd w:id="164"/>
      <w:bookmarkEnd w:id="165"/>
      <w:bookmarkEnd w:id="166"/>
      <w:bookmarkEnd w:id="167"/>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636"/>
        <w:gridCol w:w="1350"/>
        <w:gridCol w:w="1430"/>
        <w:gridCol w:w="3479"/>
        <w:gridCol w:w="1919"/>
      </w:tblGrid>
      <w:tr w14:paraId="737F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8" w:type="dxa"/>
            <w:vAlign w:val="center"/>
          </w:tcPr>
          <w:p w14:paraId="7B52F966">
            <w:pPr>
              <w:widowControl/>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项次</w:t>
            </w:r>
          </w:p>
        </w:tc>
        <w:tc>
          <w:tcPr>
            <w:tcW w:w="1986" w:type="dxa"/>
            <w:gridSpan w:val="2"/>
            <w:vAlign w:val="center"/>
          </w:tcPr>
          <w:p w14:paraId="6C5BF91E">
            <w:pPr>
              <w:widowControl/>
              <w:jc w:val="center"/>
              <w:rPr>
                <w:rFonts w:ascii="宋体" w:hAnsi="宋体" w:cs="宋体"/>
                <w:color w:val="auto"/>
                <w:sz w:val="18"/>
                <w:szCs w:val="18"/>
              </w:rPr>
            </w:pPr>
            <w:r>
              <w:rPr>
                <w:rFonts w:hint="eastAsia" w:ascii="宋体" w:hAnsi="宋体" w:cs="宋体"/>
                <w:color w:val="auto"/>
                <w:sz w:val="18"/>
                <w:szCs w:val="18"/>
                <w:lang w:val="en-US" w:eastAsia="zh-CN"/>
              </w:rPr>
              <w:t>检查</w:t>
            </w:r>
            <w:r>
              <w:rPr>
                <w:rFonts w:hint="eastAsia" w:ascii="宋体" w:hAnsi="宋体" w:cs="宋体"/>
                <w:color w:val="auto"/>
                <w:sz w:val="18"/>
                <w:szCs w:val="18"/>
              </w:rPr>
              <w:t>项目</w:t>
            </w:r>
          </w:p>
        </w:tc>
        <w:tc>
          <w:tcPr>
            <w:tcW w:w="1430" w:type="dxa"/>
            <w:vAlign w:val="center"/>
          </w:tcPr>
          <w:p w14:paraId="1F70E7F7">
            <w:pPr>
              <w:widowControl/>
              <w:jc w:val="center"/>
              <w:rPr>
                <w:rFonts w:ascii="宋体" w:hAnsi="宋体" w:cs="宋体"/>
                <w:color w:val="auto"/>
                <w:sz w:val="18"/>
                <w:szCs w:val="18"/>
              </w:rPr>
            </w:pPr>
            <w:r>
              <w:rPr>
                <w:rFonts w:hint="eastAsia" w:ascii="宋体" w:hAnsi="宋体" w:cs="宋体"/>
                <w:color w:val="auto"/>
                <w:sz w:val="18"/>
                <w:szCs w:val="18"/>
              </w:rPr>
              <w:t>检查频率</w:t>
            </w:r>
          </w:p>
        </w:tc>
        <w:tc>
          <w:tcPr>
            <w:tcW w:w="3479" w:type="dxa"/>
            <w:vAlign w:val="center"/>
          </w:tcPr>
          <w:p w14:paraId="497FB025">
            <w:pPr>
              <w:widowControl/>
              <w:jc w:val="center"/>
              <w:rPr>
                <w:rFonts w:ascii="宋体" w:hAnsi="宋体" w:cs="宋体"/>
                <w:color w:val="auto"/>
                <w:sz w:val="18"/>
                <w:szCs w:val="18"/>
              </w:rPr>
            </w:pPr>
            <w:r>
              <w:rPr>
                <w:rFonts w:hint="eastAsia" w:ascii="宋体" w:hAnsi="宋体" w:cs="宋体"/>
                <w:color w:val="auto"/>
                <w:sz w:val="18"/>
                <w:szCs w:val="18"/>
              </w:rPr>
              <w:t>质量要求和容许偏差</w:t>
            </w:r>
          </w:p>
        </w:tc>
        <w:tc>
          <w:tcPr>
            <w:tcW w:w="1919" w:type="dxa"/>
            <w:vAlign w:val="center"/>
          </w:tcPr>
          <w:p w14:paraId="429544DF">
            <w:pPr>
              <w:widowControl/>
              <w:jc w:val="center"/>
              <w:rPr>
                <w:rFonts w:ascii="宋体" w:hAnsi="宋体" w:cs="宋体"/>
                <w:color w:val="auto"/>
                <w:sz w:val="18"/>
                <w:szCs w:val="18"/>
              </w:rPr>
            </w:pPr>
            <w:r>
              <w:rPr>
                <w:rFonts w:hint="eastAsia" w:ascii="宋体" w:hAnsi="宋体" w:cs="宋体"/>
                <w:color w:val="auto"/>
                <w:sz w:val="18"/>
                <w:szCs w:val="18"/>
              </w:rPr>
              <w:t>试验方法</w:t>
            </w:r>
          </w:p>
        </w:tc>
      </w:tr>
      <w:tr w14:paraId="6BF3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8" w:type="dxa"/>
            <w:vAlign w:val="center"/>
          </w:tcPr>
          <w:p w14:paraId="7F1938C3">
            <w:pPr>
              <w:widowControl/>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1</w:t>
            </w:r>
          </w:p>
        </w:tc>
        <w:tc>
          <w:tcPr>
            <w:tcW w:w="1986" w:type="dxa"/>
            <w:gridSpan w:val="2"/>
            <w:vAlign w:val="center"/>
          </w:tcPr>
          <w:p w14:paraId="0F86145A">
            <w:pPr>
              <w:widowControl/>
              <w:jc w:val="center"/>
              <w:rPr>
                <w:rFonts w:ascii="宋体" w:hAnsi="宋体" w:cs="宋体"/>
                <w:color w:val="auto"/>
                <w:sz w:val="18"/>
                <w:szCs w:val="18"/>
              </w:rPr>
            </w:pPr>
            <w:r>
              <w:rPr>
                <w:rFonts w:hint="eastAsia" w:ascii="宋体" w:hAnsi="宋体" w:cs="宋体"/>
                <w:color w:val="auto"/>
                <w:sz w:val="18"/>
                <w:szCs w:val="18"/>
              </w:rPr>
              <w:t>外观</w:t>
            </w:r>
          </w:p>
        </w:tc>
        <w:tc>
          <w:tcPr>
            <w:tcW w:w="1430" w:type="dxa"/>
            <w:vAlign w:val="center"/>
          </w:tcPr>
          <w:p w14:paraId="25C789C1">
            <w:pPr>
              <w:widowControl/>
              <w:jc w:val="center"/>
              <w:rPr>
                <w:rFonts w:ascii="宋体" w:hAnsi="宋体" w:cs="宋体"/>
                <w:color w:val="auto"/>
                <w:sz w:val="18"/>
                <w:szCs w:val="18"/>
              </w:rPr>
            </w:pPr>
            <w:r>
              <w:rPr>
                <w:rFonts w:hint="eastAsia" w:ascii="宋体" w:hAnsi="宋体" w:cs="宋体"/>
                <w:color w:val="auto"/>
                <w:sz w:val="18"/>
                <w:szCs w:val="18"/>
              </w:rPr>
              <w:t>随时</w:t>
            </w:r>
          </w:p>
        </w:tc>
        <w:tc>
          <w:tcPr>
            <w:tcW w:w="3479" w:type="dxa"/>
            <w:vAlign w:val="center"/>
          </w:tcPr>
          <w:p w14:paraId="72FC6868">
            <w:pPr>
              <w:widowControl/>
              <w:jc w:val="center"/>
              <w:rPr>
                <w:rFonts w:ascii="宋体" w:hAnsi="宋体" w:cs="宋体"/>
                <w:color w:val="auto"/>
                <w:sz w:val="18"/>
                <w:szCs w:val="18"/>
              </w:rPr>
            </w:pPr>
            <w:r>
              <w:rPr>
                <w:rFonts w:hint="eastAsia" w:ascii="宋体" w:hAnsi="宋体" w:cs="宋体"/>
                <w:color w:val="auto"/>
                <w:sz w:val="18"/>
                <w:szCs w:val="18"/>
                <w:lang w:val="en-US" w:eastAsia="zh-CN"/>
              </w:rPr>
              <w:t>无油斑、离析、轮迹等现象</w:t>
            </w:r>
          </w:p>
        </w:tc>
        <w:tc>
          <w:tcPr>
            <w:tcW w:w="1919" w:type="dxa"/>
            <w:vAlign w:val="center"/>
          </w:tcPr>
          <w:p w14:paraId="583E5FEE">
            <w:pPr>
              <w:widowControl/>
              <w:jc w:val="center"/>
              <w:rPr>
                <w:rFonts w:ascii="宋体" w:hAnsi="宋体" w:cs="宋体"/>
                <w:color w:val="auto"/>
                <w:sz w:val="18"/>
                <w:szCs w:val="18"/>
              </w:rPr>
            </w:pPr>
            <w:r>
              <w:rPr>
                <w:rFonts w:hint="eastAsia" w:ascii="宋体" w:hAnsi="宋体" w:cs="宋体"/>
                <w:color w:val="auto"/>
                <w:sz w:val="18"/>
                <w:szCs w:val="18"/>
              </w:rPr>
              <w:t>目测</w:t>
            </w:r>
          </w:p>
        </w:tc>
      </w:tr>
      <w:tr w14:paraId="3D81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8" w:type="dxa"/>
            <w:vAlign w:val="center"/>
          </w:tcPr>
          <w:p w14:paraId="36839004">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2</w:t>
            </w:r>
          </w:p>
        </w:tc>
        <w:tc>
          <w:tcPr>
            <w:tcW w:w="1986" w:type="dxa"/>
            <w:gridSpan w:val="2"/>
            <w:vAlign w:val="center"/>
          </w:tcPr>
          <w:p w14:paraId="1B5ED49F">
            <w:pPr>
              <w:widowControl/>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接缝</w:t>
            </w:r>
          </w:p>
        </w:tc>
        <w:tc>
          <w:tcPr>
            <w:tcW w:w="1430" w:type="dxa"/>
            <w:vAlign w:val="center"/>
          </w:tcPr>
          <w:p w14:paraId="09454F5F">
            <w:pPr>
              <w:widowControl/>
              <w:jc w:val="center"/>
              <w:rPr>
                <w:rFonts w:hint="eastAsia" w:ascii="宋体" w:hAnsi="宋体" w:cs="宋体"/>
                <w:color w:val="auto"/>
                <w:sz w:val="18"/>
                <w:szCs w:val="18"/>
              </w:rPr>
            </w:pPr>
            <w:r>
              <w:rPr>
                <w:rFonts w:hint="eastAsia" w:ascii="宋体" w:hAnsi="宋体" w:cs="宋体"/>
                <w:color w:val="auto"/>
                <w:sz w:val="18"/>
                <w:szCs w:val="18"/>
              </w:rPr>
              <w:t>随时</w:t>
            </w:r>
          </w:p>
        </w:tc>
        <w:tc>
          <w:tcPr>
            <w:tcW w:w="3479" w:type="dxa"/>
            <w:vAlign w:val="center"/>
          </w:tcPr>
          <w:p w14:paraId="4D9147EC">
            <w:pPr>
              <w:widowControl/>
              <w:jc w:val="center"/>
              <w:rPr>
                <w:rFonts w:hint="eastAsia" w:ascii="宋体" w:hAnsi="宋体" w:cs="宋体"/>
                <w:color w:val="auto"/>
                <w:sz w:val="18"/>
                <w:szCs w:val="18"/>
                <w:lang w:val="en-US" w:eastAsia="zh-CN"/>
              </w:rPr>
            </w:pPr>
            <w:r>
              <w:rPr>
                <w:rFonts w:hint="eastAsia" w:ascii="宋体" w:hAnsi="宋体" w:cs="宋体"/>
                <w:color w:val="auto"/>
                <w:sz w:val="18"/>
                <w:szCs w:val="18"/>
                <w:lang w:val="en-US" w:eastAsia="zh-CN"/>
              </w:rPr>
              <w:t>紧密、平整、顺直、无跳车</w:t>
            </w:r>
          </w:p>
        </w:tc>
        <w:tc>
          <w:tcPr>
            <w:tcW w:w="1919" w:type="dxa"/>
            <w:vAlign w:val="center"/>
          </w:tcPr>
          <w:p w14:paraId="794A9B3F">
            <w:pPr>
              <w:widowControl/>
              <w:jc w:val="center"/>
              <w:rPr>
                <w:rFonts w:hint="eastAsia" w:ascii="宋体" w:hAnsi="宋体" w:cs="宋体"/>
                <w:color w:val="auto"/>
                <w:sz w:val="18"/>
                <w:szCs w:val="18"/>
              </w:rPr>
            </w:pPr>
            <w:r>
              <w:rPr>
                <w:rFonts w:hint="eastAsia" w:ascii="宋体" w:hAnsi="宋体" w:cs="宋体"/>
                <w:color w:val="auto"/>
                <w:sz w:val="18"/>
                <w:szCs w:val="18"/>
                <w:lang w:val="en-US" w:eastAsia="zh-CN"/>
              </w:rPr>
              <w:t>目测、三米直尺</w:t>
            </w:r>
          </w:p>
        </w:tc>
      </w:tr>
      <w:tr w14:paraId="62B4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4E61EA82">
            <w:pPr>
              <w:widowControl/>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3</w:t>
            </w:r>
          </w:p>
        </w:tc>
        <w:tc>
          <w:tcPr>
            <w:tcW w:w="1986" w:type="dxa"/>
            <w:gridSpan w:val="2"/>
            <w:vAlign w:val="center"/>
          </w:tcPr>
          <w:p w14:paraId="685D04C2">
            <w:pPr>
              <w:widowControl/>
              <w:jc w:val="center"/>
              <w:rPr>
                <w:rFonts w:ascii="宋体" w:hAnsi="宋体" w:cs="宋体"/>
                <w:color w:val="auto"/>
                <w:sz w:val="18"/>
                <w:szCs w:val="18"/>
              </w:rPr>
            </w:pPr>
            <w:r>
              <w:rPr>
                <w:rFonts w:hint="eastAsia" w:ascii="宋体" w:hAnsi="宋体" w:cs="宋体"/>
                <w:color w:val="auto"/>
                <w:sz w:val="18"/>
                <w:szCs w:val="18"/>
              </w:rPr>
              <w:t>摊铺温度</w:t>
            </w:r>
          </w:p>
        </w:tc>
        <w:tc>
          <w:tcPr>
            <w:tcW w:w="1430" w:type="dxa"/>
            <w:vAlign w:val="center"/>
          </w:tcPr>
          <w:p w14:paraId="538C80AF">
            <w:pPr>
              <w:widowControl/>
              <w:jc w:val="center"/>
              <w:rPr>
                <w:rFonts w:ascii="宋体" w:hAnsi="宋体" w:cs="宋体"/>
                <w:color w:val="auto"/>
                <w:sz w:val="18"/>
                <w:szCs w:val="18"/>
              </w:rPr>
            </w:pPr>
            <w:r>
              <w:rPr>
                <w:rFonts w:hint="eastAsia" w:ascii="宋体" w:hAnsi="宋体" w:cs="宋体"/>
                <w:color w:val="auto"/>
                <w:sz w:val="18"/>
                <w:szCs w:val="18"/>
              </w:rPr>
              <w:t>每车</w:t>
            </w:r>
          </w:p>
        </w:tc>
        <w:tc>
          <w:tcPr>
            <w:tcW w:w="3479" w:type="dxa"/>
            <w:vAlign w:val="center"/>
          </w:tcPr>
          <w:p w14:paraId="50319D3A">
            <w:pPr>
              <w:widowControl/>
              <w:jc w:val="center"/>
              <w:rPr>
                <w:rFonts w:ascii="宋体" w:hAnsi="宋体" w:cs="宋体"/>
                <w:color w:val="auto"/>
                <w:sz w:val="18"/>
                <w:szCs w:val="18"/>
              </w:rPr>
            </w:pPr>
            <w:r>
              <w:rPr>
                <w:rFonts w:hint="eastAsia" w:ascii="宋体" w:hAnsi="宋体" w:cs="宋体"/>
                <w:color w:val="auto"/>
                <w:sz w:val="18"/>
                <w:szCs w:val="18"/>
              </w:rPr>
              <w:t>符合本</w:t>
            </w:r>
            <w:r>
              <w:rPr>
                <w:rFonts w:hint="eastAsia" w:ascii="宋体" w:hAnsi="宋体" w:cs="宋体"/>
                <w:color w:val="auto"/>
                <w:sz w:val="18"/>
                <w:szCs w:val="18"/>
                <w:lang w:val="en-US" w:eastAsia="zh-CN"/>
              </w:rPr>
              <w:t>文件</w:t>
            </w:r>
            <w:r>
              <w:rPr>
                <w:rFonts w:hint="eastAsia" w:ascii="宋体" w:hAnsi="宋体" w:cs="宋体"/>
                <w:color w:val="auto"/>
                <w:sz w:val="18"/>
                <w:szCs w:val="18"/>
              </w:rPr>
              <w:t>规定</w:t>
            </w:r>
          </w:p>
        </w:tc>
        <w:tc>
          <w:tcPr>
            <w:tcW w:w="1919" w:type="dxa"/>
            <w:vAlign w:val="center"/>
          </w:tcPr>
          <w:p w14:paraId="1A69AA3E">
            <w:pPr>
              <w:widowControl/>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插入式温度计</w:t>
            </w:r>
          </w:p>
        </w:tc>
      </w:tr>
      <w:tr w14:paraId="5284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764ADF80">
            <w:pPr>
              <w:widowControl/>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1986" w:type="dxa"/>
            <w:gridSpan w:val="2"/>
            <w:vAlign w:val="center"/>
          </w:tcPr>
          <w:p w14:paraId="4ABAF73C">
            <w:pPr>
              <w:widowControl/>
              <w:jc w:val="center"/>
              <w:rPr>
                <w:rFonts w:ascii="宋体" w:hAnsi="宋体" w:cs="宋体"/>
                <w:color w:val="auto"/>
                <w:sz w:val="18"/>
                <w:szCs w:val="18"/>
              </w:rPr>
            </w:pPr>
            <w:r>
              <w:rPr>
                <w:rFonts w:hint="eastAsia" w:ascii="宋体" w:hAnsi="宋体" w:cs="宋体"/>
                <w:color w:val="auto"/>
                <w:sz w:val="18"/>
                <w:szCs w:val="18"/>
              </w:rPr>
              <w:t>压实温度</w:t>
            </w:r>
          </w:p>
        </w:tc>
        <w:tc>
          <w:tcPr>
            <w:tcW w:w="1430" w:type="dxa"/>
            <w:vAlign w:val="center"/>
          </w:tcPr>
          <w:p w14:paraId="01AB8394">
            <w:pPr>
              <w:widowControl/>
              <w:jc w:val="center"/>
              <w:rPr>
                <w:rFonts w:ascii="宋体" w:hAnsi="宋体" w:cs="宋体"/>
                <w:color w:val="auto"/>
                <w:sz w:val="18"/>
                <w:szCs w:val="18"/>
              </w:rPr>
            </w:pPr>
            <w:r>
              <w:rPr>
                <w:rFonts w:hint="eastAsia" w:ascii="宋体" w:hAnsi="宋体" w:cs="宋体"/>
                <w:color w:val="auto"/>
                <w:sz w:val="18"/>
                <w:szCs w:val="18"/>
              </w:rPr>
              <w:t>随时</w:t>
            </w:r>
          </w:p>
        </w:tc>
        <w:tc>
          <w:tcPr>
            <w:tcW w:w="3479" w:type="dxa"/>
            <w:vAlign w:val="center"/>
          </w:tcPr>
          <w:p w14:paraId="2BE382E2">
            <w:pPr>
              <w:widowControl/>
              <w:jc w:val="center"/>
              <w:rPr>
                <w:rFonts w:ascii="宋体" w:hAnsi="宋体" w:cs="宋体"/>
                <w:color w:val="auto"/>
                <w:sz w:val="18"/>
                <w:szCs w:val="18"/>
              </w:rPr>
            </w:pPr>
            <w:r>
              <w:rPr>
                <w:rFonts w:hint="eastAsia" w:ascii="宋体" w:hAnsi="宋体" w:cs="宋体"/>
                <w:color w:val="auto"/>
                <w:sz w:val="18"/>
                <w:szCs w:val="18"/>
              </w:rPr>
              <w:t>符合本</w:t>
            </w:r>
            <w:r>
              <w:rPr>
                <w:rFonts w:hint="eastAsia" w:ascii="宋体" w:hAnsi="宋体" w:cs="宋体"/>
                <w:color w:val="auto"/>
                <w:sz w:val="18"/>
                <w:szCs w:val="18"/>
                <w:lang w:val="en-US" w:eastAsia="zh-CN"/>
              </w:rPr>
              <w:t>文件</w:t>
            </w:r>
            <w:r>
              <w:rPr>
                <w:rFonts w:hint="eastAsia" w:ascii="宋体" w:hAnsi="宋体" w:cs="宋体"/>
                <w:color w:val="auto"/>
                <w:sz w:val="18"/>
                <w:szCs w:val="18"/>
              </w:rPr>
              <w:t>规定</w:t>
            </w:r>
          </w:p>
        </w:tc>
        <w:tc>
          <w:tcPr>
            <w:tcW w:w="1919" w:type="dxa"/>
            <w:vAlign w:val="center"/>
          </w:tcPr>
          <w:p w14:paraId="5220E1D5">
            <w:pPr>
              <w:widowControl/>
              <w:jc w:val="center"/>
              <w:rPr>
                <w:rFonts w:ascii="宋体" w:hAnsi="宋体" w:cs="宋体"/>
                <w:color w:val="auto"/>
                <w:sz w:val="18"/>
                <w:szCs w:val="18"/>
              </w:rPr>
            </w:pPr>
            <w:r>
              <w:rPr>
                <w:rFonts w:hint="eastAsia" w:ascii="宋体" w:hAnsi="宋体" w:cs="宋体"/>
                <w:color w:val="auto"/>
                <w:sz w:val="18"/>
                <w:szCs w:val="18"/>
                <w:lang w:val="en-US" w:eastAsia="zh-CN"/>
              </w:rPr>
              <w:t>插入式温度计</w:t>
            </w:r>
          </w:p>
        </w:tc>
      </w:tr>
      <w:tr w14:paraId="2808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08" w:type="dxa"/>
            <w:vAlign w:val="center"/>
          </w:tcPr>
          <w:p w14:paraId="0EAB91BA">
            <w:pPr>
              <w:widowControl/>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5</w:t>
            </w:r>
          </w:p>
        </w:tc>
        <w:tc>
          <w:tcPr>
            <w:tcW w:w="1986" w:type="dxa"/>
            <w:gridSpan w:val="2"/>
            <w:vAlign w:val="center"/>
          </w:tcPr>
          <w:p w14:paraId="426FF9E7">
            <w:pPr>
              <w:widowControl/>
              <w:jc w:val="center"/>
              <w:rPr>
                <w:rFonts w:ascii="宋体" w:hAnsi="宋体" w:cs="宋体"/>
                <w:color w:val="auto"/>
                <w:sz w:val="18"/>
                <w:szCs w:val="18"/>
              </w:rPr>
            </w:pPr>
            <w:r>
              <w:rPr>
                <w:rFonts w:hint="eastAsia" w:ascii="宋体" w:hAnsi="宋体" w:cs="宋体"/>
                <w:color w:val="auto"/>
                <w:sz w:val="18"/>
                <w:szCs w:val="18"/>
              </w:rPr>
              <w:t>平均厚度</w:t>
            </w:r>
          </w:p>
        </w:tc>
        <w:tc>
          <w:tcPr>
            <w:tcW w:w="1430" w:type="dxa"/>
            <w:vAlign w:val="center"/>
          </w:tcPr>
          <w:p w14:paraId="5CD2DE25">
            <w:pPr>
              <w:widowControl/>
              <w:jc w:val="center"/>
              <w:rPr>
                <w:rFonts w:ascii="宋体" w:hAnsi="宋体" w:cs="宋体"/>
                <w:color w:val="auto"/>
                <w:sz w:val="18"/>
                <w:szCs w:val="18"/>
              </w:rPr>
            </w:pPr>
            <w:r>
              <w:rPr>
                <w:rFonts w:hint="eastAsia" w:ascii="宋体" w:hAnsi="宋体" w:cs="宋体"/>
                <w:color w:val="auto"/>
                <w:sz w:val="18"/>
                <w:szCs w:val="18"/>
              </w:rPr>
              <w:t>随时检测，每天计算</w:t>
            </w:r>
          </w:p>
        </w:tc>
        <w:tc>
          <w:tcPr>
            <w:tcW w:w="3479" w:type="dxa"/>
            <w:vAlign w:val="center"/>
          </w:tcPr>
          <w:p w14:paraId="20A1195F">
            <w:pPr>
              <w:widowControl/>
              <w:jc w:val="center"/>
              <w:rPr>
                <w:rFonts w:ascii="宋体" w:hAnsi="宋体" w:cs="宋体"/>
                <w:color w:val="auto"/>
                <w:sz w:val="18"/>
                <w:szCs w:val="18"/>
              </w:rPr>
            </w:pPr>
            <w:r>
              <w:rPr>
                <w:rFonts w:hint="eastAsia" w:ascii="宋体" w:hAnsi="宋体" w:cs="宋体"/>
                <w:color w:val="auto"/>
                <w:sz w:val="18"/>
                <w:szCs w:val="18"/>
              </w:rPr>
              <w:t>设计值±</w:t>
            </w:r>
            <w:r>
              <w:rPr>
                <w:rFonts w:ascii="宋体" w:hAnsi="宋体" w:cs="宋体"/>
                <w:color w:val="auto"/>
                <w:sz w:val="18"/>
                <w:szCs w:val="18"/>
              </w:rPr>
              <w:t>20%</w:t>
            </w:r>
          </w:p>
        </w:tc>
        <w:tc>
          <w:tcPr>
            <w:tcW w:w="1919" w:type="dxa"/>
            <w:vAlign w:val="center"/>
          </w:tcPr>
          <w:p w14:paraId="5F570283">
            <w:pPr>
              <w:widowControl/>
              <w:jc w:val="center"/>
              <w:rPr>
                <w:rFonts w:ascii="宋体" w:hAnsi="宋体" w:cs="宋体"/>
                <w:color w:val="auto"/>
                <w:sz w:val="18"/>
                <w:szCs w:val="18"/>
              </w:rPr>
            </w:pPr>
            <w:r>
              <w:rPr>
                <w:rFonts w:hint="eastAsia" w:ascii="宋体" w:hAnsi="宋体" w:cs="宋体"/>
                <w:color w:val="auto"/>
                <w:sz w:val="18"/>
                <w:szCs w:val="18"/>
              </w:rPr>
              <w:t>插入法</w:t>
            </w:r>
          </w:p>
        </w:tc>
      </w:tr>
      <w:tr w14:paraId="5D1B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Merge w:val="restart"/>
            <w:vAlign w:val="center"/>
          </w:tcPr>
          <w:p w14:paraId="228DDCB5">
            <w:pPr>
              <w:widowControl/>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6</w:t>
            </w:r>
          </w:p>
        </w:tc>
        <w:tc>
          <w:tcPr>
            <w:tcW w:w="636" w:type="dxa"/>
            <w:vMerge w:val="restart"/>
            <w:vAlign w:val="center"/>
          </w:tcPr>
          <w:p w14:paraId="62859A20">
            <w:pPr>
              <w:widowControl/>
              <w:jc w:val="center"/>
              <w:rPr>
                <w:rFonts w:ascii="宋体" w:hAnsi="宋体" w:cs="宋体"/>
                <w:color w:val="auto"/>
                <w:sz w:val="18"/>
                <w:szCs w:val="18"/>
              </w:rPr>
            </w:pPr>
            <w:r>
              <w:rPr>
                <w:rFonts w:hint="eastAsia" w:ascii="宋体" w:hAnsi="宋体" w:cs="宋体"/>
                <w:color w:val="auto"/>
                <w:sz w:val="18"/>
                <w:szCs w:val="18"/>
              </w:rPr>
              <w:t>宽度</w:t>
            </w:r>
          </w:p>
        </w:tc>
        <w:tc>
          <w:tcPr>
            <w:tcW w:w="1350" w:type="dxa"/>
            <w:vAlign w:val="center"/>
          </w:tcPr>
          <w:p w14:paraId="3A76A5DA">
            <w:pPr>
              <w:widowControl/>
              <w:jc w:val="center"/>
              <w:rPr>
                <w:rFonts w:ascii="宋体" w:hAnsi="宋体" w:cs="宋体"/>
                <w:color w:val="auto"/>
                <w:sz w:val="18"/>
                <w:szCs w:val="18"/>
              </w:rPr>
            </w:pPr>
            <w:r>
              <w:rPr>
                <w:rFonts w:hint="eastAsia" w:ascii="宋体" w:hAnsi="宋体" w:cs="宋体"/>
                <w:color w:val="auto"/>
                <w:sz w:val="18"/>
                <w:szCs w:val="18"/>
              </w:rPr>
              <w:t>有侧石</w:t>
            </w:r>
          </w:p>
        </w:tc>
        <w:tc>
          <w:tcPr>
            <w:tcW w:w="1430" w:type="dxa"/>
            <w:vAlign w:val="center"/>
          </w:tcPr>
          <w:p w14:paraId="74C56912">
            <w:pPr>
              <w:widowControl/>
              <w:jc w:val="center"/>
              <w:rPr>
                <w:rFonts w:ascii="宋体" w:hAnsi="宋体" w:cs="宋体"/>
                <w:color w:val="auto"/>
                <w:sz w:val="18"/>
                <w:szCs w:val="18"/>
              </w:rPr>
            </w:pPr>
            <w:r>
              <w:rPr>
                <w:rFonts w:hint="eastAsia" w:ascii="宋体" w:hAnsi="宋体" w:cs="宋体"/>
                <w:color w:val="auto"/>
                <w:sz w:val="18"/>
                <w:szCs w:val="18"/>
              </w:rPr>
              <w:t>随时</w:t>
            </w:r>
          </w:p>
        </w:tc>
        <w:tc>
          <w:tcPr>
            <w:tcW w:w="3479" w:type="dxa"/>
            <w:vAlign w:val="center"/>
          </w:tcPr>
          <w:p w14:paraId="545CBF50">
            <w:pPr>
              <w:widowControl/>
              <w:jc w:val="center"/>
              <w:rPr>
                <w:rFonts w:ascii="宋体" w:hAnsi="宋体" w:cs="宋体"/>
                <w:color w:val="auto"/>
                <w:sz w:val="18"/>
                <w:szCs w:val="18"/>
              </w:rPr>
            </w:pPr>
            <w:r>
              <w:rPr>
                <w:rFonts w:hint="eastAsia" w:ascii="宋体" w:hAnsi="宋体" w:cs="宋体"/>
                <w:color w:val="auto"/>
                <w:sz w:val="18"/>
                <w:szCs w:val="18"/>
              </w:rPr>
              <w:t>设计宽度±</w:t>
            </w:r>
            <w:r>
              <w:rPr>
                <w:rFonts w:ascii="宋体" w:hAnsi="宋体" w:cs="宋体"/>
                <w:color w:val="auto"/>
                <w:sz w:val="18"/>
                <w:szCs w:val="18"/>
              </w:rPr>
              <w:t>20mm</w:t>
            </w:r>
          </w:p>
        </w:tc>
        <w:tc>
          <w:tcPr>
            <w:tcW w:w="1919" w:type="dxa"/>
            <w:vMerge w:val="restart"/>
            <w:vAlign w:val="center"/>
          </w:tcPr>
          <w:p w14:paraId="05244FEF">
            <w:pPr>
              <w:widowControl/>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 0911</w:t>
            </w:r>
          </w:p>
        </w:tc>
      </w:tr>
      <w:tr w14:paraId="20E0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Merge w:val="continue"/>
            <w:vAlign w:val="center"/>
          </w:tcPr>
          <w:p w14:paraId="793C2A19">
            <w:pPr>
              <w:widowControl/>
              <w:jc w:val="center"/>
              <w:rPr>
                <w:rFonts w:ascii="宋体" w:hAnsi="宋体" w:cs="宋体"/>
                <w:color w:val="auto"/>
                <w:sz w:val="18"/>
                <w:szCs w:val="18"/>
              </w:rPr>
            </w:pPr>
          </w:p>
        </w:tc>
        <w:tc>
          <w:tcPr>
            <w:tcW w:w="636" w:type="dxa"/>
            <w:vMerge w:val="continue"/>
            <w:vAlign w:val="center"/>
          </w:tcPr>
          <w:p w14:paraId="1F68C9EB">
            <w:pPr>
              <w:widowControl/>
              <w:jc w:val="center"/>
              <w:rPr>
                <w:rFonts w:ascii="宋体" w:hAnsi="宋体" w:cs="宋体"/>
                <w:color w:val="auto"/>
                <w:sz w:val="18"/>
                <w:szCs w:val="18"/>
              </w:rPr>
            </w:pPr>
          </w:p>
        </w:tc>
        <w:tc>
          <w:tcPr>
            <w:tcW w:w="1350" w:type="dxa"/>
            <w:vAlign w:val="center"/>
          </w:tcPr>
          <w:p w14:paraId="1427F0BA">
            <w:pPr>
              <w:widowControl/>
              <w:jc w:val="center"/>
              <w:rPr>
                <w:rFonts w:ascii="宋体" w:hAnsi="宋体" w:cs="宋体"/>
                <w:color w:val="auto"/>
                <w:sz w:val="18"/>
                <w:szCs w:val="18"/>
              </w:rPr>
            </w:pPr>
            <w:r>
              <w:rPr>
                <w:rFonts w:hint="eastAsia" w:ascii="宋体" w:hAnsi="宋体" w:cs="宋体"/>
                <w:color w:val="auto"/>
                <w:sz w:val="18"/>
                <w:szCs w:val="18"/>
              </w:rPr>
              <w:t>无侧石</w:t>
            </w:r>
          </w:p>
        </w:tc>
        <w:tc>
          <w:tcPr>
            <w:tcW w:w="1430" w:type="dxa"/>
            <w:vAlign w:val="center"/>
          </w:tcPr>
          <w:p w14:paraId="5B4ADBEC">
            <w:pPr>
              <w:widowControl/>
              <w:jc w:val="center"/>
              <w:rPr>
                <w:rFonts w:ascii="宋体" w:hAnsi="宋体" w:cs="宋体"/>
                <w:color w:val="auto"/>
                <w:sz w:val="18"/>
                <w:szCs w:val="18"/>
              </w:rPr>
            </w:pPr>
            <w:r>
              <w:rPr>
                <w:rFonts w:hint="eastAsia" w:ascii="宋体" w:hAnsi="宋体" w:cs="宋体"/>
                <w:color w:val="auto"/>
                <w:sz w:val="18"/>
                <w:szCs w:val="18"/>
              </w:rPr>
              <w:t>随时</w:t>
            </w:r>
          </w:p>
        </w:tc>
        <w:tc>
          <w:tcPr>
            <w:tcW w:w="3479" w:type="dxa"/>
            <w:vAlign w:val="center"/>
          </w:tcPr>
          <w:p w14:paraId="61E3CA18">
            <w:pPr>
              <w:widowControl/>
              <w:jc w:val="center"/>
              <w:rPr>
                <w:rFonts w:ascii="宋体" w:hAnsi="宋体" w:cs="宋体"/>
                <w:color w:val="auto"/>
                <w:sz w:val="18"/>
                <w:szCs w:val="18"/>
              </w:rPr>
            </w:pPr>
            <w:r>
              <w:rPr>
                <w:rFonts w:hint="eastAsia" w:ascii="宋体" w:hAnsi="宋体" w:cs="宋体"/>
                <w:color w:val="auto"/>
                <w:sz w:val="18"/>
                <w:szCs w:val="18"/>
              </w:rPr>
              <w:t>不小于设计宽度</w:t>
            </w:r>
          </w:p>
        </w:tc>
        <w:tc>
          <w:tcPr>
            <w:tcW w:w="1919" w:type="dxa"/>
            <w:vMerge w:val="continue"/>
            <w:vAlign w:val="center"/>
          </w:tcPr>
          <w:p w14:paraId="7ACCE0FE">
            <w:pPr>
              <w:widowControl/>
              <w:jc w:val="left"/>
              <w:rPr>
                <w:rFonts w:hint="eastAsia" w:asciiTheme="minorEastAsia" w:hAnsiTheme="minorEastAsia" w:eastAsiaTheme="minorEastAsia" w:cstheme="minorEastAsia"/>
                <w:color w:val="auto"/>
                <w:sz w:val="18"/>
                <w:szCs w:val="18"/>
              </w:rPr>
            </w:pPr>
          </w:p>
        </w:tc>
      </w:tr>
      <w:tr w14:paraId="2EE06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11971F51">
            <w:pPr>
              <w:widowControl/>
              <w:jc w:val="center"/>
              <w:rPr>
                <w:rFonts w:hint="eastAsia" w:ascii="宋体" w:hAnsi="宋体" w:cs="宋体"/>
                <w:color w:val="auto"/>
                <w:sz w:val="18"/>
                <w:szCs w:val="18"/>
                <w:lang w:val="en-US" w:eastAsia="zh-CN"/>
              </w:rPr>
            </w:pPr>
            <w:r>
              <w:rPr>
                <w:rFonts w:hint="eastAsia" w:ascii="宋体" w:hAnsi="宋体" w:cs="宋体"/>
                <w:color w:val="auto"/>
                <w:sz w:val="18"/>
                <w:szCs w:val="18"/>
                <w:lang w:val="en-US" w:eastAsia="zh-CN"/>
              </w:rPr>
              <w:t>7</w:t>
            </w:r>
          </w:p>
        </w:tc>
        <w:tc>
          <w:tcPr>
            <w:tcW w:w="1986" w:type="dxa"/>
            <w:gridSpan w:val="2"/>
            <w:vAlign w:val="center"/>
          </w:tcPr>
          <w:p w14:paraId="57AAC269">
            <w:pPr>
              <w:widowControl/>
              <w:jc w:val="center"/>
              <w:rPr>
                <w:rFonts w:hint="eastAsia" w:ascii="宋体" w:hAnsi="宋体" w:cs="宋体"/>
                <w:color w:val="auto"/>
                <w:sz w:val="18"/>
                <w:szCs w:val="18"/>
              </w:rPr>
            </w:pPr>
            <w:r>
              <w:rPr>
                <w:rFonts w:hint="eastAsia" w:ascii="宋体" w:hAnsi="宋体" w:cs="宋体"/>
                <w:color w:val="auto"/>
                <w:sz w:val="18"/>
                <w:szCs w:val="18"/>
              </w:rPr>
              <w:t>沥青</w:t>
            </w:r>
            <w:r>
              <w:rPr>
                <w:rFonts w:hint="eastAsia" w:ascii="宋体" w:hAnsi="宋体" w:cs="宋体"/>
                <w:color w:val="auto"/>
                <w:sz w:val="18"/>
                <w:szCs w:val="18"/>
                <w:lang w:val="en-US" w:eastAsia="zh-CN"/>
              </w:rPr>
              <w:t>用量</w:t>
            </w:r>
            <w:r>
              <w:rPr>
                <w:rFonts w:hint="eastAsia" w:ascii="宋体" w:hAnsi="宋体" w:cs="宋体"/>
                <w:color w:val="auto"/>
                <w:sz w:val="18"/>
                <w:szCs w:val="18"/>
              </w:rPr>
              <w:t>，与生产设计的差（%）</w:t>
            </w:r>
          </w:p>
        </w:tc>
        <w:tc>
          <w:tcPr>
            <w:tcW w:w="1430" w:type="dxa"/>
            <w:vAlign w:val="center"/>
          </w:tcPr>
          <w:p w14:paraId="1EA428BF">
            <w:pPr>
              <w:widowControl/>
              <w:jc w:val="center"/>
              <w:rPr>
                <w:rFonts w:hint="eastAsia" w:ascii="宋体" w:hAnsi="宋体" w:cs="宋体"/>
                <w:color w:val="auto"/>
                <w:sz w:val="18"/>
                <w:szCs w:val="18"/>
              </w:rPr>
            </w:pPr>
            <w:r>
              <w:rPr>
                <w:rFonts w:hint="eastAsia" w:ascii="宋体" w:hAnsi="宋体" w:cs="宋体"/>
                <w:color w:val="auto"/>
                <w:sz w:val="18"/>
                <w:szCs w:val="18"/>
              </w:rPr>
              <w:t>每天 1 次，2 个试样的平均值</w:t>
            </w:r>
          </w:p>
        </w:tc>
        <w:tc>
          <w:tcPr>
            <w:tcW w:w="3479" w:type="dxa"/>
            <w:vAlign w:val="center"/>
          </w:tcPr>
          <w:p w14:paraId="6A066040">
            <w:pPr>
              <w:widowControl/>
              <w:jc w:val="center"/>
              <w:rPr>
                <w:rFonts w:hint="eastAsia" w:ascii="宋体" w:hAnsi="宋体" w:cs="宋体"/>
                <w:color w:val="auto"/>
                <w:sz w:val="18"/>
                <w:szCs w:val="18"/>
              </w:rPr>
            </w:pPr>
            <w:r>
              <w:rPr>
                <w:rFonts w:hint="default" w:ascii="宋体" w:hAnsi="宋体" w:cs="宋体"/>
                <w:color w:val="auto"/>
                <w:sz w:val="18"/>
                <w:szCs w:val="18"/>
                <w:lang w:val="en-US" w:eastAsia="zh-CN"/>
              </w:rPr>
              <w:t>-0.1%</w:t>
            </w:r>
            <w:r>
              <w:rPr>
                <w:rFonts w:hint="eastAsia" w:ascii="宋体" w:hAnsi="宋体" w:cs="宋体"/>
                <w:color w:val="auto"/>
                <w:sz w:val="18"/>
                <w:szCs w:val="18"/>
                <w:lang w:val="en-US" w:eastAsia="zh-CN"/>
              </w:rPr>
              <w:t>，</w:t>
            </w:r>
            <w:r>
              <w:rPr>
                <w:rFonts w:hint="default" w:ascii="宋体" w:hAnsi="宋体" w:cs="宋体"/>
                <w:color w:val="auto"/>
                <w:sz w:val="18"/>
                <w:szCs w:val="18"/>
                <w:lang w:val="en-US" w:eastAsia="zh-CN"/>
              </w:rPr>
              <w:t>+0.2%</w:t>
            </w:r>
          </w:p>
        </w:tc>
        <w:tc>
          <w:tcPr>
            <w:tcW w:w="1919" w:type="dxa"/>
            <w:vAlign w:val="center"/>
          </w:tcPr>
          <w:p w14:paraId="3587303F">
            <w:pPr>
              <w:widowControl/>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JTG 3450 T 0722</w:t>
            </w:r>
          </w:p>
        </w:tc>
      </w:tr>
      <w:tr w14:paraId="01260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6B6C8303">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8</w:t>
            </w:r>
          </w:p>
        </w:tc>
        <w:tc>
          <w:tcPr>
            <w:tcW w:w="1986" w:type="dxa"/>
            <w:gridSpan w:val="2"/>
            <w:vAlign w:val="center"/>
          </w:tcPr>
          <w:p w14:paraId="6EA05E0F">
            <w:pPr>
              <w:widowControl/>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马歇尔稳定度（KN）</w:t>
            </w:r>
          </w:p>
        </w:tc>
        <w:tc>
          <w:tcPr>
            <w:tcW w:w="1430" w:type="dxa"/>
            <w:vMerge w:val="restart"/>
            <w:vAlign w:val="center"/>
          </w:tcPr>
          <w:p w14:paraId="5B8345DF">
            <w:pPr>
              <w:widowControl/>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每台拌合机2次/日</w:t>
            </w:r>
          </w:p>
        </w:tc>
        <w:tc>
          <w:tcPr>
            <w:tcW w:w="3479" w:type="dxa"/>
            <w:vAlign w:val="center"/>
          </w:tcPr>
          <w:p w14:paraId="1A9C8973">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≥6.0</w:t>
            </w:r>
          </w:p>
        </w:tc>
        <w:tc>
          <w:tcPr>
            <w:tcW w:w="1919" w:type="dxa"/>
            <w:vMerge w:val="restart"/>
            <w:vAlign w:val="center"/>
          </w:tcPr>
          <w:p w14:paraId="204E3F13">
            <w:pPr>
              <w:widowControl/>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JTG E20 T 0709</w:t>
            </w:r>
          </w:p>
        </w:tc>
      </w:tr>
      <w:tr w14:paraId="18DD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4B375617">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9</w:t>
            </w:r>
          </w:p>
        </w:tc>
        <w:tc>
          <w:tcPr>
            <w:tcW w:w="1986" w:type="dxa"/>
            <w:gridSpan w:val="2"/>
            <w:vAlign w:val="center"/>
          </w:tcPr>
          <w:p w14:paraId="07226DE2">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空隙率</w:t>
            </w:r>
          </w:p>
        </w:tc>
        <w:tc>
          <w:tcPr>
            <w:tcW w:w="1430" w:type="dxa"/>
            <w:vMerge w:val="continue"/>
            <w:vAlign w:val="center"/>
          </w:tcPr>
          <w:p w14:paraId="67A3125D">
            <w:pPr>
              <w:widowControl/>
              <w:jc w:val="center"/>
              <w:rPr>
                <w:rFonts w:hint="eastAsia" w:ascii="宋体" w:hAnsi="宋体" w:cs="宋体"/>
                <w:color w:val="auto"/>
                <w:sz w:val="18"/>
                <w:szCs w:val="18"/>
              </w:rPr>
            </w:pPr>
          </w:p>
        </w:tc>
        <w:tc>
          <w:tcPr>
            <w:tcW w:w="3479" w:type="dxa"/>
            <w:vAlign w:val="center"/>
          </w:tcPr>
          <w:p w14:paraId="4CDD4C08">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符合表9的规定</w:t>
            </w:r>
          </w:p>
        </w:tc>
        <w:tc>
          <w:tcPr>
            <w:tcW w:w="1919" w:type="dxa"/>
            <w:vMerge w:val="continue"/>
            <w:vAlign w:val="center"/>
          </w:tcPr>
          <w:p w14:paraId="005BE091">
            <w:pPr>
              <w:widowControl/>
              <w:jc w:val="center"/>
              <w:rPr>
                <w:rFonts w:hint="eastAsia" w:asciiTheme="minorEastAsia" w:hAnsiTheme="minorEastAsia" w:eastAsiaTheme="minorEastAsia" w:cstheme="minorEastAsia"/>
                <w:color w:val="auto"/>
                <w:sz w:val="18"/>
                <w:szCs w:val="18"/>
                <w:lang w:val="en-US" w:eastAsia="zh-CN"/>
              </w:rPr>
            </w:pPr>
          </w:p>
        </w:tc>
      </w:tr>
      <w:tr w14:paraId="3CB6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36F6B563">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10</w:t>
            </w:r>
          </w:p>
        </w:tc>
        <w:tc>
          <w:tcPr>
            <w:tcW w:w="1986" w:type="dxa"/>
            <w:gridSpan w:val="2"/>
            <w:vAlign w:val="center"/>
          </w:tcPr>
          <w:p w14:paraId="2FA56575">
            <w:pPr>
              <w:widowControl/>
              <w:jc w:val="center"/>
              <w:rPr>
                <w:rFonts w:hint="eastAsia" w:ascii="宋体" w:hAnsi="宋体" w:cs="宋体"/>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谢伦堡沥青析漏试验</w:t>
            </w:r>
          </w:p>
        </w:tc>
        <w:tc>
          <w:tcPr>
            <w:tcW w:w="1430" w:type="dxa"/>
            <w:vAlign w:val="center"/>
          </w:tcPr>
          <w:p w14:paraId="59D793AF">
            <w:pPr>
              <w:widowControl/>
              <w:jc w:val="center"/>
              <w:rPr>
                <w:rFonts w:hint="eastAsia" w:ascii="宋体" w:hAnsi="宋体" w:cs="宋体"/>
                <w:color w:val="auto"/>
                <w:sz w:val="18"/>
                <w:szCs w:val="18"/>
              </w:rPr>
            </w:pPr>
            <w:r>
              <w:rPr>
                <w:rFonts w:hint="eastAsia" w:ascii="宋体" w:hAnsi="宋体" w:cs="宋体"/>
                <w:color w:val="auto"/>
                <w:sz w:val="18"/>
                <w:szCs w:val="18"/>
              </w:rPr>
              <w:t>必要时</w:t>
            </w:r>
          </w:p>
        </w:tc>
        <w:tc>
          <w:tcPr>
            <w:tcW w:w="3479" w:type="dxa"/>
            <w:vAlign w:val="center"/>
          </w:tcPr>
          <w:p w14:paraId="079CBEF2">
            <w:pPr>
              <w:widowControl/>
              <w:jc w:val="center"/>
              <w:rPr>
                <w:rFonts w:hint="eastAsia" w:ascii="宋体" w:hAnsi="宋体" w:cs="宋体"/>
                <w:color w:val="auto"/>
                <w:sz w:val="18"/>
                <w:szCs w:val="18"/>
                <w:lang w:val="en-US" w:eastAsia="zh-CN"/>
              </w:rPr>
            </w:pPr>
            <w:r>
              <w:rPr>
                <w:rFonts w:hint="eastAsia" w:ascii="宋体" w:hAnsi="宋体" w:cs="宋体"/>
                <w:color w:val="auto"/>
                <w:sz w:val="18"/>
                <w:szCs w:val="18"/>
              </w:rPr>
              <w:t>小于0.3%</w:t>
            </w:r>
          </w:p>
        </w:tc>
        <w:tc>
          <w:tcPr>
            <w:tcW w:w="1919" w:type="dxa"/>
            <w:vAlign w:val="center"/>
          </w:tcPr>
          <w:p w14:paraId="637C8599">
            <w:pPr>
              <w:widowControl/>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JTG E20 T 0732</w:t>
            </w:r>
          </w:p>
        </w:tc>
      </w:tr>
      <w:tr w14:paraId="71F1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4961BD4D">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11</w:t>
            </w:r>
          </w:p>
        </w:tc>
        <w:tc>
          <w:tcPr>
            <w:tcW w:w="1986" w:type="dxa"/>
            <w:gridSpan w:val="2"/>
            <w:vAlign w:val="center"/>
          </w:tcPr>
          <w:p w14:paraId="4B7BE51C">
            <w:pPr>
              <w:widowControl/>
              <w:jc w:val="center"/>
              <w:rPr>
                <w:rFonts w:hint="eastAsia" w:ascii="宋体" w:hAnsi="宋体" w:cs="宋体"/>
                <w:color w:val="auto"/>
                <w:sz w:val="18"/>
                <w:szCs w:val="18"/>
                <w:lang w:val="en-US" w:eastAsia="zh-CN"/>
              </w:rPr>
            </w:pPr>
            <w:r>
              <w:rPr>
                <w:rFonts w:hint="eastAsia" w:ascii="宋体" w:hAnsi="宋体" w:cs="宋体"/>
                <w:color w:val="auto"/>
                <w:sz w:val="18"/>
                <w:szCs w:val="18"/>
              </w:rPr>
              <w:t>肯塔堡飞散试验</w:t>
            </w:r>
          </w:p>
        </w:tc>
        <w:tc>
          <w:tcPr>
            <w:tcW w:w="1430" w:type="dxa"/>
            <w:vAlign w:val="center"/>
          </w:tcPr>
          <w:p w14:paraId="762DCEF4">
            <w:pPr>
              <w:widowControl/>
              <w:jc w:val="center"/>
              <w:rPr>
                <w:rFonts w:hint="eastAsia" w:ascii="宋体" w:hAnsi="宋体" w:cs="宋体"/>
                <w:color w:val="auto"/>
                <w:sz w:val="18"/>
                <w:szCs w:val="18"/>
              </w:rPr>
            </w:pPr>
            <w:r>
              <w:rPr>
                <w:rFonts w:hint="eastAsia" w:ascii="宋体" w:hAnsi="宋体" w:cs="宋体"/>
                <w:color w:val="auto"/>
                <w:sz w:val="18"/>
                <w:szCs w:val="18"/>
              </w:rPr>
              <w:t>必要时</w:t>
            </w:r>
          </w:p>
        </w:tc>
        <w:tc>
          <w:tcPr>
            <w:tcW w:w="3479" w:type="dxa"/>
            <w:vAlign w:val="center"/>
          </w:tcPr>
          <w:p w14:paraId="27CA60E8">
            <w:pPr>
              <w:widowControl/>
              <w:jc w:val="center"/>
              <w:rPr>
                <w:rFonts w:hint="eastAsia" w:ascii="宋体" w:hAnsi="宋体" w:cs="宋体"/>
                <w:color w:val="auto"/>
                <w:sz w:val="18"/>
                <w:szCs w:val="18"/>
                <w:lang w:val="en-US" w:eastAsia="zh-CN"/>
              </w:rPr>
            </w:pPr>
            <w:r>
              <w:rPr>
                <w:rFonts w:hint="eastAsia" w:ascii="宋体" w:hAnsi="宋体" w:cs="宋体"/>
                <w:color w:val="auto"/>
                <w:sz w:val="18"/>
                <w:szCs w:val="18"/>
              </w:rPr>
              <w:t>小于10%</w:t>
            </w:r>
          </w:p>
        </w:tc>
        <w:tc>
          <w:tcPr>
            <w:tcW w:w="1919" w:type="dxa"/>
            <w:vAlign w:val="center"/>
          </w:tcPr>
          <w:p w14:paraId="57B9B9E4">
            <w:pPr>
              <w:widowControl/>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JTG E20 T 0733</w:t>
            </w:r>
          </w:p>
        </w:tc>
      </w:tr>
      <w:tr w14:paraId="5589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08" w:type="dxa"/>
            <w:vAlign w:val="center"/>
          </w:tcPr>
          <w:p w14:paraId="4A8CB623">
            <w:pPr>
              <w:widowControl/>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12</w:t>
            </w:r>
          </w:p>
        </w:tc>
        <w:tc>
          <w:tcPr>
            <w:tcW w:w="1986" w:type="dxa"/>
            <w:gridSpan w:val="2"/>
            <w:vAlign w:val="center"/>
          </w:tcPr>
          <w:p w14:paraId="22CFE33E">
            <w:pPr>
              <w:widowControl/>
              <w:jc w:val="center"/>
              <w:rPr>
                <w:rFonts w:hint="eastAsia" w:ascii="宋体" w:hAnsi="宋体" w:cs="宋体"/>
                <w:color w:val="auto"/>
                <w:sz w:val="18"/>
                <w:szCs w:val="18"/>
                <w:lang w:val="en-US" w:eastAsia="zh-CN"/>
              </w:rPr>
            </w:pPr>
            <w:r>
              <w:rPr>
                <w:rFonts w:hint="eastAsia" w:ascii="宋体" w:hAnsi="宋体" w:cs="宋体"/>
                <w:color w:val="auto"/>
                <w:sz w:val="18"/>
                <w:szCs w:val="18"/>
              </w:rPr>
              <w:t>车辙试验</w:t>
            </w:r>
          </w:p>
        </w:tc>
        <w:tc>
          <w:tcPr>
            <w:tcW w:w="1430" w:type="dxa"/>
            <w:vAlign w:val="center"/>
          </w:tcPr>
          <w:p w14:paraId="7599D4CA">
            <w:pPr>
              <w:widowControl/>
              <w:jc w:val="center"/>
              <w:rPr>
                <w:rFonts w:hint="eastAsia" w:ascii="宋体" w:hAnsi="宋体" w:cs="宋体"/>
                <w:color w:val="auto"/>
                <w:sz w:val="18"/>
                <w:szCs w:val="18"/>
              </w:rPr>
            </w:pPr>
            <w:r>
              <w:rPr>
                <w:rFonts w:hint="eastAsia" w:ascii="宋体" w:hAnsi="宋体" w:cs="宋体"/>
                <w:color w:val="auto"/>
                <w:sz w:val="18"/>
                <w:szCs w:val="18"/>
              </w:rPr>
              <w:t>必要时</w:t>
            </w:r>
          </w:p>
        </w:tc>
        <w:tc>
          <w:tcPr>
            <w:tcW w:w="3479" w:type="dxa"/>
            <w:vAlign w:val="center"/>
          </w:tcPr>
          <w:p w14:paraId="1689221B">
            <w:pPr>
              <w:widowControl/>
              <w:jc w:val="center"/>
              <w:rPr>
                <w:rFonts w:hint="eastAsia" w:ascii="宋体" w:hAnsi="宋体" w:cs="宋体"/>
                <w:color w:val="auto"/>
                <w:sz w:val="18"/>
                <w:szCs w:val="18"/>
                <w:lang w:val="en-US" w:eastAsia="zh-CN"/>
              </w:rPr>
            </w:pPr>
            <w:r>
              <w:rPr>
                <w:rFonts w:hint="eastAsia" w:ascii="宋体" w:hAnsi="宋体" w:cs="宋体"/>
                <w:color w:val="auto"/>
                <w:sz w:val="18"/>
                <w:szCs w:val="18"/>
              </w:rPr>
              <w:t>符</w:t>
            </w:r>
            <w:r>
              <w:rPr>
                <w:rFonts w:hint="eastAsia" w:ascii="宋体" w:hAnsi="宋体" w:cs="宋体"/>
                <w:color w:val="auto"/>
                <w:sz w:val="18"/>
                <w:szCs w:val="18"/>
                <w:lang w:val="en-US" w:eastAsia="zh-CN"/>
              </w:rPr>
              <w:t>合表9的</w:t>
            </w:r>
            <w:r>
              <w:rPr>
                <w:rFonts w:hint="eastAsia" w:ascii="宋体" w:hAnsi="宋体" w:cs="宋体"/>
                <w:color w:val="auto"/>
                <w:sz w:val="18"/>
                <w:szCs w:val="18"/>
              </w:rPr>
              <w:t>规定</w:t>
            </w:r>
          </w:p>
        </w:tc>
        <w:tc>
          <w:tcPr>
            <w:tcW w:w="1919" w:type="dxa"/>
            <w:vAlign w:val="center"/>
          </w:tcPr>
          <w:p w14:paraId="3577C1A2">
            <w:pPr>
              <w:widowControl/>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JTG E20 T 0719</w:t>
            </w:r>
          </w:p>
        </w:tc>
      </w:tr>
    </w:tbl>
    <w:p w14:paraId="0FA430F5">
      <w:pPr>
        <w:pStyle w:val="53"/>
        <w:spacing w:before="156" w:after="156"/>
        <w:outlineLvl w:val="1"/>
        <w:rPr>
          <w:color w:val="auto"/>
        </w:rPr>
      </w:pPr>
      <w:bookmarkStart w:id="168" w:name="_Toc27718"/>
      <w:bookmarkStart w:id="169" w:name="_Toc9595"/>
      <w:r>
        <w:rPr>
          <w:rFonts w:hint="eastAsia"/>
          <w:color w:val="auto"/>
        </w:rPr>
        <w:t>验收标准</w:t>
      </w:r>
      <w:bookmarkEnd w:id="168"/>
      <w:bookmarkEnd w:id="169"/>
    </w:p>
    <w:p w14:paraId="168E2494">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工程完工后，将高粘弹改性超薄沥青磨耗层施工路段全线以 1 km～3 km 作为一个评价路段进行检查验收。</w:t>
      </w:r>
    </w:p>
    <w:p w14:paraId="0B149104">
      <w:pPr>
        <w:pStyle w:val="57"/>
        <w:spacing w:before="156" w:after="156"/>
        <w:rPr>
          <w:rFonts w:asciiTheme="minorEastAsia" w:hAnsiTheme="minorEastAsia" w:eastAsiaTheme="minorEastAsia"/>
          <w:color w:val="auto"/>
        </w:rPr>
      </w:pPr>
      <w:r>
        <w:rPr>
          <w:rFonts w:asciiTheme="minorEastAsia" w:hAnsiTheme="minorEastAsia" w:eastAsiaTheme="minorEastAsia"/>
          <w:color w:val="auto"/>
        </w:rPr>
        <w:t>表面应平整均匀</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lang w:val="en-US" w:eastAsia="zh-CN"/>
        </w:rPr>
        <w:t>接缝处</w:t>
      </w:r>
      <w:r>
        <w:rPr>
          <w:rFonts w:asciiTheme="minorEastAsia" w:hAnsiTheme="minorEastAsia" w:eastAsiaTheme="minorEastAsia"/>
          <w:color w:val="auto"/>
        </w:rPr>
        <w:t>应紧密、平顺</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lang w:val="en-US" w:eastAsia="zh-CN"/>
        </w:rPr>
        <w:t>路面应无积水</w:t>
      </w:r>
      <w:r>
        <w:rPr>
          <w:rFonts w:asciiTheme="minorEastAsia" w:hAnsiTheme="minorEastAsia" w:eastAsiaTheme="minorEastAsia"/>
          <w:color w:val="auto"/>
        </w:rPr>
        <w:t>。</w:t>
      </w:r>
      <w:bookmarkStart w:id="170" w:name="_Toc289596314"/>
      <w:bookmarkStart w:id="171" w:name="_Toc289459080"/>
      <w:bookmarkStart w:id="172" w:name="_Toc201044684"/>
      <w:bookmarkStart w:id="173" w:name="_Toc289597594"/>
    </w:p>
    <w:bookmarkEnd w:id="170"/>
    <w:bookmarkEnd w:id="171"/>
    <w:bookmarkEnd w:id="172"/>
    <w:bookmarkEnd w:id="173"/>
    <w:p w14:paraId="6397D641">
      <w:pPr>
        <w:pStyle w:val="57"/>
        <w:spacing w:before="156" w:after="156"/>
        <w:rPr>
          <w:rFonts w:asciiTheme="minorEastAsia" w:hAnsiTheme="minorEastAsia" w:eastAsiaTheme="minorEastAsia"/>
          <w:color w:val="auto"/>
        </w:rPr>
      </w:pPr>
      <w:r>
        <w:rPr>
          <w:rFonts w:hint="eastAsia" w:asciiTheme="minorEastAsia" w:hAnsiTheme="minorEastAsia" w:eastAsiaTheme="minorEastAsia"/>
          <w:color w:val="auto"/>
          <w:lang w:val="en-US" w:eastAsia="zh-CN"/>
        </w:rPr>
        <w:t>高粘弹改性超薄沥青磨耗层验收检测项目除应符合表16的规定外，还应符合JTG F80/1和JTG/T 5142-01的规定。</w:t>
      </w:r>
      <w:r>
        <w:rPr>
          <w:rFonts w:asciiTheme="minorEastAsia" w:hAnsiTheme="minorEastAsia" w:eastAsiaTheme="minorEastAsia"/>
          <w:color w:val="auto"/>
        </w:rPr>
        <w:tab/>
      </w:r>
    </w:p>
    <w:p w14:paraId="0F54AA63">
      <w:pPr>
        <w:pStyle w:val="56"/>
        <w:numPr>
          <w:ilvl w:val="0"/>
          <w:numId w:val="0"/>
        </w:numPr>
        <w:spacing w:beforeLines="0" w:afterLines="0"/>
        <w:jc w:val="center"/>
        <w:outlineLvl w:val="0"/>
        <w:rPr>
          <w:rFonts w:asciiTheme="minorEastAsia" w:hAnsiTheme="minorEastAsia" w:eastAsiaTheme="minorEastAsia"/>
          <w:b/>
          <w:color w:val="auto"/>
        </w:rPr>
      </w:pPr>
      <w:bookmarkStart w:id="174" w:name="_Toc30744"/>
      <w:bookmarkStart w:id="175" w:name="_Toc3362"/>
      <w:bookmarkStart w:id="176" w:name="_Toc22468"/>
      <w:bookmarkStart w:id="177" w:name="_Toc30819"/>
      <w:bookmarkStart w:id="178" w:name="_Toc10594"/>
      <w:bookmarkStart w:id="179" w:name="_Toc22034"/>
      <w:bookmarkStart w:id="180" w:name="_Toc12175"/>
      <w:r>
        <w:rPr>
          <w:rFonts w:hint="eastAsia" w:asciiTheme="minorEastAsia" w:hAnsiTheme="minorEastAsia" w:eastAsiaTheme="minorEastAsia"/>
          <w:b/>
          <w:color w:val="auto"/>
        </w:rPr>
        <w:t>表1</w:t>
      </w:r>
      <w:r>
        <w:rPr>
          <w:rFonts w:hint="eastAsia" w:asciiTheme="minorEastAsia" w:hAnsiTheme="minorEastAsia" w:eastAsiaTheme="minorEastAsia"/>
          <w:b/>
          <w:color w:val="auto"/>
          <w:lang w:val="en-US" w:eastAsia="zh-CN"/>
        </w:rPr>
        <w:t>6</w:t>
      </w:r>
      <w:r>
        <w:rPr>
          <w:rFonts w:asciiTheme="minorEastAsia" w:hAnsiTheme="minorEastAsia" w:eastAsiaTheme="minorEastAsia"/>
          <w:b/>
          <w:color w:val="auto"/>
        </w:rPr>
        <w:t>高粘弹改性超薄沥青</w:t>
      </w:r>
      <w:r>
        <w:rPr>
          <w:rFonts w:hint="eastAsia" w:asciiTheme="minorEastAsia" w:hAnsiTheme="minorEastAsia" w:eastAsiaTheme="minorEastAsia"/>
          <w:b/>
          <w:color w:val="auto"/>
          <w:lang w:eastAsia="zh-CN"/>
        </w:rPr>
        <w:t>磨耗层</w:t>
      </w:r>
      <w:r>
        <w:rPr>
          <w:rFonts w:asciiTheme="minorEastAsia" w:hAnsiTheme="minorEastAsia" w:eastAsiaTheme="minorEastAsia"/>
          <w:b/>
          <w:color w:val="auto"/>
        </w:rPr>
        <w:t>验收检测项目</w:t>
      </w:r>
      <w:bookmarkEnd w:id="174"/>
      <w:bookmarkEnd w:id="175"/>
      <w:bookmarkEnd w:id="176"/>
      <w:bookmarkEnd w:id="177"/>
      <w:bookmarkEnd w:id="178"/>
      <w:bookmarkEnd w:id="179"/>
      <w:bookmarkEnd w:id="180"/>
    </w:p>
    <w:tbl>
      <w:tblPr>
        <w:tblStyle w:val="39"/>
        <w:tblW w:w="49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81"/>
        <w:gridCol w:w="1224"/>
        <w:gridCol w:w="2026"/>
        <w:gridCol w:w="999"/>
        <w:gridCol w:w="1850"/>
        <w:gridCol w:w="1307"/>
        <w:gridCol w:w="1575"/>
      </w:tblGrid>
      <w:tr w14:paraId="558F1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4" w:type="pct"/>
            <w:vMerge w:val="restart"/>
            <w:vAlign w:val="center"/>
          </w:tcPr>
          <w:p w14:paraId="364BCC05">
            <w:pPr>
              <w:jc w:val="center"/>
              <w:rPr>
                <w:rFonts w:hint="eastAsia"/>
                <w:b/>
                <w:bCs/>
                <w:color w:val="auto"/>
                <w:sz w:val="18"/>
                <w:szCs w:val="18"/>
                <w:lang w:val="en-US" w:eastAsia="zh-CN"/>
              </w:rPr>
            </w:pPr>
            <w:bookmarkStart w:id="181" w:name="_Hlk89791105"/>
            <w:r>
              <w:rPr>
                <w:rFonts w:hint="eastAsia"/>
                <w:b/>
                <w:bCs/>
                <w:color w:val="auto"/>
                <w:sz w:val="18"/>
                <w:szCs w:val="18"/>
                <w:lang w:val="en-US" w:eastAsia="zh-CN"/>
              </w:rPr>
              <w:t>项次</w:t>
            </w:r>
          </w:p>
        </w:tc>
        <w:tc>
          <w:tcPr>
            <w:tcW w:w="1699" w:type="pct"/>
            <w:gridSpan w:val="2"/>
            <w:vMerge w:val="restart"/>
            <w:vAlign w:val="center"/>
          </w:tcPr>
          <w:p w14:paraId="7C58268C">
            <w:pPr>
              <w:jc w:val="center"/>
              <w:rPr>
                <w:b/>
                <w:bCs/>
                <w:color w:val="auto"/>
                <w:sz w:val="18"/>
                <w:szCs w:val="18"/>
              </w:rPr>
            </w:pPr>
            <w:r>
              <w:rPr>
                <w:rFonts w:hint="eastAsia"/>
                <w:b/>
                <w:bCs/>
                <w:color w:val="auto"/>
                <w:sz w:val="18"/>
                <w:szCs w:val="18"/>
                <w:lang w:val="en-US" w:eastAsia="zh-CN"/>
              </w:rPr>
              <w:t>检查</w:t>
            </w:r>
            <w:r>
              <w:rPr>
                <w:b/>
                <w:bCs/>
                <w:color w:val="auto"/>
                <w:sz w:val="18"/>
                <w:szCs w:val="18"/>
              </w:rPr>
              <w:t>项目</w:t>
            </w:r>
          </w:p>
        </w:tc>
        <w:tc>
          <w:tcPr>
            <w:tcW w:w="522" w:type="pct"/>
            <w:vMerge w:val="restart"/>
            <w:vAlign w:val="center"/>
          </w:tcPr>
          <w:p w14:paraId="51632C52">
            <w:pPr>
              <w:jc w:val="center"/>
              <w:rPr>
                <w:rFonts w:hint="eastAsia" w:eastAsia="宋体"/>
                <w:b/>
                <w:bCs/>
                <w:color w:val="auto"/>
                <w:sz w:val="18"/>
                <w:szCs w:val="18"/>
                <w:lang w:eastAsia="zh-CN"/>
              </w:rPr>
            </w:pPr>
            <w:r>
              <w:rPr>
                <w:rFonts w:hint="eastAsia"/>
                <w:b/>
                <w:bCs/>
                <w:color w:val="auto"/>
                <w:sz w:val="18"/>
                <w:szCs w:val="18"/>
                <w:lang w:val="en-US" w:eastAsia="zh-CN"/>
              </w:rPr>
              <w:t>检查</w:t>
            </w:r>
            <w:r>
              <w:rPr>
                <w:b/>
                <w:bCs/>
                <w:color w:val="auto"/>
                <w:sz w:val="18"/>
                <w:szCs w:val="18"/>
              </w:rPr>
              <w:t>频</w:t>
            </w:r>
            <w:r>
              <w:rPr>
                <w:rFonts w:hint="eastAsia"/>
                <w:b/>
                <w:bCs/>
                <w:color w:val="auto"/>
                <w:sz w:val="18"/>
                <w:szCs w:val="18"/>
                <w:lang w:val="en-US" w:eastAsia="zh-CN"/>
              </w:rPr>
              <w:t>度</w:t>
            </w:r>
          </w:p>
        </w:tc>
        <w:tc>
          <w:tcPr>
            <w:tcW w:w="1650" w:type="pct"/>
            <w:gridSpan w:val="2"/>
            <w:vAlign w:val="center"/>
          </w:tcPr>
          <w:p w14:paraId="0ABB77A1">
            <w:pPr>
              <w:jc w:val="center"/>
              <w:rPr>
                <w:b/>
                <w:bCs/>
                <w:color w:val="auto"/>
                <w:sz w:val="18"/>
                <w:szCs w:val="18"/>
              </w:rPr>
            </w:pPr>
            <w:r>
              <w:rPr>
                <w:b/>
                <w:bCs/>
                <w:color w:val="auto"/>
                <w:sz w:val="18"/>
                <w:szCs w:val="18"/>
              </w:rPr>
              <w:t>质量要求或允许偏差</w:t>
            </w:r>
          </w:p>
        </w:tc>
        <w:tc>
          <w:tcPr>
            <w:tcW w:w="823" w:type="pct"/>
            <w:vMerge w:val="restart"/>
            <w:vAlign w:val="center"/>
          </w:tcPr>
          <w:p w14:paraId="1EC803CA">
            <w:pPr>
              <w:jc w:val="center"/>
              <w:rPr>
                <w:b/>
                <w:bCs/>
                <w:color w:val="auto"/>
                <w:sz w:val="18"/>
                <w:szCs w:val="18"/>
              </w:rPr>
            </w:pPr>
            <w:r>
              <w:rPr>
                <w:rFonts w:hint="eastAsia"/>
                <w:b/>
                <w:bCs/>
                <w:color w:val="auto"/>
                <w:sz w:val="18"/>
                <w:szCs w:val="18"/>
                <w:lang w:val="en-US" w:eastAsia="zh-CN"/>
              </w:rPr>
              <w:t>试验</w:t>
            </w:r>
            <w:r>
              <w:rPr>
                <w:b/>
                <w:bCs/>
                <w:color w:val="auto"/>
                <w:sz w:val="18"/>
                <w:szCs w:val="18"/>
              </w:rPr>
              <w:t>方法</w:t>
            </w:r>
          </w:p>
        </w:tc>
      </w:tr>
      <w:tr w14:paraId="05038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7" w:hRule="atLeast"/>
        </w:trPr>
        <w:tc>
          <w:tcPr>
            <w:tcW w:w="304" w:type="pct"/>
            <w:vMerge w:val="continue"/>
            <w:vAlign w:val="center"/>
          </w:tcPr>
          <w:p w14:paraId="5D1F41DD">
            <w:pPr>
              <w:jc w:val="center"/>
              <w:rPr>
                <w:color w:val="auto"/>
                <w:sz w:val="18"/>
                <w:szCs w:val="18"/>
              </w:rPr>
            </w:pPr>
          </w:p>
        </w:tc>
        <w:tc>
          <w:tcPr>
            <w:tcW w:w="1699" w:type="pct"/>
            <w:gridSpan w:val="2"/>
            <w:vMerge w:val="continue"/>
            <w:vAlign w:val="center"/>
          </w:tcPr>
          <w:p w14:paraId="4AD4F596">
            <w:pPr>
              <w:jc w:val="center"/>
              <w:rPr>
                <w:color w:val="auto"/>
                <w:sz w:val="18"/>
                <w:szCs w:val="18"/>
              </w:rPr>
            </w:pPr>
          </w:p>
        </w:tc>
        <w:tc>
          <w:tcPr>
            <w:tcW w:w="522" w:type="pct"/>
            <w:vMerge w:val="continue"/>
            <w:vAlign w:val="center"/>
          </w:tcPr>
          <w:p w14:paraId="76EBAA06">
            <w:pPr>
              <w:jc w:val="center"/>
              <w:rPr>
                <w:color w:val="auto"/>
                <w:sz w:val="18"/>
                <w:szCs w:val="18"/>
              </w:rPr>
            </w:pPr>
          </w:p>
        </w:tc>
        <w:tc>
          <w:tcPr>
            <w:tcW w:w="967" w:type="pct"/>
            <w:vAlign w:val="center"/>
          </w:tcPr>
          <w:p w14:paraId="0A0B0FC8">
            <w:pPr>
              <w:jc w:val="center"/>
              <w:rPr>
                <w:color w:val="auto"/>
                <w:sz w:val="18"/>
                <w:szCs w:val="18"/>
              </w:rPr>
            </w:pPr>
            <w:r>
              <w:rPr>
                <w:color w:val="auto"/>
                <w:sz w:val="18"/>
                <w:szCs w:val="18"/>
              </w:rPr>
              <w:t>高速</w:t>
            </w:r>
            <w:r>
              <w:rPr>
                <w:rFonts w:hint="eastAsia"/>
                <w:color w:val="auto"/>
                <w:sz w:val="18"/>
                <w:szCs w:val="18"/>
                <w:lang w:val="en-US" w:eastAsia="zh-CN"/>
              </w:rPr>
              <w:t>公路、</w:t>
            </w:r>
            <w:r>
              <w:rPr>
                <w:color w:val="auto"/>
                <w:sz w:val="18"/>
                <w:szCs w:val="18"/>
              </w:rPr>
              <w:t>一级公路</w:t>
            </w:r>
          </w:p>
        </w:tc>
        <w:tc>
          <w:tcPr>
            <w:tcW w:w="683" w:type="pct"/>
            <w:vAlign w:val="center"/>
          </w:tcPr>
          <w:p w14:paraId="0B8BF947">
            <w:pPr>
              <w:jc w:val="center"/>
              <w:rPr>
                <w:color w:val="auto"/>
                <w:sz w:val="18"/>
                <w:szCs w:val="18"/>
              </w:rPr>
            </w:pPr>
            <w:r>
              <w:rPr>
                <w:color w:val="auto"/>
                <w:sz w:val="18"/>
                <w:szCs w:val="18"/>
              </w:rPr>
              <w:t>其他等级公路</w:t>
            </w:r>
          </w:p>
        </w:tc>
        <w:tc>
          <w:tcPr>
            <w:tcW w:w="823" w:type="pct"/>
            <w:vMerge w:val="continue"/>
            <w:vAlign w:val="center"/>
          </w:tcPr>
          <w:p w14:paraId="4054FC6F">
            <w:pPr>
              <w:jc w:val="center"/>
              <w:rPr>
                <w:color w:val="auto"/>
                <w:sz w:val="18"/>
                <w:szCs w:val="18"/>
              </w:rPr>
            </w:pPr>
          </w:p>
        </w:tc>
      </w:tr>
      <w:tr w14:paraId="66E20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04" w:type="pct"/>
            <w:vAlign w:val="center"/>
          </w:tcPr>
          <w:p w14:paraId="1A3B4DC3">
            <w:pPr>
              <w:jc w:val="center"/>
              <w:rPr>
                <w:rFonts w:hint="eastAsia" w:eastAsia="宋体"/>
                <w:color w:val="auto"/>
                <w:sz w:val="18"/>
                <w:szCs w:val="18"/>
                <w:lang w:val="en-US" w:eastAsia="zh-CN"/>
              </w:rPr>
            </w:pPr>
            <w:r>
              <w:rPr>
                <w:rFonts w:hint="eastAsia"/>
                <w:color w:val="auto"/>
                <w:sz w:val="18"/>
                <w:szCs w:val="18"/>
                <w:lang w:val="en-US" w:eastAsia="zh-CN"/>
              </w:rPr>
              <w:t>1</w:t>
            </w:r>
          </w:p>
        </w:tc>
        <w:tc>
          <w:tcPr>
            <w:tcW w:w="1699" w:type="pct"/>
            <w:gridSpan w:val="2"/>
            <w:vAlign w:val="center"/>
          </w:tcPr>
          <w:p w14:paraId="4B46980F">
            <w:pPr>
              <w:jc w:val="center"/>
              <w:rPr>
                <w:rFonts w:hint="eastAsia" w:eastAsia="宋体"/>
                <w:color w:val="auto"/>
                <w:sz w:val="18"/>
                <w:szCs w:val="18"/>
                <w:lang w:val="en-US" w:eastAsia="zh-CN"/>
              </w:rPr>
            </w:pPr>
            <w:r>
              <w:rPr>
                <w:rFonts w:hint="eastAsia"/>
                <w:color w:val="auto"/>
                <w:sz w:val="18"/>
                <w:szCs w:val="18"/>
                <w:lang w:val="en-US" w:eastAsia="zh-CN"/>
              </w:rPr>
              <w:t>外观</w:t>
            </w:r>
          </w:p>
        </w:tc>
        <w:tc>
          <w:tcPr>
            <w:tcW w:w="522" w:type="pct"/>
            <w:vAlign w:val="center"/>
          </w:tcPr>
          <w:p w14:paraId="03164178">
            <w:pPr>
              <w:jc w:val="center"/>
              <w:rPr>
                <w:rFonts w:hint="default" w:eastAsia="宋体"/>
                <w:color w:val="auto"/>
                <w:sz w:val="18"/>
                <w:szCs w:val="18"/>
                <w:lang w:val="en-US" w:eastAsia="zh-CN"/>
              </w:rPr>
            </w:pPr>
            <w:r>
              <w:rPr>
                <w:rFonts w:hint="eastAsia"/>
                <w:color w:val="auto"/>
                <w:sz w:val="18"/>
                <w:szCs w:val="18"/>
                <w:lang w:val="en-US" w:eastAsia="zh-CN"/>
              </w:rPr>
              <w:t>全线连续</w:t>
            </w:r>
          </w:p>
        </w:tc>
        <w:tc>
          <w:tcPr>
            <w:tcW w:w="1650" w:type="pct"/>
            <w:gridSpan w:val="2"/>
            <w:vAlign w:val="center"/>
          </w:tcPr>
          <w:p w14:paraId="1C4452B0">
            <w:pPr>
              <w:jc w:val="center"/>
              <w:rPr>
                <w:color w:val="auto"/>
                <w:sz w:val="18"/>
                <w:szCs w:val="18"/>
              </w:rPr>
            </w:pPr>
            <w:r>
              <w:rPr>
                <w:rFonts w:hint="eastAsia"/>
                <w:color w:val="auto"/>
                <w:sz w:val="18"/>
                <w:szCs w:val="18"/>
                <w:lang w:val="en-US" w:eastAsia="zh-CN"/>
              </w:rPr>
              <w:t>均匀、无离析、无划痕、无油斑等</w:t>
            </w:r>
          </w:p>
        </w:tc>
        <w:tc>
          <w:tcPr>
            <w:tcW w:w="823" w:type="pct"/>
            <w:vAlign w:val="center"/>
          </w:tcPr>
          <w:p w14:paraId="7B92E4FA">
            <w:pPr>
              <w:jc w:val="center"/>
              <w:rPr>
                <w:rFonts w:hint="eastAsia" w:eastAsia="宋体"/>
                <w:color w:val="auto"/>
                <w:sz w:val="18"/>
                <w:szCs w:val="18"/>
                <w:lang w:val="en-US" w:eastAsia="zh-CN"/>
              </w:rPr>
            </w:pPr>
            <w:r>
              <w:rPr>
                <w:rFonts w:hint="eastAsia"/>
                <w:color w:val="auto"/>
                <w:sz w:val="18"/>
                <w:szCs w:val="18"/>
                <w:lang w:val="en-US" w:eastAsia="zh-CN"/>
              </w:rPr>
              <w:t>目测</w:t>
            </w:r>
          </w:p>
        </w:tc>
      </w:tr>
      <w:tr w14:paraId="68C48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304" w:type="pct"/>
            <w:vMerge w:val="restart"/>
            <w:vAlign w:val="center"/>
          </w:tcPr>
          <w:p w14:paraId="24C118B8">
            <w:pPr>
              <w:jc w:val="center"/>
              <w:rPr>
                <w:rFonts w:hint="eastAsia"/>
                <w:color w:val="auto"/>
                <w:sz w:val="18"/>
                <w:szCs w:val="18"/>
                <w:lang w:val="en-US" w:eastAsia="zh-CN"/>
              </w:rPr>
            </w:pPr>
            <w:r>
              <w:rPr>
                <w:rFonts w:hint="eastAsia"/>
                <w:color w:val="auto"/>
                <w:sz w:val="18"/>
                <w:szCs w:val="18"/>
                <w:lang w:val="en-US" w:eastAsia="zh-CN"/>
              </w:rPr>
              <w:t>2</w:t>
            </w:r>
          </w:p>
        </w:tc>
        <w:tc>
          <w:tcPr>
            <w:tcW w:w="640" w:type="pct"/>
            <w:vMerge w:val="restart"/>
            <w:vAlign w:val="center"/>
          </w:tcPr>
          <w:p w14:paraId="24CF6106">
            <w:pPr>
              <w:jc w:val="center"/>
              <w:rPr>
                <w:color w:val="auto"/>
                <w:sz w:val="18"/>
                <w:szCs w:val="18"/>
              </w:rPr>
            </w:pPr>
            <w:r>
              <w:rPr>
                <w:color w:val="auto"/>
                <w:sz w:val="18"/>
                <w:szCs w:val="18"/>
              </w:rPr>
              <w:t>平整度</w:t>
            </w:r>
          </w:p>
        </w:tc>
        <w:tc>
          <w:tcPr>
            <w:tcW w:w="1058" w:type="pct"/>
            <w:vAlign w:val="center"/>
          </w:tcPr>
          <w:p w14:paraId="1AE7F7E0">
            <w:pPr>
              <w:jc w:val="center"/>
              <w:rPr>
                <w:color w:val="auto"/>
                <w:sz w:val="18"/>
                <w:szCs w:val="18"/>
              </w:rPr>
            </w:pPr>
            <w:r>
              <w:rPr>
                <w:color w:val="auto"/>
                <w:sz w:val="18"/>
                <w:szCs w:val="18"/>
              </w:rPr>
              <w:t>σ（mm）</w:t>
            </w:r>
          </w:p>
        </w:tc>
        <w:tc>
          <w:tcPr>
            <w:tcW w:w="522" w:type="pct"/>
            <w:vMerge w:val="restart"/>
            <w:vAlign w:val="center"/>
          </w:tcPr>
          <w:p w14:paraId="3800CA88">
            <w:pPr>
              <w:jc w:val="center"/>
              <w:rPr>
                <w:color w:val="auto"/>
                <w:sz w:val="18"/>
                <w:szCs w:val="18"/>
              </w:rPr>
            </w:pPr>
            <w:r>
              <w:rPr>
                <w:color w:val="auto"/>
                <w:sz w:val="18"/>
                <w:szCs w:val="18"/>
              </w:rPr>
              <w:t>连续检测</w:t>
            </w:r>
          </w:p>
        </w:tc>
        <w:tc>
          <w:tcPr>
            <w:tcW w:w="967" w:type="pct"/>
            <w:vAlign w:val="center"/>
          </w:tcPr>
          <w:p w14:paraId="5EDC025F">
            <w:pPr>
              <w:jc w:val="center"/>
              <w:rPr>
                <w:color w:val="auto"/>
                <w:sz w:val="18"/>
                <w:szCs w:val="18"/>
              </w:rPr>
            </w:pPr>
            <w:r>
              <w:rPr>
                <w:color w:val="auto"/>
                <w:sz w:val="18"/>
                <w:szCs w:val="18"/>
              </w:rPr>
              <w:t>≤</w:t>
            </w:r>
            <w:r>
              <w:rPr>
                <w:rFonts w:hint="eastAsia"/>
                <w:color w:val="auto"/>
                <w:sz w:val="18"/>
                <w:szCs w:val="18"/>
                <w:lang w:val="en-US" w:eastAsia="zh-CN"/>
              </w:rPr>
              <w:t xml:space="preserve"> </w:t>
            </w:r>
            <w:r>
              <w:rPr>
                <w:color w:val="auto"/>
                <w:sz w:val="18"/>
                <w:szCs w:val="18"/>
              </w:rPr>
              <w:t>1.5</w:t>
            </w:r>
          </w:p>
        </w:tc>
        <w:tc>
          <w:tcPr>
            <w:tcW w:w="683" w:type="pct"/>
            <w:vAlign w:val="center"/>
          </w:tcPr>
          <w:p w14:paraId="7472DC6B">
            <w:pPr>
              <w:jc w:val="center"/>
              <w:rPr>
                <w:color w:val="auto"/>
                <w:sz w:val="18"/>
                <w:szCs w:val="18"/>
              </w:rPr>
            </w:pPr>
            <w:r>
              <w:rPr>
                <w:color w:val="auto"/>
                <w:sz w:val="18"/>
                <w:szCs w:val="18"/>
              </w:rPr>
              <w:t>≤</w:t>
            </w:r>
            <w:r>
              <w:rPr>
                <w:rFonts w:hint="eastAsia"/>
                <w:color w:val="auto"/>
                <w:sz w:val="18"/>
                <w:szCs w:val="18"/>
                <w:lang w:val="en-US" w:eastAsia="zh-CN"/>
              </w:rPr>
              <w:t xml:space="preserve"> </w:t>
            </w:r>
            <w:r>
              <w:rPr>
                <w:color w:val="auto"/>
                <w:sz w:val="18"/>
                <w:szCs w:val="18"/>
              </w:rPr>
              <w:t>2.5</w:t>
            </w:r>
          </w:p>
        </w:tc>
        <w:tc>
          <w:tcPr>
            <w:tcW w:w="823" w:type="pct"/>
            <w:vAlign w:val="center"/>
          </w:tcPr>
          <w:p w14:paraId="37328C16">
            <w:pPr>
              <w:jc w:val="center"/>
              <w:rPr>
                <w:rFonts w:hint="eastAsia" w:eastAsiaTheme="minorEastAsia"/>
                <w:color w:val="auto"/>
                <w:sz w:val="18"/>
                <w:szCs w:val="18"/>
                <w:lang w:eastAsia="zh-CN"/>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0932</w:t>
            </w:r>
          </w:p>
        </w:tc>
      </w:tr>
      <w:tr w14:paraId="4B8EF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04" w:type="pct"/>
            <w:vMerge w:val="continue"/>
            <w:vAlign w:val="center"/>
          </w:tcPr>
          <w:p w14:paraId="0122E204">
            <w:pPr>
              <w:jc w:val="center"/>
              <w:rPr>
                <w:color w:val="auto"/>
                <w:sz w:val="18"/>
                <w:szCs w:val="18"/>
              </w:rPr>
            </w:pPr>
          </w:p>
        </w:tc>
        <w:tc>
          <w:tcPr>
            <w:tcW w:w="640" w:type="pct"/>
            <w:vMerge w:val="continue"/>
            <w:vAlign w:val="center"/>
          </w:tcPr>
          <w:p w14:paraId="163CA3E5">
            <w:pPr>
              <w:jc w:val="center"/>
              <w:rPr>
                <w:color w:val="auto"/>
                <w:sz w:val="18"/>
                <w:szCs w:val="18"/>
              </w:rPr>
            </w:pPr>
          </w:p>
        </w:tc>
        <w:tc>
          <w:tcPr>
            <w:tcW w:w="1058" w:type="pct"/>
            <w:vAlign w:val="center"/>
          </w:tcPr>
          <w:p w14:paraId="222A6290">
            <w:pPr>
              <w:jc w:val="center"/>
              <w:rPr>
                <w:color w:val="auto"/>
                <w:sz w:val="18"/>
                <w:szCs w:val="18"/>
              </w:rPr>
            </w:pPr>
            <w:r>
              <w:rPr>
                <w:color w:val="auto"/>
                <w:sz w:val="18"/>
                <w:szCs w:val="18"/>
              </w:rPr>
              <w:t>IRI（m/km）</w:t>
            </w:r>
          </w:p>
        </w:tc>
        <w:tc>
          <w:tcPr>
            <w:tcW w:w="522" w:type="pct"/>
            <w:vMerge w:val="continue"/>
            <w:vAlign w:val="center"/>
          </w:tcPr>
          <w:p w14:paraId="68581071">
            <w:pPr>
              <w:jc w:val="center"/>
              <w:rPr>
                <w:color w:val="auto"/>
                <w:sz w:val="18"/>
                <w:szCs w:val="18"/>
              </w:rPr>
            </w:pPr>
          </w:p>
        </w:tc>
        <w:tc>
          <w:tcPr>
            <w:tcW w:w="967" w:type="pct"/>
            <w:vAlign w:val="center"/>
          </w:tcPr>
          <w:p w14:paraId="0CE001D2">
            <w:pPr>
              <w:jc w:val="center"/>
              <w:rPr>
                <w:color w:val="auto"/>
                <w:sz w:val="18"/>
                <w:szCs w:val="18"/>
              </w:rPr>
            </w:pPr>
            <w:r>
              <w:rPr>
                <w:color w:val="auto"/>
                <w:sz w:val="18"/>
                <w:szCs w:val="18"/>
              </w:rPr>
              <w:t>≤</w:t>
            </w:r>
            <w:r>
              <w:rPr>
                <w:rFonts w:hint="eastAsia"/>
                <w:color w:val="auto"/>
                <w:sz w:val="18"/>
                <w:szCs w:val="18"/>
                <w:lang w:val="en-US" w:eastAsia="zh-CN"/>
              </w:rPr>
              <w:t xml:space="preserve"> </w:t>
            </w:r>
            <w:r>
              <w:rPr>
                <w:color w:val="auto"/>
                <w:sz w:val="18"/>
                <w:szCs w:val="18"/>
              </w:rPr>
              <w:t>2.5</w:t>
            </w:r>
          </w:p>
        </w:tc>
        <w:tc>
          <w:tcPr>
            <w:tcW w:w="683" w:type="pct"/>
            <w:vAlign w:val="center"/>
          </w:tcPr>
          <w:p w14:paraId="53D63D5B">
            <w:pPr>
              <w:jc w:val="center"/>
              <w:rPr>
                <w:color w:val="auto"/>
                <w:sz w:val="18"/>
                <w:szCs w:val="18"/>
              </w:rPr>
            </w:pPr>
            <w:r>
              <w:rPr>
                <w:color w:val="auto"/>
                <w:sz w:val="18"/>
                <w:szCs w:val="18"/>
              </w:rPr>
              <w:t>≤</w:t>
            </w:r>
            <w:r>
              <w:rPr>
                <w:rFonts w:hint="eastAsia"/>
                <w:color w:val="auto"/>
                <w:sz w:val="18"/>
                <w:szCs w:val="18"/>
                <w:lang w:val="en-US" w:eastAsia="zh-CN"/>
              </w:rPr>
              <w:t xml:space="preserve"> </w:t>
            </w:r>
            <w:r>
              <w:rPr>
                <w:color w:val="auto"/>
                <w:sz w:val="18"/>
                <w:szCs w:val="18"/>
              </w:rPr>
              <w:t>4.2</w:t>
            </w:r>
          </w:p>
        </w:tc>
        <w:tc>
          <w:tcPr>
            <w:tcW w:w="823" w:type="pct"/>
            <w:vAlign w:val="center"/>
          </w:tcPr>
          <w:p w14:paraId="6B5D654A">
            <w:pPr>
              <w:jc w:val="center"/>
              <w:rPr>
                <w:color w:val="auto"/>
                <w:sz w:val="18"/>
                <w:szCs w:val="18"/>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093</w:t>
            </w:r>
            <w:r>
              <w:rPr>
                <w:rFonts w:hint="eastAsia" w:asciiTheme="minorEastAsia" w:hAnsiTheme="minorEastAsia" w:eastAsiaTheme="minorEastAsia" w:cstheme="minorEastAsia"/>
                <w:color w:val="auto"/>
                <w:sz w:val="18"/>
                <w:szCs w:val="18"/>
                <w:lang w:val="en-US" w:eastAsia="zh-CN"/>
              </w:rPr>
              <w:t>3</w:t>
            </w:r>
          </w:p>
        </w:tc>
      </w:tr>
      <w:tr w14:paraId="4D310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304" w:type="pct"/>
            <w:vMerge w:val="restart"/>
            <w:vAlign w:val="center"/>
          </w:tcPr>
          <w:p w14:paraId="34217C5E">
            <w:pPr>
              <w:jc w:val="center"/>
              <w:rPr>
                <w:rFonts w:hint="eastAsia"/>
                <w:color w:val="auto"/>
                <w:sz w:val="18"/>
                <w:szCs w:val="18"/>
                <w:lang w:val="en-US" w:eastAsia="zh-CN"/>
              </w:rPr>
            </w:pPr>
            <w:r>
              <w:rPr>
                <w:rFonts w:hint="eastAsia"/>
                <w:color w:val="auto"/>
                <w:sz w:val="18"/>
                <w:szCs w:val="18"/>
                <w:lang w:val="en-US" w:eastAsia="zh-CN"/>
              </w:rPr>
              <w:t>3</w:t>
            </w:r>
          </w:p>
        </w:tc>
        <w:tc>
          <w:tcPr>
            <w:tcW w:w="640" w:type="pct"/>
            <w:vMerge w:val="restart"/>
            <w:vAlign w:val="center"/>
          </w:tcPr>
          <w:p w14:paraId="24A7025B">
            <w:pPr>
              <w:jc w:val="center"/>
              <w:rPr>
                <w:color w:val="auto"/>
                <w:sz w:val="18"/>
                <w:szCs w:val="18"/>
              </w:rPr>
            </w:pPr>
            <w:r>
              <w:rPr>
                <w:color w:val="auto"/>
                <w:sz w:val="18"/>
                <w:szCs w:val="18"/>
              </w:rPr>
              <w:t>厚度（mm）</w:t>
            </w:r>
          </w:p>
        </w:tc>
        <w:tc>
          <w:tcPr>
            <w:tcW w:w="1058" w:type="pct"/>
            <w:vAlign w:val="center"/>
          </w:tcPr>
          <w:p w14:paraId="498508B1">
            <w:pPr>
              <w:jc w:val="center"/>
              <w:rPr>
                <w:color w:val="auto"/>
                <w:sz w:val="18"/>
                <w:szCs w:val="18"/>
              </w:rPr>
            </w:pPr>
            <w:r>
              <w:rPr>
                <w:color w:val="auto"/>
                <w:sz w:val="18"/>
                <w:szCs w:val="18"/>
              </w:rPr>
              <w:t>均值</w:t>
            </w:r>
          </w:p>
        </w:tc>
        <w:tc>
          <w:tcPr>
            <w:tcW w:w="522" w:type="pct"/>
            <w:vMerge w:val="restart"/>
            <w:vAlign w:val="center"/>
          </w:tcPr>
          <w:p w14:paraId="754E9E8E">
            <w:pPr>
              <w:jc w:val="center"/>
              <w:rPr>
                <w:color w:val="auto"/>
                <w:sz w:val="18"/>
                <w:szCs w:val="18"/>
              </w:rPr>
            </w:pPr>
            <w:r>
              <w:rPr>
                <w:color w:val="auto"/>
                <w:sz w:val="18"/>
                <w:szCs w:val="18"/>
              </w:rPr>
              <w:t>5个点/km</w:t>
            </w:r>
          </w:p>
        </w:tc>
        <w:tc>
          <w:tcPr>
            <w:tcW w:w="1650" w:type="pct"/>
            <w:gridSpan w:val="2"/>
            <w:vAlign w:val="center"/>
          </w:tcPr>
          <w:p w14:paraId="5B3C2660">
            <w:pPr>
              <w:jc w:val="center"/>
              <w:rPr>
                <w:color w:val="auto"/>
                <w:sz w:val="18"/>
                <w:szCs w:val="18"/>
              </w:rPr>
            </w:pPr>
            <w:r>
              <w:rPr>
                <w:color w:val="auto"/>
                <w:sz w:val="18"/>
                <w:szCs w:val="18"/>
              </w:rPr>
              <w:t>不小于设计值</w:t>
            </w:r>
          </w:p>
        </w:tc>
        <w:tc>
          <w:tcPr>
            <w:tcW w:w="823" w:type="pct"/>
            <w:vMerge w:val="restart"/>
            <w:vAlign w:val="center"/>
          </w:tcPr>
          <w:p w14:paraId="51C5A727">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0912</w:t>
            </w:r>
          </w:p>
        </w:tc>
      </w:tr>
      <w:tr w14:paraId="0566D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4" w:type="pct"/>
            <w:vMerge w:val="continue"/>
            <w:vAlign w:val="center"/>
          </w:tcPr>
          <w:p w14:paraId="7958EBBD">
            <w:pPr>
              <w:jc w:val="center"/>
              <w:rPr>
                <w:color w:val="auto"/>
                <w:sz w:val="18"/>
                <w:szCs w:val="18"/>
              </w:rPr>
            </w:pPr>
          </w:p>
        </w:tc>
        <w:tc>
          <w:tcPr>
            <w:tcW w:w="640" w:type="pct"/>
            <w:vMerge w:val="continue"/>
            <w:vAlign w:val="center"/>
          </w:tcPr>
          <w:p w14:paraId="13C9803A">
            <w:pPr>
              <w:jc w:val="center"/>
              <w:rPr>
                <w:color w:val="auto"/>
                <w:sz w:val="18"/>
                <w:szCs w:val="18"/>
              </w:rPr>
            </w:pPr>
          </w:p>
        </w:tc>
        <w:tc>
          <w:tcPr>
            <w:tcW w:w="1058" w:type="pct"/>
            <w:vAlign w:val="center"/>
          </w:tcPr>
          <w:p w14:paraId="175967C3">
            <w:pPr>
              <w:jc w:val="center"/>
              <w:rPr>
                <w:color w:val="auto"/>
                <w:sz w:val="18"/>
                <w:szCs w:val="18"/>
              </w:rPr>
            </w:pPr>
            <w:r>
              <w:rPr>
                <w:color w:val="auto"/>
                <w:sz w:val="18"/>
                <w:szCs w:val="18"/>
              </w:rPr>
              <w:t>合格值</w:t>
            </w:r>
          </w:p>
        </w:tc>
        <w:tc>
          <w:tcPr>
            <w:tcW w:w="522" w:type="pct"/>
            <w:vMerge w:val="continue"/>
            <w:vAlign w:val="center"/>
          </w:tcPr>
          <w:p w14:paraId="74D27AB3">
            <w:pPr>
              <w:jc w:val="center"/>
              <w:rPr>
                <w:color w:val="auto"/>
                <w:sz w:val="18"/>
                <w:szCs w:val="18"/>
              </w:rPr>
            </w:pPr>
          </w:p>
        </w:tc>
        <w:tc>
          <w:tcPr>
            <w:tcW w:w="1650" w:type="pct"/>
            <w:gridSpan w:val="2"/>
            <w:vAlign w:val="center"/>
          </w:tcPr>
          <w:p w14:paraId="574313B6">
            <w:pPr>
              <w:jc w:val="center"/>
              <w:rPr>
                <w:color w:val="auto"/>
                <w:sz w:val="18"/>
                <w:szCs w:val="18"/>
              </w:rPr>
            </w:pPr>
            <w:r>
              <w:rPr>
                <w:color w:val="auto"/>
                <w:sz w:val="18"/>
                <w:szCs w:val="18"/>
              </w:rPr>
              <w:t>设计厚度-10%</w:t>
            </w:r>
          </w:p>
        </w:tc>
        <w:tc>
          <w:tcPr>
            <w:tcW w:w="823" w:type="pct"/>
            <w:vMerge w:val="continue"/>
            <w:vAlign w:val="center"/>
          </w:tcPr>
          <w:p w14:paraId="5C64A5F2">
            <w:pPr>
              <w:jc w:val="center"/>
              <w:rPr>
                <w:rFonts w:hint="eastAsia" w:asciiTheme="minorEastAsia" w:hAnsiTheme="minorEastAsia" w:eastAsiaTheme="minorEastAsia" w:cstheme="minorEastAsia"/>
                <w:color w:val="auto"/>
                <w:sz w:val="18"/>
                <w:szCs w:val="18"/>
              </w:rPr>
            </w:pPr>
          </w:p>
        </w:tc>
      </w:tr>
      <w:tr w14:paraId="69C5D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4" w:type="pct"/>
            <w:vAlign w:val="center"/>
          </w:tcPr>
          <w:p w14:paraId="466A1053">
            <w:pPr>
              <w:jc w:val="center"/>
              <w:rPr>
                <w:rFonts w:hint="eastAsia"/>
                <w:color w:val="auto"/>
                <w:sz w:val="18"/>
                <w:szCs w:val="18"/>
                <w:lang w:val="en-US" w:eastAsia="zh-CN"/>
              </w:rPr>
            </w:pPr>
            <w:r>
              <w:rPr>
                <w:rFonts w:hint="eastAsia"/>
                <w:color w:val="auto"/>
                <w:sz w:val="18"/>
                <w:szCs w:val="18"/>
                <w:lang w:val="en-US" w:eastAsia="zh-CN"/>
              </w:rPr>
              <w:t>4</w:t>
            </w:r>
          </w:p>
        </w:tc>
        <w:tc>
          <w:tcPr>
            <w:tcW w:w="1699" w:type="pct"/>
            <w:gridSpan w:val="2"/>
            <w:vAlign w:val="center"/>
          </w:tcPr>
          <w:p w14:paraId="199717CA">
            <w:pPr>
              <w:jc w:val="center"/>
              <w:rPr>
                <w:color w:val="auto"/>
                <w:sz w:val="18"/>
                <w:szCs w:val="18"/>
              </w:rPr>
            </w:pPr>
            <w:r>
              <w:rPr>
                <w:color w:val="auto"/>
                <w:sz w:val="18"/>
                <w:szCs w:val="18"/>
              </w:rPr>
              <w:t>渗水系数（mL/min）</w:t>
            </w:r>
          </w:p>
        </w:tc>
        <w:tc>
          <w:tcPr>
            <w:tcW w:w="522" w:type="pct"/>
            <w:vAlign w:val="center"/>
          </w:tcPr>
          <w:p w14:paraId="0DC0583D">
            <w:pPr>
              <w:jc w:val="center"/>
              <w:rPr>
                <w:color w:val="auto"/>
                <w:sz w:val="18"/>
                <w:szCs w:val="18"/>
              </w:rPr>
            </w:pPr>
            <w:r>
              <w:rPr>
                <w:color w:val="auto"/>
                <w:sz w:val="18"/>
                <w:szCs w:val="18"/>
              </w:rPr>
              <w:t>5个点/km</w:t>
            </w:r>
          </w:p>
        </w:tc>
        <w:tc>
          <w:tcPr>
            <w:tcW w:w="1650" w:type="pct"/>
            <w:gridSpan w:val="2"/>
            <w:vAlign w:val="center"/>
          </w:tcPr>
          <w:p w14:paraId="43E46770">
            <w:pPr>
              <w:jc w:val="center"/>
              <w:rPr>
                <w:rFonts w:hint="default" w:eastAsia="宋体"/>
                <w:color w:val="auto"/>
                <w:sz w:val="18"/>
                <w:szCs w:val="18"/>
                <w:lang w:val="en-US" w:eastAsia="zh-CN"/>
              </w:rPr>
            </w:pPr>
            <w:r>
              <w:rPr>
                <w:rFonts w:hint="eastAsia"/>
                <w:color w:val="auto"/>
                <w:sz w:val="18"/>
                <w:szCs w:val="18"/>
                <w:lang w:val="en-US" w:eastAsia="zh-CN"/>
              </w:rPr>
              <w:t>≤ 120</w:t>
            </w:r>
          </w:p>
        </w:tc>
        <w:tc>
          <w:tcPr>
            <w:tcW w:w="823" w:type="pct"/>
            <w:vAlign w:val="center"/>
          </w:tcPr>
          <w:p w14:paraId="7D5D89B1">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0971</w:t>
            </w:r>
          </w:p>
        </w:tc>
      </w:tr>
      <w:tr w14:paraId="68F5E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4" w:type="pct"/>
            <w:vMerge w:val="restart"/>
            <w:vAlign w:val="center"/>
          </w:tcPr>
          <w:p w14:paraId="7283491D">
            <w:pPr>
              <w:jc w:val="center"/>
              <w:rPr>
                <w:rFonts w:hint="eastAsia"/>
                <w:color w:val="auto"/>
                <w:sz w:val="18"/>
                <w:szCs w:val="18"/>
                <w:lang w:val="en-US" w:eastAsia="zh-CN"/>
              </w:rPr>
            </w:pPr>
            <w:r>
              <w:rPr>
                <w:rFonts w:hint="eastAsia"/>
                <w:color w:val="auto"/>
                <w:sz w:val="18"/>
                <w:szCs w:val="18"/>
                <w:lang w:val="en-US" w:eastAsia="zh-CN"/>
              </w:rPr>
              <w:t>5</w:t>
            </w:r>
          </w:p>
        </w:tc>
        <w:tc>
          <w:tcPr>
            <w:tcW w:w="640" w:type="pct"/>
            <w:vMerge w:val="restart"/>
            <w:vAlign w:val="center"/>
          </w:tcPr>
          <w:p w14:paraId="76975DAD">
            <w:pPr>
              <w:jc w:val="center"/>
              <w:rPr>
                <w:color w:val="auto"/>
                <w:sz w:val="18"/>
                <w:szCs w:val="18"/>
              </w:rPr>
            </w:pPr>
            <w:r>
              <w:rPr>
                <w:color w:val="auto"/>
                <w:sz w:val="18"/>
                <w:szCs w:val="18"/>
              </w:rPr>
              <w:t>抗滑性能</w:t>
            </w:r>
          </w:p>
        </w:tc>
        <w:tc>
          <w:tcPr>
            <w:tcW w:w="1058" w:type="pct"/>
            <w:vAlign w:val="center"/>
          </w:tcPr>
          <w:p w14:paraId="1F804E25">
            <w:pPr>
              <w:jc w:val="center"/>
              <w:rPr>
                <w:rFonts w:hint="default" w:eastAsia="宋体"/>
                <w:color w:val="auto"/>
                <w:sz w:val="18"/>
                <w:szCs w:val="18"/>
                <w:lang w:val="en-US" w:eastAsia="zh-CN"/>
              </w:rPr>
            </w:pPr>
            <w:r>
              <w:rPr>
                <w:rFonts w:hint="eastAsia"/>
                <w:color w:val="auto"/>
                <w:sz w:val="18"/>
                <w:szCs w:val="18"/>
                <w:lang w:val="en-US" w:eastAsia="zh-CN"/>
              </w:rPr>
              <w:t>摩擦系数</w:t>
            </w:r>
            <w:r>
              <w:rPr>
                <w:color w:val="auto"/>
                <w:sz w:val="18"/>
                <w:szCs w:val="18"/>
              </w:rPr>
              <w:t>摆值</w:t>
            </w:r>
            <w:r>
              <w:rPr>
                <w:rFonts w:hint="eastAsia"/>
                <w:color w:val="auto"/>
                <w:sz w:val="18"/>
                <w:szCs w:val="18"/>
                <w:lang w:eastAsia="zh-CN"/>
              </w:rPr>
              <w:t>（</w:t>
            </w:r>
            <w:r>
              <w:rPr>
                <w:rFonts w:hint="eastAsia"/>
                <w:color w:val="auto"/>
                <w:sz w:val="18"/>
                <w:szCs w:val="18"/>
                <w:lang w:val="en-US" w:eastAsia="zh-CN"/>
              </w:rPr>
              <w:t>BPN</w:t>
            </w:r>
            <w:r>
              <w:rPr>
                <w:rFonts w:hint="eastAsia"/>
                <w:color w:val="auto"/>
                <w:sz w:val="18"/>
                <w:szCs w:val="18"/>
                <w:lang w:eastAsia="zh-CN"/>
              </w:rPr>
              <w:t>）</w:t>
            </w:r>
          </w:p>
        </w:tc>
        <w:tc>
          <w:tcPr>
            <w:tcW w:w="522" w:type="pct"/>
            <w:vMerge w:val="restart"/>
            <w:vAlign w:val="center"/>
          </w:tcPr>
          <w:p w14:paraId="52F57935">
            <w:pPr>
              <w:jc w:val="center"/>
              <w:rPr>
                <w:color w:val="auto"/>
                <w:sz w:val="18"/>
                <w:szCs w:val="18"/>
              </w:rPr>
            </w:pPr>
            <w:r>
              <w:rPr>
                <w:color w:val="auto"/>
                <w:sz w:val="18"/>
                <w:szCs w:val="18"/>
              </w:rPr>
              <w:t>5个点/km</w:t>
            </w:r>
          </w:p>
        </w:tc>
        <w:tc>
          <w:tcPr>
            <w:tcW w:w="967" w:type="pct"/>
            <w:vAlign w:val="center"/>
          </w:tcPr>
          <w:p w14:paraId="5C456569">
            <w:pPr>
              <w:jc w:val="center"/>
              <w:rPr>
                <w:rFonts w:hint="default" w:eastAsia="宋体"/>
                <w:color w:val="auto"/>
                <w:sz w:val="18"/>
                <w:szCs w:val="18"/>
                <w:lang w:val="en-US" w:eastAsia="zh-CN"/>
              </w:rPr>
            </w:pPr>
            <w:r>
              <w:rPr>
                <w:color w:val="auto"/>
                <w:sz w:val="18"/>
                <w:szCs w:val="18"/>
              </w:rPr>
              <w:t>≥</w:t>
            </w:r>
            <w:r>
              <w:rPr>
                <w:rFonts w:hint="eastAsia"/>
                <w:color w:val="auto"/>
                <w:sz w:val="18"/>
                <w:szCs w:val="18"/>
                <w:lang w:val="en-US" w:eastAsia="zh-CN"/>
              </w:rPr>
              <w:t>55</w:t>
            </w:r>
          </w:p>
        </w:tc>
        <w:tc>
          <w:tcPr>
            <w:tcW w:w="683" w:type="pct"/>
            <w:vMerge w:val="restart"/>
            <w:vAlign w:val="center"/>
          </w:tcPr>
          <w:p w14:paraId="14252162">
            <w:pPr>
              <w:jc w:val="center"/>
              <w:rPr>
                <w:color w:val="auto"/>
                <w:sz w:val="18"/>
                <w:szCs w:val="18"/>
              </w:rPr>
            </w:pPr>
            <w:r>
              <w:rPr>
                <w:color w:val="auto"/>
                <w:sz w:val="18"/>
                <w:szCs w:val="18"/>
              </w:rPr>
              <w:t>符合设计要求</w:t>
            </w:r>
          </w:p>
        </w:tc>
        <w:tc>
          <w:tcPr>
            <w:tcW w:w="823" w:type="pct"/>
            <w:vAlign w:val="center"/>
          </w:tcPr>
          <w:p w14:paraId="353EB3A6">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0964</w:t>
            </w:r>
          </w:p>
        </w:tc>
      </w:tr>
      <w:tr w14:paraId="41ACD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4" w:type="pct"/>
            <w:vMerge w:val="continue"/>
            <w:vAlign w:val="center"/>
          </w:tcPr>
          <w:p w14:paraId="17B8E974">
            <w:pPr>
              <w:jc w:val="center"/>
              <w:rPr>
                <w:color w:val="auto"/>
                <w:sz w:val="18"/>
                <w:szCs w:val="18"/>
              </w:rPr>
            </w:pPr>
          </w:p>
        </w:tc>
        <w:tc>
          <w:tcPr>
            <w:tcW w:w="640" w:type="pct"/>
            <w:vMerge w:val="continue"/>
            <w:vAlign w:val="center"/>
          </w:tcPr>
          <w:p w14:paraId="7F5F8CD3">
            <w:pPr>
              <w:jc w:val="center"/>
              <w:rPr>
                <w:color w:val="auto"/>
                <w:sz w:val="18"/>
                <w:szCs w:val="18"/>
              </w:rPr>
            </w:pPr>
          </w:p>
        </w:tc>
        <w:tc>
          <w:tcPr>
            <w:tcW w:w="1058" w:type="pct"/>
            <w:vAlign w:val="center"/>
          </w:tcPr>
          <w:p w14:paraId="15C5C4E1">
            <w:pPr>
              <w:jc w:val="center"/>
              <w:rPr>
                <w:rFonts w:hint="default" w:eastAsia="宋体"/>
                <w:color w:val="auto"/>
                <w:sz w:val="18"/>
                <w:szCs w:val="18"/>
                <w:lang w:val="en-US" w:eastAsia="zh-CN"/>
              </w:rPr>
            </w:pPr>
            <w:r>
              <w:rPr>
                <w:color w:val="auto"/>
                <w:sz w:val="18"/>
                <w:szCs w:val="18"/>
              </w:rPr>
              <w:t>横向力系数</w:t>
            </w:r>
            <w:r>
              <w:rPr>
                <w:rFonts w:hint="eastAsia"/>
                <w:color w:val="auto"/>
                <w:sz w:val="18"/>
                <w:szCs w:val="18"/>
                <w:lang w:val="en-US" w:eastAsia="zh-CN"/>
              </w:rPr>
              <w:t>(SFC)</w:t>
            </w:r>
          </w:p>
        </w:tc>
        <w:tc>
          <w:tcPr>
            <w:tcW w:w="522" w:type="pct"/>
            <w:vMerge w:val="continue"/>
            <w:vAlign w:val="center"/>
          </w:tcPr>
          <w:p w14:paraId="7C686FD6">
            <w:pPr>
              <w:jc w:val="center"/>
              <w:rPr>
                <w:color w:val="auto"/>
                <w:sz w:val="18"/>
                <w:szCs w:val="18"/>
              </w:rPr>
            </w:pPr>
          </w:p>
        </w:tc>
        <w:tc>
          <w:tcPr>
            <w:tcW w:w="967" w:type="pct"/>
            <w:vAlign w:val="center"/>
          </w:tcPr>
          <w:p w14:paraId="5E67124E">
            <w:pPr>
              <w:jc w:val="center"/>
              <w:rPr>
                <w:color w:val="auto"/>
                <w:sz w:val="18"/>
                <w:szCs w:val="18"/>
              </w:rPr>
            </w:pPr>
            <w:r>
              <w:rPr>
                <w:color w:val="auto"/>
                <w:sz w:val="18"/>
                <w:szCs w:val="18"/>
              </w:rPr>
              <w:t>≥54</w:t>
            </w:r>
          </w:p>
        </w:tc>
        <w:tc>
          <w:tcPr>
            <w:tcW w:w="683" w:type="pct"/>
            <w:vMerge w:val="continue"/>
            <w:vAlign w:val="center"/>
          </w:tcPr>
          <w:p w14:paraId="1ADD8EA9">
            <w:pPr>
              <w:jc w:val="center"/>
              <w:rPr>
                <w:color w:val="auto"/>
                <w:sz w:val="18"/>
                <w:szCs w:val="18"/>
              </w:rPr>
            </w:pPr>
          </w:p>
        </w:tc>
        <w:tc>
          <w:tcPr>
            <w:tcW w:w="823" w:type="pct"/>
            <w:vAlign w:val="center"/>
          </w:tcPr>
          <w:p w14:paraId="5525F9BD">
            <w:pPr>
              <w:jc w:val="center"/>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096</w:t>
            </w:r>
            <w:r>
              <w:rPr>
                <w:rFonts w:hint="eastAsia" w:asciiTheme="minorEastAsia" w:hAnsiTheme="minorEastAsia" w:eastAsiaTheme="minorEastAsia" w:cstheme="minorEastAsia"/>
                <w:color w:val="auto"/>
                <w:sz w:val="18"/>
                <w:szCs w:val="18"/>
                <w:lang w:val="en-US" w:eastAsia="zh-CN"/>
              </w:rPr>
              <w:t>5</w:t>
            </w:r>
          </w:p>
        </w:tc>
      </w:tr>
      <w:tr w14:paraId="66679C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4" w:type="pct"/>
            <w:vMerge w:val="continue"/>
            <w:vAlign w:val="center"/>
          </w:tcPr>
          <w:p w14:paraId="677C1788">
            <w:pPr>
              <w:jc w:val="center"/>
              <w:rPr>
                <w:color w:val="auto"/>
                <w:sz w:val="18"/>
                <w:szCs w:val="18"/>
              </w:rPr>
            </w:pPr>
          </w:p>
        </w:tc>
        <w:tc>
          <w:tcPr>
            <w:tcW w:w="640" w:type="pct"/>
            <w:vMerge w:val="continue"/>
            <w:vAlign w:val="center"/>
          </w:tcPr>
          <w:p w14:paraId="69A26548">
            <w:pPr>
              <w:jc w:val="center"/>
              <w:rPr>
                <w:color w:val="auto"/>
                <w:sz w:val="18"/>
                <w:szCs w:val="18"/>
              </w:rPr>
            </w:pPr>
          </w:p>
        </w:tc>
        <w:tc>
          <w:tcPr>
            <w:tcW w:w="1058" w:type="pct"/>
            <w:vAlign w:val="center"/>
          </w:tcPr>
          <w:p w14:paraId="22560FF9">
            <w:pPr>
              <w:jc w:val="center"/>
              <w:rPr>
                <w:rFonts w:hint="eastAsia" w:eastAsia="宋体"/>
                <w:color w:val="auto"/>
                <w:sz w:val="18"/>
                <w:szCs w:val="18"/>
                <w:lang w:eastAsia="zh-CN"/>
              </w:rPr>
            </w:pPr>
            <w:r>
              <w:rPr>
                <w:color w:val="auto"/>
                <w:sz w:val="18"/>
                <w:szCs w:val="18"/>
              </w:rPr>
              <w:t>构造深度</w:t>
            </w:r>
            <w:r>
              <w:rPr>
                <w:rFonts w:hint="eastAsia"/>
                <w:color w:val="auto"/>
                <w:sz w:val="18"/>
                <w:szCs w:val="18"/>
                <w:lang w:eastAsia="zh-CN"/>
              </w:rPr>
              <w:t>（</w:t>
            </w:r>
            <w:r>
              <w:rPr>
                <w:rFonts w:hint="eastAsia"/>
                <w:color w:val="auto"/>
                <w:sz w:val="18"/>
                <w:szCs w:val="18"/>
                <w:lang w:val="en-US" w:eastAsia="zh-CN"/>
              </w:rPr>
              <w:t>mm</w:t>
            </w:r>
            <w:r>
              <w:rPr>
                <w:rFonts w:hint="eastAsia"/>
                <w:color w:val="auto"/>
                <w:sz w:val="18"/>
                <w:szCs w:val="18"/>
                <w:lang w:eastAsia="zh-CN"/>
              </w:rPr>
              <w:t>）</w:t>
            </w:r>
          </w:p>
        </w:tc>
        <w:tc>
          <w:tcPr>
            <w:tcW w:w="522" w:type="pct"/>
            <w:vMerge w:val="continue"/>
            <w:vAlign w:val="center"/>
          </w:tcPr>
          <w:p w14:paraId="32D59826">
            <w:pPr>
              <w:jc w:val="center"/>
              <w:rPr>
                <w:color w:val="auto"/>
                <w:sz w:val="18"/>
                <w:szCs w:val="18"/>
              </w:rPr>
            </w:pPr>
          </w:p>
        </w:tc>
        <w:tc>
          <w:tcPr>
            <w:tcW w:w="967" w:type="pct"/>
            <w:vAlign w:val="center"/>
          </w:tcPr>
          <w:p w14:paraId="57F89154">
            <w:pPr>
              <w:jc w:val="center"/>
              <w:rPr>
                <w:color w:val="auto"/>
                <w:sz w:val="18"/>
                <w:szCs w:val="18"/>
              </w:rPr>
            </w:pPr>
            <w:r>
              <w:rPr>
                <w:color w:val="auto"/>
                <w:sz w:val="18"/>
                <w:szCs w:val="18"/>
              </w:rPr>
              <w:t>≥0.6</w:t>
            </w:r>
          </w:p>
        </w:tc>
        <w:tc>
          <w:tcPr>
            <w:tcW w:w="683" w:type="pct"/>
            <w:vMerge w:val="continue"/>
            <w:vAlign w:val="center"/>
          </w:tcPr>
          <w:p w14:paraId="6472785E">
            <w:pPr>
              <w:jc w:val="center"/>
              <w:rPr>
                <w:color w:val="auto"/>
                <w:sz w:val="18"/>
                <w:szCs w:val="18"/>
              </w:rPr>
            </w:pPr>
          </w:p>
        </w:tc>
        <w:tc>
          <w:tcPr>
            <w:tcW w:w="823" w:type="pct"/>
            <w:vAlign w:val="center"/>
          </w:tcPr>
          <w:p w14:paraId="44B1A351">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 xml:space="preserve">JTG 3450 </w:t>
            </w:r>
            <w:r>
              <w:rPr>
                <w:rFonts w:hint="eastAsia" w:asciiTheme="minorEastAsia" w:hAnsiTheme="minorEastAsia" w:eastAsiaTheme="minorEastAsia" w:cstheme="minorEastAsia"/>
                <w:color w:val="auto"/>
                <w:sz w:val="18"/>
                <w:szCs w:val="18"/>
              </w:rPr>
              <w:t>T</w:t>
            </w:r>
            <w:r>
              <w:rPr>
                <w:rFonts w:hint="eastAsia" w:asciiTheme="minorEastAsia" w:hAnsiTheme="minorEastAsia" w:eastAsiaTheme="minorEastAsia" w:cstheme="minorEastAsia"/>
                <w:color w:val="auto"/>
                <w:sz w:val="18"/>
                <w:szCs w:val="18"/>
                <w:lang w:val="en-US" w:eastAsia="zh-CN"/>
              </w:rPr>
              <w:t xml:space="preserve"> </w:t>
            </w:r>
            <w:r>
              <w:rPr>
                <w:rFonts w:hint="eastAsia" w:asciiTheme="minorEastAsia" w:hAnsiTheme="minorEastAsia" w:eastAsiaTheme="minorEastAsia" w:cstheme="minorEastAsia"/>
                <w:color w:val="auto"/>
                <w:sz w:val="18"/>
                <w:szCs w:val="18"/>
              </w:rPr>
              <w:t>0961</w:t>
            </w:r>
          </w:p>
        </w:tc>
      </w:tr>
      <w:tr w14:paraId="2DA98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4" w:type="pct"/>
            <w:vAlign w:val="center"/>
          </w:tcPr>
          <w:p w14:paraId="2C743D66">
            <w:pPr>
              <w:jc w:val="center"/>
              <w:rPr>
                <w:rFonts w:hint="eastAsia"/>
                <w:color w:val="auto"/>
                <w:sz w:val="18"/>
                <w:szCs w:val="18"/>
                <w:lang w:val="en-US" w:eastAsia="zh-CN"/>
              </w:rPr>
            </w:pPr>
            <w:r>
              <w:rPr>
                <w:rFonts w:hint="eastAsia"/>
                <w:color w:val="auto"/>
                <w:sz w:val="18"/>
                <w:szCs w:val="18"/>
                <w:lang w:val="en-US" w:eastAsia="zh-CN"/>
              </w:rPr>
              <w:t>6</w:t>
            </w:r>
          </w:p>
        </w:tc>
        <w:tc>
          <w:tcPr>
            <w:tcW w:w="1699" w:type="pct"/>
            <w:gridSpan w:val="2"/>
            <w:vAlign w:val="center"/>
          </w:tcPr>
          <w:p w14:paraId="218415A9">
            <w:pPr>
              <w:jc w:val="center"/>
              <w:rPr>
                <w:color w:val="auto"/>
                <w:sz w:val="18"/>
                <w:szCs w:val="18"/>
              </w:rPr>
            </w:pPr>
            <w:r>
              <w:rPr>
                <w:color w:val="auto"/>
                <w:sz w:val="18"/>
                <w:szCs w:val="18"/>
              </w:rPr>
              <w:t>宽度（mm）</w:t>
            </w:r>
          </w:p>
        </w:tc>
        <w:tc>
          <w:tcPr>
            <w:tcW w:w="522" w:type="pct"/>
            <w:vAlign w:val="center"/>
          </w:tcPr>
          <w:p w14:paraId="35F24068">
            <w:pPr>
              <w:jc w:val="center"/>
              <w:rPr>
                <w:color w:val="auto"/>
                <w:sz w:val="18"/>
                <w:szCs w:val="18"/>
              </w:rPr>
            </w:pPr>
            <w:r>
              <w:rPr>
                <w:color w:val="auto"/>
                <w:sz w:val="18"/>
                <w:szCs w:val="18"/>
              </w:rPr>
              <w:t>5个点/km</w:t>
            </w:r>
          </w:p>
        </w:tc>
        <w:tc>
          <w:tcPr>
            <w:tcW w:w="1650" w:type="pct"/>
            <w:gridSpan w:val="2"/>
            <w:vAlign w:val="center"/>
          </w:tcPr>
          <w:p w14:paraId="755F28AF">
            <w:pPr>
              <w:jc w:val="center"/>
              <w:rPr>
                <w:color w:val="auto"/>
                <w:sz w:val="18"/>
                <w:szCs w:val="18"/>
              </w:rPr>
            </w:pPr>
            <w:r>
              <w:rPr>
                <w:color w:val="auto"/>
                <w:sz w:val="18"/>
                <w:szCs w:val="18"/>
              </w:rPr>
              <w:t>不小于设计值</w:t>
            </w:r>
          </w:p>
        </w:tc>
        <w:tc>
          <w:tcPr>
            <w:tcW w:w="823" w:type="pct"/>
            <w:vAlign w:val="center"/>
          </w:tcPr>
          <w:p w14:paraId="35B0B450">
            <w:pPr>
              <w:keepNext w:val="0"/>
              <w:keepLines w:val="0"/>
              <w:widowControl/>
              <w:suppressLineNumbers w:val="0"/>
              <w:jc w:val="left"/>
              <w:rPr>
                <w:color w:val="auto"/>
                <w:sz w:val="18"/>
                <w:szCs w:val="18"/>
              </w:rPr>
            </w:pPr>
            <w:r>
              <w:rPr>
                <w:rFonts w:hint="eastAsia" w:ascii="宋体" w:hAnsi="宋体" w:eastAsia="宋体" w:cs="宋体"/>
                <w:color w:val="000000"/>
                <w:kern w:val="0"/>
                <w:sz w:val="18"/>
                <w:szCs w:val="18"/>
                <w:lang w:val="en-US" w:eastAsia="zh-CN" w:bidi="ar"/>
              </w:rPr>
              <w:t>JTG 3450 T 0911</w:t>
            </w:r>
          </w:p>
        </w:tc>
      </w:tr>
      <w:bookmarkEnd w:id="181"/>
    </w:tbl>
    <w:p w14:paraId="2514B444">
      <w:pPr>
        <w:pStyle w:val="56"/>
        <w:keepNext w:val="0"/>
        <w:keepLines w:val="0"/>
        <w:pageBreakBefore w:val="0"/>
        <w:widowControl/>
        <w:numPr>
          <w:ilvl w:val="0"/>
          <w:numId w:val="0"/>
        </w:numPr>
        <w:kinsoku/>
        <w:wordWrap/>
        <w:overflowPunct/>
        <w:topLinePunct w:val="0"/>
        <w:autoSpaceDE/>
        <w:autoSpaceDN/>
        <w:bidi w:val="0"/>
        <w:adjustRightInd/>
        <w:snapToGrid/>
        <w:spacing w:beforeLines="0" w:afterLines="0"/>
        <w:ind w:leftChars="0"/>
        <w:jc w:val="center"/>
        <w:textAlignment w:val="auto"/>
        <w:outlineLvl w:val="0"/>
        <w:rPr>
          <w:rFonts w:hint="eastAsia"/>
          <w:color w:val="auto"/>
          <w:szCs w:val="22"/>
          <w:lang w:val="en-US" w:eastAsia="zh-CN"/>
        </w:rPr>
      </w:pPr>
      <w:bookmarkStart w:id="182" w:name="_Toc8158"/>
      <w:bookmarkStart w:id="183" w:name="_Toc13857"/>
    </w:p>
    <w:p w14:paraId="5360D141">
      <w:pPr>
        <w:pStyle w:val="26"/>
        <w:rPr>
          <w:rFonts w:hint="eastAsia"/>
          <w:color w:val="auto"/>
          <w:szCs w:val="22"/>
          <w:lang w:val="en-US" w:eastAsia="zh-CN"/>
        </w:rPr>
      </w:pPr>
    </w:p>
    <w:p w14:paraId="78BD2204">
      <w:pPr>
        <w:pStyle w:val="26"/>
        <w:rPr>
          <w:rFonts w:hint="eastAsia"/>
          <w:color w:val="auto"/>
          <w:szCs w:val="22"/>
          <w:lang w:val="en-US" w:eastAsia="zh-CN"/>
        </w:rPr>
      </w:pPr>
    </w:p>
    <w:p w14:paraId="47002733">
      <w:pPr>
        <w:pStyle w:val="26"/>
        <w:rPr>
          <w:rFonts w:hint="eastAsia"/>
          <w:color w:val="auto"/>
          <w:szCs w:val="22"/>
          <w:lang w:val="en-US" w:eastAsia="zh-CN"/>
        </w:rPr>
      </w:pPr>
    </w:p>
    <w:p w14:paraId="3ABF0536">
      <w:pPr>
        <w:pStyle w:val="56"/>
        <w:keepNext w:val="0"/>
        <w:keepLines w:val="0"/>
        <w:pageBreakBefore w:val="0"/>
        <w:widowControl/>
        <w:numPr>
          <w:ilvl w:val="0"/>
          <w:numId w:val="0"/>
        </w:numPr>
        <w:kinsoku/>
        <w:wordWrap/>
        <w:overflowPunct/>
        <w:topLinePunct w:val="0"/>
        <w:autoSpaceDE/>
        <w:autoSpaceDN/>
        <w:bidi w:val="0"/>
        <w:adjustRightInd/>
        <w:snapToGrid/>
        <w:spacing w:beforeLines="0" w:afterLines="0"/>
        <w:ind w:leftChars="0"/>
        <w:jc w:val="center"/>
        <w:textAlignment w:val="auto"/>
        <w:outlineLvl w:val="0"/>
        <w:rPr>
          <w:rFonts w:hint="eastAsia"/>
          <w:color w:val="auto"/>
          <w:szCs w:val="22"/>
          <w:lang w:val="en-US" w:eastAsia="zh-CN"/>
        </w:rPr>
      </w:pPr>
      <w:r>
        <w:rPr>
          <w:rFonts w:hint="eastAsia"/>
          <w:color w:val="auto"/>
          <w:szCs w:val="22"/>
          <w:lang w:val="en-US" w:eastAsia="zh-CN"/>
        </w:rPr>
        <w:t>附  录  A</w:t>
      </w:r>
      <w:bookmarkEnd w:id="182"/>
      <w:bookmarkEnd w:id="183"/>
    </w:p>
    <w:p w14:paraId="7A2681D6">
      <w:pPr>
        <w:pStyle w:val="56"/>
        <w:keepNext w:val="0"/>
        <w:keepLines w:val="0"/>
        <w:pageBreakBefore w:val="0"/>
        <w:widowControl/>
        <w:numPr>
          <w:ilvl w:val="0"/>
          <w:numId w:val="0"/>
        </w:numPr>
        <w:kinsoku/>
        <w:wordWrap/>
        <w:overflowPunct/>
        <w:topLinePunct w:val="0"/>
        <w:autoSpaceDE/>
        <w:autoSpaceDN/>
        <w:bidi w:val="0"/>
        <w:adjustRightInd/>
        <w:snapToGrid/>
        <w:spacing w:beforeLines="0" w:afterLines="0"/>
        <w:ind w:leftChars="0"/>
        <w:jc w:val="center"/>
        <w:textAlignment w:val="auto"/>
        <w:outlineLvl w:val="0"/>
        <w:rPr>
          <w:rFonts w:hint="eastAsia"/>
          <w:color w:val="auto"/>
          <w:szCs w:val="22"/>
          <w:lang w:val="en-US" w:eastAsia="zh-CN"/>
        </w:rPr>
      </w:pPr>
      <w:bookmarkStart w:id="184" w:name="_Toc25145"/>
      <w:bookmarkStart w:id="185" w:name="_Toc12855"/>
      <w:bookmarkStart w:id="186" w:name="_Toc29819"/>
      <w:bookmarkStart w:id="187" w:name="_Toc16369"/>
      <w:bookmarkStart w:id="188" w:name="_Toc13762"/>
      <w:bookmarkStart w:id="189" w:name="_Toc22710"/>
      <w:bookmarkStart w:id="190" w:name="_Toc12685"/>
      <w:bookmarkStart w:id="191" w:name="_Toc14377"/>
      <w:r>
        <w:rPr>
          <w:rFonts w:hint="eastAsia"/>
          <w:color w:val="auto"/>
          <w:szCs w:val="22"/>
          <w:lang w:val="en-US" w:eastAsia="zh-CN"/>
        </w:rPr>
        <w:t>（规范性）</w:t>
      </w:r>
      <w:bookmarkEnd w:id="184"/>
      <w:bookmarkEnd w:id="185"/>
      <w:bookmarkEnd w:id="186"/>
      <w:bookmarkEnd w:id="187"/>
      <w:bookmarkEnd w:id="188"/>
      <w:bookmarkEnd w:id="189"/>
      <w:bookmarkEnd w:id="190"/>
      <w:bookmarkEnd w:id="191"/>
      <w:r>
        <w:rPr>
          <w:rFonts w:hint="eastAsia"/>
          <w:color w:val="auto"/>
          <w:szCs w:val="22"/>
          <w:lang w:val="en-US" w:eastAsia="zh-CN"/>
        </w:rPr>
        <w:t xml:space="preserve"> </w:t>
      </w:r>
    </w:p>
    <w:p w14:paraId="6A840580">
      <w:pPr>
        <w:pStyle w:val="56"/>
        <w:keepNext w:val="0"/>
        <w:keepLines w:val="0"/>
        <w:pageBreakBefore w:val="0"/>
        <w:widowControl/>
        <w:numPr>
          <w:ilvl w:val="0"/>
          <w:numId w:val="0"/>
        </w:numPr>
        <w:kinsoku/>
        <w:wordWrap/>
        <w:overflowPunct/>
        <w:topLinePunct w:val="0"/>
        <w:autoSpaceDE/>
        <w:autoSpaceDN/>
        <w:bidi w:val="0"/>
        <w:adjustRightInd/>
        <w:snapToGrid/>
        <w:spacing w:beforeLines="0" w:afterLines="0"/>
        <w:ind w:leftChars="0"/>
        <w:jc w:val="center"/>
        <w:textAlignment w:val="auto"/>
        <w:outlineLvl w:val="0"/>
        <w:rPr>
          <w:rFonts w:hint="eastAsia"/>
          <w:color w:val="auto"/>
          <w:szCs w:val="22"/>
          <w:lang w:val="en-US" w:eastAsia="zh-CN"/>
        </w:rPr>
      </w:pPr>
      <w:bookmarkStart w:id="192" w:name="_Toc30157"/>
      <w:bookmarkStart w:id="193" w:name="_Toc24946"/>
      <w:bookmarkStart w:id="194" w:name="_Toc9315"/>
      <w:bookmarkStart w:id="195" w:name="_Toc8188"/>
      <w:bookmarkStart w:id="196" w:name="_Toc11393"/>
      <w:bookmarkStart w:id="197" w:name="_Toc29780"/>
      <w:bookmarkStart w:id="198" w:name="_Toc15179"/>
      <w:bookmarkStart w:id="199" w:name="_Toc21232"/>
      <w:r>
        <w:rPr>
          <w:rFonts w:hint="eastAsia"/>
          <w:color w:val="auto"/>
          <w:szCs w:val="22"/>
          <w:lang w:val="en-US" w:eastAsia="zh-CN"/>
        </w:rPr>
        <w:t>粘结层拉拔强度检测方法</w:t>
      </w:r>
      <w:bookmarkEnd w:id="192"/>
      <w:bookmarkEnd w:id="193"/>
      <w:bookmarkEnd w:id="194"/>
      <w:bookmarkEnd w:id="195"/>
      <w:bookmarkEnd w:id="196"/>
      <w:bookmarkEnd w:id="197"/>
      <w:bookmarkEnd w:id="198"/>
      <w:bookmarkEnd w:id="199"/>
    </w:p>
    <w:p w14:paraId="6F0B52D8">
      <w:pPr>
        <w:pStyle w:val="53"/>
        <w:numPr>
          <w:ilvl w:val="1"/>
          <w:numId w:val="0"/>
        </w:numPr>
        <w:spacing w:before="156" w:after="156"/>
        <w:ind w:leftChars="0"/>
        <w:outlineLvl w:val="0"/>
        <w:rPr>
          <w:rFonts w:hint="eastAsia"/>
          <w:color w:val="auto"/>
        </w:rPr>
      </w:pPr>
      <w:bookmarkStart w:id="200" w:name="_Toc15734"/>
      <w:bookmarkStart w:id="201" w:name="_Toc15982"/>
      <w:bookmarkStart w:id="202" w:name="_Toc13766"/>
      <w:bookmarkStart w:id="203" w:name="_Toc11793"/>
      <w:bookmarkStart w:id="204" w:name="_Toc25372"/>
      <w:bookmarkStart w:id="205" w:name="_Toc29091"/>
      <w:bookmarkStart w:id="206" w:name="_Toc20316"/>
      <w:r>
        <w:rPr>
          <w:rFonts w:hint="eastAsia"/>
          <w:color w:val="auto"/>
          <w:lang w:val="en-US" w:eastAsia="zh-CN"/>
        </w:rPr>
        <w:t>A.1 目的与适用范围</w:t>
      </w:r>
      <w:bookmarkEnd w:id="200"/>
      <w:bookmarkEnd w:id="201"/>
      <w:bookmarkEnd w:id="202"/>
      <w:bookmarkEnd w:id="203"/>
      <w:bookmarkEnd w:id="204"/>
      <w:bookmarkEnd w:id="205"/>
      <w:bookmarkEnd w:id="206"/>
    </w:p>
    <w:p w14:paraId="7C8D30A4">
      <w:pPr>
        <w:pStyle w:val="57"/>
        <w:numPr>
          <w:ilvl w:val="2"/>
          <w:numId w:val="0"/>
        </w:numPr>
        <w:spacing w:before="156" w:after="156"/>
        <w:ind w:leftChars="0"/>
        <w:outlineLvl w:val="0"/>
        <w:rPr>
          <w:rFonts w:asciiTheme="minorEastAsia" w:hAnsiTheme="minorEastAsia" w:eastAsiaTheme="minorEastAsia"/>
          <w:color w:val="auto"/>
        </w:rPr>
      </w:pPr>
      <w:bookmarkStart w:id="207" w:name="_Toc3640"/>
      <w:bookmarkStart w:id="208" w:name="_Toc29823"/>
      <w:bookmarkStart w:id="209" w:name="_Toc10626"/>
      <w:bookmarkStart w:id="210" w:name="_Toc25093"/>
      <w:bookmarkStart w:id="211" w:name="_Toc1923"/>
      <w:bookmarkStart w:id="212" w:name="_Toc17637"/>
      <w:bookmarkStart w:id="213" w:name="_Toc19089"/>
      <w:r>
        <w:rPr>
          <w:rFonts w:hint="eastAsia" w:asciiTheme="minorEastAsia" w:hAnsiTheme="minorEastAsia" w:eastAsiaTheme="minorEastAsia"/>
          <w:color w:val="auto"/>
          <w:lang w:val="en-US" w:eastAsia="zh-CN"/>
        </w:rPr>
        <w:t>A.1.1</w:t>
      </w:r>
      <w:r>
        <w:rPr>
          <w:rFonts w:hint="eastAsia" w:asciiTheme="minorEastAsia" w:hAnsiTheme="minorEastAsia" w:eastAsiaTheme="minorEastAsia"/>
          <w:color w:val="auto"/>
        </w:rPr>
        <w:t>本方法适用于测定和评价</w:t>
      </w:r>
      <w:r>
        <w:rPr>
          <w:rFonts w:hint="eastAsia" w:asciiTheme="minorEastAsia" w:hAnsiTheme="minorEastAsia" w:eastAsiaTheme="minorEastAsia"/>
          <w:color w:val="auto"/>
          <w:lang w:val="en-US" w:eastAsia="zh-CN"/>
        </w:rPr>
        <w:t>超薄</w:t>
      </w:r>
      <w:r>
        <w:rPr>
          <w:rFonts w:hint="eastAsia" w:asciiTheme="minorEastAsia" w:hAnsiTheme="minorEastAsia" w:eastAsiaTheme="minorEastAsia"/>
          <w:color w:val="auto"/>
        </w:rPr>
        <w:t>沥青</w:t>
      </w:r>
      <w:r>
        <w:rPr>
          <w:rFonts w:hint="eastAsia" w:asciiTheme="minorEastAsia" w:hAnsiTheme="minorEastAsia" w:eastAsiaTheme="minorEastAsia"/>
          <w:color w:val="auto"/>
          <w:lang w:val="en-US" w:eastAsia="zh-CN"/>
        </w:rPr>
        <w:t>磨耗层</w:t>
      </w:r>
      <w:r>
        <w:rPr>
          <w:rFonts w:hint="eastAsia" w:asciiTheme="minorEastAsia" w:hAnsiTheme="minorEastAsia" w:eastAsiaTheme="minorEastAsia"/>
          <w:color w:val="auto"/>
        </w:rPr>
        <w:t>与原路面</w:t>
      </w:r>
      <w:r>
        <w:rPr>
          <w:rFonts w:asciiTheme="minorEastAsia" w:hAnsiTheme="minorEastAsia" w:eastAsiaTheme="minorEastAsia"/>
          <w:color w:val="auto"/>
        </w:rPr>
        <w:t>之间的层间</w:t>
      </w:r>
      <w:r>
        <w:rPr>
          <w:rFonts w:hint="eastAsia" w:asciiTheme="minorEastAsia" w:hAnsiTheme="minorEastAsia" w:eastAsiaTheme="minorEastAsia"/>
          <w:color w:val="auto"/>
          <w:lang w:val="en-US" w:eastAsia="zh-CN"/>
        </w:rPr>
        <w:t>粘</w:t>
      </w:r>
      <w:r>
        <w:rPr>
          <w:rFonts w:asciiTheme="minorEastAsia" w:hAnsiTheme="minorEastAsia" w:eastAsiaTheme="minorEastAsia"/>
          <w:color w:val="auto"/>
        </w:rPr>
        <w:t>结强度。</w:t>
      </w:r>
      <w:bookmarkEnd w:id="207"/>
      <w:bookmarkEnd w:id="208"/>
      <w:bookmarkEnd w:id="209"/>
      <w:bookmarkEnd w:id="210"/>
      <w:bookmarkEnd w:id="211"/>
      <w:bookmarkEnd w:id="212"/>
      <w:bookmarkEnd w:id="213"/>
    </w:p>
    <w:p w14:paraId="1C60D0D1">
      <w:pPr>
        <w:pStyle w:val="57"/>
        <w:numPr>
          <w:ilvl w:val="2"/>
          <w:numId w:val="0"/>
        </w:numPr>
        <w:spacing w:before="156" w:after="156"/>
        <w:ind w:leftChars="0"/>
        <w:outlineLvl w:val="0"/>
        <w:rPr>
          <w:rFonts w:hint="eastAsia" w:asciiTheme="minorEastAsia" w:hAnsiTheme="minorEastAsia" w:eastAsiaTheme="minorEastAsia"/>
          <w:color w:val="auto"/>
          <w:lang w:val="en-US" w:eastAsia="zh-CN"/>
        </w:rPr>
      </w:pPr>
      <w:bookmarkStart w:id="214" w:name="_Toc9670"/>
      <w:bookmarkStart w:id="215" w:name="_Toc699"/>
      <w:bookmarkStart w:id="216" w:name="_Toc5934"/>
      <w:bookmarkStart w:id="217" w:name="_Toc18429"/>
      <w:bookmarkStart w:id="218" w:name="_Toc3323"/>
      <w:bookmarkStart w:id="219" w:name="_Toc6520"/>
      <w:bookmarkStart w:id="220" w:name="_Toc13779"/>
      <w:r>
        <w:rPr>
          <w:rFonts w:hint="eastAsia" w:asciiTheme="minorEastAsia" w:hAnsiTheme="minorEastAsia" w:eastAsiaTheme="minorEastAsia"/>
          <w:color w:val="auto"/>
          <w:lang w:val="en-US" w:eastAsia="zh-CN"/>
        </w:rPr>
        <w:t>A.1.2本方法适合现场钻芯试件进行室内试验。</w:t>
      </w:r>
      <w:bookmarkEnd w:id="214"/>
      <w:bookmarkEnd w:id="215"/>
      <w:bookmarkEnd w:id="216"/>
      <w:bookmarkEnd w:id="217"/>
      <w:bookmarkEnd w:id="218"/>
      <w:bookmarkEnd w:id="219"/>
      <w:bookmarkEnd w:id="220"/>
    </w:p>
    <w:p w14:paraId="7DEBF5DF">
      <w:pPr>
        <w:pStyle w:val="53"/>
        <w:numPr>
          <w:ilvl w:val="1"/>
          <w:numId w:val="0"/>
        </w:numPr>
        <w:spacing w:before="156" w:after="156"/>
        <w:ind w:leftChars="0"/>
        <w:outlineLvl w:val="0"/>
        <w:rPr>
          <w:rFonts w:hint="eastAsia"/>
          <w:color w:val="auto"/>
          <w:lang w:val="en-US" w:eastAsia="zh-CN"/>
        </w:rPr>
      </w:pPr>
      <w:bookmarkStart w:id="221" w:name="_Toc17749"/>
      <w:bookmarkStart w:id="222" w:name="_Toc28448"/>
      <w:bookmarkStart w:id="223" w:name="_Toc32365"/>
      <w:bookmarkStart w:id="224" w:name="_Toc26526"/>
      <w:bookmarkStart w:id="225" w:name="_Toc27977"/>
      <w:bookmarkStart w:id="226" w:name="_Toc19841"/>
      <w:bookmarkStart w:id="227" w:name="_Toc24310"/>
      <w:r>
        <w:rPr>
          <w:rFonts w:hint="eastAsia"/>
          <w:color w:val="auto"/>
          <w:lang w:val="en-US" w:eastAsia="zh-CN"/>
        </w:rPr>
        <w:t>A.2 仪器与材料</w:t>
      </w:r>
      <w:bookmarkEnd w:id="221"/>
      <w:bookmarkEnd w:id="222"/>
      <w:bookmarkEnd w:id="223"/>
      <w:bookmarkEnd w:id="224"/>
      <w:bookmarkEnd w:id="225"/>
      <w:bookmarkEnd w:id="226"/>
      <w:bookmarkEnd w:id="227"/>
    </w:p>
    <w:p w14:paraId="450631EB">
      <w:pPr>
        <w:pStyle w:val="57"/>
        <w:numPr>
          <w:ilvl w:val="2"/>
          <w:numId w:val="0"/>
        </w:numPr>
        <w:spacing w:before="156" w:after="156"/>
        <w:ind w:leftChars="0"/>
        <w:outlineLvl w:val="0"/>
        <w:rPr>
          <w:rFonts w:hint="eastAsia" w:asciiTheme="minorEastAsia" w:hAnsiTheme="minorEastAsia" w:eastAsiaTheme="minorEastAsia"/>
          <w:color w:val="auto"/>
          <w:lang w:eastAsia="zh-CN"/>
        </w:rPr>
      </w:pPr>
      <w:bookmarkStart w:id="228" w:name="_Toc21238"/>
      <w:bookmarkStart w:id="229" w:name="_Toc6311"/>
      <w:bookmarkStart w:id="230" w:name="_Toc16708"/>
      <w:bookmarkStart w:id="231" w:name="_Toc13512"/>
      <w:bookmarkStart w:id="232" w:name="_Toc29844"/>
      <w:bookmarkStart w:id="233" w:name="_Toc215"/>
      <w:bookmarkStart w:id="234" w:name="_Toc10125"/>
      <w:r>
        <w:rPr>
          <w:rFonts w:hint="eastAsia" w:asciiTheme="minorEastAsia" w:hAnsiTheme="minorEastAsia" w:eastAsiaTheme="minorEastAsia"/>
          <w:color w:val="auto"/>
          <w:lang w:val="en-US" w:eastAsia="zh-CN"/>
        </w:rPr>
        <w:t>A.2.1拉伸仪</w:t>
      </w:r>
      <w:r>
        <w:rPr>
          <w:rFonts w:hint="eastAsia" w:asciiTheme="minorEastAsia" w:hAnsiTheme="minorEastAsia" w:eastAsiaTheme="minorEastAsia"/>
          <w:color w:val="auto"/>
          <w:lang w:eastAsia="zh-CN"/>
        </w:rPr>
        <w:t>。</w:t>
      </w:r>
      <w:bookmarkEnd w:id="228"/>
      <w:bookmarkEnd w:id="229"/>
      <w:bookmarkEnd w:id="230"/>
      <w:bookmarkEnd w:id="231"/>
      <w:bookmarkEnd w:id="232"/>
      <w:bookmarkEnd w:id="233"/>
      <w:bookmarkEnd w:id="234"/>
    </w:p>
    <w:p w14:paraId="6E81373F">
      <w:pPr>
        <w:keepNext w:val="0"/>
        <w:keepLines w:val="0"/>
        <w:widowControl/>
        <w:suppressLineNumbers w:val="0"/>
        <w:jc w:val="left"/>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 xml:space="preserve">A.2.2拉伸仪主机：一般拉力机，匀速且不颤抖，最大荷载不小于 </w:t>
      </w:r>
      <w:r>
        <w:rPr>
          <w:rFonts w:hint="default" w:asciiTheme="minorEastAsia" w:hAnsiTheme="minorEastAsia" w:eastAsiaTheme="minorEastAsia"/>
          <w:color w:val="auto"/>
          <w:lang w:val="en-US" w:eastAsia="zh-CN"/>
        </w:rPr>
        <w:t>30kN</w:t>
      </w:r>
      <w:r>
        <w:rPr>
          <w:rFonts w:hint="eastAsia" w:asciiTheme="minorEastAsia" w:hAnsiTheme="minorEastAsia" w:eastAsiaTheme="minorEastAsia"/>
          <w:color w:val="auto"/>
          <w:lang w:val="en-US" w:eastAsia="zh-CN"/>
        </w:rPr>
        <w:t>；</w:t>
      </w:r>
      <w:r>
        <w:rPr>
          <w:rFonts w:hint="default" w:asciiTheme="minorEastAsia" w:hAnsiTheme="minorEastAsia" w:eastAsiaTheme="minorEastAsia"/>
          <w:color w:val="auto"/>
          <w:lang w:val="en-US" w:eastAsia="zh-CN"/>
        </w:rPr>
        <w:t>拉伸速度为 10mm±2mm/min，仪器检测结果精度不低于 0.1N。</w:t>
      </w:r>
    </w:p>
    <w:p w14:paraId="5AF34CA6">
      <w:pPr>
        <w:keepNext w:val="0"/>
        <w:keepLines w:val="0"/>
        <w:widowControl/>
        <w:suppressLineNumbers w:val="0"/>
        <w:jc w:val="left"/>
        <w:rPr>
          <w:rFonts w:hint="eastAsia"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 xml:space="preserve">A.2.3 </w:t>
      </w:r>
      <w:r>
        <w:rPr>
          <w:rFonts w:hint="eastAsia" w:asciiTheme="minorEastAsia" w:hAnsiTheme="minorEastAsia" w:eastAsiaTheme="minorEastAsia"/>
          <w:color w:val="auto"/>
          <w:lang w:val="en-US" w:eastAsia="zh-CN"/>
        </w:rPr>
        <w:t xml:space="preserve">拉头：黏结在试件的表面，便于施加拉力；直径 </w:t>
      </w:r>
      <w:r>
        <w:rPr>
          <w:rFonts w:hint="default" w:asciiTheme="minorEastAsia" w:hAnsiTheme="minorEastAsia" w:eastAsiaTheme="minorEastAsia"/>
          <w:color w:val="auto"/>
          <w:lang w:val="en-US" w:eastAsia="zh-CN"/>
        </w:rPr>
        <w:t>50mm±0.1mm 或 100mm±0.1mm，厚度大于 10mm，钢质</w:t>
      </w:r>
      <w:r>
        <w:rPr>
          <w:rFonts w:hint="eastAsia" w:asciiTheme="minorEastAsia" w:hAnsiTheme="minorEastAsia" w:eastAsiaTheme="minorEastAsia"/>
          <w:color w:val="auto"/>
          <w:lang w:val="en-US" w:eastAsia="zh-CN"/>
        </w:rPr>
        <w:t>。</w:t>
      </w:r>
    </w:p>
    <w:p w14:paraId="3CD4714E">
      <w:pPr>
        <w:keepNext w:val="0"/>
        <w:keepLines w:val="0"/>
        <w:widowControl/>
        <w:suppressLineNumbers w:val="0"/>
        <w:jc w:val="left"/>
        <w:rPr>
          <w:rFonts w:hint="eastAsia"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A.2.4 其他：恒温箱、钻芯机、AB 胶、游标卡尺等</w:t>
      </w:r>
      <w:r>
        <w:rPr>
          <w:rFonts w:hint="eastAsia" w:asciiTheme="minorEastAsia" w:hAnsiTheme="minorEastAsia" w:eastAsiaTheme="minorEastAsia"/>
          <w:color w:val="auto"/>
          <w:lang w:val="en-US" w:eastAsia="zh-CN"/>
        </w:rPr>
        <w:t>。</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570"/>
      </w:tblGrid>
      <w:tr w14:paraId="5D5DF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570" w:type="dxa"/>
            <w:tcBorders>
              <w:tl2br w:val="nil"/>
              <w:tr2bl w:val="nil"/>
            </w:tcBorders>
            <w:vAlign w:val="top"/>
          </w:tcPr>
          <w:p w14:paraId="15714058">
            <w:pPr>
              <w:keepNext w:val="0"/>
              <w:keepLines w:val="0"/>
              <w:widowControl/>
              <w:suppressLineNumbers w:val="0"/>
              <w:jc w:val="center"/>
              <w:rPr>
                <w:rFonts w:hint="default" w:asciiTheme="minorEastAsia" w:hAnsiTheme="minorEastAsia" w:eastAsiaTheme="minorEastAsia"/>
                <w:color w:val="auto"/>
                <w:vertAlign w:val="baseline"/>
                <w:lang w:val="en-US" w:eastAsia="zh-CN"/>
              </w:rPr>
            </w:pPr>
            <w:r>
              <w:rPr>
                <w:rFonts w:hint="eastAsia"/>
                <w:color w:val="auto"/>
              </w:rPr>
              <w:drawing>
                <wp:inline distT="0" distB="0" distL="0" distR="0">
                  <wp:extent cx="2735580" cy="268414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extLst>
                              <a:ext uri="{28A0092B-C50C-407E-A947-70E740481C1C}">
                                <a14:useLocalDpi xmlns:a14="http://schemas.microsoft.com/office/drawing/2010/main" val="0"/>
                              </a:ext>
                            </a:extLst>
                          </a:blip>
                          <a:srcRect t="5893"/>
                          <a:stretch>
                            <a:fillRect/>
                          </a:stretch>
                        </pic:blipFill>
                        <pic:spPr>
                          <a:xfrm>
                            <a:off x="0" y="0"/>
                            <a:ext cx="2785388" cy="2733141"/>
                          </a:xfrm>
                          <a:prstGeom prst="rect">
                            <a:avLst/>
                          </a:prstGeom>
                          <a:ln>
                            <a:noFill/>
                          </a:ln>
                        </pic:spPr>
                      </pic:pic>
                    </a:graphicData>
                  </a:graphic>
                </wp:inline>
              </w:drawing>
            </w:r>
          </w:p>
        </w:tc>
      </w:tr>
      <w:tr w14:paraId="72C29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570" w:type="dxa"/>
            <w:tcBorders>
              <w:tl2br w:val="nil"/>
              <w:tr2bl w:val="nil"/>
            </w:tcBorders>
            <w:vAlign w:val="top"/>
          </w:tcPr>
          <w:p w14:paraId="2A157F19">
            <w:pPr>
              <w:pStyle w:val="3"/>
              <w:ind w:left="0" w:leftChars="0"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1荷载传感器，2联合件，3拉头，4环形金属板，5环槽，6支撑件，7</w:t>
            </w:r>
            <w:r>
              <w:rPr>
                <w:rFonts w:hint="eastAsia" w:asciiTheme="minorEastAsia" w:hAnsiTheme="minorEastAsia" w:eastAsiaTheme="minorEastAsia" w:cstheme="minorEastAsia"/>
                <w:color w:val="auto"/>
                <w:sz w:val="18"/>
                <w:szCs w:val="18"/>
                <w:lang w:val="en-US" w:eastAsia="zh-CN"/>
              </w:rPr>
              <w:t>粘层油</w:t>
            </w:r>
            <w:r>
              <w:rPr>
                <w:rFonts w:hint="eastAsia" w:asciiTheme="minorEastAsia" w:hAnsiTheme="minorEastAsia" w:eastAsiaTheme="minorEastAsia" w:cstheme="minorEastAsia"/>
                <w:color w:val="auto"/>
                <w:sz w:val="18"/>
                <w:szCs w:val="18"/>
              </w:rPr>
              <w:t>，</w:t>
            </w:r>
          </w:p>
          <w:p w14:paraId="30E0ECA0">
            <w:pPr>
              <w:pStyle w:val="3"/>
              <w:ind w:left="0" w:leftChars="0" w:firstLine="0" w:firstLineChars="0"/>
              <w:jc w:val="center"/>
              <w:rPr>
                <w:rFonts w:hint="default" w:asciiTheme="minorEastAsia" w:hAnsiTheme="minorEastAsia" w:eastAsiaTheme="minorEastAsia"/>
                <w:color w:val="auto"/>
                <w:vertAlign w:val="baseline"/>
                <w:lang w:val="en-US" w:eastAsia="zh-CN"/>
              </w:rPr>
            </w:pPr>
            <w:r>
              <w:rPr>
                <w:rFonts w:hint="eastAsia" w:asciiTheme="minorEastAsia" w:hAnsiTheme="minorEastAsia" w:eastAsiaTheme="minorEastAsia" w:cstheme="minorEastAsia"/>
                <w:color w:val="auto"/>
                <w:sz w:val="18"/>
                <w:szCs w:val="18"/>
              </w:rPr>
              <w:t xml:space="preserve">8 </w:t>
            </w:r>
            <w:r>
              <w:rPr>
                <w:rFonts w:hint="eastAsia" w:asciiTheme="minorEastAsia" w:hAnsiTheme="minorEastAsia" w:eastAsiaTheme="minorEastAsia" w:cstheme="minorEastAsia"/>
                <w:color w:val="auto"/>
                <w:sz w:val="18"/>
                <w:szCs w:val="18"/>
                <w:lang w:val="en-US" w:eastAsia="zh-CN"/>
              </w:rPr>
              <w:t>黏结层或</w:t>
            </w:r>
            <w:r>
              <w:rPr>
                <w:rFonts w:hint="eastAsia" w:asciiTheme="minorEastAsia" w:hAnsiTheme="minorEastAsia" w:eastAsiaTheme="minorEastAsia" w:cstheme="minorEastAsia"/>
                <w:color w:val="auto"/>
                <w:sz w:val="18"/>
                <w:szCs w:val="18"/>
              </w:rPr>
              <w:t>超薄</w:t>
            </w:r>
            <w:r>
              <w:rPr>
                <w:rFonts w:hint="eastAsia" w:asciiTheme="minorEastAsia" w:hAnsiTheme="minorEastAsia" w:eastAsiaTheme="minorEastAsia" w:cstheme="minorEastAsia"/>
                <w:color w:val="auto"/>
                <w:sz w:val="18"/>
                <w:szCs w:val="18"/>
                <w:lang w:val="en-US" w:eastAsia="zh-CN"/>
              </w:rPr>
              <w:t>磨耗层</w:t>
            </w:r>
            <w:r>
              <w:rPr>
                <w:rFonts w:hint="eastAsia" w:asciiTheme="minorEastAsia" w:hAnsiTheme="minorEastAsia" w:eastAsiaTheme="minorEastAsia" w:cstheme="minorEastAsia"/>
                <w:color w:val="auto"/>
                <w:sz w:val="18"/>
                <w:szCs w:val="18"/>
              </w:rPr>
              <w:t>，9超薄沥青</w:t>
            </w:r>
            <w:r>
              <w:rPr>
                <w:rFonts w:hint="eastAsia" w:asciiTheme="minorEastAsia" w:hAnsiTheme="minorEastAsia" w:eastAsiaTheme="minorEastAsia" w:cstheme="minorEastAsia"/>
                <w:color w:val="auto"/>
                <w:sz w:val="18"/>
                <w:szCs w:val="18"/>
                <w:lang w:val="en-US" w:eastAsia="zh-CN"/>
              </w:rPr>
              <w:t>磨耗层</w:t>
            </w:r>
            <w:r>
              <w:rPr>
                <w:rFonts w:hint="eastAsia" w:asciiTheme="minorEastAsia" w:hAnsiTheme="minorEastAsia" w:eastAsiaTheme="minorEastAsia" w:cstheme="minorEastAsia"/>
                <w:color w:val="auto"/>
                <w:sz w:val="18"/>
                <w:szCs w:val="18"/>
              </w:rPr>
              <w:t>与下卧层黏结处，10</w:t>
            </w:r>
            <w:r>
              <w:rPr>
                <w:rFonts w:hint="eastAsia" w:asciiTheme="minorEastAsia" w:hAnsiTheme="minorEastAsia" w:eastAsiaTheme="minorEastAsia" w:cstheme="minorEastAsia"/>
                <w:color w:val="auto"/>
                <w:sz w:val="18"/>
                <w:szCs w:val="18"/>
                <w:lang w:val="en-US" w:eastAsia="zh-CN"/>
              </w:rPr>
              <w:t>原路面表面层</w:t>
            </w:r>
          </w:p>
        </w:tc>
      </w:tr>
      <w:tr w14:paraId="3BDCB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570" w:type="dxa"/>
            <w:tcBorders>
              <w:tl2br w:val="nil"/>
              <w:tr2bl w:val="nil"/>
            </w:tcBorders>
            <w:vAlign w:val="top"/>
          </w:tcPr>
          <w:p w14:paraId="123B6C15">
            <w:pPr>
              <w:pStyle w:val="153"/>
              <w:rPr>
                <w:rFonts w:hint="default" w:asciiTheme="minorEastAsia" w:hAnsiTheme="minorEastAsia" w:eastAsiaTheme="minorEastAsia"/>
                <w:color w:val="auto"/>
                <w:vertAlign w:val="baseline"/>
                <w:lang w:val="en-US" w:eastAsia="zh-CN"/>
              </w:rPr>
            </w:pPr>
            <w:r>
              <w:rPr>
                <w:rFonts w:hint="eastAsia" w:asciiTheme="minorEastAsia" w:hAnsiTheme="minorEastAsia" w:eastAsiaTheme="minorEastAsia" w:cstheme="minorEastAsia"/>
                <w:b/>
                <w:bCs/>
                <w:color w:val="auto"/>
                <w:sz w:val="18"/>
                <w:szCs w:val="16"/>
                <w:vertAlign w:val="baseline"/>
                <w:lang w:val="en-US" w:eastAsia="zh-CN"/>
              </w:rPr>
              <w:t xml:space="preserve">图A.1 </w:t>
            </w:r>
            <w:r>
              <w:rPr>
                <w:rFonts w:hint="eastAsia" w:asciiTheme="minorEastAsia" w:hAnsiTheme="minorEastAsia" w:eastAsiaTheme="minorEastAsia" w:cstheme="minorEastAsia"/>
                <w:b/>
                <w:bCs/>
                <w:color w:val="auto"/>
                <w:sz w:val="18"/>
                <w:szCs w:val="16"/>
              </w:rPr>
              <w:t>室内拉拔试验用拉伸仪构造</w:t>
            </w:r>
          </w:p>
        </w:tc>
      </w:tr>
    </w:tbl>
    <w:p w14:paraId="7F2A92FA">
      <w:pPr>
        <w:keepNext w:val="0"/>
        <w:keepLines w:val="0"/>
        <w:widowControl/>
        <w:suppressLineNumbers w:val="0"/>
        <w:jc w:val="left"/>
        <w:rPr>
          <w:rFonts w:hint="default" w:asciiTheme="minorEastAsia" w:hAnsiTheme="minorEastAsia" w:eastAsiaTheme="minorEastAsia"/>
          <w:color w:val="auto"/>
          <w:lang w:val="en-US" w:eastAsia="zh-CN"/>
        </w:rPr>
      </w:pPr>
    </w:p>
    <w:p w14:paraId="7A10FF4A">
      <w:pPr>
        <w:pStyle w:val="53"/>
        <w:numPr>
          <w:ilvl w:val="1"/>
          <w:numId w:val="0"/>
        </w:numPr>
        <w:spacing w:before="156" w:after="156"/>
        <w:ind w:leftChars="0"/>
        <w:outlineLvl w:val="0"/>
        <w:rPr>
          <w:rFonts w:hint="default"/>
          <w:color w:val="auto"/>
          <w:lang w:val="en-US" w:eastAsia="zh-CN"/>
        </w:rPr>
      </w:pPr>
      <w:bookmarkStart w:id="235" w:name="_Toc23372"/>
      <w:bookmarkStart w:id="236" w:name="_Toc17886"/>
      <w:bookmarkStart w:id="237" w:name="_Toc19201"/>
      <w:bookmarkStart w:id="238" w:name="_Toc11752"/>
      <w:bookmarkStart w:id="239" w:name="_Toc23004"/>
      <w:bookmarkStart w:id="240" w:name="_Toc27336"/>
      <w:bookmarkStart w:id="241" w:name="_Toc11382"/>
      <w:r>
        <w:rPr>
          <w:rFonts w:hint="eastAsia"/>
          <w:color w:val="auto"/>
          <w:lang w:val="en-US" w:eastAsia="zh-CN"/>
        </w:rPr>
        <w:t>A.3 试件成型方法</w:t>
      </w:r>
      <w:bookmarkEnd w:id="235"/>
      <w:bookmarkEnd w:id="236"/>
      <w:bookmarkEnd w:id="237"/>
      <w:bookmarkEnd w:id="238"/>
      <w:bookmarkEnd w:id="239"/>
      <w:bookmarkEnd w:id="240"/>
      <w:bookmarkEnd w:id="241"/>
    </w:p>
    <w:p w14:paraId="52565580">
      <w:pPr>
        <w:keepNext w:val="0"/>
        <w:keepLines w:val="0"/>
        <w:widowControl/>
        <w:suppressLineNumbers w:val="0"/>
        <w:jc w:val="lef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kern w:val="0"/>
          <w:sz w:val="21"/>
          <w:szCs w:val="21"/>
          <w:lang w:val="en-US" w:eastAsia="zh-CN" w:bidi="ar"/>
        </w:rPr>
        <w:t>A.3.1在路面材料完成养生后，采用钻芯机现场钻取芯样。</w:t>
      </w:r>
      <w:r>
        <w:rPr>
          <w:rFonts w:hint="eastAsia" w:ascii="Times New Roman" w:hAnsi="Times New Roman"/>
        </w:rPr>
        <w:t>按照图</w:t>
      </w:r>
      <w:r>
        <w:rPr>
          <w:rFonts w:hint="eastAsia" w:ascii="Times New Roman" w:hAnsi="Times New Roman"/>
          <w:lang w:val="en-US" w:eastAsia="zh-CN"/>
        </w:rPr>
        <w:t>A.2</w:t>
      </w:r>
      <w:r>
        <w:rPr>
          <w:rFonts w:hint="eastAsia" w:ascii="Times New Roman" w:hAnsi="Times New Roman"/>
        </w:rPr>
        <w:t>进行钻芯，</w:t>
      </w:r>
      <w:r>
        <w:rPr>
          <w:rFonts w:hint="eastAsia" w:asciiTheme="minorEastAsia" w:hAnsiTheme="minorEastAsia" w:eastAsiaTheme="minorEastAsia" w:cstheme="minorEastAsia"/>
          <w:b w:val="0"/>
          <w:bCs w:val="0"/>
          <w:color w:val="auto"/>
          <w:kern w:val="0"/>
          <w:sz w:val="21"/>
          <w:szCs w:val="21"/>
          <w:lang w:val="en-US" w:eastAsia="zh-CN" w:bidi="ar"/>
        </w:rPr>
        <w:t xml:space="preserve">需要钻透下卧层，获取完整芯样，试件直径为 100mm。 </w:t>
      </w:r>
    </w:p>
    <w:p w14:paraId="03D526B5">
      <w:pPr>
        <w:keepNext w:val="0"/>
        <w:keepLines w:val="0"/>
        <w:widowControl/>
        <w:suppressLineNumbers w:val="0"/>
        <w:jc w:val="left"/>
        <w:rPr>
          <w:rFonts w:hint="eastAsia" w:asciiTheme="minorEastAsia" w:hAnsiTheme="minorEastAsia" w:eastAsiaTheme="minorEastAsia" w:cstheme="minorEastAsia"/>
          <w:b w:val="0"/>
          <w:bCs w:val="0"/>
          <w:color w:val="auto"/>
          <w:kern w:val="0"/>
          <w:sz w:val="21"/>
          <w:szCs w:val="21"/>
          <w:lang w:val="en-US" w:eastAsia="zh-CN" w:bidi="ar"/>
        </w:rPr>
      </w:pPr>
      <w:r>
        <w:rPr>
          <w:rFonts w:hint="eastAsia" w:asciiTheme="minorEastAsia" w:hAnsiTheme="minorEastAsia" w:eastAsiaTheme="minorEastAsia" w:cstheme="minorEastAsia"/>
          <w:b w:val="0"/>
          <w:bCs w:val="0"/>
          <w:color w:val="auto"/>
          <w:kern w:val="0"/>
          <w:sz w:val="21"/>
          <w:szCs w:val="21"/>
          <w:lang w:val="en-US" w:eastAsia="zh-CN" w:bidi="ar"/>
        </w:rPr>
        <w:t>A.3.2室内对钻取的试件进行修整磨平、表面清洗、干燥 24h，</w:t>
      </w:r>
      <w:r>
        <w:rPr>
          <w:rFonts w:hint="eastAsia" w:ascii="Times New Roman" w:hAnsi="Times New Roman"/>
          <w:color w:val="auto"/>
        </w:rPr>
        <w:t>然后将</w:t>
      </w:r>
      <w:r>
        <w:rPr>
          <w:rFonts w:hint="eastAsia" w:ascii="Times New Roman" w:hAnsi="Times New Roman"/>
          <w:color w:val="auto"/>
          <w:lang w:val="en-US" w:eastAsia="zh-CN"/>
        </w:rPr>
        <w:t>拉拔</w:t>
      </w:r>
      <w:r>
        <w:rPr>
          <w:rFonts w:hint="eastAsia" w:ascii="Times New Roman" w:hAnsi="Times New Roman"/>
          <w:color w:val="auto"/>
        </w:rPr>
        <w:t>头底部涂布一层</w:t>
      </w:r>
      <w:r>
        <w:rPr>
          <w:rFonts w:hint="eastAsia"/>
          <w:color w:val="auto"/>
          <w:lang w:val="en-US" w:eastAsia="zh-CN"/>
        </w:rPr>
        <w:t>粘层油</w:t>
      </w:r>
      <w:r>
        <w:rPr>
          <w:rFonts w:hint="eastAsia" w:ascii="Times New Roman" w:hAnsi="Times New Roman"/>
          <w:color w:val="auto"/>
        </w:rPr>
        <w:t>，并快速黏附在试件表面。待</w:t>
      </w:r>
      <w:r>
        <w:rPr>
          <w:rFonts w:hint="eastAsia"/>
          <w:color w:val="auto"/>
          <w:lang w:val="en-US" w:eastAsia="zh-CN"/>
        </w:rPr>
        <w:t>粘层油</w:t>
      </w:r>
      <w:r>
        <w:rPr>
          <w:rFonts w:hint="eastAsia" w:ascii="Times New Roman" w:hAnsi="Times New Roman"/>
          <w:color w:val="auto"/>
        </w:rPr>
        <w:t>涂布后应养生、完全固化</w:t>
      </w:r>
      <w:r>
        <w:rPr>
          <w:rFonts w:hint="eastAsia" w:asciiTheme="minorEastAsia" w:hAnsiTheme="minorEastAsia" w:eastAsiaTheme="minorEastAsia" w:cstheme="minorEastAsia"/>
          <w:b w:val="0"/>
          <w:bCs w:val="0"/>
          <w:color w:val="auto"/>
          <w:kern w:val="0"/>
          <w:sz w:val="21"/>
          <w:szCs w:val="21"/>
          <w:lang w:val="en-US" w:eastAsia="zh-CN" w:bidi="ar"/>
        </w:rPr>
        <w:t xml:space="preserve">。 </w:t>
      </w:r>
    </w:p>
    <w:p w14:paraId="1E95D9EB">
      <w:pPr>
        <w:keepNext w:val="0"/>
        <w:keepLines w:val="0"/>
        <w:widowControl/>
        <w:suppressLineNumbers w:val="0"/>
        <w:jc w:val="left"/>
        <w:rPr>
          <w:color w:val="auto"/>
        </w:rPr>
      </w:pPr>
      <w:r>
        <w:rPr>
          <w:rFonts w:hint="eastAsia" w:asciiTheme="minorEastAsia" w:hAnsiTheme="minorEastAsia" w:eastAsiaTheme="minorEastAsia" w:cstheme="minorEastAsia"/>
          <w:b w:val="0"/>
          <w:bCs w:val="0"/>
          <w:color w:val="auto"/>
          <w:kern w:val="0"/>
          <w:sz w:val="21"/>
          <w:szCs w:val="21"/>
          <w:lang w:val="en-US" w:eastAsia="zh-CN" w:bidi="ar"/>
        </w:rPr>
        <w:t xml:space="preserve">A.3.3 将黏结好的试件至于 </w:t>
      </w:r>
      <w:r>
        <w:rPr>
          <w:rFonts w:hint="default" w:asciiTheme="minorEastAsia" w:hAnsiTheme="minorEastAsia" w:eastAsiaTheme="minorEastAsia" w:cstheme="minorEastAsia"/>
          <w:b w:val="0"/>
          <w:bCs w:val="0"/>
          <w:color w:val="auto"/>
          <w:kern w:val="0"/>
          <w:sz w:val="21"/>
          <w:szCs w:val="21"/>
          <w:lang w:val="en-US" w:eastAsia="zh-CN" w:bidi="ar"/>
        </w:rPr>
        <w:t>25℃±1℃试验温度下 4h。</w:t>
      </w:r>
    </w:p>
    <w:p w14:paraId="0130AF6A">
      <w:pPr>
        <w:keepNext w:val="0"/>
        <w:keepLines w:val="0"/>
        <w:widowControl/>
        <w:suppressLineNumbers w:val="0"/>
        <w:jc w:val="left"/>
        <w:rPr>
          <w:rFonts w:hint="eastAsia" w:asciiTheme="minorEastAsia" w:hAnsiTheme="minorEastAsia" w:eastAsiaTheme="minorEastAsia" w:cstheme="minorEastAsia"/>
          <w:b w:val="0"/>
          <w:bCs w:val="0"/>
          <w:color w:val="auto"/>
          <w:kern w:val="0"/>
          <w:sz w:val="21"/>
          <w:szCs w:val="21"/>
          <w:lang w:val="en-US" w:eastAsia="zh-CN" w:bidi="ar"/>
        </w:rPr>
      </w:pPr>
      <w:r>
        <w:rPr>
          <w:rFonts w:hint="eastAsia" w:asciiTheme="minorEastAsia" w:hAnsiTheme="minorEastAsia" w:eastAsiaTheme="minorEastAsia" w:cstheme="minorEastAsia"/>
          <w:b w:val="0"/>
          <w:bCs w:val="0"/>
          <w:color w:val="auto"/>
          <w:kern w:val="0"/>
          <w:sz w:val="21"/>
          <w:szCs w:val="21"/>
          <w:lang w:val="en-US" w:eastAsia="zh-CN" w:bidi="ar"/>
        </w:rPr>
        <w:t xml:space="preserve"> </w:t>
      </w:r>
    </w:p>
    <w:p w14:paraId="7C18C852">
      <w:pPr>
        <w:keepNext w:val="0"/>
        <w:keepLines w:val="0"/>
        <w:widowControl/>
        <w:suppressLineNumbers w:val="0"/>
        <w:jc w:val="left"/>
        <w:rPr>
          <w:rFonts w:hint="eastAsia" w:asciiTheme="minorEastAsia" w:hAnsiTheme="minorEastAsia" w:eastAsiaTheme="minorEastAsia" w:cstheme="minorEastAsia"/>
          <w:b w:val="0"/>
          <w:bCs w:val="0"/>
          <w:color w:val="auto"/>
          <w:kern w:val="0"/>
          <w:sz w:val="21"/>
          <w:szCs w:val="21"/>
          <w:lang w:val="en-US" w:eastAsia="zh-CN" w:bidi="ar"/>
        </w:rPr>
      </w:pPr>
    </w:p>
    <w:p w14:paraId="058EC4E8">
      <w:pPr>
        <w:keepNext w:val="0"/>
        <w:keepLines w:val="0"/>
        <w:widowControl/>
        <w:suppressLineNumbers w:val="0"/>
        <w:jc w:val="lef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kern w:val="0"/>
          <w:sz w:val="21"/>
          <w:szCs w:val="21"/>
          <w:lang w:val="en-US" w:eastAsia="zh-CN" w:bidi="ar"/>
        </w:rPr>
        <w:t xml:space="preserve">A.3.4采用游标卡尺实际测量试件直径，准确至 0.1mm。 </w:t>
      </w:r>
    </w:p>
    <w:p w14:paraId="6B114BDB">
      <w:pPr>
        <w:keepNext w:val="0"/>
        <w:keepLines w:val="0"/>
        <w:widowControl/>
        <w:suppressLineNumbers w:val="0"/>
        <w:jc w:val="left"/>
        <w:rPr>
          <w:rFonts w:hint="eastAsia" w:asciiTheme="minorEastAsia" w:hAnsiTheme="minorEastAsia" w:eastAsiaTheme="minorEastAsia" w:cstheme="minorEastAsia"/>
          <w:b w:val="0"/>
          <w:bCs w:val="0"/>
          <w:color w:val="auto"/>
          <w:kern w:val="0"/>
          <w:sz w:val="21"/>
          <w:szCs w:val="21"/>
          <w:lang w:val="en-US" w:eastAsia="zh-CN" w:bidi="ar"/>
        </w:rPr>
      </w:pPr>
      <w:r>
        <w:rPr>
          <w:rFonts w:hint="eastAsia" w:asciiTheme="minorEastAsia" w:hAnsiTheme="minorEastAsia" w:eastAsiaTheme="minorEastAsia" w:cstheme="minorEastAsia"/>
          <w:b w:val="0"/>
          <w:bCs w:val="0"/>
          <w:color w:val="auto"/>
          <w:kern w:val="0"/>
          <w:sz w:val="21"/>
          <w:szCs w:val="21"/>
          <w:lang w:val="en-US" w:eastAsia="zh-CN" w:bidi="ar"/>
        </w:rPr>
        <w:t>A.3.5每个位置至少钻取 3 个试件，每个芯样位置间距不小于 200mm。</w:t>
      </w:r>
    </w:p>
    <w:p w14:paraId="5A0DE0FB">
      <w:pPr>
        <w:pStyle w:val="37"/>
        <w:jc w:val="center"/>
        <w:rPr>
          <w:rFonts w:hint="eastAsia"/>
        </w:rPr>
      </w:pPr>
      <w:r>
        <w:rPr>
          <w:rFonts w:hint="eastAsia"/>
        </w:rPr>
        <w:drawing>
          <wp:inline distT="0" distB="0" distL="0" distR="0">
            <wp:extent cx="3498215" cy="1738630"/>
            <wp:effectExtent l="0" t="0" r="6985"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extLst>
                        <a:ext uri="{28A0092B-C50C-407E-A947-70E740481C1C}">
                          <a14:useLocalDpi xmlns:a14="http://schemas.microsoft.com/office/drawing/2010/main" val="0"/>
                        </a:ext>
                      </a:extLst>
                    </a:blip>
                    <a:srcRect l="8836" t="-1" r="6160" b="3971"/>
                    <a:stretch>
                      <a:fillRect/>
                    </a:stretch>
                  </pic:blipFill>
                  <pic:spPr>
                    <a:xfrm>
                      <a:off x="0" y="0"/>
                      <a:ext cx="3542248" cy="1760541"/>
                    </a:xfrm>
                    <a:prstGeom prst="rect">
                      <a:avLst/>
                    </a:prstGeom>
                    <a:ln>
                      <a:noFill/>
                    </a:ln>
                  </pic:spPr>
                </pic:pic>
              </a:graphicData>
            </a:graphic>
          </wp:inline>
        </w:drawing>
      </w:r>
    </w:p>
    <w:p w14:paraId="03323432">
      <w:pPr>
        <w:pStyle w:val="153"/>
        <w:rPr>
          <w:rFonts w:hint="eastAsia" w:ascii="宋体" w:hAnsi="宋体" w:eastAsia="宋体" w:cs="宋体"/>
          <w:b/>
          <w:bCs/>
          <w:sz w:val="18"/>
          <w:szCs w:val="18"/>
        </w:rPr>
      </w:pPr>
      <w:r>
        <w:rPr>
          <w:rFonts w:hint="eastAsia" w:ascii="宋体" w:hAnsi="宋体" w:eastAsia="宋体" w:cs="宋体"/>
          <w:b/>
          <w:bCs/>
          <w:color w:val="auto"/>
          <w:sz w:val="18"/>
          <w:szCs w:val="18"/>
          <w:vertAlign w:val="baseline"/>
          <w:lang w:val="en-US" w:eastAsia="zh-CN"/>
        </w:rPr>
        <w:t xml:space="preserve">图A.2 </w:t>
      </w:r>
      <w:r>
        <w:rPr>
          <w:rFonts w:hint="eastAsia" w:ascii="宋体" w:hAnsi="宋体" w:eastAsia="宋体" w:cs="宋体"/>
          <w:b/>
          <w:bCs/>
          <w:sz w:val="18"/>
          <w:szCs w:val="18"/>
        </w:rPr>
        <w:t>结构层-黏结层层间黏结试验时拉头黏结示意图</w:t>
      </w:r>
    </w:p>
    <w:p w14:paraId="62E9D890">
      <w:pPr>
        <w:pStyle w:val="53"/>
        <w:numPr>
          <w:ilvl w:val="1"/>
          <w:numId w:val="0"/>
        </w:numPr>
        <w:spacing w:before="156" w:after="156"/>
        <w:ind w:leftChars="0"/>
        <w:outlineLvl w:val="0"/>
        <w:rPr>
          <w:rFonts w:hint="default"/>
          <w:color w:val="auto"/>
          <w:lang w:val="en-US" w:eastAsia="zh-CN"/>
        </w:rPr>
      </w:pPr>
      <w:bookmarkStart w:id="242" w:name="_Toc2005"/>
      <w:bookmarkStart w:id="243" w:name="_Toc16787"/>
      <w:bookmarkStart w:id="244" w:name="_Toc9482"/>
      <w:bookmarkStart w:id="245" w:name="_Toc9233"/>
      <w:bookmarkStart w:id="246" w:name="_Toc32587"/>
      <w:bookmarkStart w:id="247" w:name="_Toc11675"/>
      <w:bookmarkStart w:id="248" w:name="_Toc19037"/>
      <w:r>
        <w:rPr>
          <w:rFonts w:hint="eastAsia"/>
          <w:color w:val="auto"/>
          <w:lang w:val="en-US" w:eastAsia="zh-CN"/>
        </w:rPr>
        <w:t>A.4 试验步骤</w:t>
      </w:r>
      <w:bookmarkEnd w:id="242"/>
      <w:bookmarkEnd w:id="243"/>
      <w:bookmarkEnd w:id="244"/>
      <w:bookmarkEnd w:id="245"/>
      <w:bookmarkEnd w:id="246"/>
      <w:bookmarkEnd w:id="247"/>
      <w:bookmarkEnd w:id="248"/>
    </w:p>
    <w:p w14:paraId="7CAC8E69">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A.4.1</w:t>
      </w:r>
      <w:r>
        <w:rPr>
          <w:rFonts w:hint="eastAsia" w:asciiTheme="minorEastAsia" w:hAnsiTheme="minorEastAsia" w:eastAsiaTheme="minorEastAsia" w:cstheme="minorEastAsia"/>
          <w:color w:val="auto"/>
        </w:rPr>
        <w:t>整个试验从试件从环境箱中取出至试验结束需要2min内完成。</w:t>
      </w:r>
    </w:p>
    <w:p w14:paraId="08F0EBDC">
      <w:pPr>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A.4.2安装好试件、拉伸仪，快速进行试验。</w:t>
      </w:r>
    </w:p>
    <w:p w14:paraId="36B1B8D8">
      <w:pPr>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A.4.3调整拉伸速度为 </w:t>
      </w:r>
      <w:r>
        <w:rPr>
          <w:rFonts w:hint="default" w:asciiTheme="minorEastAsia" w:hAnsiTheme="minorEastAsia" w:eastAsiaTheme="minorEastAsia" w:cstheme="minorEastAsia"/>
          <w:color w:val="auto"/>
          <w:lang w:val="en-US" w:eastAsia="zh-CN"/>
        </w:rPr>
        <w:t>10mm±2mm/min，将黏结有拉拔头的试件装入拉力试验机，开动试验机拉伸至黏结破坏</w:t>
      </w:r>
      <w:r>
        <w:rPr>
          <w:rFonts w:hint="eastAsia" w:asciiTheme="minorEastAsia" w:hAnsiTheme="minorEastAsia" w:eastAsiaTheme="minorEastAsia" w:cstheme="minorEastAsia"/>
          <w:color w:val="auto"/>
          <w:lang w:val="en-US" w:eastAsia="zh-CN"/>
        </w:rPr>
        <w:t>。</w:t>
      </w:r>
    </w:p>
    <w:p w14:paraId="0B1A2195">
      <w:pPr>
        <w:keepNext w:val="0"/>
        <w:keepLines w:val="0"/>
        <w:widowControl/>
        <w:suppressLineNumbers w:val="0"/>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A.4.4试验拉断时，读取最大拉力F作为试验结果，准确至0.1N</w:t>
      </w:r>
      <w:r>
        <w:rPr>
          <w:rFonts w:hint="eastAsia" w:ascii="Times New Roman" w:hAnsi="Times New Roman"/>
          <w:color w:val="auto"/>
          <w:lang w:val="en-US" w:eastAsia="zh-CN"/>
        </w:rPr>
        <w:t>。计算黏结面</w:t>
      </w:r>
      <w:r>
        <w:rPr>
          <w:rFonts w:hint="default" w:ascii="Times New Roman" w:hAnsi="Times New Roman"/>
          <w:color w:val="auto"/>
          <w:lang w:val="en-US" w:eastAsia="zh-CN"/>
        </w:rPr>
        <w:t>积，精确到 1mm</w:t>
      </w:r>
      <w:r>
        <w:rPr>
          <w:rFonts w:hint="default" w:ascii="Times New Roman" w:hAnsi="Times New Roman"/>
          <w:color w:val="auto"/>
          <w:vertAlign w:val="superscript"/>
          <w:lang w:val="en-US" w:eastAsia="zh-CN"/>
        </w:rPr>
        <w:t>2</w:t>
      </w:r>
      <w:r>
        <w:rPr>
          <w:rFonts w:hint="default" w:ascii="Times New Roman" w:hAnsi="Times New Roman"/>
          <w:color w:val="auto"/>
          <w:lang w:val="en-US" w:eastAsia="zh-CN"/>
        </w:rPr>
        <w:t>。</w:t>
      </w:r>
    </w:p>
    <w:p w14:paraId="15BAEA2C">
      <w:pPr>
        <w:rPr>
          <w:rFonts w:ascii="Times New Roman" w:hAnsi="Times New Roman"/>
          <w:color w:val="auto"/>
        </w:rPr>
      </w:pPr>
      <w:r>
        <w:rPr>
          <w:rFonts w:hint="eastAsia" w:asciiTheme="minorEastAsia" w:hAnsiTheme="minorEastAsia" w:eastAsiaTheme="minorEastAsia" w:cstheme="minorEastAsia"/>
          <w:color w:val="auto"/>
          <w:lang w:val="en-US" w:eastAsia="zh-CN"/>
        </w:rPr>
        <w:t>A.4.5</w:t>
      </w:r>
      <w:r>
        <w:rPr>
          <w:rFonts w:hint="eastAsia" w:ascii="Times New Roman" w:hAnsi="Times New Roman"/>
          <w:color w:val="auto"/>
        </w:rPr>
        <w:t>试验拉断后注意观察断裂面情况，应在报告中详细注明。</w:t>
      </w:r>
    </w:p>
    <w:p w14:paraId="1DBCC804">
      <w:pPr>
        <w:pStyle w:val="53"/>
        <w:numPr>
          <w:ilvl w:val="1"/>
          <w:numId w:val="0"/>
        </w:numPr>
        <w:spacing w:before="156" w:after="156"/>
        <w:ind w:leftChars="0"/>
        <w:outlineLvl w:val="0"/>
        <w:rPr>
          <w:rFonts w:hint="eastAsia"/>
          <w:color w:val="auto"/>
          <w:lang w:val="en-US" w:eastAsia="zh-CN"/>
        </w:rPr>
      </w:pPr>
      <w:bookmarkStart w:id="249" w:name="_Toc14314"/>
      <w:bookmarkStart w:id="250" w:name="_Toc8305"/>
      <w:bookmarkStart w:id="251" w:name="_Toc7560"/>
      <w:bookmarkStart w:id="252" w:name="_Toc28026"/>
      <w:bookmarkStart w:id="253" w:name="_Toc29410"/>
      <w:bookmarkStart w:id="254" w:name="_Toc1533"/>
      <w:bookmarkStart w:id="255" w:name="_Toc20255"/>
      <w:r>
        <w:rPr>
          <w:rFonts w:hint="eastAsia"/>
          <w:color w:val="auto"/>
          <w:lang w:val="en-US" w:eastAsia="zh-CN"/>
        </w:rPr>
        <w:t>A.5 结果计算</w:t>
      </w:r>
      <w:bookmarkEnd w:id="249"/>
      <w:bookmarkEnd w:id="250"/>
      <w:bookmarkEnd w:id="251"/>
      <w:bookmarkEnd w:id="252"/>
      <w:bookmarkEnd w:id="253"/>
      <w:bookmarkEnd w:id="254"/>
      <w:bookmarkEnd w:id="255"/>
    </w:p>
    <w:p w14:paraId="3ECD4C74">
      <w:pPr>
        <w:rPr>
          <w:rFonts w:hint="default" w:eastAsia="宋体"/>
          <w:color w:val="auto"/>
          <w:lang w:val="en-US" w:eastAsia="zh-CN"/>
        </w:rPr>
      </w:pPr>
      <w:r>
        <w:rPr>
          <w:rFonts w:hint="eastAsia" w:ascii="Times New Roman" w:hAnsi="Times New Roman"/>
          <w:color w:val="auto"/>
          <w:lang w:val="en-US" w:eastAsia="zh-CN"/>
        </w:rPr>
        <w:t>按实测的最大拉力和实测试件直径</w:t>
      </w:r>
      <w:r>
        <w:rPr>
          <w:rFonts w:hint="eastAsia"/>
          <w:color w:val="auto"/>
          <w:lang w:val="en-US" w:eastAsia="zh-CN"/>
        </w:rPr>
        <w:t>，</w:t>
      </w:r>
      <w:r>
        <w:rPr>
          <w:rFonts w:hint="eastAsia" w:ascii="Times New Roman" w:hAnsi="Times New Roman"/>
          <w:color w:val="auto"/>
          <w:lang w:val="en-US" w:eastAsia="zh-CN"/>
        </w:rPr>
        <w:t>按</w:t>
      </w:r>
      <w:r>
        <w:rPr>
          <w:rFonts w:hint="eastAsia"/>
          <w:color w:val="auto"/>
          <w:lang w:val="en-US" w:eastAsia="zh-CN"/>
        </w:rPr>
        <w:t>公</w:t>
      </w:r>
      <w:r>
        <w:rPr>
          <w:rFonts w:hint="eastAsia" w:ascii="Times New Roman" w:hAnsi="Times New Roman"/>
          <w:color w:val="auto"/>
          <w:lang w:val="en-US" w:eastAsia="zh-CN"/>
        </w:rPr>
        <w:t xml:space="preserve">式 </w:t>
      </w:r>
      <w:r>
        <w:rPr>
          <w:rFonts w:hint="eastAsia"/>
          <w:color w:val="auto"/>
          <w:lang w:val="en-US" w:eastAsia="zh-CN"/>
        </w:rPr>
        <w:t>（</w:t>
      </w:r>
      <w:r>
        <w:rPr>
          <w:rFonts w:hint="default" w:ascii="Times New Roman" w:hAnsi="Times New Roman"/>
          <w:color w:val="auto"/>
          <w:lang w:val="en-US" w:eastAsia="zh-CN"/>
        </w:rPr>
        <w:t>A</w:t>
      </w:r>
      <w:r>
        <w:rPr>
          <w:rFonts w:hint="eastAsia"/>
          <w:color w:val="auto"/>
          <w:lang w:val="en-US" w:eastAsia="zh-CN"/>
        </w:rPr>
        <w:t>-</w:t>
      </w:r>
      <w:r>
        <w:rPr>
          <w:rFonts w:hint="default" w:ascii="Times New Roman" w:hAnsi="Times New Roman"/>
          <w:color w:val="auto"/>
          <w:lang w:val="en-US" w:eastAsia="zh-CN"/>
        </w:rPr>
        <w:t>1</w:t>
      </w:r>
      <w:r>
        <w:rPr>
          <w:rFonts w:hint="eastAsia"/>
          <w:color w:val="auto"/>
          <w:lang w:val="en-US" w:eastAsia="zh-CN"/>
        </w:rPr>
        <w:t>）</w:t>
      </w:r>
      <w:r>
        <w:rPr>
          <w:rFonts w:hint="default" w:ascii="Times New Roman" w:hAnsi="Times New Roman"/>
          <w:color w:val="auto"/>
          <w:lang w:val="en-US" w:eastAsia="zh-CN"/>
        </w:rPr>
        <w:t>计算</w:t>
      </w:r>
      <w:r>
        <w:rPr>
          <w:rFonts w:hint="eastAsia"/>
          <w:color w:val="auto"/>
          <w:lang w:val="en-US" w:eastAsia="zh-CN"/>
        </w:rPr>
        <w:t>拉拔强度。</w:t>
      </w:r>
    </w:p>
    <w:p w14:paraId="60B43C99">
      <w:pPr>
        <w:pStyle w:val="26"/>
        <w:jc w:val="center"/>
        <w:rPr>
          <w:rFonts w:hAnsi="Cambria Math"/>
          <w:i w:val="0"/>
          <w:color w:val="auto"/>
          <w:sz w:val="24"/>
          <w:szCs w:val="24"/>
        </w:rPr>
      </w:pPr>
    </w:p>
    <w:p w14:paraId="1BCEED03">
      <w:pPr>
        <w:pStyle w:val="26"/>
        <w:jc w:val="center"/>
        <w:rPr>
          <w:rFonts w:hint="eastAsia" w:hAnsi="Cambria Math"/>
          <w:b w:val="0"/>
          <w:bCs w:val="0"/>
          <w:i w:val="0"/>
          <w:color w:val="auto"/>
          <w:sz w:val="21"/>
          <w:szCs w:val="21"/>
          <w:lang w:val="en-US" w:eastAsia="zh-CN"/>
        </w:rPr>
      </w:pPr>
      <w:r>
        <w:rPr>
          <w:rFonts w:hint="eastAsia" w:hAnsi="Cambria Math"/>
          <w:i w:val="0"/>
          <w:color w:val="auto"/>
          <w:sz w:val="24"/>
          <w:szCs w:val="24"/>
          <w:lang w:val="en-US" w:eastAsia="zh-CN"/>
        </w:rPr>
        <w:t xml:space="preserve">     </w:t>
      </w:r>
      <m:oMath>
        <m:sSub>
          <m:sSubPr>
            <m:ctrlPr>
              <w:rPr>
                <w:rFonts w:ascii="Cambria Math" w:hAnsi="Cambria Math"/>
                <w:color w:val="auto"/>
                <w:sz w:val="24"/>
                <w:szCs w:val="24"/>
                <w:lang w:val="en-US"/>
              </w:rPr>
            </m:ctrlPr>
          </m:sSubPr>
          <m:e>
            <m:r>
              <m:rPr>
                <m:sty m:val="p"/>
              </m:rPr>
              <w:rPr>
                <w:rFonts w:ascii="Cambria Math" w:hAnsi="Cambria Math"/>
                <w:color w:val="auto"/>
                <w:sz w:val="24"/>
                <w:szCs w:val="24"/>
                <w:lang w:val="en-US"/>
              </w:rPr>
              <m:t>τ</m:t>
            </m:r>
            <m:ctrlPr>
              <w:rPr>
                <w:rFonts w:ascii="Cambria Math" w:hAnsi="Cambria Math"/>
                <w:color w:val="auto"/>
                <w:sz w:val="24"/>
                <w:szCs w:val="24"/>
                <w:lang w:val="en-US"/>
              </w:rPr>
            </m:ctrlPr>
          </m:e>
          <m:sub>
            <m:r>
              <m:rPr>
                <m:sty m:val="p"/>
              </m:rPr>
              <w:rPr>
                <w:rFonts w:hint="default" w:ascii="Cambria Math" w:hAnsi="Cambria Math"/>
                <w:color w:val="auto"/>
                <w:sz w:val="24"/>
                <w:szCs w:val="24"/>
                <w:lang w:val="en-US" w:eastAsia="zh-CN"/>
              </w:rPr>
              <m:t>TAT</m:t>
            </m:r>
            <m:ctrlPr>
              <w:rPr>
                <w:rFonts w:ascii="Cambria Math" w:hAnsi="Cambria Math"/>
                <w:color w:val="auto"/>
                <w:sz w:val="24"/>
                <w:szCs w:val="24"/>
                <w:lang w:val="en-US"/>
              </w:rPr>
            </m:ctrlPr>
          </m:sub>
        </m:sSub>
        <m:r>
          <m:rPr>
            <m:sty m:val="p"/>
          </m:rPr>
          <w:rPr>
            <w:rFonts w:hint="default" w:ascii="Cambria Math" w:hAnsi="Cambria Math"/>
            <w:color w:val="auto"/>
            <w:sz w:val="24"/>
            <w:szCs w:val="24"/>
            <w:lang w:val="en-US" w:eastAsia="zh-CN"/>
          </w:rPr>
          <m:t>=</m:t>
        </m:r>
        <m:f>
          <m:fPr>
            <m:ctrlPr>
              <w:rPr>
                <w:rFonts w:hint="default" w:ascii="Cambria Math" w:hAnsi="Cambria Math"/>
                <w:color w:val="auto"/>
                <w:sz w:val="24"/>
                <w:szCs w:val="24"/>
                <w:lang w:val="en-US" w:eastAsia="zh-CN"/>
              </w:rPr>
            </m:ctrlPr>
          </m:fPr>
          <m:num>
            <m:r>
              <m:rPr>
                <m:sty m:val="p"/>
              </m:rPr>
              <w:rPr>
                <w:rFonts w:hint="default" w:ascii="Cambria Math" w:hAnsi="Cambria Math"/>
                <w:color w:val="auto"/>
                <w:sz w:val="24"/>
                <w:szCs w:val="24"/>
                <w:lang w:val="en-US" w:eastAsia="zh-CN"/>
              </w:rPr>
              <m:t>4</m:t>
            </m:r>
            <m:r>
              <m:rPr>
                <m:sty m:val="p"/>
              </m:rPr>
              <w:rPr>
                <w:rFonts w:ascii="Cambria Math" w:hAnsi="Cambria Math"/>
                <w:color w:val="auto"/>
                <w:sz w:val="24"/>
                <w:szCs w:val="24"/>
                <w:lang w:val="en-US"/>
              </w:rPr>
              <m:t>×</m:t>
            </m:r>
            <m:r>
              <m:rPr>
                <m:sty m:val="p"/>
              </m:rPr>
              <w:rPr>
                <w:rFonts w:hint="default" w:ascii="Cambria Math" w:hAnsi="Cambria Math"/>
                <w:color w:val="auto"/>
                <w:sz w:val="24"/>
                <w:szCs w:val="24"/>
                <w:lang w:val="en-US" w:eastAsia="zh-CN"/>
              </w:rPr>
              <m:t>F</m:t>
            </m:r>
            <m:ctrlPr>
              <w:rPr>
                <w:rFonts w:hint="default" w:ascii="Cambria Math" w:hAnsi="Cambria Math"/>
                <w:color w:val="auto"/>
                <w:sz w:val="24"/>
                <w:szCs w:val="24"/>
                <w:lang w:val="en-US" w:eastAsia="zh-CN"/>
              </w:rPr>
            </m:ctrlPr>
          </m:num>
          <m:den>
            <m:r>
              <m:rPr>
                <m:sty m:val="p"/>
              </m:rPr>
              <w:rPr>
                <w:rFonts w:hint="default" w:ascii="Cambria Math" w:hAnsi="Cambria Math"/>
                <w:color w:val="auto"/>
                <w:sz w:val="24"/>
                <w:szCs w:val="24"/>
                <w:lang w:val="en-US" w:eastAsia="zh-CN"/>
              </w:rPr>
              <m:t>3.14</m:t>
            </m:r>
            <m:r>
              <m:rPr>
                <m:sty m:val="p"/>
              </m:rPr>
              <w:rPr>
                <w:rFonts w:ascii="Cambria Math" w:hAnsi="Cambria Math"/>
                <w:color w:val="auto"/>
                <w:sz w:val="24"/>
                <w:szCs w:val="24"/>
                <w:lang w:val="en-US"/>
              </w:rPr>
              <m:t>×</m:t>
            </m:r>
            <m:sSup>
              <m:sSupPr>
                <m:ctrlPr>
                  <w:rPr>
                    <w:rFonts w:hint="default" w:ascii="Cambria Math" w:hAnsi="Cambria Math"/>
                    <w:color w:val="auto"/>
                    <w:sz w:val="24"/>
                    <w:szCs w:val="24"/>
                    <w:lang w:val="en-US" w:eastAsia="zh-CN"/>
                  </w:rPr>
                </m:ctrlPr>
              </m:sSupPr>
              <m:e>
                <m:r>
                  <m:rPr>
                    <m:sty m:val="p"/>
                  </m:rPr>
                  <w:rPr>
                    <w:rFonts w:hint="default" w:ascii="Cambria Math" w:hAnsi="Cambria Math"/>
                    <w:color w:val="auto"/>
                    <w:sz w:val="24"/>
                    <w:szCs w:val="24"/>
                    <w:lang w:val="en-US" w:eastAsia="zh-CN"/>
                  </w:rPr>
                  <m:t>D</m:t>
                </m:r>
                <m:ctrlPr>
                  <w:rPr>
                    <w:rFonts w:hint="default" w:ascii="Cambria Math" w:hAnsi="Cambria Math"/>
                    <w:color w:val="auto"/>
                    <w:sz w:val="24"/>
                    <w:szCs w:val="24"/>
                    <w:lang w:val="en-US" w:eastAsia="zh-CN"/>
                  </w:rPr>
                </m:ctrlPr>
              </m:e>
              <m:sup>
                <m:r>
                  <m:rPr>
                    <m:sty m:val="p"/>
                  </m:rPr>
                  <w:rPr>
                    <w:rFonts w:hint="default" w:ascii="Cambria Math" w:hAnsi="Cambria Math"/>
                    <w:color w:val="auto"/>
                    <w:sz w:val="24"/>
                    <w:szCs w:val="24"/>
                    <w:lang w:val="en-US" w:eastAsia="zh-CN"/>
                  </w:rPr>
                  <m:t>2</m:t>
                </m:r>
                <m:ctrlPr>
                  <w:rPr>
                    <w:rFonts w:hint="default" w:ascii="Cambria Math" w:hAnsi="Cambria Math"/>
                    <w:color w:val="auto"/>
                    <w:sz w:val="24"/>
                    <w:szCs w:val="24"/>
                    <w:lang w:val="en-US" w:eastAsia="zh-CN"/>
                  </w:rPr>
                </m:ctrlPr>
              </m:sup>
            </m:sSup>
            <m:ctrlPr>
              <w:rPr>
                <w:rFonts w:hint="default" w:ascii="Cambria Math" w:hAnsi="Cambria Math"/>
                <w:color w:val="auto"/>
                <w:sz w:val="24"/>
                <w:szCs w:val="24"/>
                <w:lang w:val="en-US" w:eastAsia="zh-CN"/>
              </w:rPr>
            </m:ctrlPr>
          </m:den>
        </m:f>
      </m:oMath>
      <w:r>
        <w:rPr>
          <w:rFonts w:hint="eastAsia" w:hAnsi="Cambria Math"/>
          <w:i w:val="0"/>
          <w:color w:val="auto"/>
          <w:sz w:val="28"/>
          <w:szCs w:val="28"/>
          <w:lang w:val="en-US" w:eastAsia="zh-CN"/>
        </w:rPr>
        <w:t xml:space="preserve"> ....................（</w:t>
      </w:r>
      <w:r>
        <w:rPr>
          <w:rFonts w:hint="eastAsia" w:hAnsi="Cambria Math"/>
          <w:b w:val="0"/>
          <w:bCs w:val="0"/>
          <w:i w:val="0"/>
          <w:color w:val="auto"/>
          <w:sz w:val="21"/>
          <w:szCs w:val="21"/>
          <w:lang w:val="en-US" w:eastAsia="zh-CN"/>
        </w:rPr>
        <w:t>A-1</w:t>
      </w:r>
      <w:r>
        <w:rPr>
          <w:rFonts w:hint="eastAsia" w:hAnsi="Cambria Math"/>
          <w:i w:val="0"/>
          <w:color w:val="auto"/>
          <w:sz w:val="28"/>
          <w:szCs w:val="28"/>
          <w:lang w:val="en-US" w:eastAsia="zh-CN"/>
        </w:rPr>
        <w:t>）</w:t>
      </w:r>
    </w:p>
    <w:p w14:paraId="16B0E6B8">
      <w:pPr>
        <w:pStyle w:val="3"/>
        <w:ind w:left="420" w:leftChars="200" w:firstLine="420"/>
        <w:rPr>
          <w:rFonts w:hint="eastAsia" w:asciiTheme="minorEastAsia" w:hAnsiTheme="minorEastAsia" w:eastAsiaTheme="minorEastAsia" w:cstheme="minorEastAsia"/>
          <w:b w:val="0"/>
          <w:bCs w:val="0"/>
          <w:i w:val="0"/>
          <w:color w:val="auto"/>
          <w:sz w:val="21"/>
          <w:szCs w:val="21"/>
          <w:lang w:val="en-US" w:eastAsia="zh-CN"/>
        </w:rPr>
      </w:pPr>
    </w:p>
    <w:p w14:paraId="04DBCD44">
      <w:pPr>
        <w:pStyle w:val="3"/>
        <w:ind w:left="420" w:leftChars="200" w:firstLine="42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val="0"/>
          <w:bCs w:val="0"/>
          <w:i w:val="0"/>
          <w:color w:val="auto"/>
          <w:sz w:val="21"/>
          <w:szCs w:val="21"/>
          <w:lang w:val="en-US" w:eastAsia="zh-CN"/>
        </w:rPr>
        <w:t>式中：</w:t>
      </w:r>
      <m:oMath>
        <m:sSub>
          <m:sSubPr>
            <m:ctrlPr>
              <w:rPr>
                <w:rFonts w:hint="eastAsia" w:ascii="Cambria Math" w:hAnsi="Cambria Math" w:eastAsiaTheme="minorEastAsia" w:cstheme="minorEastAsia"/>
                <w:i/>
                <w:color w:val="auto"/>
                <w:sz w:val="24"/>
                <w:szCs w:val="32"/>
              </w:rPr>
            </m:ctrlPr>
          </m:sSubPr>
          <m:e>
            <m:r>
              <m:rPr/>
              <w:rPr>
                <w:rFonts w:hint="eastAsia" w:ascii="Cambria Math" w:hAnsi="Cambria Math" w:eastAsiaTheme="minorEastAsia" w:cstheme="minorEastAsia"/>
                <w:color w:val="auto"/>
                <w:sz w:val="24"/>
                <w:szCs w:val="32"/>
              </w:rPr>
              <m:t>τ</m:t>
            </m:r>
            <m:ctrlPr>
              <w:rPr>
                <w:rFonts w:hint="eastAsia" w:ascii="Cambria Math" w:hAnsi="Cambria Math" w:eastAsiaTheme="minorEastAsia" w:cstheme="minorEastAsia"/>
                <w:i/>
                <w:color w:val="auto"/>
                <w:sz w:val="24"/>
                <w:szCs w:val="32"/>
              </w:rPr>
            </m:ctrlPr>
          </m:e>
          <m:sub>
            <m:r>
              <m:rPr/>
              <w:rPr>
                <w:rFonts w:hint="eastAsia" w:ascii="Cambria Math" w:hAnsi="Cambria Math" w:eastAsiaTheme="minorEastAsia" w:cstheme="minorEastAsia"/>
                <w:color w:val="auto"/>
                <w:sz w:val="24"/>
                <w:szCs w:val="32"/>
              </w:rPr>
              <m:t>TAT</m:t>
            </m:r>
            <m:ctrlPr>
              <w:rPr>
                <w:rFonts w:hint="eastAsia" w:ascii="Cambria Math" w:hAnsi="Cambria Math" w:eastAsiaTheme="minorEastAsia" w:cstheme="minorEastAsia"/>
                <w:i/>
                <w:color w:val="auto"/>
                <w:sz w:val="24"/>
                <w:szCs w:val="32"/>
              </w:rPr>
            </m:ctrlPr>
          </m:sub>
        </m:sSub>
      </m:oMath>
      <w:r>
        <w:rPr>
          <w:rFonts w:hint="eastAsia" w:asciiTheme="minorEastAsia" w:hAnsiTheme="minorEastAsia" w:eastAsiaTheme="minorEastAsia" w:cstheme="minorEastAsia"/>
          <w:color w:val="auto"/>
        </w:rPr>
        <w:t>-拉拔强度，MPa；</w:t>
      </w:r>
    </w:p>
    <w:p w14:paraId="1D3B86F0">
      <w:pPr>
        <w:pStyle w:val="3"/>
        <w:ind w:left="420" w:leftChars="200" w:firstLine="42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F-最大拉力</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N；</w:t>
      </w:r>
    </w:p>
    <w:p w14:paraId="065DF1BD">
      <w:pPr>
        <w:pStyle w:val="3"/>
        <w:ind w:left="420" w:leftChars="200" w:firstLine="42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D-实测试件直径（或环槽内径、拉头直径</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，mm。</w:t>
      </w:r>
    </w:p>
    <w:p w14:paraId="7BE63854">
      <w:pPr>
        <w:pStyle w:val="53"/>
        <w:numPr>
          <w:ilvl w:val="1"/>
          <w:numId w:val="0"/>
        </w:numPr>
        <w:spacing w:before="156" w:after="156"/>
        <w:ind w:leftChars="0"/>
        <w:outlineLvl w:val="0"/>
        <w:rPr>
          <w:rFonts w:hint="default"/>
          <w:color w:val="auto"/>
          <w:lang w:val="en-US" w:eastAsia="zh-CN"/>
        </w:rPr>
      </w:pPr>
      <w:bookmarkStart w:id="256" w:name="_Toc20735"/>
      <w:bookmarkStart w:id="257" w:name="_Toc22792"/>
      <w:bookmarkStart w:id="258" w:name="_Toc6603"/>
      <w:bookmarkStart w:id="259" w:name="_Toc24396"/>
      <w:bookmarkStart w:id="260" w:name="_Toc4873"/>
      <w:bookmarkStart w:id="261" w:name="_Toc8202"/>
      <w:bookmarkStart w:id="262" w:name="_Toc14880"/>
      <w:r>
        <w:rPr>
          <w:rFonts w:hint="eastAsia"/>
          <w:color w:val="auto"/>
          <w:lang w:val="en-US" w:eastAsia="zh-CN"/>
        </w:rPr>
        <w:t>A.6 报告</w:t>
      </w:r>
      <w:bookmarkEnd w:id="256"/>
      <w:bookmarkEnd w:id="257"/>
      <w:bookmarkEnd w:id="258"/>
      <w:bookmarkEnd w:id="259"/>
      <w:bookmarkEnd w:id="260"/>
      <w:bookmarkEnd w:id="261"/>
      <w:bookmarkEnd w:id="262"/>
    </w:p>
    <w:p w14:paraId="0BF9953C">
      <w:pPr>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A.6.1对于同一位置，平行试验不得少于 </w:t>
      </w:r>
      <w:r>
        <w:rPr>
          <w:rFonts w:hint="default" w:asciiTheme="minorEastAsia" w:hAnsiTheme="minorEastAsia" w:eastAsiaTheme="minorEastAsia" w:cstheme="minorEastAsia"/>
          <w:color w:val="auto"/>
          <w:lang w:val="en-US" w:eastAsia="zh-CN"/>
        </w:rPr>
        <w:t>3 个。单个试件的试验结果，其允许误差不超过平均值的 20%。精确至 0.001MPa。</w:t>
      </w:r>
    </w:p>
    <w:p w14:paraId="4F92E397">
      <w:pPr>
        <w:pStyle w:val="3"/>
        <w:ind w:left="0" w:leftChars="0" w:firstLine="0" w:firstLineChars="0"/>
        <w:rPr>
          <w:rFonts w:hint="default"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kern w:val="2"/>
          <w:sz w:val="21"/>
          <w:szCs w:val="24"/>
          <w:lang w:val="en-US" w:eastAsia="zh-CN" w:bidi="ar-SA"/>
        </w:rPr>
        <w:t>A.6.2报告中应记录以下但不限于以下参数</w:t>
      </w:r>
    </w:p>
    <w:p w14:paraId="23074283">
      <w:pPr>
        <w:pStyle w:val="3"/>
        <w:ind w:left="210" w:leftChars="100" w:firstLine="420"/>
        <w:jc w:val="both"/>
        <w:rPr>
          <w:color w:val="auto"/>
        </w:rPr>
      </w:pPr>
      <w:r>
        <w:rPr>
          <w:rFonts w:hint="eastAsia"/>
          <w:color w:val="auto"/>
        </w:rPr>
        <w:t>-试验位置，包括工程名称、现场桩号及钻芯编号等情况；</w:t>
      </w:r>
    </w:p>
    <w:p w14:paraId="5E3A1276">
      <w:pPr>
        <w:pStyle w:val="3"/>
        <w:ind w:left="210" w:leftChars="100" w:firstLine="420"/>
        <w:jc w:val="both"/>
        <w:rPr>
          <w:color w:val="auto"/>
        </w:rPr>
      </w:pPr>
      <w:r>
        <w:rPr>
          <w:rFonts w:hint="eastAsia"/>
          <w:color w:val="auto"/>
        </w:rPr>
        <w:t>-描述材料和结构情况；</w:t>
      </w:r>
    </w:p>
    <w:p w14:paraId="5B88E841">
      <w:pPr>
        <w:pStyle w:val="3"/>
        <w:ind w:left="210" w:leftChars="100" w:firstLine="420"/>
        <w:jc w:val="both"/>
        <w:rPr>
          <w:color w:val="auto"/>
        </w:rPr>
      </w:pPr>
      <w:r>
        <w:rPr>
          <w:rFonts w:hint="eastAsia"/>
          <w:color w:val="auto"/>
        </w:rPr>
        <w:t>-试验日期，时间；</w:t>
      </w:r>
    </w:p>
    <w:p w14:paraId="3469D054">
      <w:pPr>
        <w:pStyle w:val="3"/>
        <w:ind w:left="210" w:leftChars="100" w:firstLine="420"/>
        <w:jc w:val="both"/>
        <w:rPr>
          <w:color w:val="auto"/>
        </w:rPr>
      </w:pPr>
      <w:r>
        <w:rPr>
          <w:rFonts w:hint="eastAsia"/>
          <w:color w:val="auto"/>
        </w:rPr>
        <w:t>-单个试件的最大拉力，以及位移等；</w:t>
      </w:r>
    </w:p>
    <w:p w14:paraId="2B76C639">
      <w:pPr>
        <w:pStyle w:val="3"/>
        <w:ind w:left="210" w:leftChars="100" w:firstLine="420"/>
        <w:jc w:val="both"/>
        <w:rPr>
          <w:color w:val="auto"/>
        </w:rPr>
      </w:pPr>
      <w:r>
        <w:rPr>
          <w:rFonts w:hint="eastAsia"/>
          <w:color w:val="auto"/>
        </w:rPr>
        <w:t>-计算的单个试件的拉拔强度、剪切强度及平均值等；</w:t>
      </w:r>
    </w:p>
    <w:p w14:paraId="133A3E06">
      <w:pPr>
        <w:pStyle w:val="3"/>
        <w:ind w:left="210" w:leftChars="100" w:firstLine="420"/>
        <w:jc w:val="both"/>
        <w:rPr>
          <w:color w:val="auto"/>
        </w:rPr>
      </w:pPr>
      <w:r>
        <w:rPr>
          <w:rFonts w:hint="eastAsia"/>
          <w:color w:val="auto"/>
        </w:rPr>
        <w:t>-试件直径、拉头直径、环槽内径，测试温度，拉伸等速率；</w:t>
      </w:r>
    </w:p>
    <w:p w14:paraId="367BB881">
      <w:pPr>
        <w:pStyle w:val="3"/>
        <w:ind w:left="210" w:leftChars="100" w:firstLine="420"/>
        <w:jc w:val="both"/>
        <w:rPr>
          <w:rFonts w:hint="eastAsia"/>
          <w:color w:val="auto"/>
        </w:rPr>
      </w:pPr>
      <w:r>
        <w:rPr>
          <w:rFonts w:hint="eastAsia"/>
          <w:color w:val="auto"/>
        </w:rPr>
        <w:t>-破环时断面状况等。</w:t>
      </w:r>
    </w:p>
    <w:p w14:paraId="2DD071B3">
      <w:pPr>
        <w:pStyle w:val="3"/>
        <w:ind w:left="0" w:leftChars="0" w:firstLine="0" w:firstLineChars="0"/>
        <w:jc w:val="both"/>
        <w:rPr>
          <w:color w:val="auto"/>
        </w:rPr>
      </w:pPr>
      <w:r>
        <w:rPr>
          <w:rFonts w:hint="eastAsia" w:asciiTheme="minorEastAsia" w:hAnsiTheme="minorEastAsia" w:eastAsiaTheme="minorEastAsia" w:cstheme="minorEastAsia"/>
          <w:color w:val="auto"/>
          <w:lang w:val="en-US" w:eastAsia="zh-CN"/>
        </w:rPr>
        <w:t>A.6.3</w:t>
      </w:r>
      <w:r>
        <w:rPr>
          <w:rFonts w:hint="eastAsia"/>
          <w:color w:val="auto"/>
        </w:rPr>
        <w:t>观察断面破环状况，判断破坏发生的位置；</w:t>
      </w:r>
    </w:p>
    <w:p w14:paraId="381CB5EE">
      <w:pPr>
        <w:pStyle w:val="3"/>
        <w:ind w:left="210" w:leftChars="100" w:firstLine="420"/>
        <w:rPr>
          <w:color w:val="auto"/>
        </w:rPr>
      </w:pPr>
      <w:r>
        <w:rPr>
          <w:color w:val="auto"/>
        </w:rPr>
        <w:t>-</w:t>
      </w:r>
      <w:r>
        <w:rPr>
          <w:rFonts w:hint="eastAsia"/>
          <w:color w:val="auto"/>
        </w:rPr>
        <w:t>在上结构层</w:t>
      </w:r>
    </w:p>
    <w:p w14:paraId="7E2ACEB7">
      <w:pPr>
        <w:pStyle w:val="3"/>
        <w:ind w:left="210" w:leftChars="100" w:firstLine="420"/>
        <w:rPr>
          <w:color w:val="auto"/>
        </w:rPr>
      </w:pPr>
      <w:r>
        <w:rPr>
          <w:rFonts w:hint="eastAsia"/>
          <w:color w:val="auto"/>
        </w:rPr>
        <w:t>-部分在上结构层，部分在黏结层，部分在下卧层（混合位置）</w:t>
      </w:r>
    </w:p>
    <w:p w14:paraId="16CD2143">
      <w:pPr>
        <w:pStyle w:val="3"/>
        <w:ind w:left="210" w:leftChars="100" w:firstLine="420"/>
        <w:rPr>
          <w:color w:val="auto"/>
        </w:rPr>
      </w:pPr>
      <w:r>
        <w:rPr>
          <w:rFonts w:hint="eastAsia"/>
          <w:color w:val="auto"/>
        </w:rPr>
        <w:t>-在黏结层</w:t>
      </w:r>
    </w:p>
    <w:p w14:paraId="77B24EF6">
      <w:pPr>
        <w:pStyle w:val="3"/>
        <w:ind w:left="210" w:leftChars="100" w:firstLine="420"/>
        <w:rPr>
          <w:color w:val="auto"/>
        </w:rPr>
      </w:pPr>
      <w:r>
        <w:rPr>
          <w:rFonts w:hint="eastAsia"/>
          <w:color w:val="auto"/>
        </w:rPr>
        <w:t>-部分在黏结层，部分在下卧层（混合位置）</w:t>
      </w:r>
    </w:p>
    <w:p w14:paraId="3EF1E77A">
      <w:pPr>
        <w:pStyle w:val="3"/>
        <w:ind w:left="210" w:leftChars="100" w:firstLine="420"/>
        <w:rPr>
          <w:color w:val="auto"/>
        </w:rPr>
      </w:pPr>
      <w:r>
        <w:rPr>
          <w:rFonts w:hint="eastAsia"/>
          <w:color w:val="auto"/>
        </w:rPr>
        <w:t>-断裂在下卧层</w:t>
      </w:r>
    </w:p>
    <w:p w14:paraId="3B488C1D">
      <w:pPr>
        <w:pStyle w:val="3"/>
        <w:ind w:left="210" w:leftChars="100" w:firstLine="420"/>
        <w:rPr>
          <w:color w:val="auto"/>
        </w:rPr>
      </w:pPr>
      <w:r>
        <w:rPr>
          <w:rFonts w:hint="eastAsia"/>
          <w:color w:val="auto"/>
        </w:rPr>
        <w:t>-断裂部分或全部在黏结层位置</w:t>
      </w:r>
    </w:p>
    <w:p w14:paraId="045A5ACE">
      <w:pPr>
        <w:pStyle w:val="3"/>
        <w:ind w:firstLine="420"/>
        <w:rPr>
          <w:color w:val="auto"/>
        </w:rPr>
      </w:pPr>
      <w:r>
        <w:rPr>
          <w:rFonts w:hint="eastAsia"/>
          <w:color w:val="auto"/>
        </w:rPr>
        <w:t>如果是混合位置，则需要大致评估每个位置断面面积百分比，准确至1</w:t>
      </w:r>
      <w:r>
        <w:rPr>
          <w:color w:val="auto"/>
        </w:rPr>
        <w:t>0%</w:t>
      </w:r>
      <w:r>
        <w:rPr>
          <w:rFonts w:hint="eastAsia"/>
          <w:color w:val="auto"/>
        </w:rPr>
        <w:t>。同时，观察记录断裂平面的状况，如光滑，平面，粗糙，不规则等。</w:t>
      </w:r>
    </w:p>
    <w:p w14:paraId="7D50E557">
      <w:pPr>
        <w:pStyle w:val="3"/>
        <w:ind w:left="210" w:leftChars="100" w:firstLine="420"/>
        <w:jc w:val="both"/>
        <w:rPr>
          <w:rFonts w:hint="eastAsia"/>
          <w:color w:val="auto"/>
        </w:rPr>
      </w:pPr>
    </w:p>
    <w:p w14:paraId="2277F4DD">
      <w:pPr>
        <w:rPr>
          <w:rFonts w:hint="eastAsia" w:asciiTheme="minorEastAsia" w:hAnsiTheme="minorEastAsia" w:eastAsiaTheme="minorEastAsia" w:cstheme="minorEastAsia"/>
          <w:color w:val="auto"/>
          <w:lang w:val="en-US" w:eastAsia="zh-CN"/>
        </w:rPr>
      </w:pPr>
    </w:p>
    <w:p w14:paraId="5B8F677E">
      <w:pPr>
        <w:rPr>
          <w:rFonts w:hint="default" w:asciiTheme="minorEastAsia" w:hAnsiTheme="minorEastAsia" w:eastAsiaTheme="minorEastAsia" w:cstheme="minorEastAsia"/>
          <w:color w:val="auto"/>
          <w:lang w:val="en-US" w:eastAsia="zh-CN"/>
        </w:rPr>
      </w:pPr>
    </w:p>
    <w:p w14:paraId="63B42B06">
      <w:pPr>
        <w:pStyle w:val="57"/>
        <w:numPr>
          <w:ilvl w:val="2"/>
          <w:numId w:val="0"/>
        </w:numPr>
        <w:spacing w:before="156" w:after="156"/>
        <w:ind w:leftChars="0"/>
        <w:outlineLvl w:val="9"/>
        <w:rPr>
          <w:rFonts w:hint="eastAsia"/>
          <w:color w:val="auto"/>
          <w:lang w:eastAsia="zh-CN"/>
        </w:rPr>
      </w:pPr>
    </w:p>
    <w:p w14:paraId="32BD7DC8">
      <w:pPr>
        <w:pStyle w:val="26"/>
        <w:rPr>
          <w:rFonts w:hint="default"/>
          <w:color w:val="auto"/>
          <w:lang w:val="en-US"/>
        </w:rPr>
      </w:pPr>
    </w:p>
    <w:p w14:paraId="1378FDCE">
      <w:pPr>
        <w:pStyle w:val="26"/>
        <w:rPr>
          <w:color w:val="auto"/>
        </w:rPr>
      </w:pPr>
    </w:p>
    <w:p w14:paraId="78ABA51D">
      <w:pPr>
        <w:pStyle w:val="26"/>
        <w:rPr>
          <w:color w:val="auto"/>
        </w:rPr>
      </w:pPr>
    </w:p>
    <w:p w14:paraId="0C8317C6">
      <w:pPr>
        <w:pStyle w:val="26"/>
        <w:rPr>
          <w:rFonts w:hint="default"/>
          <w:color w:val="auto"/>
          <w:lang w:val="en-US" w:eastAsia="zh-CN"/>
        </w:rPr>
      </w:pPr>
    </w:p>
    <w:p w14:paraId="4115EB3F">
      <w:pPr>
        <w:pStyle w:val="140"/>
        <w:framePr w:wrap="around"/>
        <w:rPr>
          <w:color w:val="auto"/>
        </w:rPr>
      </w:pPr>
    </w:p>
    <w:sectPr>
      <w:headerReference r:id="rId5" w:type="default"/>
      <w:footerReference r:id="rId6"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F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0C180">
    <w:pPr>
      <w:pStyle w:val="54"/>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FE3AE">
    <w:pPr>
      <w:pStyle w:val="20"/>
      <w:tabs>
        <w:tab w:val="center" w:pos="4153"/>
        <w:tab w:val="right" w:pos="8306"/>
      </w:tabs>
    </w:pPr>
    <w:r>
      <w:fldChar w:fldCharType="begin"/>
    </w:r>
    <w:r>
      <w:instrText xml:space="preserve"> PAGE   \* MERGEFORMAT </w:instrText>
    </w:r>
    <w:r>
      <w:fldChar w:fldCharType="separate"/>
    </w:r>
    <w:r>
      <w:rPr>
        <w:lang w:val="zh-CN"/>
      </w:rPr>
      <w:t>1</w:t>
    </w:r>
    <w:r>
      <w:rPr>
        <w:lang w:val="zh-CN"/>
      </w:rPr>
      <w:fldChar w:fldCharType="end"/>
    </w:r>
  </w:p>
  <w:p w14:paraId="6F8A32DB">
    <w:pPr>
      <w:pStyle w:val="20"/>
      <w:tabs>
        <w:tab w:val="center" w:pos="4153"/>
        <w:tab w:val="right" w:pos="8306"/>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55376">
    <w:pPr>
      <w:pStyle w:val="55"/>
    </w:pPr>
    <w:r>
      <w:t>DB/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62511">
    <w:pPr>
      <w:pStyle w:val="55"/>
    </w:pPr>
    <w:r>
      <w:t>DB34/</w:t>
    </w:r>
    <w:r>
      <w:rPr>
        <w:rFonts w:hint="eastAsia"/>
      </w:rPr>
      <w:t>T</w:t>
    </w:r>
    <w:r>
      <w:t xml:space="preserve"> </w:t>
    </w:r>
    <w:r>
      <w:rPr>
        <w:rFonts w:hint="eastAsia"/>
      </w:rPr>
      <w:t>XXXX</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028F3"/>
    <w:multiLevelType w:val="singleLevel"/>
    <w:tmpl w:val="0C4028F3"/>
    <w:lvl w:ilvl="0" w:tentative="0">
      <w:start w:val="1"/>
      <w:numFmt w:val="lowerLetter"/>
      <w:lvlText w:val="%1)"/>
      <w:lvlJc w:val="left"/>
      <w:pPr>
        <w:tabs>
          <w:tab w:val="left" w:pos="312"/>
        </w:tabs>
      </w:pPr>
    </w:lvl>
  </w:abstractNum>
  <w:abstractNum w:abstractNumId="1">
    <w:nsid w:val="1DBF583A"/>
    <w:multiLevelType w:val="multilevel"/>
    <w:tmpl w:val="1DBF583A"/>
    <w:lvl w:ilvl="0" w:tentative="0">
      <w:start w:val="1"/>
      <w:numFmt w:val="decimal"/>
      <w:pStyle w:val="7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
    <w:nsid w:val="1FC91163"/>
    <w:multiLevelType w:val="multilevel"/>
    <w:tmpl w:val="1FC91163"/>
    <w:lvl w:ilvl="0" w:tentative="0">
      <w:start w:val="1"/>
      <w:numFmt w:val="decimal"/>
      <w:pStyle w:val="5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7"/>
      <w:suff w:val="nothing"/>
      <w:lvlText w:val="%1.%2.%3　"/>
      <w:lvlJc w:val="left"/>
      <w:pPr>
        <w:ind w:left="0"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pStyle w:val="66"/>
      <w:suff w:val="nothing"/>
      <w:lvlText w:val="%1.%2.%3.%4.%5　"/>
      <w:lvlJc w:val="left"/>
      <w:pPr>
        <w:ind w:left="0" w:firstLine="0"/>
      </w:pPr>
      <w:rPr>
        <w:rFonts w:hint="eastAsia" w:ascii="黑体" w:hAnsi="Times New Roman" w:eastAsia="黑体"/>
        <w:b w:val="0"/>
        <w:i w:val="0"/>
        <w:sz w:val="21"/>
      </w:rPr>
    </w:lvl>
    <w:lvl w:ilvl="5" w:tentative="0">
      <w:start w:val="1"/>
      <w:numFmt w:val="decimal"/>
      <w:pStyle w:val="6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109"/>
      <w:suff w:val="space"/>
      <w:lvlText w:val="%1"/>
      <w:lvlJc w:val="left"/>
      <w:pPr>
        <w:ind w:left="623" w:hanging="425"/>
      </w:pPr>
      <w:rPr>
        <w:rFonts w:hint="eastAsia"/>
      </w:rPr>
    </w:lvl>
    <w:lvl w:ilvl="1" w:tentative="0">
      <w:start w:val="1"/>
      <w:numFmt w:val="decimal"/>
      <w:pStyle w:val="11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2C5917C3"/>
    <w:multiLevelType w:val="multilevel"/>
    <w:tmpl w:val="2C5917C3"/>
    <w:lvl w:ilvl="0" w:tentative="0">
      <w:start w:val="1"/>
      <w:numFmt w:val="none"/>
      <w:pStyle w:val="59"/>
      <w:suff w:val="nothing"/>
      <w:lvlText w:val="%1——"/>
      <w:lvlJc w:val="left"/>
      <w:pPr>
        <w:ind w:left="833" w:hanging="408"/>
      </w:pPr>
      <w:rPr>
        <w:rFonts w:hint="eastAsia"/>
      </w:rPr>
    </w:lvl>
    <w:lvl w:ilvl="1" w:tentative="0">
      <w:start w:val="1"/>
      <w:numFmt w:val="bullet"/>
      <w:pStyle w:val="60"/>
      <w:lvlText w:val=""/>
      <w:lvlJc w:val="left"/>
      <w:pPr>
        <w:tabs>
          <w:tab w:val="left" w:pos="760"/>
        </w:tabs>
        <w:ind w:left="1264" w:hanging="413"/>
      </w:pPr>
      <w:rPr>
        <w:rFonts w:hint="default" w:ascii="Symbol" w:hAnsi="Symbol"/>
        <w:color w:val="auto"/>
      </w:rPr>
    </w:lvl>
    <w:lvl w:ilvl="2" w:tentative="0">
      <w:start w:val="1"/>
      <w:numFmt w:val="bullet"/>
      <w:pStyle w:val="7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3AD00013"/>
    <w:multiLevelType w:val="multilevel"/>
    <w:tmpl w:val="3AD00013"/>
    <w:lvl w:ilvl="0" w:tentative="0">
      <w:start w:val="1"/>
      <w:numFmt w:val="decimal"/>
      <w:lvlText w:val="%1"/>
      <w:lvlJc w:val="left"/>
      <w:pPr>
        <w:ind w:left="432" w:hanging="432"/>
      </w:pPr>
    </w:lvl>
    <w:lvl w:ilvl="1" w:tentative="0">
      <w:start w:val="1"/>
      <w:numFmt w:val="decimal"/>
      <w:lvlText w:val="%1.%2"/>
      <w:lvlJc w:val="left"/>
      <w:pPr>
        <w:ind w:left="718" w:hanging="576"/>
      </w:pPr>
    </w:lvl>
    <w:lvl w:ilvl="2" w:tentative="0">
      <w:start w:val="1"/>
      <w:numFmt w:val="decimal"/>
      <w:pStyle w:val="2"/>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7">
    <w:nsid w:val="44C50F90"/>
    <w:multiLevelType w:val="multilevel"/>
    <w:tmpl w:val="44C50F90"/>
    <w:lvl w:ilvl="0" w:tentative="0">
      <w:start w:val="1"/>
      <w:numFmt w:val="lowerLetter"/>
      <w:pStyle w:val="7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5"/>
      <w:lvlText w:val="%2)"/>
      <w:lvlJc w:val="left"/>
      <w:pPr>
        <w:tabs>
          <w:tab w:val="left" w:pos="1260"/>
        </w:tabs>
        <w:ind w:left="1259" w:hanging="419"/>
      </w:pPr>
      <w:rPr>
        <w:rFonts w:hint="eastAsia"/>
      </w:rPr>
    </w:lvl>
    <w:lvl w:ilvl="2" w:tentative="0">
      <w:start w:val="1"/>
      <w:numFmt w:val="decimal"/>
      <w:pStyle w:val="7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60B55DC2"/>
    <w:multiLevelType w:val="multilevel"/>
    <w:tmpl w:val="60B55DC2"/>
    <w:lvl w:ilvl="0" w:tentative="0">
      <w:start w:val="1"/>
      <w:numFmt w:val="upperLetter"/>
      <w:pStyle w:val="97"/>
      <w:lvlText w:val="%1"/>
      <w:lvlJc w:val="left"/>
      <w:pPr>
        <w:tabs>
          <w:tab w:val="left" w:pos="0"/>
        </w:tabs>
        <w:ind w:left="0" w:hanging="425"/>
      </w:pPr>
      <w:rPr>
        <w:rFonts w:hint="eastAsia"/>
      </w:rPr>
    </w:lvl>
    <w:lvl w:ilvl="1" w:tentative="0">
      <w:start w:val="1"/>
      <w:numFmt w:val="decimal"/>
      <w:pStyle w:val="9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9">
    <w:nsid w:val="657D3FBC"/>
    <w:multiLevelType w:val="multilevel"/>
    <w:tmpl w:val="657D3FBC"/>
    <w:lvl w:ilvl="0" w:tentative="0">
      <w:start w:val="1"/>
      <w:numFmt w:val="upperLetter"/>
      <w:pStyle w:val="9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4"/>
      <w:suff w:val="nothing"/>
      <w:lvlText w:val="%1.%2.%3　"/>
      <w:lvlJc w:val="left"/>
      <w:pPr>
        <w:ind w:left="0" w:firstLine="0"/>
      </w:pPr>
      <w:rPr>
        <w:rFonts w:hint="eastAsia" w:ascii="黑体" w:hAnsi="Times New Roman" w:eastAsia="黑体"/>
        <w:b w:val="0"/>
        <w:i w:val="0"/>
        <w:sz w:val="21"/>
      </w:rPr>
    </w:lvl>
    <w:lvl w:ilvl="3" w:tentative="0">
      <w:start w:val="1"/>
      <w:numFmt w:val="decimal"/>
      <w:pStyle w:val="99"/>
      <w:suff w:val="nothing"/>
      <w:lvlText w:val="%1.%2.%3.%4　"/>
      <w:lvlJc w:val="left"/>
      <w:pPr>
        <w:ind w:left="0" w:firstLine="0"/>
      </w:pPr>
      <w:rPr>
        <w:rFonts w:hint="eastAsia" w:ascii="黑体" w:hAnsi="Times New Roman" w:eastAsia="黑体"/>
        <w:b w:val="0"/>
        <w:i w:val="0"/>
        <w:sz w:val="21"/>
      </w:rPr>
    </w:lvl>
    <w:lvl w:ilvl="4" w:tentative="0">
      <w:start w:val="1"/>
      <w:numFmt w:val="decimal"/>
      <w:pStyle w:val="104"/>
      <w:suff w:val="nothing"/>
      <w:lvlText w:val="%1.%2.%3.%4.%5　"/>
      <w:lvlJc w:val="left"/>
      <w:pPr>
        <w:ind w:left="0" w:firstLine="0"/>
      </w:pPr>
      <w:rPr>
        <w:rFonts w:hint="eastAsia" w:ascii="黑体" w:hAnsi="Times New Roman" w:eastAsia="黑体"/>
        <w:b w:val="0"/>
        <w:i w:val="0"/>
        <w:sz w:val="21"/>
      </w:rPr>
    </w:lvl>
    <w:lvl w:ilvl="5" w:tentative="0">
      <w:start w:val="1"/>
      <w:numFmt w:val="decimal"/>
      <w:pStyle w:val="107"/>
      <w:suff w:val="nothing"/>
      <w:lvlText w:val="%1.%2.%3.%4.%5.%6　"/>
      <w:lvlJc w:val="left"/>
      <w:pPr>
        <w:ind w:left="0" w:firstLine="0"/>
      </w:pPr>
      <w:rPr>
        <w:rFonts w:hint="eastAsia" w:ascii="黑体" w:hAnsi="Times New Roman" w:eastAsia="黑体"/>
        <w:b w:val="0"/>
        <w:i w:val="0"/>
        <w:sz w:val="21"/>
      </w:rPr>
    </w:lvl>
    <w:lvl w:ilvl="6" w:tentative="0">
      <w:start w:val="1"/>
      <w:numFmt w:val="decimal"/>
      <w:pStyle w:val="11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D6C07CD"/>
    <w:multiLevelType w:val="multilevel"/>
    <w:tmpl w:val="6D6C07CD"/>
    <w:lvl w:ilvl="0" w:tentative="0">
      <w:start w:val="1"/>
      <w:numFmt w:val="lowerLetter"/>
      <w:pStyle w:val="116"/>
      <w:lvlText w:val="%1)"/>
      <w:lvlJc w:val="left"/>
      <w:pPr>
        <w:tabs>
          <w:tab w:val="left" w:pos="839"/>
        </w:tabs>
        <w:ind w:left="839" w:hanging="419"/>
      </w:pPr>
      <w:rPr>
        <w:rFonts w:hint="eastAsia" w:ascii="宋体" w:eastAsia="宋体"/>
        <w:b w:val="0"/>
        <w:i w:val="0"/>
        <w:sz w:val="21"/>
      </w:rPr>
    </w:lvl>
    <w:lvl w:ilvl="1" w:tentative="0">
      <w:start w:val="1"/>
      <w:numFmt w:val="decimal"/>
      <w:pStyle w:val="10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5"/>
  </w:num>
  <w:num w:numId="2">
    <w:abstractNumId w:val="6"/>
  </w:num>
  <w:num w:numId="3">
    <w:abstractNumId w:val="2"/>
  </w:num>
  <w:num w:numId="4">
    <w:abstractNumId w:val="4"/>
  </w:num>
  <w:num w:numId="5">
    <w:abstractNumId w:val="7"/>
  </w:num>
  <w:num w:numId="6">
    <w:abstractNumId w:val="1"/>
  </w:num>
  <w:num w:numId="7">
    <w:abstractNumId w:val="9"/>
  </w:num>
  <w:num w:numId="8">
    <w:abstractNumId w:val="8"/>
  </w:num>
  <w:num w:numId="9">
    <w:abstractNumId w:val="10"/>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trackedChange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5YWE2ZjQ3MmJmMWQwM2FhNzlhZmVjMGM2NWFhMjEifQ=="/>
  </w:docVars>
  <w:rsids>
    <w:rsidRoot w:val="006858CC"/>
    <w:rsid w:val="00000244"/>
    <w:rsid w:val="0000185F"/>
    <w:rsid w:val="00001E3B"/>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A694F"/>
    <w:rsid w:val="000B3143"/>
    <w:rsid w:val="000C6B05"/>
    <w:rsid w:val="000C6DD6"/>
    <w:rsid w:val="000C73D4"/>
    <w:rsid w:val="000D3D4C"/>
    <w:rsid w:val="000D4F51"/>
    <w:rsid w:val="000D718B"/>
    <w:rsid w:val="000E0C46"/>
    <w:rsid w:val="000E388A"/>
    <w:rsid w:val="000F030C"/>
    <w:rsid w:val="000F129C"/>
    <w:rsid w:val="001056DE"/>
    <w:rsid w:val="001110F7"/>
    <w:rsid w:val="001124C0"/>
    <w:rsid w:val="00120D51"/>
    <w:rsid w:val="0013175F"/>
    <w:rsid w:val="001512B4"/>
    <w:rsid w:val="001620A5"/>
    <w:rsid w:val="00164E53"/>
    <w:rsid w:val="0016699D"/>
    <w:rsid w:val="00175159"/>
    <w:rsid w:val="00176208"/>
    <w:rsid w:val="0018211B"/>
    <w:rsid w:val="001840D3"/>
    <w:rsid w:val="0018514B"/>
    <w:rsid w:val="001900F8"/>
    <w:rsid w:val="00191258"/>
    <w:rsid w:val="00192680"/>
    <w:rsid w:val="00193037"/>
    <w:rsid w:val="00193A2C"/>
    <w:rsid w:val="001A288E"/>
    <w:rsid w:val="001B6DC2"/>
    <w:rsid w:val="001C149C"/>
    <w:rsid w:val="001C21AC"/>
    <w:rsid w:val="001C47BA"/>
    <w:rsid w:val="001C59EA"/>
    <w:rsid w:val="001C777C"/>
    <w:rsid w:val="001D406C"/>
    <w:rsid w:val="001D41EE"/>
    <w:rsid w:val="001E0380"/>
    <w:rsid w:val="001E13B1"/>
    <w:rsid w:val="001E775C"/>
    <w:rsid w:val="001F3A19"/>
    <w:rsid w:val="00233245"/>
    <w:rsid w:val="00234467"/>
    <w:rsid w:val="00237D8D"/>
    <w:rsid w:val="00241DA2"/>
    <w:rsid w:val="00247FEE"/>
    <w:rsid w:val="00250E7D"/>
    <w:rsid w:val="0025480D"/>
    <w:rsid w:val="002565D5"/>
    <w:rsid w:val="002622C0"/>
    <w:rsid w:val="00274A7B"/>
    <w:rsid w:val="002778AE"/>
    <w:rsid w:val="00281E8C"/>
    <w:rsid w:val="0028269A"/>
    <w:rsid w:val="00283590"/>
    <w:rsid w:val="00286973"/>
    <w:rsid w:val="00294E70"/>
    <w:rsid w:val="002A1924"/>
    <w:rsid w:val="002A7420"/>
    <w:rsid w:val="002B0F12"/>
    <w:rsid w:val="002B1308"/>
    <w:rsid w:val="002B2E6C"/>
    <w:rsid w:val="002B4554"/>
    <w:rsid w:val="002C72D8"/>
    <w:rsid w:val="002D11FA"/>
    <w:rsid w:val="002E0DDF"/>
    <w:rsid w:val="002E2906"/>
    <w:rsid w:val="002E4C13"/>
    <w:rsid w:val="002E5635"/>
    <w:rsid w:val="002E64C3"/>
    <w:rsid w:val="002E6A2C"/>
    <w:rsid w:val="002F1D8C"/>
    <w:rsid w:val="002F21DA"/>
    <w:rsid w:val="003005C9"/>
    <w:rsid w:val="00301F39"/>
    <w:rsid w:val="00325926"/>
    <w:rsid w:val="00327A8A"/>
    <w:rsid w:val="00330134"/>
    <w:rsid w:val="00336610"/>
    <w:rsid w:val="00343A99"/>
    <w:rsid w:val="00343F73"/>
    <w:rsid w:val="00345060"/>
    <w:rsid w:val="0035323B"/>
    <w:rsid w:val="003609D2"/>
    <w:rsid w:val="00363F22"/>
    <w:rsid w:val="00375564"/>
    <w:rsid w:val="00381FA6"/>
    <w:rsid w:val="00383191"/>
    <w:rsid w:val="00385182"/>
    <w:rsid w:val="00386DED"/>
    <w:rsid w:val="003912E7"/>
    <w:rsid w:val="003934CC"/>
    <w:rsid w:val="00393947"/>
    <w:rsid w:val="003A2275"/>
    <w:rsid w:val="003A6A4F"/>
    <w:rsid w:val="003A7088"/>
    <w:rsid w:val="003B00DF"/>
    <w:rsid w:val="003B1275"/>
    <w:rsid w:val="003B1778"/>
    <w:rsid w:val="003C11CB"/>
    <w:rsid w:val="003C75F3"/>
    <w:rsid w:val="003C78A3"/>
    <w:rsid w:val="003D3252"/>
    <w:rsid w:val="003D6A26"/>
    <w:rsid w:val="003E1867"/>
    <w:rsid w:val="003E5729"/>
    <w:rsid w:val="003F4EE0"/>
    <w:rsid w:val="00402153"/>
    <w:rsid w:val="00402FC1"/>
    <w:rsid w:val="00425082"/>
    <w:rsid w:val="00426EAF"/>
    <w:rsid w:val="00431DEB"/>
    <w:rsid w:val="00446B29"/>
    <w:rsid w:val="00453F9A"/>
    <w:rsid w:val="00471E91"/>
    <w:rsid w:val="00474675"/>
    <w:rsid w:val="0047470C"/>
    <w:rsid w:val="00480A25"/>
    <w:rsid w:val="00483D3A"/>
    <w:rsid w:val="004A35F9"/>
    <w:rsid w:val="004B0A59"/>
    <w:rsid w:val="004B24C1"/>
    <w:rsid w:val="004C292F"/>
    <w:rsid w:val="00510280"/>
    <w:rsid w:val="00513D73"/>
    <w:rsid w:val="00514A43"/>
    <w:rsid w:val="005174E5"/>
    <w:rsid w:val="00522393"/>
    <w:rsid w:val="00522620"/>
    <w:rsid w:val="00525656"/>
    <w:rsid w:val="00534C02"/>
    <w:rsid w:val="0054264B"/>
    <w:rsid w:val="005428D0"/>
    <w:rsid w:val="00543786"/>
    <w:rsid w:val="005533D7"/>
    <w:rsid w:val="00561953"/>
    <w:rsid w:val="005703DE"/>
    <w:rsid w:val="00577DDB"/>
    <w:rsid w:val="0058464E"/>
    <w:rsid w:val="005A01CB"/>
    <w:rsid w:val="005A58FF"/>
    <w:rsid w:val="005A5EAF"/>
    <w:rsid w:val="005A64C0"/>
    <w:rsid w:val="005B3C11"/>
    <w:rsid w:val="005B62A9"/>
    <w:rsid w:val="005C1C28"/>
    <w:rsid w:val="005C6DB5"/>
    <w:rsid w:val="005E19E7"/>
    <w:rsid w:val="005E1BB2"/>
    <w:rsid w:val="005F6CFE"/>
    <w:rsid w:val="00610681"/>
    <w:rsid w:val="006152D0"/>
    <w:rsid w:val="0061716C"/>
    <w:rsid w:val="006243A1"/>
    <w:rsid w:val="00632E56"/>
    <w:rsid w:val="00635CBA"/>
    <w:rsid w:val="0064338B"/>
    <w:rsid w:val="00646542"/>
    <w:rsid w:val="006501C3"/>
    <w:rsid w:val="006504F4"/>
    <w:rsid w:val="00654BC9"/>
    <w:rsid w:val="006552FD"/>
    <w:rsid w:val="00663AF3"/>
    <w:rsid w:val="00666B6C"/>
    <w:rsid w:val="00675C06"/>
    <w:rsid w:val="00682682"/>
    <w:rsid w:val="00682702"/>
    <w:rsid w:val="006858CC"/>
    <w:rsid w:val="00692368"/>
    <w:rsid w:val="006A2EBC"/>
    <w:rsid w:val="006A5EA0"/>
    <w:rsid w:val="006A783B"/>
    <w:rsid w:val="006A7B33"/>
    <w:rsid w:val="006B1572"/>
    <w:rsid w:val="006B4309"/>
    <w:rsid w:val="006B4E13"/>
    <w:rsid w:val="006B75DD"/>
    <w:rsid w:val="006C67E0"/>
    <w:rsid w:val="006C7ABA"/>
    <w:rsid w:val="006D0D60"/>
    <w:rsid w:val="006D1122"/>
    <w:rsid w:val="006D3C00"/>
    <w:rsid w:val="006E3675"/>
    <w:rsid w:val="006E4A7F"/>
    <w:rsid w:val="006E69A1"/>
    <w:rsid w:val="006F5C4D"/>
    <w:rsid w:val="00704DF6"/>
    <w:rsid w:val="0070651C"/>
    <w:rsid w:val="00710F12"/>
    <w:rsid w:val="007132A3"/>
    <w:rsid w:val="00716421"/>
    <w:rsid w:val="007234A9"/>
    <w:rsid w:val="00724EFB"/>
    <w:rsid w:val="007419C3"/>
    <w:rsid w:val="00745E96"/>
    <w:rsid w:val="007467A7"/>
    <w:rsid w:val="007469DD"/>
    <w:rsid w:val="0074741B"/>
    <w:rsid w:val="0074759E"/>
    <w:rsid w:val="007478EA"/>
    <w:rsid w:val="0075415C"/>
    <w:rsid w:val="00763502"/>
    <w:rsid w:val="0077361F"/>
    <w:rsid w:val="007913AB"/>
    <w:rsid w:val="007914F7"/>
    <w:rsid w:val="0079704E"/>
    <w:rsid w:val="007B1625"/>
    <w:rsid w:val="007B706E"/>
    <w:rsid w:val="007B71EB"/>
    <w:rsid w:val="007C5CB7"/>
    <w:rsid w:val="007C6205"/>
    <w:rsid w:val="007C686A"/>
    <w:rsid w:val="007C728E"/>
    <w:rsid w:val="007D2C53"/>
    <w:rsid w:val="007D3D60"/>
    <w:rsid w:val="007E1980"/>
    <w:rsid w:val="007E4B76"/>
    <w:rsid w:val="007E5EA8"/>
    <w:rsid w:val="007F0CF1"/>
    <w:rsid w:val="007F12A5"/>
    <w:rsid w:val="007F4CF1"/>
    <w:rsid w:val="007F758D"/>
    <w:rsid w:val="007F7D52"/>
    <w:rsid w:val="007F7DDB"/>
    <w:rsid w:val="0080654C"/>
    <w:rsid w:val="008071C6"/>
    <w:rsid w:val="00817A00"/>
    <w:rsid w:val="00835DB3"/>
    <w:rsid w:val="0083617B"/>
    <w:rsid w:val="008371BD"/>
    <w:rsid w:val="008504A8"/>
    <w:rsid w:val="0085282E"/>
    <w:rsid w:val="00860EF8"/>
    <w:rsid w:val="0087198C"/>
    <w:rsid w:val="00872C1F"/>
    <w:rsid w:val="00873B42"/>
    <w:rsid w:val="008856D8"/>
    <w:rsid w:val="00892E82"/>
    <w:rsid w:val="008C1B58"/>
    <w:rsid w:val="008C39AE"/>
    <w:rsid w:val="008C590D"/>
    <w:rsid w:val="008D1BCA"/>
    <w:rsid w:val="008E031B"/>
    <w:rsid w:val="008E6884"/>
    <w:rsid w:val="008E7029"/>
    <w:rsid w:val="008E7EF6"/>
    <w:rsid w:val="008F1F98"/>
    <w:rsid w:val="008F6758"/>
    <w:rsid w:val="009040DD"/>
    <w:rsid w:val="00905B47"/>
    <w:rsid w:val="0091331C"/>
    <w:rsid w:val="009279DE"/>
    <w:rsid w:val="00930116"/>
    <w:rsid w:val="00933E42"/>
    <w:rsid w:val="0094212C"/>
    <w:rsid w:val="00943697"/>
    <w:rsid w:val="0095352A"/>
    <w:rsid w:val="00954689"/>
    <w:rsid w:val="009617C9"/>
    <w:rsid w:val="00961C93"/>
    <w:rsid w:val="00965324"/>
    <w:rsid w:val="0097091E"/>
    <w:rsid w:val="00973727"/>
    <w:rsid w:val="00974843"/>
    <w:rsid w:val="00975474"/>
    <w:rsid w:val="009760D3"/>
    <w:rsid w:val="00977132"/>
    <w:rsid w:val="00981A4B"/>
    <w:rsid w:val="00982501"/>
    <w:rsid w:val="009877D3"/>
    <w:rsid w:val="00994E8F"/>
    <w:rsid w:val="009951DC"/>
    <w:rsid w:val="009959BB"/>
    <w:rsid w:val="00997158"/>
    <w:rsid w:val="009A3A7C"/>
    <w:rsid w:val="009B1806"/>
    <w:rsid w:val="009B2ADB"/>
    <w:rsid w:val="009B603A"/>
    <w:rsid w:val="009C2D0E"/>
    <w:rsid w:val="009C3DAC"/>
    <w:rsid w:val="009C42E0"/>
    <w:rsid w:val="009D5362"/>
    <w:rsid w:val="009E1415"/>
    <w:rsid w:val="009E6116"/>
    <w:rsid w:val="00A02E43"/>
    <w:rsid w:val="00A065F9"/>
    <w:rsid w:val="00A07F34"/>
    <w:rsid w:val="00A1124E"/>
    <w:rsid w:val="00A16917"/>
    <w:rsid w:val="00A22154"/>
    <w:rsid w:val="00A25C38"/>
    <w:rsid w:val="00A36BBE"/>
    <w:rsid w:val="00A4307A"/>
    <w:rsid w:val="00A47EBB"/>
    <w:rsid w:val="00A51CDD"/>
    <w:rsid w:val="00A60035"/>
    <w:rsid w:val="00A61711"/>
    <w:rsid w:val="00A6730D"/>
    <w:rsid w:val="00A71625"/>
    <w:rsid w:val="00A71B9B"/>
    <w:rsid w:val="00A73B02"/>
    <w:rsid w:val="00A751C7"/>
    <w:rsid w:val="00A83B57"/>
    <w:rsid w:val="00A87844"/>
    <w:rsid w:val="00AA038C"/>
    <w:rsid w:val="00AA7A09"/>
    <w:rsid w:val="00AB3B50"/>
    <w:rsid w:val="00AC05B1"/>
    <w:rsid w:val="00AD356C"/>
    <w:rsid w:val="00AE1828"/>
    <w:rsid w:val="00AE2914"/>
    <w:rsid w:val="00AE6D15"/>
    <w:rsid w:val="00B03AD5"/>
    <w:rsid w:val="00B04182"/>
    <w:rsid w:val="00B07AE3"/>
    <w:rsid w:val="00B11430"/>
    <w:rsid w:val="00B353EB"/>
    <w:rsid w:val="00B439C4"/>
    <w:rsid w:val="00B44C77"/>
    <w:rsid w:val="00B4535E"/>
    <w:rsid w:val="00B52A8C"/>
    <w:rsid w:val="00B636A8"/>
    <w:rsid w:val="00B665C6"/>
    <w:rsid w:val="00B70AC5"/>
    <w:rsid w:val="00B805AF"/>
    <w:rsid w:val="00B8459D"/>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529C"/>
    <w:rsid w:val="00C26BE5"/>
    <w:rsid w:val="00C26E4D"/>
    <w:rsid w:val="00C27909"/>
    <w:rsid w:val="00C27B03"/>
    <w:rsid w:val="00C314E1"/>
    <w:rsid w:val="00C34397"/>
    <w:rsid w:val="00C4095D"/>
    <w:rsid w:val="00C601D2"/>
    <w:rsid w:val="00C60571"/>
    <w:rsid w:val="00C6286D"/>
    <w:rsid w:val="00C65BCC"/>
    <w:rsid w:val="00C66970"/>
    <w:rsid w:val="00C7150F"/>
    <w:rsid w:val="00C75203"/>
    <w:rsid w:val="00C8691C"/>
    <w:rsid w:val="00CA168A"/>
    <w:rsid w:val="00CA357E"/>
    <w:rsid w:val="00CA44F9"/>
    <w:rsid w:val="00CA4A69"/>
    <w:rsid w:val="00CC3E0C"/>
    <w:rsid w:val="00CC58D3"/>
    <w:rsid w:val="00CC784D"/>
    <w:rsid w:val="00CF0347"/>
    <w:rsid w:val="00CF28A9"/>
    <w:rsid w:val="00D0337B"/>
    <w:rsid w:val="00D079B2"/>
    <w:rsid w:val="00D114E9"/>
    <w:rsid w:val="00D429C6"/>
    <w:rsid w:val="00D47748"/>
    <w:rsid w:val="00D54CC3"/>
    <w:rsid w:val="00D6041A"/>
    <w:rsid w:val="00D633EB"/>
    <w:rsid w:val="00D81EC6"/>
    <w:rsid w:val="00D82FF7"/>
    <w:rsid w:val="00D847FE"/>
    <w:rsid w:val="00D964EA"/>
    <w:rsid w:val="00D966D0"/>
    <w:rsid w:val="00DA0C59"/>
    <w:rsid w:val="00DA25E6"/>
    <w:rsid w:val="00DA3991"/>
    <w:rsid w:val="00DB7E6C"/>
    <w:rsid w:val="00DC5D00"/>
    <w:rsid w:val="00DD07F5"/>
    <w:rsid w:val="00DD4AC3"/>
    <w:rsid w:val="00DD5A29"/>
    <w:rsid w:val="00DD5D9D"/>
    <w:rsid w:val="00DE35CB"/>
    <w:rsid w:val="00DF21E9"/>
    <w:rsid w:val="00E00F14"/>
    <w:rsid w:val="00E06386"/>
    <w:rsid w:val="00E24EB4"/>
    <w:rsid w:val="00E320ED"/>
    <w:rsid w:val="00E33AFB"/>
    <w:rsid w:val="00E34218"/>
    <w:rsid w:val="00E426BE"/>
    <w:rsid w:val="00E46282"/>
    <w:rsid w:val="00E5216E"/>
    <w:rsid w:val="00E70938"/>
    <w:rsid w:val="00E75EF2"/>
    <w:rsid w:val="00E82344"/>
    <w:rsid w:val="00E84C82"/>
    <w:rsid w:val="00E84D64"/>
    <w:rsid w:val="00E87408"/>
    <w:rsid w:val="00E914C4"/>
    <w:rsid w:val="00E934F5"/>
    <w:rsid w:val="00E96961"/>
    <w:rsid w:val="00EA0223"/>
    <w:rsid w:val="00EA72EC"/>
    <w:rsid w:val="00EB11CB"/>
    <w:rsid w:val="00EB275A"/>
    <w:rsid w:val="00EB7278"/>
    <w:rsid w:val="00EB786A"/>
    <w:rsid w:val="00EC1578"/>
    <w:rsid w:val="00EC1C72"/>
    <w:rsid w:val="00EC3CC9"/>
    <w:rsid w:val="00EC619A"/>
    <w:rsid w:val="00EC680A"/>
    <w:rsid w:val="00ED64E4"/>
    <w:rsid w:val="00EE2BED"/>
    <w:rsid w:val="00EE374B"/>
    <w:rsid w:val="00F11BB5"/>
    <w:rsid w:val="00F1235A"/>
    <w:rsid w:val="00F1417B"/>
    <w:rsid w:val="00F34B99"/>
    <w:rsid w:val="00F52DAB"/>
    <w:rsid w:val="00F543F0"/>
    <w:rsid w:val="00F81D29"/>
    <w:rsid w:val="00F91C4D"/>
    <w:rsid w:val="00F92045"/>
    <w:rsid w:val="00F92FD9"/>
    <w:rsid w:val="00FA6684"/>
    <w:rsid w:val="00FA731E"/>
    <w:rsid w:val="00FB2AA4"/>
    <w:rsid w:val="00FB2B38"/>
    <w:rsid w:val="00FC6358"/>
    <w:rsid w:val="00FD320D"/>
    <w:rsid w:val="00FE23DE"/>
    <w:rsid w:val="00FE39A4"/>
    <w:rsid w:val="01005873"/>
    <w:rsid w:val="01213882"/>
    <w:rsid w:val="01253372"/>
    <w:rsid w:val="01546EF3"/>
    <w:rsid w:val="015E6884"/>
    <w:rsid w:val="01626374"/>
    <w:rsid w:val="01982963"/>
    <w:rsid w:val="01CC19D1"/>
    <w:rsid w:val="01D14A32"/>
    <w:rsid w:val="01E409BC"/>
    <w:rsid w:val="026E0940"/>
    <w:rsid w:val="02A227A1"/>
    <w:rsid w:val="02F456F2"/>
    <w:rsid w:val="02F53218"/>
    <w:rsid w:val="035E700F"/>
    <w:rsid w:val="03955059"/>
    <w:rsid w:val="03977E2B"/>
    <w:rsid w:val="040A684F"/>
    <w:rsid w:val="04242E02"/>
    <w:rsid w:val="04CB02BE"/>
    <w:rsid w:val="05227166"/>
    <w:rsid w:val="05237BC9"/>
    <w:rsid w:val="05377B18"/>
    <w:rsid w:val="05872F9E"/>
    <w:rsid w:val="05AF76AE"/>
    <w:rsid w:val="05E93138"/>
    <w:rsid w:val="06591A49"/>
    <w:rsid w:val="06954AF6"/>
    <w:rsid w:val="06A92350"/>
    <w:rsid w:val="06F8266B"/>
    <w:rsid w:val="076369A2"/>
    <w:rsid w:val="07F429C0"/>
    <w:rsid w:val="095A2027"/>
    <w:rsid w:val="09834789"/>
    <w:rsid w:val="09CE46FA"/>
    <w:rsid w:val="0A2A19F9"/>
    <w:rsid w:val="0A2F5262"/>
    <w:rsid w:val="0A4108D3"/>
    <w:rsid w:val="0A5E1124"/>
    <w:rsid w:val="0AA479FE"/>
    <w:rsid w:val="0AF3003D"/>
    <w:rsid w:val="0B5E408A"/>
    <w:rsid w:val="0BC1638D"/>
    <w:rsid w:val="0BDF2421"/>
    <w:rsid w:val="0C730590"/>
    <w:rsid w:val="0CE340E1"/>
    <w:rsid w:val="0D350DE1"/>
    <w:rsid w:val="0D553611"/>
    <w:rsid w:val="0D5A716C"/>
    <w:rsid w:val="0D7336B7"/>
    <w:rsid w:val="0D7D430B"/>
    <w:rsid w:val="0DAE0E02"/>
    <w:rsid w:val="0E0D0A82"/>
    <w:rsid w:val="0E0F19C8"/>
    <w:rsid w:val="0E4D7CB2"/>
    <w:rsid w:val="0E5120DB"/>
    <w:rsid w:val="0EBE7911"/>
    <w:rsid w:val="0F220EF1"/>
    <w:rsid w:val="0FA91C7D"/>
    <w:rsid w:val="0FE52FE9"/>
    <w:rsid w:val="10090303"/>
    <w:rsid w:val="103928E5"/>
    <w:rsid w:val="10E47FE8"/>
    <w:rsid w:val="10ED552F"/>
    <w:rsid w:val="114710E3"/>
    <w:rsid w:val="11DA1F57"/>
    <w:rsid w:val="11EE77B0"/>
    <w:rsid w:val="120D40DA"/>
    <w:rsid w:val="12722B14"/>
    <w:rsid w:val="128B3251"/>
    <w:rsid w:val="129E186E"/>
    <w:rsid w:val="13127E41"/>
    <w:rsid w:val="13705E48"/>
    <w:rsid w:val="141F6347"/>
    <w:rsid w:val="14447B5C"/>
    <w:rsid w:val="14505CB3"/>
    <w:rsid w:val="146021B2"/>
    <w:rsid w:val="14773A8D"/>
    <w:rsid w:val="148166BA"/>
    <w:rsid w:val="14DE5BB7"/>
    <w:rsid w:val="14E530ED"/>
    <w:rsid w:val="157B135B"/>
    <w:rsid w:val="159D1B06"/>
    <w:rsid w:val="15A44ACC"/>
    <w:rsid w:val="15AA37A5"/>
    <w:rsid w:val="163836F0"/>
    <w:rsid w:val="166D15EC"/>
    <w:rsid w:val="166D6E14"/>
    <w:rsid w:val="16873C6F"/>
    <w:rsid w:val="16FC471D"/>
    <w:rsid w:val="171B1048"/>
    <w:rsid w:val="171B2DF6"/>
    <w:rsid w:val="175400B6"/>
    <w:rsid w:val="175548A6"/>
    <w:rsid w:val="175635BC"/>
    <w:rsid w:val="17D3549B"/>
    <w:rsid w:val="17EE3FBE"/>
    <w:rsid w:val="18714C97"/>
    <w:rsid w:val="189A5F9C"/>
    <w:rsid w:val="18BA2CE9"/>
    <w:rsid w:val="18EC488E"/>
    <w:rsid w:val="19A76D71"/>
    <w:rsid w:val="19AC7691"/>
    <w:rsid w:val="19CC487B"/>
    <w:rsid w:val="1A687CD6"/>
    <w:rsid w:val="1A852D00"/>
    <w:rsid w:val="1AC45552"/>
    <w:rsid w:val="1AFC2F3E"/>
    <w:rsid w:val="1AFF43FA"/>
    <w:rsid w:val="1B2E137B"/>
    <w:rsid w:val="1B44054A"/>
    <w:rsid w:val="1B8D1DE8"/>
    <w:rsid w:val="1BCF2401"/>
    <w:rsid w:val="1BEB6B20"/>
    <w:rsid w:val="1C0A3439"/>
    <w:rsid w:val="1C28195E"/>
    <w:rsid w:val="1C9553F8"/>
    <w:rsid w:val="1D3E783E"/>
    <w:rsid w:val="1DBD06EC"/>
    <w:rsid w:val="1DE101C9"/>
    <w:rsid w:val="1DF0665E"/>
    <w:rsid w:val="1E063602"/>
    <w:rsid w:val="1E351DA7"/>
    <w:rsid w:val="1E957931"/>
    <w:rsid w:val="1E965458"/>
    <w:rsid w:val="1F170346"/>
    <w:rsid w:val="1F5D7D23"/>
    <w:rsid w:val="1F8C488E"/>
    <w:rsid w:val="1FB2746D"/>
    <w:rsid w:val="1FB57B5F"/>
    <w:rsid w:val="1FBA160B"/>
    <w:rsid w:val="1FC831E8"/>
    <w:rsid w:val="1FFF6825"/>
    <w:rsid w:val="20140AC9"/>
    <w:rsid w:val="211D3C0E"/>
    <w:rsid w:val="213F17F1"/>
    <w:rsid w:val="21442F49"/>
    <w:rsid w:val="2187211B"/>
    <w:rsid w:val="218E2416"/>
    <w:rsid w:val="219E70F1"/>
    <w:rsid w:val="21A165ED"/>
    <w:rsid w:val="21DC7625"/>
    <w:rsid w:val="21E041D0"/>
    <w:rsid w:val="2234120F"/>
    <w:rsid w:val="224C3750"/>
    <w:rsid w:val="23932313"/>
    <w:rsid w:val="24176584"/>
    <w:rsid w:val="241C1F5B"/>
    <w:rsid w:val="24C34ACD"/>
    <w:rsid w:val="24CA1507"/>
    <w:rsid w:val="24E30CCB"/>
    <w:rsid w:val="24E97361"/>
    <w:rsid w:val="25196A3D"/>
    <w:rsid w:val="25B368EF"/>
    <w:rsid w:val="25D02FFD"/>
    <w:rsid w:val="261145D4"/>
    <w:rsid w:val="2667735E"/>
    <w:rsid w:val="267A5C9F"/>
    <w:rsid w:val="269C7383"/>
    <w:rsid w:val="26BB5CD7"/>
    <w:rsid w:val="26ED1A3B"/>
    <w:rsid w:val="26F55A71"/>
    <w:rsid w:val="27337CE7"/>
    <w:rsid w:val="2742617D"/>
    <w:rsid w:val="274576C6"/>
    <w:rsid w:val="27642B7D"/>
    <w:rsid w:val="27937B33"/>
    <w:rsid w:val="28BD2147"/>
    <w:rsid w:val="28E05DD1"/>
    <w:rsid w:val="29015C8E"/>
    <w:rsid w:val="294A1148"/>
    <w:rsid w:val="29B11398"/>
    <w:rsid w:val="29F10AE5"/>
    <w:rsid w:val="2A3D2C2B"/>
    <w:rsid w:val="2A483F67"/>
    <w:rsid w:val="2A813EF3"/>
    <w:rsid w:val="2A9C2048"/>
    <w:rsid w:val="2ABF7478"/>
    <w:rsid w:val="2B6F150A"/>
    <w:rsid w:val="2B923726"/>
    <w:rsid w:val="2C002E56"/>
    <w:rsid w:val="2C0559CB"/>
    <w:rsid w:val="2C7A1F15"/>
    <w:rsid w:val="2C867F7A"/>
    <w:rsid w:val="2C8B4122"/>
    <w:rsid w:val="2C9D4B42"/>
    <w:rsid w:val="2CE53970"/>
    <w:rsid w:val="2D0F08AF"/>
    <w:rsid w:val="2D4B565F"/>
    <w:rsid w:val="2D6D6991"/>
    <w:rsid w:val="2D755BE9"/>
    <w:rsid w:val="2DDB4C35"/>
    <w:rsid w:val="2E125DA1"/>
    <w:rsid w:val="2E1B7727"/>
    <w:rsid w:val="2E5A1FFE"/>
    <w:rsid w:val="2E890DDC"/>
    <w:rsid w:val="2E894691"/>
    <w:rsid w:val="2E9A6A74"/>
    <w:rsid w:val="2F25260C"/>
    <w:rsid w:val="2F4E68C9"/>
    <w:rsid w:val="2F7215C9"/>
    <w:rsid w:val="2F87137D"/>
    <w:rsid w:val="2F8A233F"/>
    <w:rsid w:val="2FEF2C1A"/>
    <w:rsid w:val="30B73737"/>
    <w:rsid w:val="310E33E2"/>
    <w:rsid w:val="31234216"/>
    <w:rsid w:val="31271F3F"/>
    <w:rsid w:val="313E5C07"/>
    <w:rsid w:val="314C02AA"/>
    <w:rsid w:val="31F369F1"/>
    <w:rsid w:val="323933DB"/>
    <w:rsid w:val="327644AD"/>
    <w:rsid w:val="32E427DE"/>
    <w:rsid w:val="333C7F24"/>
    <w:rsid w:val="338F2F59"/>
    <w:rsid w:val="33CF0D98"/>
    <w:rsid w:val="341964B7"/>
    <w:rsid w:val="34677222"/>
    <w:rsid w:val="34D32C70"/>
    <w:rsid w:val="35066A3B"/>
    <w:rsid w:val="35607596"/>
    <w:rsid w:val="35AF793D"/>
    <w:rsid w:val="35BF397B"/>
    <w:rsid w:val="35D437CC"/>
    <w:rsid w:val="36175ECB"/>
    <w:rsid w:val="362F1FC2"/>
    <w:rsid w:val="36650A39"/>
    <w:rsid w:val="36850EE7"/>
    <w:rsid w:val="368C11C2"/>
    <w:rsid w:val="368C190D"/>
    <w:rsid w:val="36C22E36"/>
    <w:rsid w:val="36E0506A"/>
    <w:rsid w:val="36E3431A"/>
    <w:rsid w:val="37517AB0"/>
    <w:rsid w:val="379A16BD"/>
    <w:rsid w:val="37F708BD"/>
    <w:rsid w:val="38376F0C"/>
    <w:rsid w:val="387B329C"/>
    <w:rsid w:val="388822B5"/>
    <w:rsid w:val="39184F8F"/>
    <w:rsid w:val="396957EB"/>
    <w:rsid w:val="39AB74FE"/>
    <w:rsid w:val="39C72511"/>
    <w:rsid w:val="39C94277"/>
    <w:rsid w:val="39D32C64"/>
    <w:rsid w:val="39D906C5"/>
    <w:rsid w:val="3A17315A"/>
    <w:rsid w:val="3A2D05C6"/>
    <w:rsid w:val="3A310C66"/>
    <w:rsid w:val="3AAB598F"/>
    <w:rsid w:val="3AB46C89"/>
    <w:rsid w:val="3AEC4E22"/>
    <w:rsid w:val="3B027CA5"/>
    <w:rsid w:val="3B4401B7"/>
    <w:rsid w:val="3C2A720A"/>
    <w:rsid w:val="3C3A521C"/>
    <w:rsid w:val="3CAF79B9"/>
    <w:rsid w:val="3CD63197"/>
    <w:rsid w:val="3CE120F1"/>
    <w:rsid w:val="3D0D5191"/>
    <w:rsid w:val="3D3B2FFA"/>
    <w:rsid w:val="3D4A5469"/>
    <w:rsid w:val="3D931088"/>
    <w:rsid w:val="3DB37D36"/>
    <w:rsid w:val="3DDD0555"/>
    <w:rsid w:val="3DF828F9"/>
    <w:rsid w:val="3E111FAD"/>
    <w:rsid w:val="3E952BDE"/>
    <w:rsid w:val="3EA64DEB"/>
    <w:rsid w:val="3EAC0EE1"/>
    <w:rsid w:val="3EDE6333"/>
    <w:rsid w:val="3F055FB6"/>
    <w:rsid w:val="3F5E68F8"/>
    <w:rsid w:val="3F8A2017"/>
    <w:rsid w:val="4077259B"/>
    <w:rsid w:val="408D1DBF"/>
    <w:rsid w:val="412D379E"/>
    <w:rsid w:val="41601281"/>
    <w:rsid w:val="41605725"/>
    <w:rsid w:val="419C5C81"/>
    <w:rsid w:val="41A2189A"/>
    <w:rsid w:val="41A41AB6"/>
    <w:rsid w:val="41C65924"/>
    <w:rsid w:val="42171953"/>
    <w:rsid w:val="42220C2D"/>
    <w:rsid w:val="42306B3E"/>
    <w:rsid w:val="424C60A9"/>
    <w:rsid w:val="43065E58"/>
    <w:rsid w:val="432E7C48"/>
    <w:rsid w:val="435857A7"/>
    <w:rsid w:val="43B835F7"/>
    <w:rsid w:val="447A08AC"/>
    <w:rsid w:val="44920AE0"/>
    <w:rsid w:val="44A45929"/>
    <w:rsid w:val="45132AAF"/>
    <w:rsid w:val="45232CF2"/>
    <w:rsid w:val="45260A34"/>
    <w:rsid w:val="45703A5D"/>
    <w:rsid w:val="45833F13"/>
    <w:rsid w:val="458614D2"/>
    <w:rsid w:val="45F823D0"/>
    <w:rsid w:val="45FB77CB"/>
    <w:rsid w:val="4665733A"/>
    <w:rsid w:val="46A604E3"/>
    <w:rsid w:val="46B02CAB"/>
    <w:rsid w:val="46E6047B"/>
    <w:rsid w:val="46EA5AD2"/>
    <w:rsid w:val="471922B4"/>
    <w:rsid w:val="47327FF2"/>
    <w:rsid w:val="474D674C"/>
    <w:rsid w:val="47881532"/>
    <w:rsid w:val="47EA7AF7"/>
    <w:rsid w:val="480917E2"/>
    <w:rsid w:val="480D11CD"/>
    <w:rsid w:val="48147269"/>
    <w:rsid w:val="48632E4E"/>
    <w:rsid w:val="48A53FE6"/>
    <w:rsid w:val="494871CB"/>
    <w:rsid w:val="49667651"/>
    <w:rsid w:val="497213C0"/>
    <w:rsid w:val="497A30FC"/>
    <w:rsid w:val="49C8030C"/>
    <w:rsid w:val="49D70EC1"/>
    <w:rsid w:val="4A3E412A"/>
    <w:rsid w:val="4ADB7BCB"/>
    <w:rsid w:val="4AE41175"/>
    <w:rsid w:val="4B2B7073"/>
    <w:rsid w:val="4B39236F"/>
    <w:rsid w:val="4B78366B"/>
    <w:rsid w:val="4B887D52"/>
    <w:rsid w:val="4B8B15F1"/>
    <w:rsid w:val="4BB40B47"/>
    <w:rsid w:val="4BD852DD"/>
    <w:rsid w:val="4C9E1DF3"/>
    <w:rsid w:val="4CC34DBA"/>
    <w:rsid w:val="4CD15729"/>
    <w:rsid w:val="4D1F30E2"/>
    <w:rsid w:val="4D34049C"/>
    <w:rsid w:val="4D7B674C"/>
    <w:rsid w:val="4D930C30"/>
    <w:rsid w:val="4DB90697"/>
    <w:rsid w:val="4DD23507"/>
    <w:rsid w:val="4E30647F"/>
    <w:rsid w:val="4E355527"/>
    <w:rsid w:val="4E557C94"/>
    <w:rsid w:val="4E5959D6"/>
    <w:rsid w:val="4E6032F9"/>
    <w:rsid w:val="4E9C79B9"/>
    <w:rsid w:val="4EBF7010"/>
    <w:rsid w:val="4F3A70ED"/>
    <w:rsid w:val="4F992C82"/>
    <w:rsid w:val="50551A47"/>
    <w:rsid w:val="50A05B3E"/>
    <w:rsid w:val="50F419E6"/>
    <w:rsid w:val="50F51CC2"/>
    <w:rsid w:val="513C0CA5"/>
    <w:rsid w:val="51CB508D"/>
    <w:rsid w:val="52020133"/>
    <w:rsid w:val="521E5E91"/>
    <w:rsid w:val="522105B9"/>
    <w:rsid w:val="525933B2"/>
    <w:rsid w:val="52AD56E1"/>
    <w:rsid w:val="52CC2C1B"/>
    <w:rsid w:val="54273E81"/>
    <w:rsid w:val="54851F13"/>
    <w:rsid w:val="549A29BA"/>
    <w:rsid w:val="54D231A6"/>
    <w:rsid w:val="54F95BA1"/>
    <w:rsid w:val="558477DD"/>
    <w:rsid w:val="55C45E2B"/>
    <w:rsid w:val="55F61D5C"/>
    <w:rsid w:val="55F83D27"/>
    <w:rsid w:val="56081E2A"/>
    <w:rsid w:val="56313FF6"/>
    <w:rsid w:val="564B02FA"/>
    <w:rsid w:val="564F41A2"/>
    <w:rsid w:val="565151E5"/>
    <w:rsid w:val="56B063AF"/>
    <w:rsid w:val="56BF4844"/>
    <w:rsid w:val="57184A9D"/>
    <w:rsid w:val="57212E09"/>
    <w:rsid w:val="57882E88"/>
    <w:rsid w:val="57B14F3F"/>
    <w:rsid w:val="583B561F"/>
    <w:rsid w:val="584E67CF"/>
    <w:rsid w:val="58813908"/>
    <w:rsid w:val="58A7584E"/>
    <w:rsid w:val="58D81BED"/>
    <w:rsid w:val="59170968"/>
    <w:rsid w:val="59696055"/>
    <w:rsid w:val="59700CC1"/>
    <w:rsid w:val="5978090A"/>
    <w:rsid w:val="59B51641"/>
    <w:rsid w:val="59EC2D0A"/>
    <w:rsid w:val="59FB3DE5"/>
    <w:rsid w:val="5A0013FC"/>
    <w:rsid w:val="5A0518B1"/>
    <w:rsid w:val="5A993D5A"/>
    <w:rsid w:val="5B3F7D02"/>
    <w:rsid w:val="5B411CCC"/>
    <w:rsid w:val="5B5D0902"/>
    <w:rsid w:val="5BA14847"/>
    <w:rsid w:val="5C180C7F"/>
    <w:rsid w:val="5C1B3604"/>
    <w:rsid w:val="5C3167B4"/>
    <w:rsid w:val="5CD86660"/>
    <w:rsid w:val="5D535CE6"/>
    <w:rsid w:val="5DB027E8"/>
    <w:rsid w:val="5DE86972"/>
    <w:rsid w:val="5DF9063C"/>
    <w:rsid w:val="5E9C48C7"/>
    <w:rsid w:val="5EA26879"/>
    <w:rsid w:val="5EDC2437"/>
    <w:rsid w:val="5EF13A09"/>
    <w:rsid w:val="5F067418"/>
    <w:rsid w:val="5F2711D9"/>
    <w:rsid w:val="5F3B5913"/>
    <w:rsid w:val="5F54791D"/>
    <w:rsid w:val="5FA044BC"/>
    <w:rsid w:val="5FE40A36"/>
    <w:rsid w:val="5FF44131"/>
    <w:rsid w:val="600F05EB"/>
    <w:rsid w:val="60240583"/>
    <w:rsid w:val="60325F57"/>
    <w:rsid w:val="60363DC9"/>
    <w:rsid w:val="609C372E"/>
    <w:rsid w:val="60C01EE3"/>
    <w:rsid w:val="60F91FE2"/>
    <w:rsid w:val="611834CF"/>
    <w:rsid w:val="611B2BA6"/>
    <w:rsid w:val="611B62FE"/>
    <w:rsid w:val="6122434D"/>
    <w:rsid w:val="61AD0521"/>
    <w:rsid w:val="61C86CA3"/>
    <w:rsid w:val="61F30FF7"/>
    <w:rsid w:val="621A5025"/>
    <w:rsid w:val="6245490C"/>
    <w:rsid w:val="629B43B7"/>
    <w:rsid w:val="633249E3"/>
    <w:rsid w:val="635527B8"/>
    <w:rsid w:val="63626C83"/>
    <w:rsid w:val="638B1595"/>
    <w:rsid w:val="63A35033"/>
    <w:rsid w:val="63DC07E4"/>
    <w:rsid w:val="63E83A59"/>
    <w:rsid w:val="63F355C4"/>
    <w:rsid w:val="64550596"/>
    <w:rsid w:val="646168FA"/>
    <w:rsid w:val="64EC2CA8"/>
    <w:rsid w:val="65000502"/>
    <w:rsid w:val="655519F6"/>
    <w:rsid w:val="6582360D"/>
    <w:rsid w:val="65D8310F"/>
    <w:rsid w:val="66036726"/>
    <w:rsid w:val="664218E0"/>
    <w:rsid w:val="669A1F55"/>
    <w:rsid w:val="67336D0E"/>
    <w:rsid w:val="67346DCC"/>
    <w:rsid w:val="67E623FC"/>
    <w:rsid w:val="68232EB7"/>
    <w:rsid w:val="68707A44"/>
    <w:rsid w:val="68952994"/>
    <w:rsid w:val="689F1DF3"/>
    <w:rsid w:val="68AB40F3"/>
    <w:rsid w:val="68B57855"/>
    <w:rsid w:val="68F20AA9"/>
    <w:rsid w:val="69186155"/>
    <w:rsid w:val="69263FE4"/>
    <w:rsid w:val="69982987"/>
    <w:rsid w:val="69CF6909"/>
    <w:rsid w:val="6A274783"/>
    <w:rsid w:val="6A640FD9"/>
    <w:rsid w:val="6A6D40E1"/>
    <w:rsid w:val="6A9B518C"/>
    <w:rsid w:val="6B4E646B"/>
    <w:rsid w:val="6BD10E4A"/>
    <w:rsid w:val="6C0A7EB8"/>
    <w:rsid w:val="6C144C33"/>
    <w:rsid w:val="6C374DB5"/>
    <w:rsid w:val="6C626EC1"/>
    <w:rsid w:val="6C755C79"/>
    <w:rsid w:val="6CB23063"/>
    <w:rsid w:val="6CE60925"/>
    <w:rsid w:val="6CE9351F"/>
    <w:rsid w:val="6D102F76"/>
    <w:rsid w:val="6D4217DF"/>
    <w:rsid w:val="6D633D24"/>
    <w:rsid w:val="6D9C0FE4"/>
    <w:rsid w:val="6DA87988"/>
    <w:rsid w:val="6DB26FF7"/>
    <w:rsid w:val="6DE2393A"/>
    <w:rsid w:val="6DF6020D"/>
    <w:rsid w:val="6E2F7B7C"/>
    <w:rsid w:val="6E331898"/>
    <w:rsid w:val="6E4639F8"/>
    <w:rsid w:val="6E4E6782"/>
    <w:rsid w:val="6E6C42CD"/>
    <w:rsid w:val="6E833D0B"/>
    <w:rsid w:val="6EB02F99"/>
    <w:rsid w:val="6EDC1FE0"/>
    <w:rsid w:val="6EDF73DA"/>
    <w:rsid w:val="6F135730"/>
    <w:rsid w:val="6F2F210F"/>
    <w:rsid w:val="6F3B0143"/>
    <w:rsid w:val="6F5558EE"/>
    <w:rsid w:val="6F800BBD"/>
    <w:rsid w:val="70005553"/>
    <w:rsid w:val="70027824"/>
    <w:rsid w:val="708C36B0"/>
    <w:rsid w:val="71572456"/>
    <w:rsid w:val="715C7408"/>
    <w:rsid w:val="71955149"/>
    <w:rsid w:val="71FE04BF"/>
    <w:rsid w:val="720A6C4C"/>
    <w:rsid w:val="725325B9"/>
    <w:rsid w:val="725C67EA"/>
    <w:rsid w:val="726F4F19"/>
    <w:rsid w:val="72930C07"/>
    <w:rsid w:val="72B0757A"/>
    <w:rsid w:val="73B84A58"/>
    <w:rsid w:val="743B3304"/>
    <w:rsid w:val="743E2DF5"/>
    <w:rsid w:val="74597C2E"/>
    <w:rsid w:val="748C1DB2"/>
    <w:rsid w:val="750C5812"/>
    <w:rsid w:val="7540268D"/>
    <w:rsid w:val="75E47F6C"/>
    <w:rsid w:val="760F4A49"/>
    <w:rsid w:val="761744A5"/>
    <w:rsid w:val="762322A2"/>
    <w:rsid w:val="76416C8B"/>
    <w:rsid w:val="76CE0460"/>
    <w:rsid w:val="775118FD"/>
    <w:rsid w:val="77617526"/>
    <w:rsid w:val="77C31C05"/>
    <w:rsid w:val="77C705D8"/>
    <w:rsid w:val="77E3618D"/>
    <w:rsid w:val="788C01C3"/>
    <w:rsid w:val="788F3C1F"/>
    <w:rsid w:val="78C856FE"/>
    <w:rsid w:val="78EC72C3"/>
    <w:rsid w:val="79245147"/>
    <w:rsid w:val="79CB0C87"/>
    <w:rsid w:val="79E74323"/>
    <w:rsid w:val="79F931D6"/>
    <w:rsid w:val="7A100D8F"/>
    <w:rsid w:val="7AA027E7"/>
    <w:rsid w:val="7AB23BF5"/>
    <w:rsid w:val="7AB6189A"/>
    <w:rsid w:val="7B2C1BF9"/>
    <w:rsid w:val="7B4C5D7C"/>
    <w:rsid w:val="7B705F89"/>
    <w:rsid w:val="7B7E2FBC"/>
    <w:rsid w:val="7B9559F0"/>
    <w:rsid w:val="7BFB0DA8"/>
    <w:rsid w:val="7C1C1C6D"/>
    <w:rsid w:val="7C2911B9"/>
    <w:rsid w:val="7C7C01DF"/>
    <w:rsid w:val="7C8D1210"/>
    <w:rsid w:val="7CB93051"/>
    <w:rsid w:val="7CC81E94"/>
    <w:rsid w:val="7CE16A13"/>
    <w:rsid w:val="7D256900"/>
    <w:rsid w:val="7DA577B7"/>
    <w:rsid w:val="7DC10D1E"/>
    <w:rsid w:val="7E07299D"/>
    <w:rsid w:val="7E694F12"/>
    <w:rsid w:val="7EE42DA3"/>
    <w:rsid w:val="7F19520D"/>
    <w:rsid w:val="7F2B78F8"/>
    <w:rsid w:val="7F741DC0"/>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unhideWhenUsed/>
    <w:qFormat/>
    <w:uiPriority w:val="9"/>
    <w:pPr>
      <w:numPr>
        <w:ilvl w:val="2"/>
        <w:numId w:val="1"/>
      </w:numPr>
      <w:spacing w:before="240" w:after="120"/>
      <w:jc w:val="left"/>
      <w:outlineLvl w:val="2"/>
    </w:pPr>
    <w:rPr>
      <w:rFonts w:ascii="Times New Roman" w:hAnsi="Times New Roman" w:cstheme="minorBidi"/>
      <w:bCs/>
    </w:rPr>
  </w:style>
  <w:style w:type="character" w:default="1" w:styleId="40">
    <w:name w:val="Default Paragraph Font"/>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customStyle="1" w:styleId="3">
    <w:name w:val="正文段落"/>
    <w:basedOn w:val="1"/>
    <w:qFormat/>
    <w:uiPriority w:val="0"/>
    <w:pPr>
      <w:widowControl/>
      <w:spacing w:line="312" w:lineRule="auto"/>
      <w:ind w:firstLine="200" w:firstLineChars="200"/>
    </w:pPr>
    <w:rPr>
      <w:rFonts w:ascii="Times New Roman" w:hAnsi="Times New Roman" w:cstheme="minorBidi"/>
    </w:rPr>
  </w:style>
  <w:style w:type="paragraph" w:styleId="4">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5">
    <w:name w:val="index 8"/>
    <w:basedOn w:val="1"/>
    <w:next w:val="1"/>
    <w:autoRedefine/>
    <w:qFormat/>
    <w:uiPriority w:val="0"/>
    <w:pPr>
      <w:ind w:left="1680" w:hanging="210"/>
      <w:jc w:val="left"/>
    </w:pPr>
    <w:rPr>
      <w:rFonts w:ascii="Calibri" w:hAnsi="Calibri"/>
      <w:sz w:val="20"/>
      <w:szCs w:val="20"/>
    </w:rPr>
  </w:style>
  <w:style w:type="paragraph" w:styleId="6">
    <w:name w:val="caption"/>
    <w:basedOn w:val="1"/>
    <w:next w:val="1"/>
    <w:autoRedefine/>
    <w:qFormat/>
    <w:uiPriority w:val="0"/>
    <w:pPr>
      <w:spacing w:before="152" w:after="160"/>
    </w:pPr>
    <w:rPr>
      <w:rFonts w:ascii="Arial" w:hAnsi="Arial" w:eastAsia="黑体" w:cs="Arial"/>
      <w:sz w:val="20"/>
      <w:szCs w:val="20"/>
    </w:rPr>
  </w:style>
  <w:style w:type="paragraph" w:styleId="7">
    <w:name w:val="index 5"/>
    <w:basedOn w:val="1"/>
    <w:next w:val="1"/>
    <w:autoRedefine/>
    <w:qFormat/>
    <w:uiPriority w:val="0"/>
    <w:pPr>
      <w:ind w:left="1050" w:hanging="210"/>
      <w:jc w:val="left"/>
    </w:pPr>
    <w:rPr>
      <w:rFonts w:ascii="Calibri" w:hAnsi="Calibri"/>
      <w:sz w:val="20"/>
      <w:szCs w:val="20"/>
    </w:rPr>
  </w:style>
  <w:style w:type="paragraph" w:styleId="8">
    <w:name w:val="Document Map"/>
    <w:basedOn w:val="1"/>
    <w:autoRedefine/>
    <w:semiHidden/>
    <w:qFormat/>
    <w:uiPriority w:val="0"/>
    <w:pPr>
      <w:shd w:val="clear" w:color="auto" w:fill="000080"/>
    </w:pPr>
  </w:style>
  <w:style w:type="paragraph" w:styleId="9">
    <w:name w:val="index 6"/>
    <w:basedOn w:val="1"/>
    <w:next w:val="1"/>
    <w:autoRedefine/>
    <w:qFormat/>
    <w:uiPriority w:val="0"/>
    <w:pPr>
      <w:ind w:left="1260" w:hanging="210"/>
      <w:jc w:val="left"/>
    </w:pPr>
    <w:rPr>
      <w:rFonts w:ascii="Calibri" w:hAnsi="Calibri"/>
      <w:sz w:val="20"/>
      <w:szCs w:val="20"/>
    </w:rPr>
  </w:style>
  <w:style w:type="paragraph" w:styleId="10">
    <w:name w:val="Body Text Indent"/>
    <w:basedOn w:val="1"/>
    <w:next w:val="11"/>
    <w:qFormat/>
    <w:uiPriority w:val="0"/>
    <w:pPr>
      <w:spacing w:after="120"/>
      <w:ind w:left="420" w:leftChars="200"/>
    </w:pPr>
  </w:style>
  <w:style w:type="paragraph" w:styleId="11">
    <w:name w:val="envelope return"/>
    <w:basedOn w:val="1"/>
    <w:qFormat/>
    <w:uiPriority w:val="0"/>
    <w:pPr>
      <w:snapToGrid w:val="0"/>
    </w:pPr>
    <w:rPr>
      <w:rFonts w:ascii="Arial" w:hAnsi="Arial"/>
    </w:rPr>
  </w:style>
  <w:style w:type="paragraph" w:styleId="12">
    <w:name w:val="index 4"/>
    <w:basedOn w:val="1"/>
    <w:next w:val="1"/>
    <w:autoRedefine/>
    <w:qFormat/>
    <w:uiPriority w:val="0"/>
    <w:pPr>
      <w:ind w:left="840" w:hanging="210"/>
      <w:jc w:val="left"/>
    </w:pPr>
    <w:rPr>
      <w:rFonts w:ascii="Calibri" w:hAnsi="Calibri"/>
      <w:sz w:val="20"/>
      <w:szCs w:val="20"/>
    </w:rPr>
  </w:style>
  <w:style w:type="paragraph" w:styleId="13">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4">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5">
    <w:name w:val="Plain Text"/>
    <w:basedOn w:val="1"/>
    <w:link w:val="150"/>
    <w:autoRedefine/>
    <w:qFormat/>
    <w:uiPriority w:val="0"/>
    <w:rPr>
      <w:rFonts w:ascii="宋体" w:hAnsi="Courier New"/>
      <w:szCs w:val="20"/>
    </w:rPr>
  </w:style>
  <w:style w:type="paragraph" w:styleId="16">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7">
    <w:name w:val="index 3"/>
    <w:basedOn w:val="1"/>
    <w:next w:val="1"/>
    <w:autoRedefine/>
    <w:qFormat/>
    <w:uiPriority w:val="0"/>
    <w:pPr>
      <w:ind w:left="630" w:hanging="210"/>
      <w:jc w:val="left"/>
    </w:pPr>
    <w:rPr>
      <w:rFonts w:ascii="Calibri" w:hAnsi="Calibri"/>
      <w:sz w:val="20"/>
      <w:szCs w:val="20"/>
    </w:rPr>
  </w:style>
  <w:style w:type="paragraph" w:styleId="18">
    <w:name w:val="endnote text"/>
    <w:basedOn w:val="1"/>
    <w:autoRedefine/>
    <w:semiHidden/>
    <w:qFormat/>
    <w:uiPriority w:val="0"/>
    <w:pPr>
      <w:snapToGrid w:val="0"/>
      <w:jc w:val="left"/>
    </w:pPr>
  </w:style>
  <w:style w:type="paragraph" w:styleId="19">
    <w:name w:val="Balloon Text"/>
    <w:basedOn w:val="1"/>
    <w:link w:val="149"/>
    <w:autoRedefine/>
    <w:qFormat/>
    <w:uiPriority w:val="0"/>
    <w:rPr>
      <w:sz w:val="18"/>
      <w:szCs w:val="18"/>
    </w:rPr>
  </w:style>
  <w:style w:type="paragraph" w:styleId="20">
    <w:name w:val="footer"/>
    <w:basedOn w:val="1"/>
    <w:autoRedefine/>
    <w:qFormat/>
    <w:uiPriority w:val="0"/>
    <w:pPr>
      <w:snapToGrid w:val="0"/>
      <w:ind w:right="210" w:rightChars="100"/>
      <w:jc w:val="right"/>
    </w:pPr>
    <w:rPr>
      <w:sz w:val="18"/>
      <w:szCs w:val="18"/>
    </w:rPr>
  </w:style>
  <w:style w:type="paragraph" w:styleId="21">
    <w:name w:val="header"/>
    <w:basedOn w:val="1"/>
    <w:autoRedefine/>
    <w:qFormat/>
    <w:uiPriority w:val="0"/>
    <w:pPr>
      <w:snapToGrid w:val="0"/>
      <w:jc w:val="left"/>
    </w:pPr>
    <w:rPr>
      <w:sz w:val="18"/>
      <w:szCs w:val="18"/>
    </w:rPr>
  </w:style>
  <w:style w:type="paragraph" w:styleId="22">
    <w:name w:val="toc 1"/>
    <w:basedOn w:val="1"/>
    <w:next w:val="1"/>
    <w:autoRedefine/>
    <w:qFormat/>
    <w:uiPriority w:val="39"/>
    <w:pPr>
      <w:tabs>
        <w:tab w:val="right" w:leader="dot" w:pos="9242"/>
      </w:tabs>
      <w:spacing w:beforeLines="25" w:afterLines="25"/>
      <w:jc w:val="left"/>
    </w:pPr>
    <w:rPr>
      <w:rFonts w:ascii="宋体"/>
      <w:szCs w:val="21"/>
    </w:rPr>
  </w:style>
  <w:style w:type="paragraph" w:styleId="23">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24">
    <w:name w:val="index heading"/>
    <w:basedOn w:val="1"/>
    <w:next w:val="25"/>
    <w:autoRedefine/>
    <w:qFormat/>
    <w:uiPriority w:val="0"/>
    <w:pPr>
      <w:spacing w:before="120" w:after="120"/>
      <w:jc w:val="center"/>
    </w:pPr>
    <w:rPr>
      <w:rFonts w:ascii="Calibri" w:hAnsi="Calibri"/>
      <w:b/>
      <w:bCs/>
      <w:iCs/>
      <w:szCs w:val="20"/>
    </w:rPr>
  </w:style>
  <w:style w:type="paragraph" w:styleId="25">
    <w:name w:val="index 1"/>
    <w:basedOn w:val="1"/>
    <w:next w:val="26"/>
    <w:autoRedefine/>
    <w:qFormat/>
    <w:uiPriority w:val="0"/>
    <w:pPr>
      <w:tabs>
        <w:tab w:val="right" w:leader="dot" w:pos="9299"/>
      </w:tabs>
      <w:jc w:val="left"/>
    </w:pPr>
    <w:rPr>
      <w:rFonts w:ascii="宋体"/>
      <w:szCs w:val="21"/>
    </w:rPr>
  </w:style>
  <w:style w:type="paragraph" w:customStyle="1" w:styleId="26">
    <w:name w:val="段"/>
    <w:link w:val="52"/>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autoRedefine/>
    <w:qFormat/>
    <w:uiPriority w:val="0"/>
    <w:pPr>
      <w:numPr>
        <w:ilvl w:val="0"/>
        <w:numId w:val="2"/>
      </w:numPr>
      <w:snapToGrid w:val="0"/>
      <w:jc w:val="left"/>
    </w:pPr>
    <w:rPr>
      <w:rFonts w:ascii="宋体"/>
      <w:sz w:val="18"/>
      <w:szCs w:val="18"/>
    </w:rPr>
  </w:style>
  <w:style w:type="paragraph" w:styleId="28">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9">
    <w:name w:val="Body Text Indent 3"/>
    <w:basedOn w:val="1"/>
    <w:link w:val="151"/>
    <w:autoRedefine/>
    <w:qFormat/>
    <w:uiPriority w:val="0"/>
    <w:pPr>
      <w:ind w:firstLine="360"/>
    </w:pPr>
    <w:rPr>
      <w:rFonts w:ascii="Calibri" w:hAnsi="Calibri"/>
      <w:sz w:val="28"/>
      <w:szCs w:val="20"/>
    </w:rPr>
  </w:style>
  <w:style w:type="paragraph" w:styleId="30">
    <w:name w:val="index 7"/>
    <w:basedOn w:val="1"/>
    <w:next w:val="1"/>
    <w:autoRedefine/>
    <w:qFormat/>
    <w:uiPriority w:val="0"/>
    <w:pPr>
      <w:ind w:left="1470" w:hanging="210"/>
      <w:jc w:val="left"/>
    </w:pPr>
    <w:rPr>
      <w:rFonts w:ascii="Calibri" w:hAnsi="Calibri"/>
      <w:sz w:val="20"/>
      <w:szCs w:val="20"/>
    </w:rPr>
  </w:style>
  <w:style w:type="paragraph" w:styleId="31">
    <w:name w:val="index 9"/>
    <w:basedOn w:val="1"/>
    <w:next w:val="1"/>
    <w:autoRedefine/>
    <w:qFormat/>
    <w:uiPriority w:val="0"/>
    <w:pPr>
      <w:ind w:left="1890" w:hanging="210"/>
      <w:jc w:val="left"/>
    </w:pPr>
    <w:rPr>
      <w:rFonts w:ascii="Calibri" w:hAnsi="Calibri"/>
      <w:sz w:val="20"/>
      <w:szCs w:val="20"/>
    </w:rPr>
  </w:style>
  <w:style w:type="paragraph" w:styleId="32">
    <w:name w:val="toc 2"/>
    <w:basedOn w:val="1"/>
    <w:next w:val="1"/>
    <w:autoRedefine/>
    <w:semiHidden/>
    <w:qFormat/>
    <w:uiPriority w:val="0"/>
    <w:pPr>
      <w:tabs>
        <w:tab w:val="right" w:leader="dot" w:pos="9242"/>
      </w:tabs>
    </w:pPr>
    <w:rPr>
      <w:rFonts w:ascii="宋体"/>
      <w:szCs w:val="21"/>
    </w:rPr>
  </w:style>
  <w:style w:type="paragraph" w:styleId="33">
    <w:name w:val="toc 9"/>
    <w:basedOn w:val="1"/>
    <w:next w:val="1"/>
    <w:autoRedefine/>
    <w:semiHidden/>
    <w:qFormat/>
    <w:uiPriority w:val="0"/>
    <w:pPr>
      <w:ind w:left="1470"/>
      <w:jc w:val="left"/>
    </w:pPr>
    <w:rPr>
      <w:sz w:val="20"/>
      <w:szCs w:val="20"/>
    </w:rPr>
  </w:style>
  <w:style w:type="paragraph" w:styleId="34">
    <w:name w:val="Normal (Web)"/>
    <w:basedOn w:val="1"/>
    <w:autoRedefine/>
    <w:qFormat/>
    <w:uiPriority w:val="0"/>
    <w:pPr>
      <w:jc w:val="left"/>
    </w:pPr>
    <w:rPr>
      <w:kern w:val="0"/>
      <w:sz w:val="24"/>
    </w:rPr>
  </w:style>
  <w:style w:type="paragraph" w:styleId="35">
    <w:name w:val="index 2"/>
    <w:basedOn w:val="1"/>
    <w:next w:val="1"/>
    <w:autoRedefine/>
    <w:qFormat/>
    <w:uiPriority w:val="0"/>
    <w:pPr>
      <w:ind w:left="420" w:hanging="210"/>
      <w:jc w:val="left"/>
    </w:pPr>
    <w:rPr>
      <w:rFonts w:ascii="Calibri" w:hAnsi="Calibri"/>
      <w:sz w:val="20"/>
      <w:szCs w:val="20"/>
    </w:rPr>
  </w:style>
  <w:style w:type="paragraph" w:styleId="36">
    <w:name w:val="Body Text First Indent"/>
    <w:next w:val="37"/>
    <w:qFormat/>
    <w:uiPriority w:val="0"/>
    <w:pPr>
      <w:widowControl w:val="0"/>
      <w:spacing w:after="120" w:afterLines="0"/>
      <w:ind w:firstLine="420" w:firstLineChars="100"/>
      <w:jc w:val="both"/>
    </w:pPr>
    <w:rPr>
      <w:rFonts w:ascii="Calibri" w:hAnsi="Calibri" w:eastAsia="宋体" w:cs="Times New Roman"/>
      <w:kern w:val="0"/>
      <w:sz w:val="18"/>
      <w:szCs w:val="18"/>
      <w:lang w:val="en-US" w:eastAsia="zh-CN" w:bidi="ar-SA"/>
    </w:rPr>
  </w:style>
  <w:style w:type="paragraph" w:styleId="37">
    <w:name w:val="Body Text First Indent 2"/>
    <w:basedOn w:val="10"/>
    <w:next w:val="36"/>
    <w:qFormat/>
    <w:uiPriority w:val="0"/>
  </w:style>
  <w:style w:type="table" w:styleId="39">
    <w:name w:val="Table Grid"/>
    <w:basedOn w:val="38"/>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1">
    <w:name w:val="Strong"/>
    <w:basedOn w:val="40"/>
    <w:autoRedefine/>
    <w:qFormat/>
    <w:uiPriority w:val="0"/>
    <w:rPr>
      <w:b/>
    </w:rPr>
  </w:style>
  <w:style w:type="character" w:styleId="42">
    <w:name w:val="endnote reference"/>
    <w:basedOn w:val="40"/>
    <w:autoRedefine/>
    <w:semiHidden/>
    <w:qFormat/>
    <w:uiPriority w:val="0"/>
    <w:rPr>
      <w:vertAlign w:val="superscript"/>
    </w:rPr>
  </w:style>
  <w:style w:type="character" w:styleId="43">
    <w:name w:val="page number"/>
    <w:basedOn w:val="40"/>
    <w:autoRedefine/>
    <w:qFormat/>
    <w:uiPriority w:val="0"/>
    <w:rPr>
      <w:rFonts w:ascii="Times New Roman" w:hAnsi="Times New Roman" w:eastAsia="宋体"/>
      <w:sz w:val="18"/>
    </w:rPr>
  </w:style>
  <w:style w:type="character" w:styleId="44">
    <w:name w:val="FollowedHyperlink"/>
    <w:basedOn w:val="40"/>
    <w:autoRedefine/>
    <w:qFormat/>
    <w:uiPriority w:val="0"/>
    <w:rPr>
      <w:color w:val="800080"/>
      <w:u w:val="single"/>
    </w:rPr>
  </w:style>
  <w:style w:type="character" w:styleId="45">
    <w:name w:val="Emphasis"/>
    <w:basedOn w:val="40"/>
    <w:autoRedefine/>
    <w:qFormat/>
    <w:uiPriority w:val="0"/>
    <w:rPr>
      <w:i/>
    </w:rPr>
  </w:style>
  <w:style w:type="character" w:styleId="46">
    <w:name w:val="HTML Definition"/>
    <w:basedOn w:val="40"/>
    <w:autoRedefine/>
    <w:qFormat/>
    <w:uiPriority w:val="0"/>
    <w:rPr>
      <w:i/>
    </w:rPr>
  </w:style>
  <w:style w:type="character" w:styleId="47">
    <w:name w:val="Hyperlink"/>
    <w:basedOn w:val="40"/>
    <w:autoRedefine/>
    <w:qFormat/>
    <w:uiPriority w:val="99"/>
    <w:rPr>
      <w:color w:val="0000FF"/>
      <w:spacing w:val="0"/>
      <w:w w:val="100"/>
      <w:szCs w:val="21"/>
      <w:u w:val="single"/>
    </w:rPr>
  </w:style>
  <w:style w:type="character" w:styleId="48">
    <w:name w:val="HTML Code"/>
    <w:basedOn w:val="40"/>
    <w:autoRedefine/>
    <w:qFormat/>
    <w:uiPriority w:val="0"/>
    <w:rPr>
      <w:rFonts w:ascii="Consolas" w:hAnsi="Consolas" w:eastAsia="Consolas" w:cs="Consolas"/>
      <w:color w:val="C7254E"/>
      <w:sz w:val="21"/>
      <w:szCs w:val="21"/>
      <w:shd w:val="clear" w:color="auto" w:fill="F9F2F4"/>
    </w:rPr>
  </w:style>
  <w:style w:type="character" w:styleId="49">
    <w:name w:val="footnote reference"/>
    <w:basedOn w:val="40"/>
    <w:autoRedefine/>
    <w:semiHidden/>
    <w:qFormat/>
    <w:uiPriority w:val="0"/>
    <w:rPr>
      <w:vertAlign w:val="superscript"/>
    </w:rPr>
  </w:style>
  <w:style w:type="character" w:styleId="50">
    <w:name w:val="HTML Keyboard"/>
    <w:basedOn w:val="40"/>
    <w:autoRedefine/>
    <w:qFormat/>
    <w:uiPriority w:val="0"/>
    <w:rPr>
      <w:rFonts w:hint="default" w:ascii="Consolas" w:hAnsi="Consolas" w:eastAsia="Consolas" w:cs="Consolas"/>
      <w:color w:val="FFFFFF"/>
      <w:sz w:val="21"/>
      <w:szCs w:val="21"/>
      <w:shd w:val="clear" w:color="auto" w:fill="333333"/>
    </w:rPr>
  </w:style>
  <w:style w:type="character" w:styleId="51">
    <w:name w:val="HTML Sample"/>
    <w:basedOn w:val="40"/>
    <w:autoRedefine/>
    <w:qFormat/>
    <w:uiPriority w:val="0"/>
    <w:rPr>
      <w:rFonts w:hint="default" w:ascii="Consolas" w:hAnsi="Consolas" w:eastAsia="Consolas" w:cs="Consolas"/>
      <w:sz w:val="21"/>
      <w:szCs w:val="21"/>
    </w:rPr>
  </w:style>
  <w:style w:type="character" w:customStyle="1" w:styleId="52">
    <w:name w:val="段 Char"/>
    <w:basedOn w:val="40"/>
    <w:link w:val="26"/>
    <w:autoRedefine/>
    <w:qFormat/>
    <w:uiPriority w:val="0"/>
    <w:rPr>
      <w:rFonts w:ascii="宋体"/>
      <w:sz w:val="21"/>
      <w:lang w:val="en-US" w:eastAsia="zh-CN" w:bidi="ar-SA"/>
    </w:rPr>
  </w:style>
  <w:style w:type="paragraph" w:customStyle="1" w:styleId="53">
    <w:name w:val="一级条标题"/>
    <w:next w:val="26"/>
    <w:autoRedefine/>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54">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5">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6">
    <w:name w:val="章标题"/>
    <w:next w:val="26"/>
    <w:autoRedefine/>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57">
    <w:name w:val="二级条标题"/>
    <w:basedOn w:val="53"/>
    <w:next w:val="26"/>
    <w:autoRedefine/>
    <w:qFormat/>
    <w:uiPriority w:val="0"/>
    <w:pPr>
      <w:numPr>
        <w:ilvl w:val="2"/>
      </w:numPr>
      <w:spacing w:before="50" w:after="50"/>
      <w:outlineLvl w:val="3"/>
    </w:pPr>
  </w:style>
  <w:style w:type="paragraph" w:customStyle="1" w:styleId="58">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9">
    <w:name w:val="列项——（一级）"/>
    <w:autoRedefine/>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60">
    <w:name w:val="列项●（二级）"/>
    <w:autoRedefine/>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61">
    <w:name w:val="目次、标准名称标题"/>
    <w:basedOn w:val="1"/>
    <w:next w:val="26"/>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2">
    <w:name w:val="三级条标题"/>
    <w:basedOn w:val="57"/>
    <w:next w:val="26"/>
    <w:autoRedefine/>
    <w:qFormat/>
    <w:uiPriority w:val="0"/>
    <w:pPr>
      <w:numPr>
        <w:ilvl w:val="3"/>
      </w:numPr>
      <w:outlineLvl w:val="4"/>
    </w:pPr>
  </w:style>
  <w:style w:type="paragraph" w:customStyle="1" w:styleId="63">
    <w:name w:val="示例"/>
    <w:next w:val="64"/>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64">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65">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6">
    <w:name w:val="四级条标题"/>
    <w:basedOn w:val="62"/>
    <w:next w:val="26"/>
    <w:autoRedefine/>
    <w:qFormat/>
    <w:uiPriority w:val="0"/>
    <w:pPr>
      <w:numPr>
        <w:ilvl w:val="4"/>
      </w:numPr>
      <w:outlineLvl w:val="5"/>
    </w:pPr>
  </w:style>
  <w:style w:type="paragraph" w:customStyle="1" w:styleId="67">
    <w:name w:val="五级条标题"/>
    <w:basedOn w:val="66"/>
    <w:next w:val="26"/>
    <w:autoRedefine/>
    <w:qFormat/>
    <w:uiPriority w:val="0"/>
    <w:pPr>
      <w:numPr>
        <w:ilvl w:val="5"/>
      </w:numPr>
      <w:outlineLvl w:val="6"/>
    </w:pPr>
  </w:style>
  <w:style w:type="paragraph" w:customStyle="1" w:styleId="68">
    <w:name w:val="注："/>
    <w:next w:val="26"/>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9">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70">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1">
    <w:name w:val="列项◆（三级）"/>
    <w:basedOn w:val="1"/>
    <w:autoRedefine/>
    <w:qFormat/>
    <w:uiPriority w:val="0"/>
    <w:pPr>
      <w:numPr>
        <w:ilvl w:val="2"/>
        <w:numId w:val="4"/>
      </w:numPr>
    </w:pPr>
    <w:rPr>
      <w:rFonts w:ascii="宋体"/>
      <w:szCs w:val="21"/>
    </w:rPr>
  </w:style>
  <w:style w:type="paragraph" w:customStyle="1" w:styleId="72">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73">
    <w:name w:val="示例×："/>
    <w:basedOn w:val="56"/>
    <w:autoRedefine/>
    <w:qFormat/>
    <w:uiPriority w:val="0"/>
    <w:pPr>
      <w:numPr>
        <w:numId w:val="0"/>
      </w:numPr>
      <w:spacing w:beforeLines="0" w:afterLines="0"/>
      <w:ind w:firstLine="363"/>
      <w:outlineLvl w:val="9"/>
    </w:pPr>
    <w:rPr>
      <w:rFonts w:ascii="宋体" w:eastAsia="宋体"/>
      <w:sz w:val="18"/>
      <w:szCs w:val="18"/>
    </w:rPr>
  </w:style>
  <w:style w:type="paragraph" w:customStyle="1" w:styleId="74">
    <w:name w:val="二级无"/>
    <w:basedOn w:val="57"/>
    <w:autoRedefine/>
    <w:qFormat/>
    <w:uiPriority w:val="0"/>
    <w:pPr>
      <w:spacing w:beforeLines="0" w:afterLines="0"/>
    </w:pPr>
    <w:rPr>
      <w:rFonts w:ascii="宋体" w:eastAsia="宋体"/>
    </w:rPr>
  </w:style>
  <w:style w:type="paragraph" w:customStyle="1" w:styleId="75">
    <w:name w:val="注：（正文）"/>
    <w:basedOn w:val="68"/>
    <w:next w:val="26"/>
    <w:autoRedefine/>
    <w:qFormat/>
    <w:uiPriority w:val="0"/>
  </w:style>
  <w:style w:type="paragraph" w:customStyle="1" w:styleId="76">
    <w:name w:val="注×：（正文）"/>
    <w:autoRedefine/>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77">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8">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9">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80">
    <w:name w:val="标准书眉_偶数页"/>
    <w:basedOn w:val="55"/>
    <w:next w:val="1"/>
    <w:autoRedefine/>
    <w:qFormat/>
    <w:uiPriority w:val="0"/>
    <w:pPr>
      <w:jc w:val="left"/>
    </w:pPr>
  </w:style>
  <w:style w:type="paragraph" w:customStyle="1" w:styleId="81">
    <w:name w:val="标准书眉一"/>
    <w:autoRedefine/>
    <w:qFormat/>
    <w:uiPriority w:val="0"/>
    <w:pPr>
      <w:jc w:val="both"/>
    </w:pPr>
    <w:rPr>
      <w:rFonts w:ascii="Times New Roman" w:hAnsi="Times New Roman" w:eastAsia="宋体" w:cs="Times New Roman"/>
      <w:lang w:val="en-US" w:eastAsia="zh-CN" w:bidi="ar-SA"/>
    </w:rPr>
  </w:style>
  <w:style w:type="paragraph" w:customStyle="1" w:styleId="82">
    <w:name w:val="参考文献"/>
    <w:basedOn w:val="1"/>
    <w:next w:val="2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参考文献、索引标题"/>
    <w:basedOn w:val="1"/>
    <w:next w:val="2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4">
    <w:name w:val="发布"/>
    <w:basedOn w:val="40"/>
    <w:autoRedefine/>
    <w:qFormat/>
    <w:uiPriority w:val="0"/>
    <w:rPr>
      <w:rFonts w:ascii="黑体" w:eastAsia="黑体"/>
      <w:spacing w:val="85"/>
      <w:w w:val="100"/>
      <w:position w:val="3"/>
      <w:sz w:val="28"/>
      <w:szCs w:val="28"/>
    </w:rPr>
  </w:style>
  <w:style w:type="paragraph" w:customStyle="1" w:styleId="85">
    <w:name w:val="发布部门"/>
    <w:next w:val="26"/>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6">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7">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8">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9">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0">
    <w:name w:val="封面标准英文名称"/>
    <w:basedOn w:val="89"/>
    <w:autoRedefine/>
    <w:qFormat/>
    <w:uiPriority w:val="0"/>
    <w:pPr>
      <w:framePr w:wrap="around"/>
      <w:spacing w:before="370" w:line="400" w:lineRule="exact"/>
    </w:pPr>
    <w:rPr>
      <w:rFonts w:ascii="Times New Roman"/>
      <w:sz w:val="28"/>
      <w:szCs w:val="28"/>
    </w:rPr>
  </w:style>
  <w:style w:type="paragraph" w:customStyle="1" w:styleId="91">
    <w:name w:val="封面一致性程度标识"/>
    <w:basedOn w:val="90"/>
    <w:autoRedefine/>
    <w:qFormat/>
    <w:uiPriority w:val="0"/>
    <w:pPr>
      <w:framePr w:wrap="around"/>
      <w:spacing w:before="440"/>
    </w:pPr>
    <w:rPr>
      <w:rFonts w:ascii="宋体" w:eastAsia="宋体"/>
    </w:rPr>
  </w:style>
  <w:style w:type="paragraph" w:customStyle="1" w:styleId="92">
    <w:name w:val="封面标准文稿类别"/>
    <w:basedOn w:val="91"/>
    <w:autoRedefine/>
    <w:qFormat/>
    <w:uiPriority w:val="0"/>
    <w:pPr>
      <w:framePr w:wrap="around"/>
      <w:spacing w:after="160" w:line="240" w:lineRule="auto"/>
    </w:pPr>
    <w:rPr>
      <w:sz w:val="24"/>
    </w:rPr>
  </w:style>
  <w:style w:type="paragraph" w:customStyle="1" w:styleId="93">
    <w:name w:val="封面标准文稿编辑信息"/>
    <w:basedOn w:val="92"/>
    <w:autoRedefine/>
    <w:qFormat/>
    <w:uiPriority w:val="0"/>
    <w:pPr>
      <w:framePr w:wrap="around"/>
      <w:spacing w:before="180" w:line="180" w:lineRule="exact"/>
    </w:pPr>
    <w:rPr>
      <w:sz w:val="21"/>
    </w:rPr>
  </w:style>
  <w:style w:type="paragraph" w:customStyle="1" w:styleId="94">
    <w:name w:val="封面正文"/>
    <w:autoRedefine/>
    <w:qFormat/>
    <w:uiPriority w:val="0"/>
    <w:pPr>
      <w:jc w:val="both"/>
    </w:pPr>
    <w:rPr>
      <w:rFonts w:ascii="Times New Roman" w:hAnsi="Times New Roman" w:eastAsia="宋体" w:cs="Times New Roman"/>
      <w:lang w:val="en-US" w:eastAsia="zh-CN" w:bidi="ar-SA"/>
    </w:rPr>
  </w:style>
  <w:style w:type="paragraph" w:customStyle="1" w:styleId="95">
    <w:name w:val="附录标识"/>
    <w:basedOn w:val="1"/>
    <w:next w:val="26"/>
    <w:autoRedefine/>
    <w:qFormat/>
    <w:uiPriority w:val="0"/>
    <w:pPr>
      <w:keepNext/>
      <w:widowControl/>
      <w:numPr>
        <w:ilvl w:val="0"/>
        <w:numId w:val="7"/>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6">
    <w:name w:val="附录标题"/>
    <w:basedOn w:val="26"/>
    <w:next w:val="26"/>
    <w:autoRedefine/>
    <w:qFormat/>
    <w:uiPriority w:val="0"/>
    <w:pPr>
      <w:ind w:firstLine="0" w:firstLineChars="0"/>
      <w:jc w:val="center"/>
    </w:pPr>
    <w:rPr>
      <w:rFonts w:ascii="黑体" w:eastAsia="黑体"/>
    </w:rPr>
  </w:style>
  <w:style w:type="paragraph" w:customStyle="1" w:styleId="97">
    <w:name w:val="附录表标号"/>
    <w:basedOn w:val="1"/>
    <w:next w:val="26"/>
    <w:autoRedefine/>
    <w:qFormat/>
    <w:uiPriority w:val="0"/>
    <w:pPr>
      <w:numPr>
        <w:ilvl w:val="0"/>
        <w:numId w:val="8"/>
      </w:numPr>
      <w:tabs>
        <w:tab w:val="clear" w:pos="0"/>
      </w:tabs>
      <w:spacing w:line="14" w:lineRule="exact"/>
      <w:ind w:left="811" w:hanging="448"/>
      <w:jc w:val="center"/>
      <w:outlineLvl w:val="0"/>
    </w:pPr>
    <w:rPr>
      <w:color w:val="FFFFFF"/>
    </w:rPr>
  </w:style>
  <w:style w:type="paragraph" w:customStyle="1" w:styleId="98">
    <w:name w:val="附录表标题"/>
    <w:basedOn w:val="1"/>
    <w:next w:val="26"/>
    <w:autoRedefine/>
    <w:qFormat/>
    <w:uiPriority w:val="0"/>
    <w:pPr>
      <w:numPr>
        <w:ilvl w:val="1"/>
        <w:numId w:val="8"/>
      </w:numPr>
      <w:tabs>
        <w:tab w:val="left" w:pos="180"/>
      </w:tabs>
      <w:spacing w:beforeLines="50" w:afterLines="50"/>
      <w:ind w:left="0" w:firstLine="0"/>
      <w:jc w:val="center"/>
    </w:pPr>
    <w:rPr>
      <w:rFonts w:ascii="黑体" w:eastAsia="黑体"/>
      <w:szCs w:val="21"/>
    </w:rPr>
  </w:style>
  <w:style w:type="paragraph" w:customStyle="1" w:styleId="99">
    <w:name w:val="附录二级条标题"/>
    <w:basedOn w:val="1"/>
    <w:next w:val="26"/>
    <w:autoRedefine/>
    <w:qFormat/>
    <w:uiPriority w:val="0"/>
    <w:pPr>
      <w:widowControl/>
      <w:numPr>
        <w:ilvl w:val="3"/>
        <w:numId w:val="7"/>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0">
    <w:name w:val="附录二级无"/>
    <w:basedOn w:val="99"/>
    <w:autoRedefine/>
    <w:qFormat/>
    <w:uiPriority w:val="0"/>
    <w:pPr>
      <w:tabs>
        <w:tab w:val="clear" w:pos="360"/>
      </w:tabs>
      <w:spacing w:beforeLines="0" w:afterLines="0"/>
    </w:pPr>
    <w:rPr>
      <w:rFonts w:ascii="宋体" w:eastAsia="宋体"/>
      <w:szCs w:val="21"/>
    </w:rPr>
  </w:style>
  <w:style w:type="paragraph" w:customStyle="1" w:styleId="101">
    <w:name w:val="附录公式"/>
    <w:basedOn w:val="26"/>
    <w:next w:val="26"/>
    <w:link w:val="102"/>
    <w:autoRedefine/>
    <w:qFormat/>
    <w:uiPriority w:val="0"/>
  </w:style>
  <w:style w:type="character" w:customStyle="1" w:styleId="102">
    <w:name w:val="附录公式 Char"/>
    <w:basedOn w:val="52"/>
    <w:link w:val="101"/>
    <w:autoRedefine/>
    <w:qFormat/>
    <w:uiPriority w:val="0"/>
    <w:rPr>
      <w:rFonts w:ascii="宋体"/>
      <w:sz w:val="21"/>
      <w:lang w:val="en-US" w:eastAsia="zh-CN" w:bidi="ar-SA"/>
    </w:rPr>
  </w:style>
  <w:style w:type="paragraph" w:customStyle="1" w:styleId="103">
    <w:name w:val="附录公式编号制表符"/>
    <w:basedOn w:val="1"/>
    <w:next w:val="26"/>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104">
    <w:name w:val="附录三级条标题"/>
    <w:basedOn w:val="99"/>
    <w:next w:val="26"/>
    <w:autoRedefine/>
    <w:qFormat/>
    <w:uiPriority w:val="0"/>
    <w:pPr>
      <w:numPr>
        <w:ilvl w:val="4"/>
      </w:numPr>
      <w:outlineLvl w:val="4"/>
    </w:pPr>
  </w:style>
  <w:style w:type="paragraph" w:customStyle="1" w:styleId="105">
    <w:name w:val="附录三级无"/>
    <w:basedOn w:val="104"/>
    <w:autoRedefine/>
    <w:qFormat/>
    <w:uiPriority w:val="0"/>
    <w:pPr>
      <w:tabs>
        <w:tab w:val="clear" w:pos="360"/>
      </w:tabs>
      <w:spacing w:beforeLines="0" w:afterLines="0"/>
    </w:pPr>
    <w:rPr>
      <w:rFonts w:ascii="宋体" w:eastAsia="宋体"/>
      <w:szCs w:val="21"/>
    </w:rPr>
  </w:style>
  <w:style w:type="paragraph" w:customStyle="1" w:styleId="106">
    <w:name w:val="附录数字编号列项（二级）"/>
    <w:autoRedefine/>
    <w:qFormat/>
    <w:uiPriority w:val="0"/>
    <w:pPr>
      <w:numPr>
        <w:ilvl w:val="1"/>
        <w:numId w:val="9"/>
      </w:numPr>
    </w:pPr>
    <w:rPr>
      <w:rFonts w:ascii="宋体" w:hAnsi="Times New Roman" w:eastAsia="宋体" w:cs="Times New Roman"/>
      <w:sz w:val="21"/>
      <w:lang w:val="en-US" w:eastAsia="zh-CN" w:bidi="ar-SA"/>
    </w:rPr>
  </w:style>
  <w:style w:type="paragraph" w:customStyle="1" w:styleId="107">
    <w:name w:val="附录四级条标题"/>
    <w:basedOn w:val="104"/>
    <w:next w:val="26"/>
    <w:autoRedefine/>
    <w:qFormat/>
    <w:uiPriority w:val="0"/>
    <w:pPr>
      <w:numPr>
        <w:ilvl w:val="5"/>
      </w:numPr>
      <w:outlineLvl w:val="5"/>
    </w:pPr>
  </w:style>
  <w:style w:type="paragraph" w:customStyle="1" w:styleId="108">
    <w:name w:val="附录四级无"/>
    <w:basedOn w:val="107"/>
    <w:autoRedefine/>
    <w:qFormat/>
    <w:uiPriority w:val="0"/>
    <w:pPr>
      <w:tabs>
        <w:tab w:val="clear" w:pos="360"/>
      </w:tabs>
      <w:spacing w:beforeLines="0" w:afterLines="0"/>
    </w:pPr>
    <w:rPr>
      <w:rFonts w:ascii="宋体" w:eastAsia="宋体"/>
      <w:szCs w:val="21"/>
    </w:rPr>
  </w:style>
  <w:style w:type="paragraph" w:customStyle="1" w:styleId="109">
    <w:name w:val="附录图标号"/>
    <w:basedOn w:val="1"/>
    <w:autoRedefine/>
    <w:qFormat/>
    <w:uiPriority w:val="0"/>
    <w:pPr>
      <w:keepNext/>
      <w:pageBreakBefore/>
      <w:widowControl/>
      <w:numPr>
        <w:ilvl w:val="0"/>
        <w:numId w:val="10"/>
      </w:numPr>
      <w:spacing w:line="14" w:lineRule="exact"/>
      <w:ind w:left="0" w:firstLine="363"/>
      <w:jc w:val="center"/>
      <w:outlineLvl w:val="0"/>
    </w:pPr>
    <w:rPr>
      <w:color w:val="FFFFFF"/>
    </w:rPr>
  </w:style>
  <w:style w:type="paragraph" w:customStyle="1" w:styleId="110">
    <w:name w:val="附录图标题"/>
    <w:basedOn w:val="1"/>
    <w:next w:val="26"/>
    <w:autoRedefine/>
    <w:qFormat/>
    <w:uiPriority w:val="0"/>
    <w:pPr>
      <w:numPr>
        <w:ilvl w:val="1"/>
        <w:numId w:val="10"/>
      </w:numPr>
      <w:tabs>
        <w:tab w:val="left" w:pos="363"/>
      </w:tabs>
      <w:spacing w:beforeLines="50" w:afterLines="50"/>
      <w:ind w:left="0" w:firstLine="0"/>
      <w:jc w:val="center"/>
    </w:pPr>
    <w:rPr>
      <w:rFonts w:ascii="黑体" w:eastAsia="黑体"/>
      <w:szCs w:val="21"/>
    </w:rPr>
  </w:style>
  <w:style w:type="paragraph" w:customStyle="1" w:styleId="111">
    <w:name w:val="附录五级条标题"/>
    <w:basedOn w:val="107"/>
    <w:next w:val="26"/>
    <w:autoRedefine/>
    <w:qFormat/>
    <w:uiPriority w:val="0"/>
    <w:pPr>
      <w:numPr>
        <w:ilvl w:val="6"/>
      </w:numPr>
      <w:outlineLvl w:val="6"/>
    </w:pPr>
  </w:style>
  <w:style w:type="paragraph" w:customStyle="1" w:styleId="112">
    <w:name w:val="附录五级无"/>
    <w:basedOn w:val="111"/>
    <w:autoRedefine/>
    <w:qFormat/>
    <w:uiPriority w:val="0"/>
    <w:pPr>
      <w:tabs>
        <w:tab w:val="clear" w:pos="360"/>
      </w:tabs>
      <w:spacing w:beforeLines="0" w:afterLines="0"/>
    </w:pPr>
    <w:rPr>
      <w:rFonts w:ascii="宋体" w:eastAsia="宋体"/>
      <w:szCs w:val="21"/>
    </w:rPr>
  </w:style>
  <w:style w:type="paragraph" w:customStyle="1" w:styleId="113">
    <w:name w:val="附录章标题"/>
    <w:next w:val="26"/>
    <w:autoRedefine/>
    <w:qFormat/>
    <w:uiPriority w:val="0"/>
    <w:pPr>
      <w:numPr>
        <w:ilvl w:val="1"/>
        <w:numId w:val="7"/>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4">
    <w:name w:val="附录一级条标题"/>
    <w:basedOn w:val="113"/>
    <w:next w:val="26"/>
    <w:autoRedefine/>
    <w:qFormat/>
    <w:uiPriority w:val="0"/>
    <w:pPr>
      <w:numPr>
        <w:ilvl w:val="2"/>
      </w:numPr>
      <w:autoSpaceDN w:val="0"/>
      <w:spacing w:beforeLines="50" w:afterLines="50"/>
      <w:outlineLvl w:val="2"/>
    </w:pPr>
  </w:style>
  <w:style w:type="paragraph" w:customStyle="1" w:styleId="115">
    <w:name w:val="附录一级无"/>
    <w:basedOn w:val="114"/>
    <w:autoRedefine/>
    <w:qFormat/>
    <w:uiPriority w:val="0"/>
    <w:pPr>
      <w:tabs>
        <w:tab w:val="clear" w:pos="360"/>
      </w:tabs>
      <w:spacing w:beforeLines="0" w:afterLines="0"/>
    </w:pPr>
    <w:rPr>
      <w:rFonts w:ascii="宋体" w:eastAsia="宋体"/>
      <w:szCs w:val="21"/>
    </w:rPr>
  </w:style>
  <w:style w:type="paragraph" w:customStyle="1" w:styleId="116">
    <w:name w:val="附录字母编号列项（一级）"/>
    <w:autoRedefine/>
    <w:qFormat/>
    <w:uiPriority w:val="0"/>
    <w:pPr>
      <w:numPr>
        <w:ilvl w:val="0"/>
        <w:numId w:val="9"/>
      </w:numPr>
    </w:pPr>
    <w:rPr>
      <w:rFonts w:ascii="宋体" w:hAnsi="Times New Roman" w:eastAsia="宋体" w:cs="Times New Roman"/>
      <w:sz w:val="21"/>
      <w:lang w:val="en-US" w:eastAsia="zh-CN" w:bidi="ar-SA"/>
    </w:rPr>
  </w:style>
  <w:style w:type="paragraph" w:customStyle="1" w:styleId="117">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8">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9">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20">
    <w:name w:val="其他标准标志"/>
    <w:basedOn w:val="77"/>
    <w:autoRedefine/>
    <w:qFormat/>
    <w:uiPriority w:val="0"/>
    <w:pPr>
      <w:framePr w:w="6101" w:wrap="around" w:vAnchor="page" w:hAnchor="page" w:x="4673" w:y="942"/>
    </w:pPr>
    <w:rPr>
      <w:w w:val="130"/>
    </w:rPr>
  </w:style>
  <w:style w:type="paragraph" w:customStyle="1" w:styleId="121">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2">
    <w:name w:val="其他发布部门"/>
    <w:basedOn w:val="85"/>
    <w:autoRedefine/>
    <w:qFormat/>
    <w:uiPriority w:val="0"/>
    <w:pPr>
      <w:framePr w:wrap="around" w:y="15310"/>
      <w:spacing w:line="0" w:lineRule="atLeast"/>
    </w:pPr>
    <w:rPr>
      <w:rFonts w:ascii="黑体" w:eastAsia="黑体"/>
      <w:b w:val="0"/>
    </w:rPr>
  </w:style>
  <w:style w:type="paragraph" w:customStyle="1" w:styleId="123">
    <w:name w:val="前言、引言标题"/>
    <w:next w:val="26"/>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4">
    <w:name w:val="三级无"/>
    <w:basedOn w:val="62"/>
    <w:autoRedefine/>
    <w:qFormat/>
    <w:uiPriority w:val="0"/>
    <w:pPr>
      <w:spacing w:beforeLines="0" w:afterLines="0"/>
    </w:pPr>
    <w:rPr>
      <w:rFonts w:ascii="宋体" w:eastAsia="宋体"/>
    </w:rPr>
  </w:style>
  <w:style w:type="paragraph" w:customStyle="1" w:styleId="125">
    <w:name w:val="实施日期"/>
    <w:basedOn w:val="86"/>
    <w:autoRedefine/>
    <w:qFormat/>
    <w:uiPriority w:val="0"/>
    <w:pPr>
      <w:framePr w:wrap="around" w:vAnchor="page" w:hAnchor="text"/>
      <w:jc w:val="right"/>
    </w:pPr>
  </w:style>
  <w:style w:type="paragraph" w:customStyle="1" w:styleId="126">
    <w:name w:val="示例后文字"/>
    <w:basedOn w:val="26"/>
    <w:next w:val="26"/>
    <w:autoRedefine/>
    <w:qFormat/>
    <w:uiPriority w:val="0"/>
    <w:pPr>
      <w:ind w:firstLine="360"/>
    </w:pPr>
    <w:rPr>
      <w:sz w:val="18"/>
    </w:rPr>
  </w:style>
  <w:style w:type="paragraph" w:customStyle="1" w:styleId="127">
    <w:name w:val="首示例"/>
    <w:next w:val="26"/>
    <w:link w:val="128"/>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128">
    <w:name w:val="首示例 Char"/>
    <w:basedOn w:val="40"/>
    <w:link w:val="127"/>
    <w:autoRedefine/>
    <w:qFormat/>
    <w:uiPriority w:val="0"/>
    <w:rPr>
      <w:rFonts w:ascii="宋体" w:hAnsi="宋体"/>
      <w:kern w:val="2"/>
      <w:sz w:val="18"/>
      <w:szCs w:val="18"/>
    </w:rPr>
  </w:style>
  <w:style w:type="paragraph" w:customStyle="1" w:styleId="129">
    <w:name w:val="四级无"/>
    <w:basedOn w:val="66"/>
    <w:autoRedefine/>
    <w:qFormat/>
    <w:uiPriority w:val="0"/>
    <w:pPr>
      <w:spacing w:beforeLines="0" w:afterLines="0"/>
    </w:pPr>
    <w:rPr>
      <w:rFonts w:ascii="宋体" w:eastAsia="宋体"/>
    </w:rPr>
  </w:style>
  <w:style w:type="paragraph" w:customStyle="1" w:styleId="130">
    <w:name w:val="条文脚注"/>
    <w:basedOn w:val="27"/>
    <w:autoRedefine/>
    <w:qFormat/>
    <w:uiPriority w:val="0"/>
    <w:pPr>
      <w:numPr>
        <w:numId w:val="0"/>
      </w:numPr>
      <w:jc w:val="both"/>
    </w:pPr>
  </w:style>
  <w:style w:type="paragraph" w:customStyle="1" w:styleId="131">
    <w:name w:val="图标脚注说明"/>
    <w:basedOn w:val="26"/>
    <w:autoRedefine/>
    <w:qFormat/>
    <w:uiPriority w:val="0"/>
    <w:pPr>
      <w:ind w:left="840" w:hanging="420" w:firstLineChars="0"/>
    </w:pPr>
    <w:rPr>
      <w:sz w:val="18"/>
      <w:szCs w:val="18"/>
    </w:rPr>
  </w:style>
  <w:style w:type="paragraph" w:customStyle="1" w:styleId="132">
    <w:name w:val="图表脚注说明"/>
    <w:basedOn w:val="1"/>
    <w:autoRedefine/>
    <w:qFormat/>
    <w:uiPriority w:val="0"/>
    <w:pPr>
      <w:ind w:left="544" w:hanging="181"/>
    </w:pPr>
    <w:rPr>
      <w:rFonts w:ascii="宋体"/>
      <w:sz w:val="18"/>
      <w:szCs w:val="18"/>
    </w:rPr>
  </w:style>
  <w:style w:type="paragraph" w:customStyle="1" w:styleId="133">
    <w:name w:val="图的脚注"/>
    <w:next w:val="26"/>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4">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5">
    <w:name w:val="五级无"/>
    <w:basedOn w:val="67"/>
    <w:autoRedefine/>
    <w:qFormat/>
    <w:uiPriority w:val="0"/>
    <w:pPr>
      <w:spacing w:beforeLines="0" w:afterLines="0"/>
    </w:pPr>
    <w:rPr>
      <w:rFonts w:ascii="宋体" w:eastAsia="宋体"/>
    </w:rPr>
  </w:style>
  <w:style w:type="paragraph" w:customStyle="1" w:styleId="136">
    <w:name w:val="一级无"/>
    <w:basedOn w:val="53"/>
    <w:autoRedefine/>
    <w:qFormat/>
    <w:uiPriority w:val="0"/>
    <w:pPr>
      <w:spacing w:beforeLines="0" w:afterLines="0"/>
    </w:pPr>
    <w:rPr>
      <w:rFonts w:ascii="宋体" w:eastAsia="宋体"/>
    </w:rPr>
  </w:style>
  <w:style w:type="paragraph" w:customStyle="1" w:styleId="137">
    <w:name w:val="正文表标题"/>
    <w:next w:val="26"/>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8">
    <w:name w:val="正文公式编号制表符"/>
    <w:basedOn w:val="26"/>
    <w:next w:val="26"/>
    <w:autoRedefine/>
    <w:qFormat/>
    <w:uiPriority w:val="0"/>
    <w:pPr>
      <w:ind w:firstLine="0" w:firstLineChars="0"/>
    </w:pPr>
  </w:style>
  <w:style w:type="paragraph" w:customStyle="1" w:styleId="139">
    <w:name w:val="正文图标题"/>
    <w:next w:val="26"/>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0">
    <w:name w:val="终结线"/>
    <w:basedOn w:val="1"/>
    <w:autoRedefine/>
    <w:qFormat/>
    <w:uiPriority w:val="0"/>
    <w:pPr>
      <w:framePr w:hSpace="181" w:vSpace="181" w:wrap="around" w:vAnchor="text" w:hAnchor="margin" w:xAlign="center" w:y="285"/>
    </w:pPr>
  </w:style>
  <w:style w:type="paragraph" w:customStyle="1" w:styleId="141">
    <w:name w:val="其他发布日期"/>
    <w:basedOn w:val="86"/>
    <w:autoRedefine/>
    <w:qFormat/>
    <w:uiPriority w:val="0"/>
    <w:pPr>
      <w:framePr w:wrap="around" w:vAnchor="page" w:hAnchor="text" w:x="1419"/>
    </w:pPr>
  </w:style>
  <w:style w:type="paragraph" w:customStyle="1" w:styleId="142">
    <w:name w:val="其他实施日期"/>
    <w:basedOn w:val="125"/>
    <w:autoRedefine/>
    <w:qFormat/>
    <w:uiPriority w:val="0"/>
    <w:pPr>
      <w:framePr w:wrap="around"/>
    </w:pPr>
  </w:style>
  <w:style w:type="paragraph" w:customStyle="1" w:styleId="143">
    <w:name w:val="封面标准名称2"/>
    <w:basedOn w:val="89"/>
    <w:autoRedefine/>
    <w:qFormat/>
    <w:uiPriority w:val="0"/>
    <w:pPr>
      <w:framePr w:wrap="around" w:y="4469"/>
      <w:spacing w:beforeLines="630"/>
    </w:pPr>
  </w:style>
  <w:style w:type="paragraph" w:customStyle="1" w:styleId="144">
    <w:name w:val="封面标准英文名称2"/>
    <w:basedOn w:val="90"/>
    <w:autoRedefine/>
    <w:qFormat/>
    <w:uiPriority w:val="0"/>
    <w:pPr>
      <w:framePr w:wrap="around" w:y="4469"/>
    </w:pPr>
  </w:style>
  <w:style w:type="paragraph" w:customStyle="1" w:styleId="145">
    <w:name w:val="封面一致性程度标识2"/>
    <w:basedOn w:val="91"/>
    <w:autoRedefine/>
    <w:qFormat/>
    <w:uiPriority w:val="0"/>
    <w:pPr>
      <w:framePr w:wrap="around" w:y="4469"/>
    </w:pPr>
  </w:style>
  <w:style w:type="paragraph" w:customStyle="1" w:styleId="146">
    <w:name w:val="封面标准文稿类别2"/>
    <w:basedOn w:val="92"/>
    <w:autoRedefine/>
    <w:qFormat/>
    <w:uiPriority w:val="0"/>
    <w:pPr>
      <w:framePr w:wrap="around" w:y="4469"/>
    </w:pPr>
  </w:style>
  <w:style w:type="paragraph" w:customStyle="1" w:styleId="147">
    <w:name w:val="封面标准文稿编辑信息2"/>
    <w:basedOn w:val="93"/>
    <w:autoRedefine/>
    <w:qFormat/>
    <w:uiPriority w:val="0"/>
    <w:pPr>
      <w:framePr w:wrap="around" w:y="4469"/>
    </w:pPr>
  </w:style>
  <w:style w:type="paragraph" w:customStyle="1" w:styleId="148">
    <w:name w:val="WPSOffice手动目录 1"/>
    <w:autoRedefine/>
    <w:qFormat/>
    <w:uiPriority w:val="0"/>
    <w:rPr>
      <w:rFonts w:ascii="Times New Roman" w:hAnsi="Times New Roman" w:eastAsia="宋体" w:cs="Times New Roman"/>
      <w:lang w:val="en-US" w:eastAsia="zh-CN" w:bidi="ar-SA"/>
    </w:rPr>
  </w:style>
  <w:style w:type="character" w:customStyle="1" w:styleId="149">
    <w:name w:val="批注框文本 Char"/>
    <w:basedOn w:val="40"/>
    <w:link w:val="19"/>
    <w:autoRedefine/>
    <w:qFormat/>
    <w:uiPriority w:val="0"/>
    <w:rPr>
      <w:kern w:val="2"/>
      <w:sz w:val="18"/>
      <w:szCs w:val="18"/>
    </w:rPr>
  </w:style>
  <w:style w:type="character" w:customStyle="1" w:styleId="150">
    <w:name w:val="纯文本 Char"/>
    <w:basedOn w:val="40"/>
    <w:link w:val="15"/>
    <w:autoRedefine/>
    <w:qFormat/>
    <w:uiPriority w:val="0"/>
    <w:rPr>
      <w:rFonts w:ascii="宋体" w:hAnsi="Courier New"/>
      <w:kern w:val="2"/>
      <w:sz w:val="21"/>
    </w:rPr>
  </w:style>
  <w:style w:type="character" w:customStyle="1" w:styleId="151">
    <w:name w:val="正文文本缩进 3 Char"/>
    <w:basedOn w:val="40"/>
    <w:link w:val="29"/>
    <w:autoRedefine/>
    <w:qFormat/>
    <w:uiPriority w:val="0"/>
    <w:rPr>
      <w:rFonts w:ascii="Calibri" w:hAnsi="Calibri"/>
      <w:kern w:val="2"/>
      <w:sz w:val="28"/>
    </w:rPr>
  </w:style>
  <w:style w:type="character" w:customStyle="1" w:styleId="152">
    <w:name w:val="标题 1 Char"/>
    <w:basedOn w:val="40"/>
    <w:autoRedefine/>
    <w:qFormat/>
    <w:uiPriority w:val="0"/>
    <w:rPr>
      <w:rFonts w:eastAsia="宋体"/>
      <w:b/>
      <w:bCs/>
      <w:kern w:val="44"/>
      <w:sz w:val="44"/>
      <w:szCs w:val="44"/>
      <w:lang w:val="en-US" w:eastAsia="zh-CN" w:bidi="ar-SA"/>
    </w:rPr>
  </w:style>
  <w:style w:type="paragraph" w:customStyle="1" w:styleId="153">
    <w:name w:val="表格文字"/>
    <w:basedOn w:val="1"/>
    <w:qFormat/>
    <w:uiPriority w:val="0"/>
    <w:pPr>
      <w:jc w:val="center"/>
    </w:pPr>
    <w:rPr>
      <w:rFonts w:ascii="Times New Roman" w:hAnsi="Times New Roman" w:cstheme="minorBidi"/>
      <w:szCs w:val="20"/>
    </w:rPr>
  </w:style>
  <w:style w:type="character" w:customStyle="1" w:styleId="154">
    <w:name w:val="fontstyle21"/>
    <w:basedOn w:val="40"/>
    <w:qFormat/>
    <w:uiPriority w:val="0"/>
    <w:rPr>
      <w:rFonts w:hint="default" w:ascii="Times New Roman" w:hAnsi="Times New Roman" w:cs="Times New Roman"/>
      <w:color w:val="000000"/>
      <w:sz w:val="24"/>
      <w:szCs w:val="24"/>
    </w:rPr>
  </w:style>
  <w:style w:type="paragraph" w:customStyle="1" w:styleId="15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模板.dot</Template>
  <Company>zle</Company>
  <Pages>19</Pages>
  <Words>990</Words>
  <Characters>1349</Characters>
  <Lines>59</Lines>
  <Paragraphs>16</Paragraphs>
  <TotalTime>6</TotalTime>
  <ScaleCrop>false</ScaleCrop>
  <LinksUpToDate>false</LinksUpToDate>
  <CharactersWithSpaces>1599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2020-03-25T03:37:00Z</dcterms:created>
  <dc:creator>郑玉艳</dc:creator>
  <cp:lastModifiedBy>忐忑</cp:lastModifiedBy>
  <cp:lastPrinted>2023-01-11T02:25:00Z</cp:lastPrinted>
  <dcterms:modified xsi:type="dcterms:W3CDTF">2025-03-28T01:20:55Z</dcterms:modified>
  <dc:title>标准名称</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E22612E809394400BAD60944A2E17A51</vt:lpwstr>
  </property>
  <property fmtid="{D5CDD505-2E9C-101B-9397-08002B2CF9AE}" pid="4" name="KSOTemplateDocerSaveRecord">
    <vt:lpwstr>eyJoZGlkIjoiMjE1MGZmOTRhZjllMGExZDlkZTMzYmYzNTljMTkwODUiLCJ1c2VySWQiOiI0MzYwMTU0NjQifQ==</vt:lpwstr>
  </property>
</Properties>
</file>