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left"/>
        <w:textAlignment w:val="auto"/>
        <w:outlineLvl w:val="9"/>
        <w:rPr>
          <w:rFonts w:hint="default" w:ascii="Times New Roman" w:hAnsi="Times New Roman" w:eastAsia="方正黑体_GBK" w:cs="Times New Roman"/>
          <w:b w:val="0"/>
          <w:bCs w:val="0"/>
          <w:i w:val="0"/>
          <w:iCs w:val="0"/>
          <w:color w:val="000000"/>
          <w:kern w:val="0"/>
          <w:sz w:val="32"/>
          <w:szCs w:val="32"/>
          <w:u w:val="none"/>
          <w:lang w:val="en-US" w:eastAsia="zh-CN" w:bidi="ar"/>
        </w:rPr>
      </w:pPr>
      <w:r>
        <w:rPr>
          <w:rFonts w:hint="default" w:ascii="Times New Roman" w:hAnsi="Times New Roman" w:eastAsia="方正黑体_GBK"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before="46" w:beforeLines="10" w:after="46" w:afterLines="10"/>
        <w:jc w:val="center"/>
        <w:textAlignment w:val="auto"/>
        <w:outlineLvl w:val="9"/>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停用安徽省护理类医疗服务价格项目表</w:t>
      </w:r>
    </w:p>
    <w:tbl>
      <w:tblPr>
        <w:tblStyle w:val="2"/>
        <w:tblW w:w="14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8"/>
        <w:gridCol w:w="1260"/>
        <w:gridCol w:w="1493"/>
        <w:gridCol w:w="5277"/>
        <w:gridCol w:w="1200"/>
        <w:gridCol w:w="786"/>
        <w:gridCol w:w="900"/>
        <w:gridCol w:w="1479"/>
        <w:gridCol w:w="777"/>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blHeader/>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项目编码</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项目名称</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项目内涵</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除外内容</w:t>
            </w: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计价单位</w:t>
            </w:r>
          </w:p>
        </w:tc>
        <w:tc>
          <w:tcPr>
            <w:tcW w:w="900"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价格</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（元）</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计价说明</w:t>
            </w:r>
          </w:p>
        </w:tc>
        <w:tc>
          <w:tcPr>
            <w:tcW w:w="777" w:type="dxa"/>
            <w:tcBorders>
              <w:top w:val="single" w:color="000000" w:sz="4" w:space="0"/>
              <w:left w:val="single" w:color="000000" w:sz="4" w:space="0"/>
              <w:bottom w:val="nil"/>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支付</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分类</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统计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ABHA0002</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导尿管留置</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留置尿管期间，保持尿管通畅、妥善固定、观察尿液的颜色、量及性质，及时排放尿液并记录，保持尿管和尿道口清洁，预防泌尿系感染。</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000000"/>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日</w:t>
            </w:r>
          </w:p>
        </w:tc>
        <w:tc>
          <w:tcPr>
            <w:tcW w:w="900" w:type="dxa"/>
            <w:tcBorders>
              <w:top w:val="single" w:color="000000" w:sz="4" w:space="0"/>
              <w:left w:val="single" w:color="000000" w:sz="4" w:space="0"/>
              <w:bottom w:val="nil"/>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000000"/>
                <w:kern w:val="0"/>
                <w:sz w:val="24"/>
                <w:szCs w:val="24"/>
                <w:u w:val="none"/>
                <w:lang w:val="en-US" w:eastAsia="zh-CN" w:bidi="ar"/>
              </w:rPr>
            </w:pPr>
          </w:p>
        </w:tc>
        <w:tc>
          <w:tcPr>
            <w:tcW w:w="777" w:type="dxa"/>
            <w:tcBorders>
              <w:top w:val="single" w:color="000000" w:sz="4" w:space="0"/>
              <w:left w:val="single" w:color="000000" w:sz="4" w:space="0"/>
              <w:bottom w:val="nil"/>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ABPA0001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急诊室重症监护</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含心电监护、血氧饱和度监测。</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不足半日按半日收费</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ABPB0001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重症监护</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重症监护室（病房）内连续监测。医生护士严密观察病情变化，密切观察血氧饱和度、呼吸、血压、脉压差、心率、心律及神志、体温、出入量等变化，发现问题及时调整治疗方案，预防并发症的发生，并作好监测，治疗及病情记录，随时配合抢救。含心电监护、血氧饱和度监测。</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小时</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ABZE0001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会阴擦洗</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会阴擦洗或会阴冲洗。评估患者病情及合作程度等，核对患者信息，做好解释取得配合，协助患者排空膀胱，屏风遮挡，取适当体位，垫清洁棉垫及坐便器，打开消毒会阴擦洗或冲洗包，按顺序擦洗或冲洗，擦干会阴部，协助患者恢复舒适体位，必要时协助更衣，处理用物，评价并记录，做好健康教育及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ABZF0001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阴道冲洗</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估患者病情及会阴情况等，核对医嘱及患者信息，解释其目的取得配合，协助患者排空膀胱，无菌注射器配制冲洗液，准备冲洗装置，取适当体位，连接冲洗管，排气，将冲洗管插入阴道进行冲洗，协助患者坐起排空残留液并穿好衣服，处理用物并记录，做好健康教育和心理指导。</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ACAA001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三级护理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生活完全自理、病情稳定的患者、处于康复期患者的护理。每3小时巡视患者，观察患者病情变化，根据患者病情测量患者生命体征，根据医嘱，正确实施治疗，用药，指导患者完成生理需求及康复。完成健康教育及心理护理，书写护理记录。含术前备皮。</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6岁以下儿童加收30%。</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ABZG0001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引流装置更换</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更换引流装置以保持引流通畅及预防感染。核对患者信息，解释操作目的取得配合。评估患者病情及引流情况，备齐用物至床旁，协助取舒适体位，暴露引流管连接部。戴手套，铺一次性铺单，分开引流管与引流装置，消毒引流管口，取出无菌引流装置与引流管连接，并妥善固定于床旁，检查引流是否通畅。注明引流装置更换时间。协助患者恢复舒适体位并整理床单位，洗手，记录，做好健康教育及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引流装置</w:t>
            </w: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ABZH0001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气囊压测定</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囊测压表和配件用于给各种气管插管、气管切开插管、双腔支气管插管等的高容量低压气管插管充气、放气及压力检测。为了使气囊充气量达到恰当的效果，使用气囊测压表测量指导气囊注入气体容积，将气囊携带的针座接三通阀，阀的一侧接气囊测压表上的延长管，注入气体时，根据气囊测压表上显示的数值决定注射气体的量。</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三通阀</w:t>
            </w: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ACAB001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二级护理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病情稳定、生活部分自理的患者或行动不便的老年患者的护理。每2-3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含术前备皮。</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28</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6岁以下儿童加收30%。</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ACAC0001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一级护理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和护理，实施安全措施，对患者提供适宜的照顾和康复，健康指导。含术前备皮。</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36</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6岁以下儿童加收30%。一级护理可同时收取不超过2项次的专项护理费用。</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11</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ACAD001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特级护理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24小时出入量，正确实施口腔护理，压疮预防和护理，管路护理等措施，实施安全措施，保持患者的舒适和功能体位，实施床旁交接班，完成健康教育及心理护理，书写特护记录。含术前备皮。</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收取特级护理不得再收取口腔护理、压疮预防和护理、管路护理等各项专项护理费用。不足半日的，减半收取。</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眼部用药护理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估患者病情、眼部分泌物、结膜充血、眼睑肿胀情况，做好核对解释，取得配合，取舒适体位，操作者洗手，用棉签先擦去眼部分泌物，距眼1-2cm滴一滴眼药水于下穹隆结膜囊内。嘱患者轻轻闭眼1-2分钟，每2种眼药水之间间隔5-10分钟。观察用药反应，做好健康教育及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ACBA001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新生儿护理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评估新生儿适应环境能力，新生儿口腔护理，喂养，称体重，脐部残端护理，臀部护理，换尿布，观察排泄物形态并记录，洗浴，新生儿床位清洁消毒。含新生儿抚触。</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22</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与分级护理不能同时收取。</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ACBB001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早产儿护理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估早产儿病情，核对医嘱、患儿日龄等信息，准备暖箱，水槽中加适量蒸馏水，设置适宜温度，监护早产儿面色、呼吸、体温、心率变化及各器官功能的成熟情况，定期做暖箱消毒并送细菌培养标本，记录。含新生儿护理及暖箱的应用等。不含实验室检验。</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与分级护理不能同时收取。</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ACBC001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精神病人护理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用于精神病患者的护理。随时巡视患者，观察患者情绪变化，根据患者病情测量患者体温，脉搏，呼吸等生命体征，根据医嘱，正确实施治疗，用药，对患者提供适宜的照顾和康复，健康指导，完成健康教育及心理护理，做好记录。</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37</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与分级护理不能同时收取。</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ACBD001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一般传染病护理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经消化道、呼吸道、接触等传播的传染病的护理。评估病情、既往史及合作情况等，洗手，戴口罩、帽子，穿隔离衣，戴手套，做好解释取得配合，患者用物擦拭消毒，患者分泌物及污物严格消毒处理，每日房间空气消毒，定期做隔离环境的细菌学采样检测，协助患者外出检查时做好防护。</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6岁以下儿童加收30%。</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ACBD002</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严密隔离护理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烈性传染病的护理。评估病情及合作情况等，洗手，戴口罩、帽子，穿消毒隔离衣及隔离鞋，戴手套，戴防护眼镜，做好解释取得配合，禁止探视，设置警示牌，患者分泌物，呕吐物及排泄物严格消毒处理，污染敷料装入袋中，做好标记集中焚烧，每日房间及用物消毒，定期做隔离环境的细菌学采样检测。</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ACBD003</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保护性隔离护理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用于抵抗力低或极易感染患者的护理。了解患者病情及血象，评估病情及合作情况等，洗手，戴口罩、帽子，穿隔离衣，戴手套，做好解释取得配合，注意保护患者，患者用物经消毒后带入房间，餐具每日消毒，便后清洁肛门，每日房间紫外线空气消毒，定期做隔离环境的细菌学采样检测，限制探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ACBG0003</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植入式给药装置护理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6"/>
                <w:kern w:val="0"/>
                <w:sz w:val="24"/>
                <w:szCs w:val="24"/>
                <w:u w:val="none"/>
                <w:lang w:val="en-US" w:eastAsia="zh-CN" w:bidi="ar"/>
              </w:rPr>
            </w:pPr>
            <w:r>
              <w:rPr>
                <w:rFonts w:hint="eastAsia" w:ascii="宋体" w:hAnsi="宋体" w:eastAsia="宋体" w:cs="宋体"/>
                <w:b w:val="0"/>
                <w:bCs w:val="0"/>
                <w:i w:val="0"/>
                <w:iCs w:val="0"/>
                <w:color w:val="auto"/>
                <w:spacing w:val="-6"/>
                <w:kern w:val="0"/>
                <w:sz w:val="24"/>
                <w:szCs w:val="24"/>
                <w:u w:val="none"/>
                <w:lang w:val="en-US" w:eastAsia="zh-CN" w:bidi="ar"/>
              </w:rPr>
              <w:t>指静脉输液港护理。核对患者信息，评估患者病情、合作程度及输液港周围皮肤情况等，解释其目的取得配合，观察港座情况，严格无菌操作进行消毒，使用一次性专用无损伤针脉冲式正压封管，更换无菌敷料并固定、记录，健康教育和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无损伤针</w:t>
            </w: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20</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ACBG001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动脉置管护理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both"/>
              <w:textAlignment w:val="center"/>
              <w:outlineLvl w:val="9"/>
              <w:rPr>
                <w:rFonts w:hint="eastAsia" w:ascii="宋体" w:hAnsi="宋体" w:eastAsia="宋体" w:cs="宋体"/>
                <w:b w:val="0"/>
                <w:bCs w:val="0"/>
                <w:i w:val="0"/>
                <w:iCs w:val="0"/>
                <w:color w:val="auto"/>
                <w:spacing w:val="-6"/>
                <w:kern w:val="0"/>
                <w:sz w:val="24"/>
                <w:szCs w:val="24"/>
                <w:u w:val="none"/>
                <w:lang w:val="en-US" w:eastAsia="zh-CN" w:bidi="ar"/>
              </w:rPr>
            </w:pPr>
            <w:r>
              <w:rPr>
                <w:rFonts w:hint="eastAsia" w:ascii="宋体" w:hAnsi="宋体" w:eastAsia="宋体" w:cs="宋体"/>
                <w:b w:val="0"/>
                <w:bCs w:val="0"/>
                <w:i w:val="0"/>
                <w:iCs w:val="0"/>
                <w:color w:val="auto"/>
                <w:spacing w:val="-6"/>
                <w:kern w:val="0"/>
                <w:sz w:val="24"/>
                <w:szCs w:val="24"/>
                <w:u w:val="none"/>
                <w:lang w:val="en-US" w:eastAsia="zh-CN" w:bidi="ar"/>
              </w:rPr>
              <w:t>评估患者病情等，核对患者信息并做好解释取得配合，准备用物，使用无菌注射器吸取抗凝剂或生理盐水定时冲管保持管道通畅，取适当体位，调整零点，测压，观察穿刺点，更换无菌敷料保持干燥清洁，固定导管，做好健康教育和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5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21</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ACBG002</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静脉置管护理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中心静脉置管护理、PICC置管护理。核对患者信息，评估患者病情、合作程度及置管周围皮肤情况等，解释其目的取得配合，观察管路通畅情况，测量外管路长度等，必要时测量臂围，严格无菌操作进行消毒，防止留置管阻塞和管路感染，使用无菌注射器或一次性封管针脉冲式正压封管，严禁提前配置冲管液当日用于多人封管，更换无菌敷料并固定、再次测量管路长度、记录、做好健康教育和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ACBH001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口腔护理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评估患者病情、合作程度及口腔状况，核对患者信息，做好解释取得配合，取适当体位，打开消毒口腔护理包，清点棉</w:t>
            </w:r>
            <w:r>
              <w:rPr>
                <w:rFonts w:hint="eastAsia" w:ascii="宋体" w:hAnsi="宋体" w:eastAsia="宋体" w:cs="宋体"/>
                <w:b w:val="0"/>
                <w:bCs w:val="0"/>
                <w:i w:val="0"/>
                <w:iCs w:val="0"/>
                <w:color w:val="auto"/>
                <w:spacing w:val="-6"/>
                <w:kern w:val="0"/>
                <w:sz w:val="24"/>
                <w:szCs w:val="24"/>
                <w:u w:val="none"/>
                <w:lang w:val="en-US" w:eastAsia="zh-CN" w:bidi="ar"/>
              </w:rPr>
              <w:t>球，漱口，检查口腔，观察有无口腔黏膜疾患，必要时通知医生，按需要选择漱口液，按顺序清洁口腔，再次漱口并检查口腔，再次清点棉球，协助患者恢</w:t>
            </w:r>
            <w:r>
              <w:rPr>
                <w:rFonts w:hint="eastAsia" w:ascii="宋体" w:hAnsi="宋体" w:eastAsia="宋体" w:cs="宋体"/>
                <w:b w:val="0"/>
                <w:bCs w:val="0"/>
                <w:i w:val="0"/>
                <w:iCs w:val="0"/>
                <w:color w:val="auto"/>
                <w:kern w:val="0"/>
                <w:sz w:val="24"/>
                <w:szCs w:val="24"/>
                <w:u w:val="none"/>
                <w:lang w:val="en-US" w:eastAsia="zh-CN" w:bidi="ar"/>
              </w:rPr>
              <w:t>复舒适体位，处理用物，观察患者生命体征并记录，做好健康教育及心理护理。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ACBJ001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气管切开护理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评估患者病情、意识状态、气管切开周围皮肤情况等，核对患者</w:t>
            </w:r>
            <w:r>
              <w:rPr>
                <w:rFonts w:hint="eastAsia" w:ascii="宋体" w:hAnsi="宋体" w:eastAsia="宋体" w:cs="宋体"/>
                <w:b w:val="0"/>
                <w:bCs w:val="0"/>
                <w:i w:val="0"/>
                <w:iCs w:val="0"/>
                <w:color w:val="auto"/>
                <w:spacing w:val="-6"/>
                <w:kern w:val="0"/>
                <w:sz w:val="24"/>
                <w:szCs w:val="24"/>
                <w:u w:val="none"/>
                <w:lang w:val="en-US" w:eastAsia="zh-CN" w:bidi="ar"/>
              </w:rPr>
              <w:t>信息，做好解释取得配合，监测并保持气囊的压力，必要时人工气道内药物滴入（打开人工气道，吸气相时滴入药物，观察用药后效果并记录），随时清理呼吸道分泌物，局部消毒，更换敷料，保持气管切开处清洁干燥，固定，观察伤口有无感染并记录，做好健康教育及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25</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不能同时收取吸痰护理</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ACBJ002</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气管切开套管更换</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评估患者病情、意识状态、气管切开周围皮肤情况，核对患者信息，做好解释取得配合，准备用物，取出并更换套管，套管消毒，评价并记录，做好健康教育及心理护理。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气管切开套管</w:t>
            </w: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15</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ACBJ003</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气管插管护理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评估患者病情、意识状态、气管插管深度及导管型号等，核</w:t>
            </w:r>
            <w:r>
              <w:rPr>
                <w:rFonts w:hint="eastAsia" w:ascii="宋体" w:hAnsi="宋体" w:eastAsia="宋体" w:cs="宋体"/>
                <w:b w:val="0"/>
                <w:bCs w:val="0"/>
                <w:i w:val="0"/>
                <w:iCs w:val="0"/>
                <w:color w:val="auto"/>
                <w:spacing w:val="-6"/>
                <w:kern w:val="0"/>
                <w:sz w:val="24"/>
                <w:szCs w:val="24"/>
                <w:u w:val="none"/>
                <w:lang w:val="en-US" w:eastAsia="zh-CN" w:bidi="ar"/>
              </w:rPr>
              <w:t>对患者信息，做好解释取得配合，监测并保持气囊的压力，必要时人工气道内药物滴入（打开人工气道，吸气相时滴入药物，观察用药后效果并记录），随时清理呼吸道分泌物，必要时使用呼吸过滤器保持气道温湿度，更换固定胶布，无菌牙垫及无菌敷料，保持固定带清洁干燥，观察气管外</w:t>
            </w:r>
            <w:r>
              <w:rPr>
                <w:rFonts w:hint="eastAsia" w:ascii="宋体" w:hAnsi="宋体" w:eastAsia="宋体" w:cs="宋体"/>
                <w:b w:val="0"/>
                <w:bCs w:val="0"/>
                <w:i w:val="0"/>
                <w:iCs w:val="0"/>
                <w:color w:val="auto"/>
                <w:kern w:val="0"/>
                <w:sz w:val="24"/>
                <w:szCs w:val="24"/>
                <w:u w:val="none"/>
                <w:lang w:val="en-US" w:eastAsia="zh-CN" w:bidi="ar"/>
              </w:rPr>
              <w:t>置长度并记录，做好健康教育及心理护理。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不能同时收取吸痰护理</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ACBK0001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引流管护理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指各种引流管护理，包含引流管冲洗。评估患者病情及引流情况等，核对患者信息，解释其目的取得配合</w:t>
            </w:r>
            <w:r>
              <w:rPr>
                <w:rFonts w:hint="eastAsia" w:ascii="宋体" w:hAnsi="宋体" w:eastAsia="宋体" w:cs="宋体"/>
                <w:b w:val="0"/>
                <w:bCs w:val="0"/>
                <w:i w:val="0"/>
                <w:iCs w:val="0"/>
                <w:color w:val="auto"/>
                <w:spacing w:val="-6"/>
                <w:kern w:val="0"/>
                <w:sz w:val="24"/>
                <w:szCs w:val="24"/>
                <w:u w:val="none"/>
                <w:lang w:val="en-US" w:eastAsia="zh-CN" w:bidi="ar"/>
              </w:rPr>
              <w:t>，准备用物，取适当体位，戴手套，合理暴露伤口，观察引流液的量、色及性质，严格无菌操作原则用蘸有消毒液的棉签消毒，更换无菌敷料，倾倒引流液，观察患者生命体征，预防并发症，处理用物，记录，做好健康教育及心理护理。含胃、小肠、胆囊、膀胱、肾</w:t>
            </w:r>
            <w:r>
              <w:rPr>
                <w:rFonts w:hint="eastAsia" w:ascii="宋体" w:hAnsi="宋体" w:eastAsia="宋体" w:cs="宋体"/>
                <w:b w:val="0"/>
                <w:bCs w:val="0"/>
                <w:i w:val="0"/>
                <w:iCs w:val="0"/>
                <w:color w:val="auto"/>
                <w:kern w:val="0"/>
                <w:sz w:val="24"/>
                <w:szCs w:val="24"/>
                <w:u w:val="none"/>
                <w:lang w:val="en-US" w:eastAsia="zh-CN" w:bidi="ar"/>
              </w:rPr>
              <w:t>等造瘘管护理。</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两根及以上引流管护理加收100%。</w:t>
            </w: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ACBL001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造口护理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指回肠、结肠造口，尿路造口的护理。评估患者病情、合作程度、造口周</w:t>
            </w:r>
            <w:r>
              <w:rPr>
                <w:rFonts w:hint="eastAsia" w:ascii="宋体" w:hAnsi="宋体" w:eastAsia="宋体" w:cs="宋体"/>
                <w:b w:val="0"/>
                <w:bCs w:val="0"/>
                <w:i w:val="0"/>
                <w:iCs w:val="0"/>
                <w:color w:val="auto"/>
                <w:spacing w:val="-6"/>
                <w:kern w:val="0"/>
                <w:sz w:val="24"/>
                <w:szCs w:val="24"/>
                <w:u w:val="none"/>
                <w:lang w:val="en-US" w:eastAsia="zh-CN" w:bidi="ar"/>
              </w:rPr>
              <w:t>围皮肤情况等，核对患者信息，做好解释取得配合，造口周围皮肤、排泄物及并发症的观察和处理，根据造口缺血坏死、皮肤黏膜分离、造口回缩、造口狭窄、造口脱垂、造口旁疝、造口周围皮肤问题、出血等选择适宜的敷料、药物和造口用品，并清洁皮肤及造口，测量造口大小，剪裁无菌底盘，粘贴底盘，固定无菌造口袋，记录，做</w:t>
            </w:r>
            <w:r>
              <w:rPr>
                <w:rFonts w:hint="eastAsia" w:ascii="宋体" w:hAnsi="宋体" w:eastAsia="宋体" w:cs="宋体"/>
                <w:b w:val="0"/>
                <w:bCs w:val="0"/>
                <w:i w:val="0"/>
                <w:iCs w:val="0"/>
                <w:color w:val="auto"/>
                <w:kern w:val="0"/>
                <w:sz w:val="24"/>
                <w:szCs w:val="24"/>
                <w:u w:val="none"/>
                <w:lang w:val="en-US" w:eastAsia="zh-CN" w:bidi="ar"/>
              </w:rPr>
              <w:t>好健康教育和心理指导。</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造口底盘、造口袋</w:t>
            </w: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12</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ACBM001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肛周护理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指对肛周脓肿、大便失禁等患者进行的肛周护理。观察肛周皮肤黏膜，肛周换药，湿敷。</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次</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ACBN001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压疮护理</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指使用压疮评估表确定压疮分级及危险因素，评估病情、压疮伤口类型，对有发生压疮危险的患者采取定时翻转，取适当体位，必要时采取保护措施。核对患者信息，做好解释取得配合，取适当体位，根据伤口干湿组织范围大小等，选择相应的无菌伤口敷料和药物，暴露创面，用生理盐水清理创面去除坏死组织，用蘸有消毒液的棉签消毒周围皮肤，测量创面大小并确定压疮分期，如有腔隙或窦道用装有生理盐水的无菌注射器（或头皮针）冲洗，按无菌操作原则换药，观察受压部位情况防止压疮再次发生或加重，处理用物，并记录，做好健康教育和心理护理。必要时报告医生请求相关科室会诊。</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功能性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敷料</w:t>
            </w: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30</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xxgzbd001</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甲类传染病护理费</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针对甲类传染病患者及疑似患者进行的护理以及评估患者病情及合作情况等。</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88"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31</w:t>
            </w:r>
          </w:p>
        </w:tc>
        <w:tc>
          <w:tcPr>
            <w:tcW w:w="126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xxgzbd002</w:t>
            </w:r>
          </w:p>
        </w:tc>
        <w:tc>
          <w:tcPr>
            <w:tcW w:w="1493"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甲类传染病消毒费</w:t>
            </w:r>
          </w:p>
        </w:tc>
        <w:tc>
          <w:tcPr>
            <w:tcW w:w="5277"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对可能遭到病原体污染的物体和场所应进行预防性消毒。对传染源的分泌物、呕吐物、排泄物及被其污染的物品和场所随时进行有效消毒。</w:t>
            </w:r>
          </w:p>
        </w:tc>
        <w:tc>
          <w:tcPr>
            <w:tcW w:w="12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86"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日</w:t>
            </w:r>
          </w:p>
        </w:tc>
        <w:tc>
          <w:tcPr>
            <w:tcW w:w="900"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50</w:t>
            </w:r>
          </w:p>
        </w:tc>
        <w:tc>
          <w:tcPr>
            <w:tcW w:w="1479"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宋体" w:hAnsi="宋体" w:eastAsia="宋体" w:cs="宋体"/>
                <w:b w:val="0"/>
                <w:bCs w:val="0"/>
                <w:i w:val="0"/>
                <w:iCs w:val="0"/>
                <w:color w:val="auto"/>
                <w:kern w:val="0"/>
                <w:sz w:val="24"/>
                <w:szCs w:val="24"/>
                <w:u w:val="none"/>
                <w:lang w:val="en-US" w:eastAsia="zh-CN" w:bidi="ar"/>
              </w:rPr>
            </w:pPr>
          </w:p>
        </w:tc>
        <w:tc>
          <w:tcPr>
            <w:tcW w:w="777" w:type="dxa"/>
            <w:tcBorders>
              <w:top w:val="single" w:color="000000" w:sz="4" w:space="0"/>
              <w:left w:val="single" w:color="000000" w:sz="4" w:space="0"/>
              <w:bottom w:val="single" w:color="000000" w:sz="4" w:space="0"/>
              <w:right w:val="nil"/>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C</w:t>
            </w:r>
          </w:p>
        </w:tc>
      </w:tr>
    </w:tbl>
    <w:p>
      <w:bookmarkStart w:id="0" w:name="_GoBack"/>
      <w:bookmarkEnd w:id="0"/>
    </w:p>
    <w:sectPr>
      <w:pgSz w:w="16838" w:h="11906" w:orient="landscape"/>
      <w:pgMar w:top="1502" w:right="1440" w:bottom="15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mJmMDUyNTIwODA0NjBkNmY4ZjUyNGQ1ODhmM2QifQ=="/>
  </w:docVars>
  <w:rsids>
    <w:rsidRoot w:val="6A5F4F07"/>
    <w:rsid w:val="05EC1B30"/>
    <w:rsid w:val="6A5F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3"/>
    <w:basedOn w:val="1"/>
    <w:uiPriority w:val="0"/>
    <w:rPr>
      <w:rFonts w:eastAsia="仿宋_GB2312" w:asciiTheme="minorAscii" w:hAnsiTheme="minorAsci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2025-03-25T07:03:00Z</dcterms:created>
  <dc:creator>杨（办公室）</dc:creator>
  <cp:lastModifiedBy>杨（办公室）</cp:lastModifiedBy>
  <dcterms:modified xsi:type="dcterms:W3CDTF">2025-03-25T07:04:44Z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0D4395F6E32643A6A7756C35611D9744</vt:lpwstr>
  </property>
</Properties>
</file>