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 w:eastAsia="zh-CN"/>
        </w:rPr>
        <w:t>附件</w:t>
      </w:r>
    </w:p>
    <w:p>
      <w:pPr>
        <w:spacing w:line="560" w:lineRule="exact"/>
        <w:jc w:val="both"/>
        <w:rPr>
          <w:rFonts w:hint="default" w:ascii="方正小标宋_GBK" w:hAnsi="方正小标宋_GBK" w:eastAsia="方正小标宋_GBK" w:cs="方正小标宋_GBK"/>
          <w:sz w:val="44"/>
          <w:szCs w:val="44"/>
          <w:lang w:val="en"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江西省药品监督管理局</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关于贯彻实施</w:t>
      </w:r>
      <w:r>
        <w:rPr>
          <w:rFonts w:hint="eastAsia" w:ascii="方正小标宋_GBK" w:hAnsi="方正小标宋_GBK" w:eastAsia="方正小标宋_GBK" w:cs="方正小标宋_GBK"/>
          <w:sz w:val="44"/>
          <w:szCs w:val="44"/>
          <w:lang w:eastAsia="zh-CN"/>
        </w:rPr>
        <w:t>国家药监局公告和省药监局通告</w:t>
      </w:r>
      <w:r>
        <w:rPr>
          <w:rFonts w:hint="eastAsia" w:ascii="方正小标宋_GBK" w:hAnsi="方正小标宋_GBK" w:eastAsia="方正小标宋_GBK" w:cs="方正小标宋_GBK"/>
          <w:sz w:val="44"/>
          <w:szCs w:val="44"/>
        </w:rPr>
        <w:t>有关事项的通知</w:t>
      </w:r>
    </w:p>
    <w:p>
      <w:pPr>
        <w:pStyle w:val="4"/>
        <w:widowControl/>
        <w:kinsoku w:val="0"/>
        <w:autoSpaceDE w:val="0"/>
        <w:autoSpaceDN w:val="0"/>
        <w:adjustRightInd w:val="0"/>
        <w:snapToGrid w:val="0"/>
        <w:spacing w:line="600" w:lineRule="exact"/>
        <w:ind w:firstLine="0" w:firstLineChars="0"/>
        <w:jc w:val="center"/>
        <w:textAlignment w:val="baseline"/>
        <w:outlineLvl w:val="9"/>
        <w:rPr>
          <w:rFonts w:hint="eastAsia"/>
        </w:rPr>
      </w:pPr>
      <w:r>
        <w:rPr>
          <w:rFonts w:hint="eastAsia" w:ascii="仿宋_GB2312" w:hAnsi="仿宋_GB2312" w:eastAsia="仿宋_GB2312" w:cs="仿宋_GB2312"/>
          <w:color w:val="333333"/>
          <w:spacing w:val="0"/>
          <w:sz w:val="32"/>
          <w:szCs w:val="32"/>
          <w:lang w:eastAsia="zh-CN"/>
        </w:rPr>
        <w:t>（征求意见稿）</w:t>
      </w:r>
    </w:p>
    <w:p>
      <w:pPr>
        <w:spacing w:line="560" w:lineRule="exact"/>
        <w:jc w:val="center"/>
        <w:rPr>
          <w:rFonts w:hint="eastAsia" w:ascii="方正小标宋_GBK" w:hAnsi="方正小标宋_GBK" w:eastAsia="方正小标宋_GBK" w:cs="方正小标宋_GBK"/>
          <w:sz w:val="44"/>
          <w:szCs w:val="44"/>
        </w:rPr>
      </w:pPr>
    </w:p>
    <w:p>
      <w:pPr>
        <w:spacing w:line="560" w:lineRule="exact"/>
        <w:rPr>
          <w:rFonts w:eastAsia="仿宋_GB2312"/>
          <w:sz w:val="32"/>
          <w:szCs w:val="32"/>
        </w:rPr>
      </w:pPr>
      <w:r>
        <w:rPr>
          <w:rFonts w:hint="eastAsia" w:eastAsia="仿宋_GB2312"/>
          <w:sz w:val="32"/>
          <w:szCs w:val="32"/>
        </w:rPr>
        <w:t>各设区市、赣江新区、省直管试点县（市）市场监督管理局，</w:t>
      </w:r>
      <w:r>
        <w:rPr>
          <w:rFonts w:eastAsia="仿宋_GB2312"/>
          <w:sz w:val="32"/>
          <w:szCs w:val="32"/>
          <w:lang w:val="en"/>
        </w:rPr>
        <w:t>机关各处室，各直属单位</w:t>
      </w:r>
      <w:r>
        <w:rPr>
          <w:rFonts w:hint="eastAsia" w:eastAsia="仿宋_GB2312"/>
          <w:sz w:val="32"/>
          <w:szCs w:val="32"/>
          <w:lang w:val="en"/>
        </w:rPr>
        <w:t>：</w:t>
      </w:r>
    </w:p>
    <w:p>
      <w:pPr>
        <w:pStyle w:val="3"/>
        <w:widowControl/>
        <w:shd w:val="clear" w:color="auto" w:fill="FFFFFF"/>
        <w:spacing w:beforeAutospacing="0" w:afterAutospacing="0" w:line="560" w:lineRule="exact"/>
        <w:ind w:firstLine="640" w:firstLineChars="200"/>
        <w:jc w:val="both"/>
        <w:rPr>
          <w:rFonts w:eastAsia="仿宋_GB2312"/>
          <w:sz w:val="32"/>
          <w:szCs w:val="32"/>
        </w:rPr>
      </w:pPr>
      <w:r>
        <w:rPr>
          <w:rFonts w:hint="default" w:ascii="Times New Roman" w:hAnsi="Times New Roman" w:eastAsia="仿宋_GB2312"/>
          <w:b w:val="0"/>
          <w:kern w:val="2"/>
          <w:sz w:val="32"/>
          <w:szCs w:val="32"/>
        </w:rPr>
        <w:t>为</w:t>
      </w:r>
      <w:r>
        <w:rPr>
          <w:rFonts w:ascii="Times New Roman" w:hAnsi="Times New Roman" w:eastAsia="仿宋_GB2312"/>
          <w:b w:val="0"/>
          <w:kern w:val="2"/>
          <w:sz w:val="32"/>
          <w:szCs w:val="32"/>
        </w:rPr>
        <w:t>贯彻落实《国家药监局关于进一步做好药品经营监督管理有关工作的公告》（2024年第48号）和《省药监局关于进一步做好药品经营监督管理有关工作的通告》（2024年第6号）精神，支持企业有效整合仓储资源和运输资源，</w:t>
      </w:r>
      <w:r>
        <w:rPr>
          <w:rFonts w:hint="eastAsia" w:ascii="Times New Roman" w:hAnsi="Times New Roman" w:eastAsia="仿宋_GB2312"/>
          <w:b w:val="0"/>
          <w:kern w:val="2"/>
          <w:sz w:val="32"/>
          <w:szCs w:val="32"/>
          <w:lang w:eastAsia="zh-CN"/>
        </w:rPr>
        <w:t>规范</w:t>
      </w:r>
      <w:r>
        <w:rPr>
          <w:rFonts w:ascii="Times New Roman" w:hAnsi="Times New Roman" w:eastAsia="仿宋_GB2312"/>
          <w:b w:val="0"/>
          <w:kern w:val="2"/>
          <w:sz w:val="32"/>
          <w:szCs w:val="32"/>
        </w:rPr>
        <w:t>药品经营企业异地设库、多仓协同</w:t>
      </w:r>
      <w:r>
        <w:rPr>
          <w:rFonts w:hint="eastAsia" w:ascii="Times New Roman" w:hAnsi="Times New Roman" w:eastAsia="仿宋_GB2312"/>
          <w:b w:val="0"/>
          <w:kern w:val="2"/>
          <w:sz w:val="32"/>
          <w:szCs w:val="32"/>
          <w:lang w:eastAsia="zh-CN"/>
        </w:rPr>
        <w:t>和</w:t>
      </w:r>
      <w:r>
        <w:rPr>
          <w:rFonts w:ascii="Times New Roman" w:hAnsi="Times New Roman" w:eastAsia="仿宋_GB2312"/>
          <w:b w:val="0"/>
          <w:kern w:val="2"/>
          <w:sz w:val="32"/>
          <w:szCs w:val="32"/>
        </w:rPr>
        <w:t>委托</w:t>
      </w:r>
      <w:r>
        <w:rPr>
          <w:rFonts w:eastAsia="仿宋_GB2312"/>
          <w:b w:val="0"/>
          <w:kern w:val="2"/>
          <w:sz w:val="32"/>
          <w:szCs w:val="32"/>
        </w:rPr>
        <w:t>储存</w:t>
      </w:r>
      <w:r>
        <w:rPr>
          <w:rFonts w:ascii="Times New Roman" w:hAnsi="Times New Roman" w:eastAsia="仿宋_GB2312"/>
          <w:b w:val="0"/>
          <w:kern w:val="2"/>
          <w:sz w:val="32"/>
          <w:szCs w:val="32"/>
        </w:rPr>
        <w:t>配送</w:t>
      </w:r>
      <w:r>
        <w:rPr>
          <w:rFonts w:hint="eastAsia" w:ascii="Times New Roman" w:hAnsi="Times New Roman" w:eastAsia="仿宋_GB2312"/>
          <w:b w:val="0"/>
          <w:kern w:val="2"/>
          <w:sz w:val="32"/>
          <w:szCs w:val="32"/>
          <w:lang w:eastAsia="zh-CN"/>
        </w:rPr>
        <w:t>活动</w:t>
      </w:r>
      <w:r>
        <w:rPr>
          <w:rFonts w:ascii="Times New Roman" w:hAnsi="Times New Roman" w:eastAsia="仿宋_GB2312"/>
          <w:b w:val="0"/>
          <w:kern w:val="2"/>
          <w:sz w:val="32"/>
          <w:szCs w:val="32"/>
        </w:rPr>
        <w:t>，促进我省医药产业规范化、规模化、集约化发展，现就有关事项通知如下：</w:t>
      </w:r>
    </w:p>
    <w:p>
      <w:pPr>
        <w:topLinePunct/>
        <w:spacing w:line="560" w:lineRule="exact"/>
        <w:ind w:firstLine="640" w:firstLineChars="200"/>
        <w:rPr>
          <w:rFonts w:eastAsia="仿宋_GB2312"/>
          <w:sz w:val="32"/>
          <w:szCs w:val="32"/>
        </w:rPr>
      </w:pPr>
      <w:r>
        <w:rPr>
          <w:rFonts w:hint="eastAsia" w:ascii="黑体" w:hAnsi="黑体" w:eastAsia="黑体" w:cs="黑体"/>
          <w:sz w:val="32"/>
          <w:szCs w:val="32"/>
        </w:rPr>
        <w:t>一、完善产业发展政策措施。</w:t>
      </w:r>
      <w:r>
        <w:rPr>
          <w:rFonts w:hint="eastAsia" w:eastAsia="仿宋_GB2312"/>
          <w:sz w:val="32"/>
          <w:szCs w:val="32"/>
        </w:rPr>
        <w:t>根据国家药监局</w:t>
      </w:r>
      <w:r>
        <w:rPr>
          <w:rFonts w:hint="eastAsia" w:ascii="Times New Roman" w:hAnsi="Times New Roman" w:eastAsia="仿宋_GB2312"/>
          <w:b w:val="0"/>
          <w:kern w:val="2"/>
          <w:sz w:val="32"/>
          <w:szCs w:val="32"/>
        </w:rPr>
        <w:t>2024年第48号</w:t>
      </w:r>
      <w:r>
        <w:rPr>
          <w:rFonts w:hint="eastAsia" w:eastAsia="仿宋_GB2312"/>
          <w:sz w:val="32"/>
          <w:szCs w:val="32"/>
        </w:rPr>
        <w:t>公告有关精神，省药监局结合产业发展实际制定了《江西省药品批发</w:t>
      </w:r>
      <w:r>
        <w:rPr>
          <w:rFonts w:hint="eastAsia" w:eastAsia="仿宋_GB2312"/>
          <w:sz w:val="32"/>
          <w:szCs w:val="32"/>
          <w:lang w:eastAsia="zh-CN"/>
        </w:rPr>
        <w:t>（</w:t>
      </w:r>
      <w:r>
        <w:rPr>
          <w:rFonts w:hint="eastAsia" w:eastAsia="仿宋_GB2312"/>
          <w:sz w:val="32"/>
          <w:szCs w:val="32"/>
          <w:lang w:val="en-US" w:eastAsia="zh-CN"/>
        </w:rPr>
        <w:t>零售连锁</w:t>
      </w:r>
      <w:r>
        <w:rPr>
          <w:rFonts w:hint="eastAsia" w:eastAsia="仿宋_GB2312"/>
          <w:sz w:val="32"/>
          <w:szCs w:val="32"/>
          <w:lang w:eastAsia="zh-CN"/>
        </w:rPr>
        <w:t>）</w:t>
      </w:r>
      <w:r>
        <w:rPr>
          <w:rFonts w:hint="eastAsia" w:eastAsia="仿宋_GB2312"/>
          <w:sz w:val="32"/>
          <w:szCs w:val="32"/>
        </w:rPr>
        <w:t>企业异地设库管理</w:t>
      </w:r>
      <w:r>
        <w:rPr>
          <w:rFonts w:hint="eastAsia" w:eastAsia="仿宋_GB2312"/>
          <w:sz w:val="32"/>
          <w:szCs w:val="32"/>
          <w:lang w:eastAsia="zh-CN"/>
        </w:rPr>
        <w:t>暂行</w:t>
      </w:r>
      <w:r>
        <w:rPr>
          <w:rFonts w:hint="eastAsia" w:eastAsia="仿宋_GB2312"/>
          <w:sz w:val="32"/>
          <w:szCs w:val="32"/>
        </w:rPr>
        <w:t>规定》《江西省药品</w:t>
      </w:r>
      <w:r>
        <w:rPr>
          <w:rFonts w:hint="eastAsia" w:eastAsia="仿宋_GB2312"/>
          <w:sz w:val="32"/>
          <w:szCs w:val="32"/>
          <w:lang w:eastAsia="zh-CN"/>
        </w:rPr>
        <w:t>流通</w:t>
      </w:r>
      <w:r>
        <w:rPr>
          <w:rFonts w:hint="eastAsia" w:eastAsia="仿宋_GB2312"/>
          <w:sz w:val="32"/>
          <w:szCs w:val="32"/>
        </w:rPr>
        <w:t>企业多仓协同业务管理</w:t>
      </w:r>
      <w:r>
        <w:rPr>
          <w:rFonts w:hint="eastAsia" w:eastAsia="仿宋_GB2312"/>
          <w:sz w:val="32"/>
          <w:szCs w:val="32"/>
          <w:lang w:eastAsia="zh-CN"/>
        </w:rPr>
        <w:t>暂行</w:t>
      </w:r>
      <w:r>
        <w:rPr>
          <w:rFonts w:hint="eastAsia" w:eastAsia="仿宋_GB2312"/>
          <w:sz w:val="32"/>
          <w:szCs w:val="32"/>
        </w:rPr>
        <w:t>规定》《</w:t>
      </w:r>
      <w:r>
        <w:rPr>
          <w:rFonts w:hint="eastAsia" w:ascii="Times New Roman" w:hAnsi="Times New Roman" w:eastAsia="仿宋_GB2312" w:cs="Times New Roman"/>
          <w:spacing w:val="0"/>
          <w:sz w:val="32"/>
          <w:szCs w:val="32"/>
          <w:lang w:eastAsia="zh-CN"/>
        </w:rPr>
        <w:t>江西省药品委托</w:t>
      </w:r>
      <w:r>
        <w:rPr>
          <w:rFonts w:hint="eastAsia" w:ascii="Times New Roman" w:hAnsi="Times New Roman" w:eastAsia="仿宋_GB2312" w:cs="Times New Roman"/>
          <w:spacing w:val="0"/>
          <w:sz w:val="32"/>
          <w:szCs w:val="32"/>
          <w:lang w:val="en" w:eastAsia="zh-CN"/>
        </w:rPr>
        <w:t>储存配送</w:t>
      </w:r>
      <w:r>
        <w:rPr>
          <w:rFonts w:hint="eastAsia" w:ascii="Times New Roman" w:hAnsi="Times New Roman" w:eastAsia="仿宋_GB2312" w:cs="Times New Roman"/>
          <w:spacing w:val="0"/>
          <w:sz w:val="32"/>
          <w:szCs w:val="32"/>
          <w:lang w:eastAsia="zh-CN"/>
        </w:rPr>
        <w:t>管理</w:t>
      </w:r>
      <w:r>
        <w:rPr>
          <w:rFonts w:hint="eastAsia" w:ascii="Times New Roman" w:hAnsi="Times New Roman" w:eastAsia="仿宋_GB2312" w:cs="Times New Roman"/>
          <w:sz w:val="32"/>
          <w:szCs w:val="32"/>
          <w:lang w:eastAsia="zh-CN"/>
        </w:rPr>
        <w:t>暂行</w:t>
      </w:r>
      <w:r>
        <w:rPr>
          <w:rFonts w:hint="eastAsia" w:ascii="Times New Roman" w:hAnsi="Times New Roman" w:eastAsia="仿宋_GB2312" w:cs="Times New Roman"/>
          <w:spacing w:val="0"/>
          <w:sz w:val="32"/>
          <w:szCs w:val="32"/>
          <w:lang w:eastAsia="zh-CN"/>
        </w:rPr>
        <w:t>规定</w:t>
      </w:r>
      <w:r>
        <w:rPr>
          <w:rFonts w:hint="eastAsia" w:eastAsia="仿宋_GB2312"/>
          <w:sz w:val="32"/>
          <w:szCs w:val="32"/>
        </w:rPr>
        <w:t>》（以下简称“三个规定”，见附件），进一步明确药品批发企业（零售连锁</w:t>
      </w:r>
      <w:r>
        <w:rPr>
          <w:rFonts w:hint="eastAsia" w:eastAsia="仿宋_GB2312"/>
          <w:sz w:val="32"/>
          <w:szCs w:val="32"/>
          <w:lang w:eastAsia="zh-CN"/>
        </w:rPr>
        <w:t>企业</w:t>
      </w:r>
      <w:r>
        <w:rPr>
          <w:rFonts w:hint="eastAsia" w:eastAsia="仿宋_GB2312"/>
          <w:sz w:val="32"/>
          <w:szCs w:val="32"/>
        </w:rPr>
        <w:t>）异地设库、多仓协同、委托储存配送的适用范围、有关要求和办理流程，支持企业有效整合药品仓储和运输资源，激发药品流通市场活力。</w:t>
      </w:r>
    </w:p>
    <w:p>
      <w:pPr>
        <w:spacing w:line="560" w:lineRule="exact"/>
        <w:ind w:firstLine="640" w:firstLineChars="200"/>
        <w:rPr>
          <w:rFonts w:eastAsia="仿宋_GB2312"/>
          <w:sz w:val="32"/>
          <w:szCs w:val="32"/>
        </w:rPr>
      </w:pPr>
      <w:r>
        <w:rPr>
          <w:rFonts w:hint="eastAsia" w:ascii="黑体" w:hAnsi="黑体" w:eastAsia="黑体" w:cs="黑体"/>
          <w:sz w:val="32"/>
          <w:szCs w:val="32"/>
        </w:rPr>
        <w:t>二、统筹推进“三个规定”实施。</w:t>
      </w:r>
      <w:r>
        <w:rPr>
          <w:rFonts w:hint="eastAsia" w:eastAsia="仿宋_GB2312"/>
          <w:sz w:val="32"/>
          <w:szCs w:val="32"/>
        </w:rPr>
        <w:t>通知发布后，</w:t>
      </w:r>
      <w:r>
        <w:rPr>
          <w:rFonts w:hint="eastAsia" w:eastAsia="仿宋_GB2312"/>
          <w:sz w:val="32"/>
          <w:szCs w:val="32"/>
          <w:lang w:eastAsia="zh-CN"/>
        </w:rPr>
        <w:t>我省</w:t>
      </w:r>
      <w:r>
        <w:rPr>
          <w:rFonts w:hint="eastAsia" w:eastAsia="仿宋_GB2312"/>
          <w:sz w:val="32"/>
          <w:szCs w:val="32"/>
        </w:rPr>
        <w:t>药品第三方现代物流企业设立临时中转站试点工作</w:t>
      </w:r>
      <w:r>
        <w:rPr>
          <w:rFonts w:hint="eastAsia" w:eastAsia="仿宋_GB2312"/>
          <w:sz w:val="32"/>
          <w:szCs w:val="32"/>
          <w:lang w:eastAsia="zh-CN"/>
        </w:rPr>
        <w:t>以及</w:t>
      </w:r>
      <w:r>
        <w:rPr>
          <w:rFonts w:hint="eastAsia" w:eastAsia="仿宋_GB2312"/>
          <w:sz w:val="32"/>
          <w:szCs w:val="32"/>
        </w:rPr>
        <w:t>省内大型医药集团公司“多仓协同”试点</w:t>
      </w:r>
      <w:r>
        <w:rPr>
          <w:rFonts w:hint="eastAsia" w:eastAsia="仿宋_GB2312"/>
          <w:sz w:val="32"/>
          <w:szCs w:val="32"/>
          <w:lang w:eastAsia="zh-CN"/>
        </w:rPr>
        <w:t>工作</w:t>
      </w:r>
      <w:r>
        <w:rPr>
          <w:rFonts w:hint="eastAsia" w:eastAsia="仿宋_GB2312"/>
          <w:sz w:val="32"/>
          <w:szCs w:val="32"/>
        </w:rPr>
        <w:t>同步</w:t>
      </w:r>
      <w:r>
        <w:rPr>
          <w:rFonts w:hint="eastAsia" w:eastAsia="仿宋_GB2312"/>
          <w:sz w:val="32"/>
          <w:szCs w:val="32"/>
          <w:lang w:eastAsia="zh-CN"/>
        </w:rPr>
        <w:t>停止</w:t>
      </w:r>
      <w:r>
        <w:rPr>
          <w:rFonts w:hint="eastAsia" w:eastAsia="仿宋_GB2312"/>
          <w:sz w:val="32"/>
          <w:szCs w:val="32"/>
        </w:rPr>
        <w:t>。已开展异地设库、多仓协同、委托储存配送的药品批发企业（零售连锁</w:t>
      </w:r>
      <w:r>
        <w:rPr>
          <w:rFonts w:hint="eastAsia" w:eastAsia="仿宋_GB2312"/>
          <w:sz w:val="32"/>
          <w:szCs w:val="32"/>
          <w:lang w:eastAsia="zh-CN"/>
        </w:rPr>
        <w:t>企业</w:t>
      </w:r>
      <w:r>
        <w:rPr>
          <w:rFonts w:hint="eastAsia" w:eastAsia="仿宋_GB2312"/>
          <w:sz w:val="32"/>
          <w:szCs w:val="32"/>
        </w:rPr>
        <w:t>）应对照“三个规定”开展自查，对不符合规定要求的应逐项整改。质量管理体系文件、计算机系统存在缺陷的应立即整改到位；营业场所、仓库设施设备、人员等不符合要求的，应在2025年</w:t>
      </w:r>
      <w:r>
        <w:rPr>
          <w:rFonts w:hint="eastAsia" w:eastAsia="仿宋_GB2312"/>
          <w:sz w:val="32"/>
          <w:szCs w:val="32"/>
          <w:lang w:val="en-US" w:eastAsia="zh-CN"/>
        </w:rPr>
        <w:t>X</w:t>
      </w:r>
      <w:r>
        <w:rPr>
          <w:rFonts w:hint="eastAsia" w:eastAsia="仿宋_GB2312"/>
          <w:sz w:val="32"/>
          <w:szCs w:val="32"/>
        </w:rPr>
        <w:t>月X日前全部整改到位。</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三、督促指导与监督检查相结合。</w:t>
      </w:r>
    </w:p>
    <w:p>
      <w:pPr>
        <w:spacing w:line="560" w:lineRule="exact"/>
        <w:ind w:firstLine="640" w:firstLineChars="200"/>
        <w:rPr>
          <w:rFonts w:eastAsia="仿宋_GB2312"/>
          <w:sz w:val="32"/>
          <w:szCs w:val="32"/>
        </w:rPr>
      </w:pPr>
      <w:r>
        <w:rPr>
          <w:rFonts w:hint="eastAsia" w:eastAsia="仿宋_GB2312"/>
          <w:sz w:val="32"/>
          <w:szCs w:val="32"/>
        </w:rPr>
        <w:t>省药品检查员中心、樟树药监局要结合年度检查计划，加大对多仓协同、异地设库、委托储存配送企业的监督检查力度。对逾期未整改的企业，将采取暂停多仓协同、异地设库、委托储存活动，甚至暂停药品销售等行政</w:t>
      </w:r>
      <w:r>
        <w:rPr>
          <w:rFonts w:hint="eastAsia" w:eastAsia="仿宋_GB2312"/>
          <w:sz w:val="32"/>
          <w:szCs w:val="32"/>
          <w:lang w:val="en-US" w:eastAsia="zh-CN"/>
        </w:rPr>
        <w:t>管理</w:t>
      </w:r>
      <w:r>
        <w:rPr>
          <w:rFonts w:hint="eastAsia" w:eastAsia="仿宋_GB2312"/>
          <w:sz w:val="32"/>
          <w:szCs w:val="32"/>
        </w:rPr>
        <w:t>措施。监督检查过程中发现的新情况、新问题应及时向省药品</w:t>
      </w:r>
      <w:r>
        <w:rPr>
          <w:rFonts w:hint="eastAsia" w:eastAsia="仿宋_GB2312"/>
          <w:sz w:val="32"/>
          <w:szCs w:val="32"/>
          <w:lang w:eastAsia="zh-CN"/>
        </w:rPr>
        <w:t>监督管理局</w:t>
      </w:r>
      <w:r>
        <w:rPr>
          <w:rFonts w:hint="eastAsia" w:eastAsia="仿宋_GB2312"/>
          <w:sz w:val="32"/>
          <w:szCs w:val="32"/>
        </w:rPr>
        <w:t>报告。</w:t>
      </w:r>
    </w:p>
    <w:p>
      <w:pPr>
        <w:topLinePunct/>
        <w:spacing w:line="560" w:lineRule="exact"/>
        <w:ind w:firstLine="640" w:firstLineChars="200"/>
        <w:rPr>
          <w:rFonts w:eastAsia="仿宋_GB2312"/>
          <w:sz w:val="32"/>
          <w:szCs w:val="32"/>
        </w:rPr>
      </w:pPr>
    </w:p>
    <w:p>
      <w:pPr>
        <w:topLinePunct/>
        <w:spacing w:line="560" w:lineRule="exact"/>
        <w:ind w:firstLine="640" w:firstLineChars="200"/>
        <w:rPr>
          <w:rFonts w:eastAsia="仿宋_GB2312"/>
          <w:sz w:val="32"/>
          <w:szCs w:val="32"/>
        </w:rPr>
      </w:pPr>
      <w:r>
        <w:rPr>
          <w:rFonts w:hint="eastAsia" w:eastAsia="仿宋_GB2312"/>
          <w:sz w:val="32"/>
          <w:szCs w:val="32"/>
        </w:rPr>
        <w:t>附件：</w:t>
      </w:r>
    </w:p>
    <w:p>
      <w:pPr>
        <w:topLinePunct/>
        <w:spacing w:line="560" w:lineRule="exact"/>
        <w:ind w:firstLine="640" w:firstLineChars="200"/>
        <w:rPr>
          <w:rFonts w:eastAsia="仿宋_GB2312"/>
          <w:sz w:val="32"/>
          <w:szCs w:val="32"/>
        </w:rPr>
      </w:pPr>
      <w:r>
        <w:rPr>
          <w:rFonts w:hint="eastAsia" w:eastAsia="仿宋_GB2312"/>
          <w:sz w:val="32"/>
          <w:szCs w:val="32"/>
        </w:rPr>
        <w:t>1.江西省药品批发</w:t>
      </w:r>
      <w:r>
        <w:rPr>
          <w:rFonts w:hint="eastAsia" w:eastAsia="仿宋_GB2312"/>
          <w:sz w:val="32"/>
          <w:szCs w:val="32"/>
          <w:lang w:eastAsia="zh-CN"/>
        </w:rPr>
        <w:t>（</w:t>
      </w:r>
      <w:r>
        <w:rPr>
          <w:rFonts w:hint="eastAsia" w:eastAsia="仿宋_GB2312"/>
          <w:sz w:val="32"/>
          <w:szCs w:val="32"/>
          <w:lang w:val="en-US" w:eastAsia="zh-CN"/>
        </w:rPr>
        <w:t>零售连锁</w:t>
      </w:r>
      <w:r>
        <w:rPr>
          <w:rFonts w:hint="eastAsia" w:eastAsia="仿宋_GB2312"/>
          <w:sz w:val="32"/>
          <w:szCs w:val="32"/>
          <w:lang w:eastAsia="zh-CN"/>
        </w:rPr>
        <w:t>）</w:t>
      </w:r>
      <w:r>
        <w:rPr>
          <w:rFonts w:hint="eastAsia" w:eastAsia="仿宋_GB2312"/>
          <w:sz w:val="32"/>
          <w:szCs w:val="32"/>
        </w:rPr>
        <w:t>企业异地设库管理</w:t>
      </w:r>
      <w:r>
        <w:rPr>
          <w:rFonts w:hint="eastAsia" w:eastAsia="仿宋_GB2312"/>
          <w:sz w:val="32"/>
          <w:szCs w:val="32"/>
          <w:lang w:eastAsia="zh-CN"/>
        </w:rPr>
        <w:t>暂行</w:t>
      </w:r>
      <w:r>
        <w:rPr>
          <w:rFonts w:hint="eastAsia" w:eastAsia="仿宋_GB2312"/>
          <w:sz w:val="32"/>
          <w:szCs w:val="32"/>
        </w:rPr>
        <w:t>规定</w:t>
      </w:r>
    </w:p>
    <w:p>
      <w:pPr>
        <w:topLinePunct/>
        <w:spacing w:line="600" w:lineRule="exact"/>
        <w:ind w:left="0" w:leftChars="0" w:firstLine="640" w:firstLineChars="200"/>
        <w:jc w:val="left"/>
        <w:rPr>
          <w:rFonts w:eastAsia="仿宋_GB2312"/>
          <w:sz w:val="32"/>
          <w:szCs w:val="32"/>
        </w:rPr>
      </w:pPr>
      <w:r>
        <w:rPr>
          <w:rFonts w:hint="eastAsia" w:eastAsia="仿宋_GB2312"/>
          <w:sz w:val="32"/>
          <w:szCs w:val="32"/>
        </w:rPr>
        <w:t>2.江西省药品</w:t>
      </w:r>
      <w:r>
        <w:rPr>
          <w:rFonts w:hint="eastAsia" w:eastAsia="仿宋_GB2312"/>
          <w:sz w:val="32"/>
          <w:szCs w:val="32"/>
          <w:lang w:eastAsia="zh-CN"/>
        </w:rPr>
        <w:t>流通</w:t>
      </w:r>
      <w:r>
        <w:rPr>
          <w:rFonts w:hint="eastAsia" w:eastAsia="仿宋_GB2312"/>
          <w:sz w:val="32"/>
          <w:szCs w:val="32"/>
        </w:rPr>
        <w:t>企业多仓协同业务管理</w:t>
      </w:r>
      <w:r>
        <w:rPr>
          <w:rFonts w:hint="eastAsia" w:eastAsia="仿宋_GB2312"/>
          <w:sz w:val="32"/>
          <w:szCs w:val="32"/>
          <w:lang w:eastAsia="zh-CN"/>
        </w:rPr>
        <w:t>暂行</w:t>
      </w:r>
      <w:r>
        <w:rPr>
          <w:rFonts w:hint="eastAsia" w:eastAsia="仿宋_GB2312"/>
          <w:sz w:val="32"/>
          <w:szCs w:val="32"/>
        </w:rPr>
        <w:t>规定</w:t>
      </w:r>
    </w:p>
    <w:p>
      <w:pPr>
        <w:topLinePunct/>
        <w:spacing w:line="600" w:lineRule="exact"/>
        <w:ind w:firstLine="640" w:firstLineChars="200"/>
        <w:jc w:val="left"/>
        <w:rPr>
          <w:rFonts w:eastAsia="仿宋_GB2312"/>
          <w:sz w:val="32"/>
          <w:szCs w:val="32"/>
        </w:rPr>
      </w:pPr>
      <w:r>
        <w:rPr>
          <w:rFonts w:hint="eastAsia" w:eastAsia="仿宋_GB2312"/>
          <w:sz w:val="32"/>
          <w:szCs w:val="32"/>
        </w:rPr>
        <w:t>3.</w:t>
      </w:r>
      <w:r>
        <w:rPr>
          <w:rFonts w:hint="eastAsia" w:ascii="Times New Roman" w:hAnsi="Times New Roman" w:eastAsia="仿宋_GB2312" w:cs="Times New Roman"/>
          <w:spacing w:val="0"/>
          <w:sz w:val="32"/>
          <w:szCs w:val="32"/>
          <w:lang w:eastAsia="zh-CN"/>
        </w:rPr>
        <w:t>江西省药品委托</w:t>
      </w:r>
      <w:r>
        <w:rPr>
          <w:rFonts w:hint="eastAsia" w:ascii="Times New Roman" w:hAnsi="Times New Roman" w:eastAsia="仿宋_GB2312" w:cs="Times New Roman"/>
          <w:spacing w:val="0"/>
          <w:sz w:val="32"/>
          <w:szCs w:val="32"/>
          <w:lang w:val="en" w:eastAsia="zh-CN"/>
        </w:rPr>
        <w:t>储存配送</w:t>
      </w:r>
      <w:r>
        <w:rPr>
          <w:rFonts w:hint="eastAsia" w:ascii="Times New Roman" w:hAnsi="Times New Roman" w:eastAsia="仿宋_GB2312" w:cs="Times New Roman"/>
          <w:spacing w:val="0"/>
          <w:sz w:val="32"/>
          <w:szCs w:val="32"/>
          <w:lang w:eastAsia="zh-CN"/>
        </w:rPr>
        <w:t>管理</w:t>
      </w:r>
      <w:r>
        <w:rPr>
          <w:rFonts w:hint="eastAsia" w:ascii="Times New Roman" w:hAnsi="Times New Roman" w:eastAsia="仿宋_GB2312" w:cs="Times New Roman"/>
          <w:sz w:val="32"/>
          <w:szCs w:val="32"/>
          <w:lang w:eastAsia="zh-CN"/>
        </w:rPr>
        <w:t>暂行</w:t>
      </w:r>
      <w:r>
        <w:rPr>
          <w:rFonts w:hint="eastAsia" w:ascii="Times New Roman" w:hAnsi="Times New Roman" w:eastAsia="仿宋_GB2312" w:cs="Times New Roman"/>
          <w:spacing w:val="0"/>
          <w:sz w:val="32"/>
          <w:szCs w:val="32"/>
          <w:lang w:eastAsia="zh-CN"/>
        </w:rPr>
        <w:t>规定</w:t>
      </w:r>
    </w:p>
    <w:p>
      <w:pPr>
        <w:topLinePunct/>
        <w:spacing w:line="600" w:lineRule="exact"/>
        <w:jc w:val="center"/>
        <w:rPr>
          <w:rFonts w:eastAsia="仿宋_GB2312"/>
          <w:sz w:val="32"/>
          <w:szCs w:val="32"/>
        </w:rPr>
      </w:pPr>
    </w:p>
    <w:p>
      <w:pPr>
        <w:spacing w:line="600" w:lineRule="exact"/>
        <w:ind w:firstLine="1600" w:firstLineChars="500"/>
        <w:rPr>
          <w:rFonts w:eastAsia="仿宋_GB2312"/>
          <w:sz w:val="32"/>
          <w:szCs w:val="32"/>
        </w:rPr>
      </w:pPr>
    </w:p>
    <w:p>
      <w:pPr>
        <w:spacing w:line="600" w:lineRule="exact"/>
        <w:ind w:firstLine="4800" w:firstLineChars="1500"/>
        <w:rPr>
          <w:rFonts w:eastAsia="仿宋_GB2312"/>
          <w:sz w:val="32"/>
          <w:szCs w:val="32"/>
        </w:rPr>
      </w:pPr>
      <w:r>
        <w:rPr>
          <w:rFonts w:hint="eastAsia" w:eastAsia="仿宋_GB2312"/>
          <w:sz w:val="32"/>
          <w:szCs w:val="32"/>
        </w:rPr>
        <w:t>江西省药品监督管理局</w:t>
      </w:r>
    </w:p>
    <w:p>
      <w:pPr>
        <w:spacing w:line="600" w:lineRule="exact"/>
        <w:ind w:firstLine="5440" w:firstLineChars="1700"/>
        <w:rPr>
          <w:rFonts w:eastAsia="仿宋_GB2312"/>
          <w:sz w:val="32"/>
          <w:szCs w:val="32"/>
        </w:rPr>
      </w:pPr>
      <w:r>
        <w:rPr>
          <w:rFonts w:hint="eastAsia" w:eastAsia="仿宋_GB2312"/>
          <w:sz w:val="32"/>
          <w:szCs w:val="32"/>
        </w:rPr>
        <w:t>2025年X月X日</w:t>
      </w:r>
    </w:p>
    <w:p>
      <w:pPr>
        <w:pStyle w:val="2"/>
        <w:spacing w:line="600" w:lineRule="exact"/>
        <w:ind w:firstLine="640"/>
        <w:rPr>
          <w:rFonts w:eastAsia="仿宋_GB2312"/>
          <w:sz w:val="32"/>
          <w:szCs w:val="32"/>
        </w:rPr>
      </w:pPr>
    </w:p>
    <w:p>
      <w:pPr>
        <w:spacing w:line="600" w:lineRule="exact"/>
        <w:ind w:firstLine="640" w:firstLineChars="200"/>
        <w:rPr>
          <w:rFonts w:hint="eastAsia" w:eastAsia="仿宋_GB2312"/>
          <w:sz w:val="32"/>
          <w:szCs w:val="32"/>
        </w:rPr>
      </w:pPr>
      <w:r>
        <w:rPr>
          <w:rFonts w:hint="eastAsia" w:eastAsia="仿宋_GB2312"/>
          <w:sz w:val="32"/>
          <w:szCs w:val="32"/>
        </w:rPr>
        <w:t>（公开属性：依申请公开）</w:t>
      </w:r>
    </w:p>
    <w:p>
      <w:pPr>
        <w:spacing w:line="600" w:lineRule="exact"/>
        <w:ind w:firstLine="0" w:firstLineChars="0"/>
        <w:rPr>
          <w:rFonts w:eastAsia="黑体"/>
          <w:sz w:val="32"/>
          <w:szCs w:val="32"/>
        </w:rPr>
      </w:pPr>
    </w:p>
    <w:p>
      <w:pPr>
        <w:spacing w:line="60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w:t>
      </w:r>
    </w:p>
    <w:p>
      <w:pPr>
        <w:spacing w:line="600" w:lineRule="exact"/>
        <w:jc w:val="center"/>
        <w:rPr>
          <w:rFonts w:hint="eastAsia" w:ascii="仿宋" w:hAnsi="仿宋" w:eastAsia="仿宋" w:cs="仿宋"/>
          <w:sz w:val="36"/>
          <w:szCs w:val="36"/>
        </w:rPr>
      </w:pPr>
    </w:p>
    <w:p>
      <w:pPr>
        <w:topLinePunct/>
        <w:spacing w:line="600" w:lineRule="exact"/>
        <w:jc w:val="center"/>
        <w:rPr>
          <w:rFonts w:hint="eastAsia" w:ascii="黑体" w:hAnsi="黑体" w:eastAsia="黑体" w:cs="黑体"/>
          <w:sz w:val="44"/>
          <w:szCs w:val="44"/>
        </w:rPr>
      </w:pPr>
      <w:r>
        <w:rPr>
          <w:rFonts w:hint="eastAsia" w:ascii="黑体" w:hAnsi="黑体" w:eastAsia="黑体" w:cs="黑体"/>
          <w:sz w:val="44"/>
          <w:szCs w:val="44"/>
        </w:rPr>
        <w:t>江西省药品批发企业(零售连锁)</w:t>
      </w:r>
    </w:p>
    <w:p>
      <w:pPr>
        <w:topLinePunct/>
        <w:spacing w:line="600" w:lineRule="exact"/>
        <w:jc w:val="center"/>
        <w:rPr>
          <w:rFonts w:hint="eastAsia" w:ascii="黑体" w:hAnsi="黑体" w:eastAsia="黑体" w:cs="黑体"/>
          <w:sz w:val="44"/>
          <w:szCs w:val="44"/>
        </w:rPr>
      </w:pPr>
      <w:r>
        <w:rPr>
          <w:rFonts w:hint="eastAsia" w:ascii="黑体" w:hAnsi="黑体" w:eastAsia="黑体" w:cs="黑体"/>
          <w:sz w:val="44"/>
          <w:szCs w:val="44"/>
        </w:rPr>
        <w:t>异地设库管理</w:t>
      </w:r>
      <w:r>
        <w:rPr>
          <w:rFonts w:hint="eastAsia" w:ascii="黑体" w:hAnsi="黑体" w:eastAsia="黑体" w:cs="黑体"/>
          <w:sz w:val="44"/>
          <w:szCs w:val="44"/>
          <w:lang w:eastAsia="zh-CN"/>
        </w:rPr>
        <w:t>暂行</w:t>
      </w:r>
      <w:r>
        <w:rPr>
          <w:rFonts w:hint="eastAsia" w:ascii="黑体" w:hAnsi="黑体" w:eastAsia="黑体" w:cs="黑体"/>
          <w:sz w:val="44"/>
          <w:szCs w:val="44"/>
        </w:rPr>
        <w:t>规定</w:t>
      </w:r>
    </w:p>
    <w:p>
      <w:pPr>
        <w:pStyle w:val="4"/>
        <w:widowControl/>
        <w:kinsoku w:val="0"/>
        <w:autoSpaceDE w:val="0"/>
        <w:autoSpaceDN w:val="0"/>
        <w:adjustRightInd w:val="0"/>
        <w:snapToGrid w:val="0"/>
        <w:spacing w:line="600" w:lineRule="exact"/>
        <w:ind w:firstLine="0" w:firstLineChars="0"/>
        <w:jc w:val="center"/>
        <w:textAlignment w:val="baseline"/>
        <w:outlineLvl w:val="9"/>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lang w:eastAsia="zh-CN"/>
        </w:rPr>
        <w:t>（征求意见稿）</w:t>
      </w:r>
    </w:p>
    <w:p>
      <w:pPr>
        <w:topLinePunct/>
        <w:spacing w:line="600" w:lineRule="exact"/>
        <w:rPr>
          <w:rFonts w:eastAsia="仿宋_GB2312"/>
          <w:sz w:val="32"/>
          <w:szCs w:val="32"/>
        </w:rPr>
      </w:pPr>
    </w:p>
    <w:p>
      <w:pPr>
        <w:pStyle w:val="4"/>
        <w:widowControl/>
        <w:kinsoku w:val="0"/>
        <w:autoSpaceDE w:val="0"/>
        <w:autoSpaceDN w:val="0"/>
        <w:adjustRightInd w:val="0"/>
        <w:snapToGrid w:val="0"/>
        <w:spacing w:line="600" w:lineRule="exact"/>
        <w:jc w:val="center"/>
        <w:textAlignment w:val="baseline"/>
        <w:rPr>
          <w:rFonts w:hint="eastAsia" w:ascii="方正黑体_GBK" w:hAnsi="方正黑体_GBK" w:eastAsia="方正黑体_GBK" w:cs="方正黑体_GBK"/>
          <w:sz w:val="32"/>
          <w:lang w:eastAsia="zh-CN"/>
        </w:rPr>
      </w:pPr>
      <w:r>
        <w:rPr>
          <w:rFonts w:hint="eastAsia" w:ascii="方正黑体_GBK" w:hAnsi="方正黑体_GBK" w:eastAsia="方正黑体_GBK" w:cs="方正黑体_GBK"/>
          <w:spacing w:val="6"/>
          <w:sz w:val="32"/>
          <w:lang w:eastAsia="zh-CN"/>
        </w:rPr>
        <w:t>第一章  总 则</w:t>
      </w:r>
    </w:p>
    <w:p>
      <w:pPr>
        <w:pStyle w:val="4"/>
        <w:widowControl/>
        <w:kinsoku w:val="0"/>
        <w:autoSpaceDE w:val="0"/>
        <w:autoSpaceDN w:val="0"/>
        <w:adjustRightInd w:val="0"/>
        <w:snapToGrid w:val="0"/>
        <w:spacing w:line="600" w:lineRule="exact"/>
        <w:ind w:firstLine="640" w:firstLineChars="200"/>
        <w:textAlignment w:val="baseline"/>
        <w:rPr>
          <w:rFonts w:hint="eastAsia" w:ascii="宋体" w:hAnsi="宋体" w:eastAsia="方正仿宋_GBK" w:cs="方正仿宋_GBK"/>
          <w:spacing w:val="6"/>
          <w:sz w:val="32"/>
          <w:lang w:eastAsia="zh-CN"/>
        </w:rPr>
      </w:pPr>
      <w:r>
        <w:rPr>
          <w:rStyle w:val="10"/>
          <w:rFonts w:hint="eastAsia" w:ascii="华文楷体" w:hAnsi="华文楷体" w:eastAsia="华文楷体" w:cs="华文楷体"/>
          <w:color w:val="333333"/>
          <w:sz w:val="32"/>
          <w:szCs w:val="32"/>
          <w:lang w:eastAsia="zh-CN"/>
        </w:rPr>
        <w:t xml:space="preserve">第一条 </w:t>
      </w:r>
      <w:r>
        <w:rPr>
          <w:rFonts w:hint="eastAsia" w:ascii="仿宋_GB2312" w:hAnsi="仿宋_GB2312" w:eastAsia="仿宋_GB2312" w:cs="仿宋_GB2312"/>
          <w:color w:val="333333"/>
          <w:sz w:val="32"/>
          <w:szCs w:val="32"/>
          <w:lang w:eastAsia="zh-CN"/>
        </w:rPr>
        <w:t>根据《中华人民共和国药品管理法》《药品经营和使用质量监督管理办法》《药品经营质量管理规范》等法律法规要求，为贯彻落实《国务院办公厅关于全面深化药品医疗器械监管改革促进医药产业高质量发展的意见》精神，有效整合药品仓储和运输资源，</w:t>
      </w:r>
      <w:r>
        <w:rPr>
          <w:rFonts w:hint="eastAsia" w:ascii="仿宋_GB2312" w:hAnsi="仿宋_GB2312" w:eastAsia="仿宋_GB2312" w:cs="仿宋_GB2312"/>
          <w:color w:val="333333"/>
          <w:spacing w:val="0"/>
          <w:sz w:val="32"/>
          <w:szCs w:val="32"/>
          <w:lang w:eastAsia="zh-CN"/>
        </w:rPr>
        <w:t>激发药品流通市场活力</w:t>
      </w:r>
      <w:r>
        <w:rPr>
          <w:rFonts w:hint="eastAsia" w:ascii="仿宋_GB2312" w:hAnsi="仿宋_GB2312" w:eastAsia="仿宋_GB2312" w:cs="仿宋_GB2312"/>
          <w:color w:val="333333"/>
          <w:sz w:val="32"/>
          <w:szCs w:val="32"/>
          <w:lang w:eastAsia="zh-CN"/>
        </w:rPr>
        <w:t>，推动江西省药品流通产业高质量发展，</w:t>
      </w:r>
      <w:r>
        <w:rPr>
          <w:rFonts w:hint="eastAsia" w:ascii="仿宋_GB2312" w:hAnsi="仿宋_GB2312" w:eastAsia="仿宋_GB2312" w:cs="仿宋_GB2312"/>
          <w:color w:val="333333"/>
          <w:sz w:val="32"/>
          <w:szCs w:val="32"/>
          <w:lang w:val="en-US" w:eastAsia="zh-CN"/>
        </w:rPr>
        <w:t>特</w:t>
      </w:r>
      <w:r>
        <w:rPr>
          <w:rFonts w:hint="eastAsia" w:ascii="仿宋_GB2312" w:hAnsi="仿宋_GB2312" w:eastAsia="仿宋_GB2312" w:cs="仿宋_GB2312"/>
          <w:color w:val="333333"/>
          <w:sz w:val="32"/>
          <w:szCs w:val="32"/>
          <w:lang w:eastAsia="zh-CN"/>
        </w:rPr>
        <w:t>制定本规定。</w:t>
      </w:r>
    </w:p>
    <w:p>
      <w:pPr>
        <w:topLinePunct/>
        <w:spacing w:line="600" w:lineRule="exact"/>
        <w:ind w:firstLine="640" w:firstLineChars="200"/>
        <w:rPr>
          <w:rFonts w:eastAsia="仿宋_GB2312"/>
          <w:sz w:val="32"/>
          <w:szCs w:val="32"/>
        </w:rPr>
      </w:pPr>
      <w:r>
        <w:rPr>
          <w:rStyle w:val="10"/>
          <w:rFonts w:hint="eastAsia" w:ascii="华文楷体" w:hAnsi="华文楷体" w:eastAsia="华文楷体" w:cs="华文楷体"/>
          <w:color w:val="333333"/>
          <w:sz w:val="32"/>
          <w:szCs w:val="32"/>
        </w:rPr>
        <w:t xml:space="preserve">第二条 </w:t>
      </w:r>
      <w:r>
        <w:rPr>
          <w:rFonts w:eastAsia="仿宋_GB2312"/>
          <w:sz w:val="32"/>
          <w:szCs w:val="32"/>
        </w:rPr>
        <w:t>异地设库是</w:t>
      </w:r>
      <w:r>
        <w:rPr>
          <w:rFonts w:hint="eastAsia" w:ascii="仿宋_GB2312" w:hAnsi="仿宋_GB2312" w:eastAsia="仿宋_GB2312" w:cs="仿宋_GB2312"/>
          <w:color w:val="333333"/>
          <w:sz w:val="32"/>
          <w:szCs w:val="32"/>
        </w:rPr>
        <w:t>指省内</w:t>
      </w:r>
      <w:r>
        <w:rPr>
          <w:rFonts w:hint="eastAsia" w:ascii="仿宋_GB2312" w:hAnsi="仿宋_GB2312" w:eastAsia="仿宋_GB2312" w:cs="仿宋_GB2312"/>
          <w:color w:val="333333"/>
          <w:kern w:val="2"/>
          <w:sz w:val="32"/>
          <w:szCs w:val="32"/>
        </w:rPr>
        <w:t>符合江西省药品现代物流条件的</w:t>
      </w:r>
      <w:r>
        <w:rPr>
          <w:rFonts w:hint="eastAsia" w:ascii="仿宋_GB2312" w:hAnsi="仿宋_GB2312" w:eastAsia="仿宋_GB2312" w:cs="仿宋_GB2312"/>
          <w:color w:val="333333"/>
          <w:sz w:val="32"/>
          <w:szCs w:val="32"/>
        </w:rPr>
        <w:t>药品批发企业、零售连锁企业和江西省药品第三方现代物流试点</w:t>
      </w:r>
      <w:r>
        <w:rPr>
          <w:rFonts w:eastAsia="仿宋_GB2312"/>
          <w:sz w:val="32"/>
          <w:szCs w:val="32"/>
        </w:rPr>
        <w:t>企业</w:t>
      </w:r>
      <w:r>
        <w:rPr>
          <w:rFonts w:hint="eastAsia" w:ascii="仿宋_GB2312" w:hAnsi="仿宋_GB2312" w:eastAsia="仿宋_GB2312" w:cs="仿宋_GB2312"/>
          <w:color w:val="333333"/>
          <w:sz w:val="32"/>
          <w:szCs w:val="32"/>
        </w:rPr>
        <w:t>（以下简称总部）</w:t>
      </w:r>
      <w:r>
        <w:rPr>
          <w:rFonts w:eastAsia="仿宋_GB2312"/>
          <w:sz w:val="32"/>
          <w:szCs w:val="32"/>
        </w:rPr>
        <w:t>跨</w:t>
      </w:r>
      <w:r>
        <w:rPr>
          <w:rFonts w:hint="eastAsia" w:eastAsia="仿宋_GB2312"/>
          <w:sz w:val="32"/>
          <w:szCs w:val="32"/>
        </w:rPr>
        <w:t>设区市</w:t>
      </w:r>
      <w:r>
        <w:rPr>
          <w:rFonts w:eastAsia="仿宋_GB2312"/>
          <w:sz w:val="32"/>
          <w:szCs w:val="32"/>
        </w:rPr>
        <w:t>以上行政区域设立药品仓库（以下简称异地库）。异地库仅限于药品储存配送，不得开展药品采购和销售等经营活动，不得超出总部的经营范围和药品经营许可证有效期。特殊管理的药品不得</w:t>
      </w:r>
      <w:r>
        <w:rPr>
          <w:rFonts w:hint="eastAsia" w:eastAsia="仿宋_GB2312"/>
          <w:sz w:val="32"/>
          <w:szCs w:val="32"/>
        </w:rPr>
        <w:t>在</w:t>
      </w:r>
      <w:r>
        <w:rPr>
          <w:rFonts w:eastAsia="仿宋_GB2312"/>
          <w:sz w:val="32"/>
          <w:szCs w:val="32"/>
        </w:rPr>
        <w:t>异地库</w:t>
      </w:r>
      <w:r>
        <w:rPr>
          <w:rFonts w:hint="eastAsia" w:eastAsia="仿宋_GB2312"/>
          <w:sz w:val="32"/>
          <w:szCs w:val="32"/>
        </w:rPr>
        <w:t>储存</w:t>
      </w:r>
      <w:r>
        <w:rPr>
          <w:rFonts w:eastAsia="仿宋_GB2312"/>
          <w:sz w:val="32"/>
          <w:szCs w:val="32"/>
        </w:rPr>
        <w:t>。</w:t>
      </w:r>
    </w:p>
    <w:p>
      <w:pPr>
        <w:topLinePunct/>
        <w:spacing w:line="600" w:lineRule="exact"/>
        <w:ind w:firstLine="642" w:firstLineChars="200"/>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 xml:space="preserve">第三条 </w:t>
      </w:r>
      <w:r>
        <w:rPr>
          <w:rFonts w:hint="eastAsia" w:ascii="仿宋_GB2312" w:hAnsi="仿宋_GB2312" w:eastAsia="仿宋_GB2312" w:cs="仿宋_GB2312"/>
          <w:color w:val="333333"/>
          <w:sz w:val="32"/>
          <w:szCs w:val="32"/>
        </w:rPr>
        <w:t>江西省行政区域内符合条件的药品批发企业</w:t>
      </w:r>
      <w:r>
        <w:rPr>
          <w:rFonts w:hint="eastAsia" w:ascii="仿宋_GB2312" w:hAnsi="仿宋_GB2312" w:eastAsia="仿宋_GB2312" w:cs="仿宋_GB2312"/>
          <w:color w:val="333333"/>
          <w:sz w:val="32"/>
          <w:szCs w:val="32"/>
          <w:lang w:eastAsia="zh-CN"/>
        </w:rPr>
        <w:t>、</w:t>
      </w:r>
      <w:r>
        <w:rPr>
          <w:rFonts w:eastAsia="仿宋_GB2312"/>
          <w:sz w:val="32"/>
          <w:szCs w:val="32"/>
        </w:rPr>
        <w:t>零售连锁</w:t>
      </w:r>
      <w:r>
        <w:rPr>
          <w:rFonts w:hint="eastAsia" w:eastAsia="仿宋_GB2312"/>
          <w:sz w:val="32"/>
          <w:szCs w:val="32"/>
        </w:rPr>
        <w:t>企业</w:t>
      </w:r>
      <w:r>
        <w:rPr>
          <w:rFonts w:eastAsia="仿宋_GB2312"/>
          <w:sz w:val="32"/>
          <w:szCs w:val="32"/>
        </w:rPr>
        <w:t>跨</w:t>
      </w:r>
      <w:r>
        <w:rPr>
          <w:rFonts w:hint="eastAsia" w:eastAsia="仿宋_GB2312"/>
          <w:sz w:val="32"/>
          <w:szCs w:val="32"/>
        </w:rPr>
        <w:t>设区市</w:t>
      </w:r>
      <w:r>
        <w:rPr>
          <w:rFonts w:eastAsia="仿宋_GB2312"/>
          <w:sz w:val="32"/>
          <w:szCs w:val="32"/>
        </w:rPr>
        <w:t>以上行政区域设立药品仓库</w:t>
      </w:r>
      <w:r>
        <w:rPr>
          <w:rFonts w:hint="eastAsia" w:eastAsia="仿宋_GB2312"/>
          <w:sz w:val="32"/>
          <w:szCs w:val="32"/>
        </w:rPr>
        <w:t>、</w:t>
      </w:r>
      <w:r>
        <w:rPr>
          <w:rFonts w:hint="eastAsia" w:ascii="仿宋_GB2312" w:hAnsi="仿宋_GB2312" w:eastAsia="仿宋_GB2312" w:cs="仿宋_GB2312"/>
          <w:color w:val="333333"/>
          <w:sz w:val="32"/>
          <w:szCs w:val="32"/>
        </w:rPr>
        <w:t>省外药品批发企业</w:t>
      </w:r>
      <w:r>
        <w:rPr>
          <w:rFonts w:hint="eastAsia" w:ascii="仿宋_GB2312" w:hAnsi="仿宋_GB2312" w:eastAsia="仿宋_GB2312" w:cs="仿宋_GB2312"/>
          <w:color w:val="333333"/>
          <w:sz w:val="32"/>
          <w:szCs w:val="32"/>
          <w:lang w:eastAsia="zh-CN"/>
        </w:rPr>
        <w:t>、</w:t>
      </w:r>
      <w:r>
        <w:rPr>
          <w:rFonts w:eastAsia="仿宋_GB2312"/>
          <w:sz w:val="32"/>
          <w:szCs w:val="32"/>
        </w:rPr>
        <w:t>零售连锁</w:t>
      </w:r>
      <w:r>
        <w:rPr>
          <w:rFonts w:hint="eastAsia" w:eastAsia="仿宋_GB2312"/>
          <w:sz w:val="32"/>
          <w:szCs w:val="32"/>
        </w:rPr>
        <w:t>企业</w:t>
      </w:r>
      <w:r>
        <w:rPr>
          <w:rFonts w:hint="eastAsia" w:ascii="仿宋_GB2312" w:hAnsi="仿宋_GB2312" w:eastAsia="仿宋_GB2312" w:cs="仿宋_GB2312"/>
          <w:color w:val="333333"/>
          <w:sz w:val="32"/>
          <w:szCs w:val="32"/>
        </w:rPr>
        <w:t>申请在我省行政区域内设置</w:t>
      </w:r>
      <w:r>
        <w:rPr>
          <w:rFonts w:hint="eastAsia" w:ascii="仿宋_GB2312" w:hAnsi="仿宋_GB2312" w:eastAsia="仿宋_GB2312" w:cs="仿宋_GB2312"/>
          <w:color w:val="333333"/>
          <w:sz w:val="32"/>
          <w:szCs w:val="32"/>
          <w:lang w:val="en-US" w:eastAsia="zh-CN"/>
        </w:rPr>
        <w:t>药品</w:t>
      </w:r>
      <w:r>
        <w:rPr>
          <w:rFonts w:hint="eastAsia" w:ascii="仿宋_GB2312" w:hAnsi="仿宋_GB2312" w:eastAsia="仿宋_GB2312" w:cs="仿宋_GB2312"/>
          <w:color w:val="333333"/>
          <w:sz w:val="32"/>
          <w:szCs w:val="32"/>
        </w:rPr>
        <w:t>仓库的，适用本管理规定。</w:t>
      </w:r>
    </w:p>
    <w:p>
      <w:pPr>
        <w:pStyle w:val="2"/>
        <w:spacing w:line="600" w:lineRule="exact"/>
        <w:rPr>
          <w:rFonts w:hint="eastAsia"/>
        </w:rPr>
      </w:pPr>
    </w:p>
    <w:p>
      <w:pPr>
        <w:pStyle w:val="7"/>
        <w:widowControl/>
        <w:spacing w:before="0" w:beforeAutospacing="0" w:after="0" w:afterAutospacing="0" w:line="600" w:lineRule="exact"/>
        <w:jc w:val="center"/>
        <w:rPr>
          <w:rFonts w:hint="eastAsia" w:ascii="方正黑体_GBK" w:hAnsi="方正黑体_GBK" w:eastAsia="方正黑体_GBK" w:cs="方正黑体_GBK"/>
          <w:spacing w:val="6"/>
          <w:kern w:val="2"/>
          <w:sz w:val="32"/>
          <w:szCs w:val="31"/>
        </w:rPr>
      </w:pPr>
      <w:r>
        <w:rPr>
          <w:rStyle w:val="9"/>
          <w:rFonts w:hint="eastAsia" w:ascii="方正黑体_GBK" w:hAnsi="方正黑体_GBK" w:eastAsia="方正黑体_GBK" w:cs="方正黑体_GBK"/>
          <w:spacing w:val="6"/>
          <w:kern w:val="2"/>
          <w:sz w:val="32"/>
          <w:szCs w:val="31"/>
        </w:rPr>
        <w:t>第二章　基本要求</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kern w:val="32"/>
          <w:sz w:val="32"/>
          <w:szCs w:val="32"/>
        </w:rPr>
      </w:pPr>
      <w:r>
        <w:rPr>
          <w:rStyle w:val="10"/>
          <w:rFonts w:hint="eastAsia" w:ascii="仿宋_GB2312" w:hAnsi="仿宋_GB2312" w:eastAsia="仿宋_GB2312" w:cs="仿宋_GB2312"/>
          <w:color w:val="333333"/>
          <w:kern w:val="2"/>
          <w:sz w:val="32"/>
          <w:szCs w:val="32"/>
        </w:rPr>
        <w:t xml:space="preserve">第四条 </w:t>
      </w:r>
      <w:r>
        <w:rPr>
          <w:rFonts w:hint="eastAsia" w:ascii="仿宋_GB2312" w:hAnsi="仿宋_GB2312" w:eastAsia="仿宋_GB2312" w:cs="仿宋_GB2312"/>
          <w:kern w:val="32"/>
          <w:sz w:val="32"/>
          <w:szCs w:val="32"/>
        </w:rPr>
        <w:t>具备以下条件的药品批发企业，可以申请设置异地库：</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（一）已取得《药品经营许可证》的药品批发企业，且符合江西省药品现代物流条件</w:t>
      </w:r>
      <w:r>
        <w:rPr>
          <w:rFonts w:hint="eastAsia" w:ascii="仿宋_GB2312" w:hAnsi="仿宋_GB2312" w:eastAsia="仿宋_GB2312" w:cs="仿宋_GB2312"/>
          <w:kern w:val="32"/>
          <w:sz w:val="32"/>
          <w:szCs w:val="32"/>
          <w:lang w:val="en-US" w:eastAsia="zh-CN"/>
        </w:rPr>
        <w:t>或</w:t>
      </w:r>
      <w:r>
        <w:rPr>
          <w:rFonts w:hint="eastAsia" w:ascii="仿宋_GB2312" w:hAnsi="仿宋_GB2312" w:eastAsia="仿宋_GB2312" w:cs="仿宋_GB2312"/>
          <w:kern w:val="32"/>
          <w:sz w:val="32"/>
          <w:szCs w:val="32"/>
        </w:rPr>
        <w:t>具备江西省药品第三方现代物流条件。</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二</w:t>
      </w:r>
      <w:r>
        <w:rPr>
          <w:rFonts w:hint="eastAsia" w:ascii="仿宋_GB2312" w:hAnsi="仿宋_GB2312" w:eastAsia="仿宋_GB2312" w:cs="仿宋_GB2312"/>
          <w:kern w:val="32"/>
          <w:sz w:val="32"/>
          <w:szCs w:val="32"/>
        </w:rPr>
        <w:t>）上一年度药品销售额在10亿元人民币以上，且无严重违反药品管理相关法律法规及规章的行为。</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三</w:t>
      </w:r>
      <w:r>
        <w:rPr>
          <w:rFonts w:hint="eastAsia" w:ascii="仿宋_GB2312" w:hAnsi="仿宋_GB2312" w:eastAsia="仿宋_GB2312" w:cs="仿宋_GB2312"/>
          <w:kern w:val="32"/>
          <w:sz w:val="32"/>
          <w:szCs w:val="32"/>
        </w:rPr>
        <w:t>）具有统一的药品质量管理体系和计算机信息管理系统，对异地库管理全过程实行统一质量标准、统一数据管理、统一指导监督、统一调度指挥、统一作业标准。</w:t>
      </w:r>
    </w:p>
    <w:p>
      <w:pPr>
        <w:topLinePunct/>
        <w:spacing w:line="600" w:lineRule="exact"/>
        <w:ind w:firstLine="642" w:firstLineChars="200"/>
        <w:rPr>
          <w:rFonts w:hint="eastAsia" w:ascii="仿宋_GB2312" w:hAnsi="仿宋_GB2312" w:eastAsia="仿宋_GB2312" w:cs="仿宋_GB2312"/>
          <w:kern w:val="32"/>
          <w:sz w:val="32"/>
          <w:szCs w:val="32"/>
        </w:rPr>
      </w:pPr>
      <w:r>
        <w:rPr>
          <w:rStyle w:val="10"/>
          <w:rFonts w:hint="eastAsia" w:ascii="仿宋_GB2312" w:hAnsi="仿宋_GB2312" w:eastAsia="仿宋_GB2312" w:cs="仿宋_GB2312"/>
          <w:color w:val="333333"/>
          <w:sz w:val="32"/>
          <w:szCs w:val="32"/>
        </w:rPr>
        <w:t xml:space="preserve">第五条 </w:t>
      </w:r>
      <w:r>
        <w:rPr>
          <w:rFonts w:eastAsia="仿宋_GB2312"/>
          <w:sz w:val="32"/>
          <w:szCs w:val="32"/>
        </w:rPr>
        <w:t>异</w:t>
      </w:r>
      <w:r>
        <w:rPr>
          <w:rFonts w:hint="eastAsia" w:ascii="仿宋_GB2312" w:hAnsi="仿宋_GB2312" w:eastAsia="仿宋_GB2312" w:cs="仿宋_GB2312"/>
          <w:kern w:val="32"/>
          <w:sz w:val="32"/>
          <w:szCs w:val="32"/>
        </w:rPr>
        <w:t>地设库应当符合《中华人民共和国药品管理法》、《药品经营和使用质量监督管理办法》和《药品经营质量管理规范》等法律法规规章以及安全生产有关规定，同时还应满足以下条件：</w:t>
      </w:r>
    </w:p>
    <w:p>
      <w:pPr>
        <w:topLinePunct/>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（一）库房</w:t>
      </w:r>
    </w:p>
    <w:p>
      <w:pPr>
        <w:topLinePunct/>
        <w:spacing w:line="600" w:lineRule="exact"/>
        <w:ind w:firstLine="640" w:firstLineChars="200"/>
        <w:rPr>
          <w:rFonts w:eastAsia="仿宋_GB2312"/>
          <w:sz w:val="32"/>
          <w:szCs w:val="32"/>
        </w:rPr>
      </w:pPr>
      <w:r>
        <w:rPr>
          <w:rFonts w:eastAsia="仿宋_GB2312"/>
          <w:sz w:val="32"/>
          <w:szCs w:val="32"/>
        </w:rPr>
        <w:t>异</w:t>
      </w:r>
      <w:r>
        <w:rPr>
          <w:rFonts w:eastAsia="仿宋_GB2312"/>
          <w:spacing w:val="-6"/>
          <w:sz w:val="32"/>
          <w:szCs w:val="32"/>
        </w:rPr>
        <w:t>地库应为独立仓库，在同一地址上仓库面积不少于</w:t>
      </w:r>
      <w:r>
        <w:rPr>
          <w:rFonts w:hint="eastAsia" w:eastAsia="仿宋_GB2312"/>
          <w:spacing w:val="-6"/>
          <w:sz w:val="32"/>
          <w:szCs w:val="32"/>
        </w:rPr>
        <w:t>2000</w:t>
      </w:r>
      <w:r>
        <w:rPr>
          <w:rFonts w:eastAsia="仿宋_GB2312"/>
          <w:spacing w:val="-6"/>
          <w:sz w:val="32"/>
          <w:szCs w:val="32"/>
        </w:rPr>
        <w:t>㎡，</w:t>
      </w:r>
      <w:r>
        <w:rPr>
          <w:rFonts w:eastAsia="仿宋_GB2312"/>
          <w:sz w:val="32"/>
          <w:szCs w:val="32"/>
        </w:rPr>
        <w:t>设置冷库的，容积不少于50m³。</w:t>
      </w:r>
      <w:r>
        <w:rPr>
          <w:rFonts w:hint="eastAsia" w:eastAsia="仿宋_GB2312"/>
          <w:sz w:val="32"/>
          <w:szCs w:val="32"/>
        </w:rPr>
        <w:t>异地库</w:t>
      </w:r>
      <w:r>
        <w:rPr>
          <w:rFonts w:eastAsia="仿宋_GB2312"/>
          <w:spacing w:val="-6"/>
          <w:sz w:val="32"/>
          <w:szCs w:val="32"/>
        </w:rPr>
        <w:t>面积</w:t>
      </w:r>
      <w:r>
        <w:rPr>
          <w:rFonts w:hint="eastAsia" w:eastAsia="仿宋_GB2312"/>
          <w:sz w:val="32"/>
          <w:szCs w:val="32"/>
        </w:rPr>
        <w:t>5000</w:t>
      </w:r>
      <w:r>
        <w:rPr>
          <w:rFonts w:eastAsia="仿宋_GB2312"/>
          <w:spacing w:val="-6"/>
          <w:sz w:val="32"/>
          <w:szCs w:val="32"/>
        </w:rPr>
        <w:t>㎡</w:t>
      </w:r>
      <w:r>
        <w:rPr>
          <w:rFonts w:hint="eastAsia" w:eastAsia="仿宋_GB2312"/>
          <w:spacing w:val="-6"/>
          <w:sz w:val="32"/>
          <w:szCs w:val="32"/>
        </w:rPr>
        <w:t>以下的，总部可以根据经营实际合理配备现代物流设备；</w:t>
      </w:r>
      <w:r>
        <w:rPr>
          <w:rFonts w:hint="eastAsia" w:eastAsia="仿宋_GB2312"/>
          <w:sz w:val="32"/>
          <w:szCs w:val="32"/>
        </w:rPr>
        <w:t>5000</w:t>
      </w:r>
      <w:r>
        <w:rPr>
          <w:rFonts w:eastAsia="仿宋_GB2312"/>
          <w:spacing w:val="-6"/>
          <w:sz w:val="32"/>
          <w:szCs w:val="32"/>
        </w:rPr>
        <w:t>㎡</w:t>
      </w:r>
      <w:r>
        <w:rPr>
          <w:rFonts w:hint="eastAsia" w:eastAsia="仿宋_GB2312"/>
          <w:spacing w:val="-6"/>
          <w:sz w:val="32"/>
          <w:szCs w:val="32"/>
        </w:rPr>
        <w:t>以上的，必须按标准要求配备现代物流设备。</w:t>
      </w:r>
    </w:p>
    <w:p>
      <w:pPr>
        <w:topLinePunct/>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（二）设施与设备</w:t>
      </w:r>
    </w:p>
    <w:p>
      <w:pPr>
        <w:topLinePunct/>
        <w:spacing w:line="600" w:lineRule="exact"/>
        <w:ind w:firstLine="616" w:firstLineChars="200"/>
        <w:rPr>
          <w:rFonts w:eastAsia="仿宋_GB2312"/>
          <w:spacing w:val="-6"/>
          <w:sz w:val="32"/>
          <w:szCs w:val="32"/>
        </w:rPr>
      </w:pPr>
      <w:r>
        <w:rPr>
          <w:rFonts w:hint="eastAsia" w:eastAsia="仿宋_GB2312"/>
          <w:spacing w:val="-6"/>
          <w:sz w:val="32"/>
          <w:szCs w:val="32"/>
        </w:rPr>
        <w:t>1.总部应建立包括异地库的温湿度监测平台，可实时查看异地库的温湿度监测系统</w:t>
      </w:r>
      <w:r>
        <w:rPr>
          <w:rFonts w:hint="eastAsia" w:eastAsia="仿宋_GB2312"/>
          <w:spacing w:val="-6"/>
          <w:sz w:val="32"/>
          <w:szCs w:val="32"/>
          <w:lang w:val="en-US" w:eastAsia="zh-CN"/>
        </w:rPr>
        <w:t>数据</w:t>
      </w:r>
      <w:r>
        <w:rPr>
          <w:rFonts w:hint="eastAsia" w:eastAsia="仿宋_GB2312"/>
          <w:spacing w:val="-6"/>
          <w:sz w:val="32"/>
          <w:szCs w:val="32"/>
        </w:rPr>
        <w:t>，并能实时接收预警、报警信息。总部应建立24小时值班制，持续监测异地库温湿度</w:t>
      </w:r>
      <w:r>
        <w:rPr>
          <w:rFonts w:hint="eastAsia" w:eastAsia="仿宋_GB2312"/>
          <w:spacing w:val="-6"/>
          <w:sz w:val="32"/>
          <w:szCs w:val="32"/>
          <w:lang w:val="en-US" w:eastAsia="zh-CN"/>
        </w:rPr>
        <w:t>数据</w:t>
      </w:r>
      <w:r>
        <w:rPr>
          <w:rFonts w:hint="eastAsia" w:eastAsia="仿宋_GB2312"/>
          <w:spacing w:val="-6"/>
          <w:sz w:val="32"/>
          <w:szCs w:val="32"/>
        </w:rPr>
        <w:t>，当异地库出现异常时，应</w:t>
      </w:r>
      <w:r>
        <w:rPr>
          <w:rFonts w:hint="eastAsia" w:eastAsia="仿宋_GB2312"/>
          <w:spacing w:val="-6"/>
          <w:sz w:val="32"/>
          <w:szCs w:val="32"/>
          <w:lang w:val="en-US" w:eastAsia="zh-CN"/>
        </w:rPr>
        <w:t>及时</w:t>
      </w:r>
      <w:r>
        <w:rPr>
          <w:rFonts w:hint="eastAsia" w:eastAsia="仿宋_GB2312"/>
          <w:spacing w:val="-6"/>
          <w:sz w:val="32"/>
          <w:szCs w:val="32"/>
        </w:rPr>
        <w:t>启动应急处置措施。</w:t>
      </w:r>
    </w:p>
    <w:p>
      <w:pPr>
        <w:topLinePunct/>
        <w:spacing w:line="600" w:lineRule="exact"/>
        <w:ind w:firstLine="616" w:firstLineChars="200"/>
        <w:rPr>
          <w:rFonts w:eastAsia="仿宋_GB2312"/>
          <w:spacing w:val="-6"/>
          <w:sz w:val="32"/>
          <w:szCs w:val="32"/>
        </w:rPr>
      </w:pPr>
      <w:r>
        <w:rPr>
          <w:rFonts w:hint="eastAsia" w:eastAsia="仿宋_GB2312"/>
          <w:spacing w:val="-6"/>
          <w:sz w:val="32"/>
          <w:szCs w:val="32"/>
        </w:rPr>
        <w:t>2. 异地库应配备封闭式货物运输车辆，设置冷库的至少配备1台冷藏车，车载冷藏箱或保温箱不少于2个。</w:t>
      </w:r>
      <w:r>
        <w:rPr>
          <w:rFonts w:hint="eastAsia" w:eastAsia="仿宋_GB2312"/>
          <w:spacing w:val="-6"/>
          <w:sz w:val="32"/>
          <w:szCs w:val="32"/>
          <w:lang w:val="en-US" w:eastAsia="zh-CN"/>
        </w:rPr>
        <w:t>运输车辆</w:t>
      </w:r>
      <w:r>
        <w:rPr>
          <w:rFonts w:hint="eastAsia" w:eastAsia="仿宋_GB2312"/>
          <w:spacing w:val="-6"/>
          <w:sz w:val="32"/>
          <w:szCs w:val="32"/>
        </w:rPr>
        <w:t>应配置卫星定位系统，可实现对运输车辆行程定位；冷藏车、冷藏箱、保温箱</w:t>
      </w:r>
      <w:r>
        <w:rPr>
          <w:rFonts w:hint="eastAsia" w:eastAsia="仿宋_GB2312"/>
          <w:spacing w:val="-6"/>
          <w:sz w:val="32"/>
          <w:szCs w:val="32"/>
          <w:lang w:val="en-US" w:eastAsia="zh-CN"/>
        </w:rPr>
        <w:t>应</w:t>
      </w:r>
      <w:r>
        <w:rPr>
          <w:rFonts w:hint="eastAsia" w:eastAsia="仿宋_GB2312"/>
          <w:spacing w:val="-6"/>
          <w:sz w:val="32"/>
          <w:szCs w:val="32"/>
        </w:rPr>
        <w:t>具有实时温度监测功能，并储存、上传数据。</w:t>
      </w:r>
    </w:p>
    <w:p>
      <w:pPr>
        <w:topLinePunct/>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（三）组织机构与人员</w:t>
      </w:r>
    </w:p>
    <w:p>
      <w:pPr>
        <w:topLinePunct/>
        <w:spacing w:line="600" w:lineRule="exact"/>
        <w:ind w:firstLine="640" w:firstLineChars="200"/>
        <w:rPr>
          <w:rFonts w:eastAsia="仿宋_GB2312"/>
          <w:sz w:val="32"/>
          <w:szCs w:val="32"/>
        </w:rPr>
      </w:pPr>
      <w:r>
        <w:rPr>
          <w:rFonts w:eastAsia="仿宋_GB2312"/>
          <w:sz w:val="32"/>
          <w:szCs w:val="32"/>
        </w:rPr>
        <w:t>异地库组织管理机构应纳入总部组织管理架构。总部应派驻</w:t>
      </w:r>
      <w:r>
        <w:rPr>
          <w:rFonts w:hint="eastAsia" w:eastAsia="仿宋_GB2312"/>
          <w:sz w:val="32"/>
          <w:szCs w:val="32"/>
          <w:lang w:val="en-US" w:eastAsia="zh-CN"/>
        </w:rPr>
        <w:t>质量管理员</w:t>
      </w:r>
      <w:r>
        <w:rPr>
          <w:rFonts w:eastAsia="仿宋_GB2312"/>
          <w:sz w:val="32"/>
          <w:szCs w:val="32"/>
        </w:rPr>
        <w:t>对异地库进行质量管理并设置收货、验收、保管、养护、出库复核、配送、信息等工作岗位，配备相关人员；岗位人员入职、培训、考核由总部统一管理。</w:t>
      </w:r>
    </w:p>
    <w:p>
      <w:pPr>
        <w:topLinePunct/>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（四）计算机系统</w:t>
      </w:r>
    </w:p>
    <w:p>
      <w:pPr>
        <w:topLinePunct/>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总部应有支持</w:t>
      </w:r>
      <w:r>
        <w:rPr>
          <w:rFonts w:hint="eastAsia" w:eastAsia="仿宋_GB2312"/>
          <w:sz w:val="32"/>
          <w:szCs w:val="32"/>
          <w:lang w:val="en-US" w:eastAsia="zh-CN"/>
        </w:rPr>
        <w:t>异地库</w:t>
      </w:r>
      <w:r>
        <w:rPr>
          <w:rFonts w:eastAsia="仿宋_GB2312"/>
          <w:sz w:val="32"/>
          <w:szCs w:val="32"/>
        </w:rPr>
        <w:t>信息系统正常运行的服务器和终端机，有安全稳定的网络环境、机房、数据库软件和管理信息应用软件及信息安全防护设备等。</w:t>
      </w:r>
    </w:p>
    <w:p>
      <w:pPr>
        <w:topLinePunct/>
        <w:spacing w:line="600" w:lineRule="exact"/>
        <w:ind w:firstLine="640" w:firstLineChars="200"/>
        <w:rPr>
          <w:rFonts w:eastAsia="仿宋_GB2312"/>
          <w:spacing w:val="-6"/>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总部与异地库应统一计算机系统，实现总部对异地库的统</w:t>
      </w:r>
      <w:r>
        <w:rPr>
          <w:rFonts w:eastAsia="仿宋_GB2312"/>
          <w:spacing w:val="-6"/>
          <w:sz w:val="32"/>
          <w:szCs w:val="32"/>
        </w:rPr>
        <w:t>一管理，做到数据双向、实时、自动传输，并能满足药品</w:t>
      </w:r>
      <w:r>
        <w:rPr>
          <w:rFonts w:hint="eastAsia" w:eastAsia="仿宋_GB2312"/>
          <w:spacing w:val="-6"/>
          <w:sz w:val="32"/>
          <w:szCs w:val="32"/>
        </w:rPr>
        <w:t>全品种</w:t>
      </w:r>
      <w:r>
        <w:rPr>
          <w:rFonts w:eastAsia="仿宋_GB2312"/>
          <w:spacing w:val="-6"/>
          <w:sz w:val="32"/>
          <w:szCs w:val="32"/>
        </w:rPr>
        <w:t>追溯要求。</w:t>
      </w:r>
    </w:p>
    <w:p>
      <w:pPr>
        <w:topLinePunct/>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（五）质量管理</w:t>
      </w:r>
    </w:p>
    <w:p>
      <w:pPr>
        <w:topLinePunct/>
        <w:spacing w:line="600" w:lineRule="exact"/>
        <w:ind w:firstLine="640" w:firstLineChars="200"/>
        <w:rPr>
          <w:rFonts w:eastAsia="仿宋_GB2312"/>
          <w:spacing w:val="-6"/>
          <w:sz w:val="32"/>
          <w:szCs w:val="32"/>
        </w:rPr>
      </w:pPr>
      <w:r>
        <w:rPr>
          <w:rFonts w:eastAsia="仿宋_GB2312"/>
          <w:sz w:val="32"/>
          <w:szCs w:val="32"/>
        </w:rPr>
        <w:t>1</w:t>
      </w:r>
      <w:r>
        <w:rPr>
          <w:rFonts w:eastAsia="仿宋_GB2312"/>
          <w:spacing w:val="-6"/>
          <w:sz w:val="32"/>
          <w:szCs w:val="32"/>
        </w:rPr>
        <w:t>.</w:t>
      </w:r>
      <w:r>
        <w:rPr>
          <w:rFonts w:hint="eastAsia" w:eastAsia="仿宋_GB2312"/>
          <w:spacing w:val="-6"/>
          <w:sz w:val="32"/>
          <w:szCs w:val="32"/>
        </w:rPr>
        <w:t xml:space="preserve"> </w:t>
      </w:r>
      <w:r>
        <w:rPr>
          <w:rFonts w:eastAsia="仿宋_GB2312"/>
          <w:spacing w:val="-6"/>
          <w:sz w:val="32"/>
          <w:szCs w:val="32"/>
        </w:rPr>
        <w:t>异地库应纳入总部质量管理体系，总部与异地库应制定统一的质量管理制度、岗位职责、操作规程</w:t>
      </w:r>
      <w:r>
        <w:rPr>
          <w:rFonts w:hint="eastAsia" w:eastAsia="仿宋_GB2312"/>
          <w:spacing w:val="-6"/>
          <w:sz w:val="32"/>
          <w:szCs w:val="32"/>
          <w:lang w:val="en-US" w:eastAsia="zh-CN"/>
        </w:rPr>
        <w:t>等</w:t>
      </w:r>
      <w:r>
        <w:rPr>
          <w:rFonts w:eastAsia="仿宋_GB2312"/>
          <w:spacing w:val="-6"/>
          <w:sz w:val="32"/>
          <w:szCs w:val="32"/>
        </w:rPr>
        <w:t>；启用前</w:t>
      </w:r>
      <w:r>
        <w:rPr>
          <w:rFonts w:hint="eastAsia" w:eastAsia="仿宋_GB2312"/>
          <w:spacing w:val="-6"/>
          <w:sz w:val="32"/>
          <w:szCs w:val="32"/>
        </w:rPr>
        <w:t>应</w:t>
      </w:r>
      <w:r>
        <w:rPr>
          <w:rFonts w:eastAsia="仿宋_GB2312"/>
          <w:spacing w:val="-6"/>
          <w:sz w:val="32"/>
          <w:szCs w:val="32"/>
        </w:rPr>
        <w:t>进行专项内审，启用后</w:t>
      </w:r>
      <w:r>
        <w:rPr>
          <w:rFonts w:hint="eastAsia" w:eastAsia="仿宋_GB2312"/>
          <w:spacing w:val="-6"/>
          <w:sz w:val="32"/>
          <w:szCs w:val="32"/>
        </w:rPr>
        <w:t>应</w:t>
      </w:r>
      <w:r>
        <w:rPr>
          <w:rFonts w:eastAsia="仿宋_GB2312"/>
          <w:spacing w:val="-6"/>
          <w:sz w:val="32"/>
          <w:szCs w:val="32"/>
        </w:rPr>
        <w:t>纳入总部年度内审。</w:t>
      </w:r>
    </w:p>
    <w:p>
      <w:pPr>
        <w:topLinePunct/>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总部应制定异地库的收货、验收、储存、养护、出库复核、盘点、不合格药品处理等相关质量管理体系文件，总部</w:t>
      </w:r>
      <w:r>
        <w:rPr>
          <w:rFonts w:hint="eastAsia" w:eastAsia="仿宋_GB2312"/>
          <w:sz w:val="32"/>
          <w:szCs w:val="32"/>
          <w:lang w:val="en-US" w:eastAsia="zh-CN"/>
        </w:rPr>
        <w:t>与异地库</w:t>
      </w:r>
      <w:r>
        <w:rPr>
          <w:rFonts w:eastAsia="仿宋_GB2312"/>
          <w:sz w:val="32"/>
          <w:szCs w:val="32"/>
        </w:rPr>
        <w:t>间药品调拨应制定收货、验收等详细操作规程。</w:t>
      </w:r>
    </w:p>
    <w:p>
      <w:pPr>
        <w:topLinePunct/>
        <w:spacing w:line="600" w:lineRule="exact"/>
        <w:ind w:firstLine="640" w:firstLineChars="200"/>
        <w:rPr>
          <w:rFonts w:eastAsia="仿宋_GB2312"/>
          <w:sz w:val="32"/>
          <w:szCs w:val="32"/>
        </w:rPr>
      </w:pPr>
      <w:r>
        <w:rPr>
          <w:rFonts w:hint="eastAsia" w:eastAsia="仿宋_GB2312"/>
          <w:sz w:val="32"/>
          <w:szCs w:val="32"/>
        </w:rPr>
        <w:t>（六）</w:t>
      </w:r>
      <w:r>
        <w:rPr>
          <w:rFonts w:hint="eastAsia" w:ascii="楷体_GB2312" w:hAnsi="楷体_GB2312" w:eastAsia="楷体_GB2312" w:cs="楷体_GB2312"/>
          <w:sz w:val="32"/>
          <w:szCs w:val="32"/>
        </w:rPr>
        <w:t>其他</w:t>
      </w:r>
    </w:p>
    <w:p>
      <w:pPr>
        <w:topLinePunct/>
        <w:spacing w:line="600" w:lineRule="exact"/>
        <w:ind w:firstLine="640" w:firstLineChars="200"/>
        <w:rPr>
          <w:rFonts w:hint="eastAsia" w:eastAsia="仿宋_GB2312"/>
          <w:sz w:val="32"/>
          <w:szCs w:val="32"/>
        </w:rPr>
      </w:pPr>
      <w:r>
        <w:rPr>
          <w:rFonts w:eastAsia="仿宋_GB2312"/>
          <w:sz w:val="32"/>
          <w:szCs w:val="32"/>
        </w:rPr>
        <w:t>药品批发企业（零售连锁</w:t>
      </w:r>
      <w:r>
        <w:rPr>
          <w:rFonts w:hint="eastAsia" w:eastAsia="仿宋_GB2312"/>
          <w:sz w:val="32"/>
          <w:szCs w:val="32"/>
        </w:rPr>
        <w:t>企业</w:t>
      </w:r>
      <w:r>
        <w:rPr>
          <w:rFonts w:eastAsia="仿宋_GB2312"/>
          <w:sz w:val="32"/>
          <w:szCs w:val="32"/>
        </w:rPr>
        <w:t>）跨省、自治区、直辖市</w:t>
      </w:r>
      <w:r>
        <w:rPr>
          <w:rFonts w:hint="eastAsia" w:eastAsia="仿宋_GB2312"/>
          <w:sz w:val="32"/>
          <w:szCs w:val="32"/>
        </w:rPr>
        <w:t>设置异地库的，除需符合上述要求外，还应符合异地库所在地省级药品监管部门规定的要求。</w:t>
      </w:r>
    </w:p>
    <w:p>
      <w:pPr>
        <w:pStyle w:val="2"/>
        <w:spacing w:line="600" w:lineRule="exact"/>
      </w:pPr>
    </w:p>
    <w:p>
      <w:pPr>
        <w:pStyle w:val="7"/>
        <w:widowControl/>
        <w:spacing w:before="0" w:beforeAutospacing="0" w:after="0" w:afterAutospacing="0" w:line="600" w:lineRule="exact"/>
        <w:jc w:val="center"/>
        <w:rPr>
          <w:rFonts w:hint="eastAsia" w:ascii="方正黑体_GBK" w:hAnsi="方正黑体_GBK" w:eastAsia="方正黑体_GBK" w:cs="方正黑体_GBK"/>
          <w:spacing w:val="6"/>
          <w:kern w:val="2"/>
          <w:sz w:val="32"/>
          <w:szCs w:val="31"/>
        </w:rPr>
      </w:pPr>
      <w:r>
        <w:rPr>
          <w:rStyle w:val="9"/>
          <w:rFonts w:hint="eastAsia" w:ascii="方正黑体_GBK" w:hAnsi="方正黑体_GBK" w:eastAsia="方正黑体_GBK" w:cs="方正黑体_GBK"/>
          <w:spacing w:val="6"/>
          <w:kern w:val="2"/>
          <w:sz w:val="32"/>
          <w:szCs w:val="31"/>
        </w:rPr>
        <w:t>第三章　监督管理</w:t>
      </w:r>
    </w:p>
    <w:p>
      <w:pPr>
        <w:topLinePunct/>
        <w:spacing w:line="600" w:lineRule="exact"/>
        <w:ind w:firstLine="642" w:firstLineChars="200"/>
        <w:rPr>
          <w:rFonts w:hint="eastAsia" w:ascii="仿宋_GB2312" w:hAnsi="仿宋_GB2312" w:eastAsia="仿宋_GB2312" w:cs="仿宋_GB2312"/>
          <w:sz w:val="32"/>
          <w:szCs w:val="32"/>
        </w:rPr>
      </w:pPr>
      <w:r>
        <w:rPr>
          <w:rStyle w:val="10"/>
          <w:rFonts w:hint="eastAsia" w:ascii="仿宋_GB2312" w:hAnsi="仿宋_GB2312" w:eastAsia="仿宋_GB2312" w:cs="仿宋_GB2312"/>
          <w:color w:val="333333"/>
          <w:sz w:val="32"/>
          <w:szCs w:val="32"/>
        </w:rPr>
        <w:t xml:space="preserve">第六条 </w:t>
      </w:r>
      <w:r>
        <w:rPr>
          <w:rFonts w:hint="eastAsia" w:ascii="仿宋_GB2312" w:hAnsi="仿宋_GB2312" w:eastAsia="仿宋_GB2312" w:cs="仿宋_GB2312"/>
          <w:sz w:val="32"/>
          <w:szCs w:val="32"/>
        </w:rPr>
        <w:t>拟开展异地设库的药品批发企业</w:t>
      </w:r>
      <w:r>
        <w:rPr>
          <w:rFonts w:hint="eastAsia" w:ascii="仿宋_GB2312" w:hAnsi="仿宋_GB2312" w:eastAsia="仿宋_GB2312" w:cs="仿宋_GB2312"/>
          <w:kern w:val="0"/>
          <w:sz w:val="32"/>
          <w:szCs w:val="32"/>
          <w:lang w:bidi="ar"/>
        </w:rPr>
        <w:t>（零售连锁总部）</w:t>
      </w:r>
      <w:r>
        <w:rPr>
          <w:rFonts w:hint="eastAsia" w:ascii="仿宋_GB2312" w:hAnsi="仿宋_GB2312" w:eastAsia="仿宋_GB2312" w:cs="仿宋_GB2312"/>
          <w:sz w:val="32"/>
          <w:szCs w:val="32"/>
        </w:rPr>
        <w:t>应向</w:t>
      </w: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省药品</w:t>
      </w:r>
      <w:r>
        <w:rPr>
          <w:rFonts w:hint="eastAsia" w:ascii="仿宋_GB2312" w:hAnsi="仿宋_GB2312" w:eastAsia="仿宋_GB2312" w:cs="仿宋_GB2312"/>
          <w:sz w:val="32"/>
          <w:szCs w:val="32"/>
          <w:lang w:val="en-US" w:eastAsia="zh-CN"/>
        </w:rPr>
        <w:t>监督管理局</w:t>
      </w:r>
      <w:r>
        <w:rPr>
          <w:rFonts w:hint="eastAsia" w:ascii="仿宋_GB2312" w:hAnsi="仿宋_GB2312" w:eastAsia="仿宋_GB2312" w:cs="仿宋_GB2312"/>
          <w:sz w:val="32"/>
          <w:szCs w:val="32"/>
        </w:rPr>
        <w:t>提出申请，按《药品经营许可证》许可事项变更程序办理。</w:t>
      </w:r>
    </w:p>
    <w:p>
      <w:pPr>
        <w:topLinePunct/>
        <w:spacing w:line="600" w:lineRule="exact"/>
        <w:ind w:firstLine="642" w:firstLineChars="200"/>
      </w:pPr>
      <w:r>
        <w:rPr>
          <w:rStyle w:val="10"/>
          <w:rFonts w:hint="eastAsia" w:ascii="仿宋_GB2312" w:hAnsi="仿宋_GB2312" w:eastAsia="仿宋_GB2312" w:cs="仿宋_GB2312"/>
          <w:color w:val="333333"/>
          <w:sz w:val="32"/>
          <w:szCs w:val="32"/>
        </w:rPr>
        <w:t xml:space="preserve">第七条 </w:t>
      </w:r>
      <w:r>
        <w:rPr>
          <w:rFonts w:hint="eastAsia" w:ascii="仿宋_GB2312" w:hAnsi="仿宋_GB2312" w:eastAsia="仿宋_GB2312" w:cs="仿宋_GB2312"/>
          <w:sz w:val="32"/>
          <w:szCs w:val="32"/>
        </w:rPr>
        <w:t>省药品检查员中心、江西省樟树药品监督管理局应按职责权限对药品批发企业</w:t>
      </w:r>
      <w:r>
        <w:rPr>
          <w:rFonts w:hint="eastAsia" w:ascii="仿宋_GB2312" w:hAnsi="仿宋_GB2312" w:eastAsia="仿宋_GB2312" w:cs="仿宋_GB2312"/>
          <w:kern w:val="0"/>
          <w:sz w:val="32"/>
          <w:szCs w:val="32"/>
          <w:lang w:bidi="ar"/>
        </w:rPr>
        <w:t>（零售连锁总部）异地设库的总部和异地库</w:t>
      </w:r>
      <w:r>
        <w:rPr>
          <w:rFonts w:hint="eastAsia" w:ascii="仿宋_GB2312" w:hAnsi="仿宋_GB2312" w:eastAsia="仿宋_GB2312" w:cs="仿宋_GB2312"/>
          <w:sz w:val="32"/>
          <w:szCs w:val="32"/>
        </w:rPr>
        <w:t>开展日常监管。对</w:t>
      </w:r>
      <w:r>
        <w:rPr>
          <w:rFonts w:hint="eastAsia" w:ascii="仿宋_GB2312" w:hAnsi="仿宋_GB2312" w:eastAsia="仿宋_GB2312" w:cs="仿宋_GB2312"/>
          <w:sz w:val="32"/>
          <w:szCs w:val="32"/>
          <w:lang w:val="en-US" w:eastAsia="zh-CN"/>
        </w:rPr>
        <w:t>检查发现</w:t>
      </w:r>
      <w:r>
        <w:rPr>
          <w:rFonts w:hint="eastAsia" w:ascii="仿宋_GB2312" w:hAnsi="仿宋_GB2312" w:eastAsia="仿宋_GB2312" w:cs="仿宋_GB2312"/>
          <w:sz w:val="32"/>
          <w:szCs w:val="32"/>
        </w:rPr>
        <w:t>不符合规定的企业，报</w:t>
      </w: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省药品</w:t>
      </w:r>
      <w:r>
        <w:rPr>
          <w:rFonts w:hint="eastAsia" w:ascii="仿宋_GB2312" w:hAnsi="仿宋_GB2312" w:eastAsia="仿宋_GB2312" w:cs="仿宋_GB2312"/>
          <w:sz w:val="32"/>
          <w:szCs w:val="32"/>
          <w:lang w:val="en-US" w:eastAsia="zh-CN"/>
        </w:rPr>
        <w:t>监督管理局</w:t>
      </w:r>
      <w:r>
        <w:rPr>
          <w:rFonts w:hint="eastAsia" w:ascii="仿宋_GB2312" w:hAnsi="仿宋_GB2312" w:eastAsia="仿宋_GB2312" w:cs="仿宋_GB2312"/>
          <w:sz w:val="32"/>
          <w:szCs w:val="32"/>
        </w:rPr>
        <w:t>终止其异地设库资质。</w:t>
      </w:r>
    </w:p>
    <w:p>
      <w:pPr>
        <w:topLinePunct/>
        <w:spacing w:line="600" w:lineRule="exact"/>
        <w:ind w:firstLine="642" w:firstLineChars="200"/>
        <w:rPr>
          <w:rFonts w:hint="eastAsia" w:ascii="仿宋_GB2312" w:hAnsi="仿宋_GB2312" w:eastAsia="仿宋_GB2312" w:cs="仿宋_GB2312"/>
          <w:sz w:val="32"/>
          <w:szCs w:val="32"/>
        </w:rPr>
      </w:pPr>
      <w:r>
        <w:rPr>
          <w:rStyle w:val="10"/>
          <w:rFonts w:hint="eastAsia" w:ascii="仿宋_GB2312" w:hAnsi="仿宋_GB2312" w:eastAsia="仿宋_GB2312" w:cs="仿宋_GB2312"/>
          <w:color w:val="333333"/>
          <w:sz w:val="32"/>
          <w:szCs w:val="32"/>
        </w:rPr>
        <w:t xml:space="preserve">第八条 </w:t>
      </w:r>
      <w:r>
        <w:rPr>
          <w:rFonts w:hint="eastAsia" w:ascii="仿宋_GB2312" w:hAnsi="仿宋_GB2312" w:eastAsia="仿宋_GB2312" w:cs="仿宋_GB2312"/>
          <w:sz w:val="32"/>
          <w:szCs w:val="32"/>
        </w:rPr>
        <w:t>此前已开展异地设库与本规定不符的企业，应按本通知要求在规定时限内整改到位。国家药品监管部门出台有关药品批发企业（零售连锁总部）异地设库标准，从其规定。</w:t>
      </w:r>
    </w:p>
    <w:p>
      <w:pPr>
        <w:topLinePunct/>
        <w:spacing w:line="600" w:lineRule="exact"/>
        <w:ind w:firstLine="642" w:firstLineChars="200"/>
        <w:rPr>
          <w:rFonts w:hint="eastAsia" w:ascii="仿宋_GB2312" w:hAnsi="仿宋_GB2312" w:eastAsia="仿宋_GB2312" w:cs="仿宋_GB2312"/>
          <w:color w:val="FF0000"/>
          <w:kern w:val="2"/>
          <w:sz w:val="32"/>
          <w:szCs w:val="32"/>
        </w:rPr>
      </w:pPr>
      <w:r>
        <w:rPr>
          <w:rStyle w:val="10"/>
          <w:rFonts w:hint="eastAsia" w:ascii="仿宋_GB2312" w:hAnsi="仿宋_GB2312" w:eastAsia="仿宋_GB2312" w:cs="仿宋_GB2312"/>
          <w:color w:val="333333"/>
          <w:sz w:val="32"/>
          <w:szCs w:val="32"/>
        </w:rPr>
        <w:t xml:space="preserve">第九条 </w:t>
      </w:r>
      <w:r>
        <w:rPr>
          <w:rFonts w:hint="eastAsia" w:ascii="仿宋_GB2312" w:hAnsi="仿宋_GB2312" w:eastAsia="仿宋_GB2312" w:cs="仿宋_GB2312"/>
          <w:color w:val="auto"/>
          <w:kern w:val="2"/>
          <w:sz w:val="32"/>
          <w:szCs w:val="32"/>
        </w:rPr>
        <w:t>符合江西省药品现代物流条件的企业</w:t>
      </w:r>
      <w:r>
        <w:rPr>
          <w:rFonts w:hint="eastAsia" w:ascii="仿宋_GB2312" w:hAnsi="仿宋_GB2312" w:eastAsia="仿宋_GB2312" w:cs="仿宋_GB2312"/>
          <w:color w:val="auto"/>
          <w:kern w:val="2"/>
          <w:sz w:val="32"/>
          <w:szCs w:val="32"/>
          <w:lang w:eastAsia="zh-CN"/>
        </w:rPr>
        <w:t>申请在经营地址</w:t>
      </w:r>
      <w:r>
        <w:rPr>
          <w:rFonts w:hint="eastAsia" w:ascii="仿宋_GB2312" w:hAnsi="仿宋_GB2312" w:eastAsia="仿宋_GB2312" w:cs="仿宋_GB2312"/>
          <w:color w:val="auto"/>
          <w:kern w:val="2"/>
          <w:sz w:val="32"/>
          <w:szCs w:val="32"/>
        </w:rPr>
        <w:t>所在设区市增加仓库面积</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 xml:space="preserve">，参照本规定办理。 </w:t>
      </w:r>
    </w:p>
    <w:p>
      <w:pPr>
        <w:pStyle w:val="2"/>
        <w:spacing w:line="600" w:lineRule="exact"/>
        <w:ind w:firstLine="640"/>
        <w:rPr>
          <w:rFonts w:eastAsia="仿宋_GB2312"/>
          <w:color w:val="FF0000"/>
          <w:kern w:val="32"/>
          <w:sz w:val="32"/>
          <w:szCs w:val="32"/>
        </w:rPr>
      </w:pPr>
    </w:p>
    <w:p>
      <w:pPr>
        <w:spacing w:line="600" w:lineRule="exact"/>
        <w:rPr>
          <w:rFonts w:hint="eastAsia" w:ascii="仿宋_GB2312" w:hAnsi="仿宋_GB2312" w:eastAsia="仿宋_GB2312" w:cs="仿宋_GB2312"/>
          <w:color w:val="auto"/>
          <w:sz w:val="32"/>
          <w:szCs w:val="32"/>
          <w:lang w:eastAsia="zh-CN"/>
        </w:rPr>
      </w:pPr>
    </w:p>
    <w:p>
      <w:pPr>
        <w:pStyle w:val="7"/>
        <w:widowControl/>
        <w:spacing w:before="0" w:beforeAutospacing="0" w:after="0" w:afterAutospacing="0" w:line="600" w:lineRule="exact"/>
        <w:ind w:firstLine="0" w:firstLineChars="0"/>
        <w:jc w:val="both"/>
        <w:rPr>
          <w:rStyle w:val="9"/>
          <w:rFonts w:hint="eastAsia" w:ascii="仿宋_GB2312" w:hAnsi="仿宋_GB2312" w:eastAsia="仿宋_GB2312" w:cs="仿宋_GB2312"/>
          <w:b w:val="0"/>
          <w:bCs w:val="0"/>
          <w:color w:val="333333"/>
          <w:sz w:val="32"/>
          <w:szCs w:val="32"/>
          <w:lang w:val="en-US" w:eastAsia="zh-CN"/>
        </w:rPr>
      </w:pPr>
      <w:r>
        <w:rPr>
          <w:rStyle w:val="9"/>
          <w:rFonts w:hint="eastAsia" w:ascii="仿宋_GB2312" w:hAnsi="仿宋_GB2312" w:eastAsia="仿宋_GB2312" w:cs="仿宋_GB2312"/>
          <w:b w:val="0"/>
          <w:bCs w:val="0"/>
          <w:color w:val="333333"/>
          <w:sz w:val="32"/>
          <w:szCs w:val="32"/>
          <w:lang w:eastAsia="zh-CN"/>
        </w:rPr>
        <w:t>附件</w:t>
      </w:r>
      <w:r>
        <w:rPr>
          <w:rStyle w:val="9"/>
          <w:rFonts w:hint="eastAsia" w:ascii="仿宋_GB2312" w:hAnsi="仿宋_GB2312" w:eastAsia="仿宋_GB2312" w:cs="仿宋_GB2312"/>
          <w:b w:val="0"/>
          <w:bCs w:val="0"/>
          <w:color w:val="333333"/>
          <w:sz w:val="32"/>
          <w:szCs w:val="32"/>
          <w:lang w:val="en-US" w:eastAsia="zh-CN"/>
        </w:rPr>
        <w:t>2</w:t>
      </w:r>
    </w:p>
    <w:p>
      <w:pPr>
        <w:pStyle w:val="7"/>
        <w:widowControl/>
        <w:spacing w:before="0" w:beforeAutospacing="0" w:after="0" w:afterAutospacing="0" w:line="600" w:lineRule="exact"/>
        <w:jc w:val="both"/>
        <w:rPr>
          <w:rStyle w:val="10"/>
          <w:rFonts w:hint="default" w:ascii="黑体" w:hAnsi="黑体" w:eastAsia="黑体" w:cs="黑体"/>
          <w:b w:val="0"/>
          <w:bCs/>
          <w:color w:val="333333"/>
          <w:sz w:val="44"/>
          <w:szCs w:val="44"/>
          <w:lang w:val="en-US" w:eastAsia="zh-CN"/>
        </w:rPr>
      </w:pPr>
    </w:p>
    <w:p>
      <w:pPr>
        <w:pStyle w:val="7"/>
        <w:widowControl/>
        <w:spacing w:before="0" w:beforeAutospacing="0" w:after="0" w:afterAutospacing="0" w:line="600" w:lineRule="exact"/>
        <w:jc w:val="center"/>
        <w:rPr>
          <w:rStyle w:val="10"/>
          <w:rFonts w:hint="eastAsia" w:ascii="黑体" w:hAnsi="黑体" w:eastAsia="黑体" w:cs="黑体"/>
          <w:b w:val="0"/>
          <w:bCs/>
          <w:color w:val="333333"/>
          <w:sz w:val="44"/>
          <w:szCs w:val="44"/>
        </w:rPr>
      </w:pPr>
      <w:r>
        <w:rPr>
          <w:rStyle w:val="10"/>
          <w:rFonts w:hint="eastAsia" w:ascii="黑体" w:hAnsi="黑体" w:eastAsia="黑体" w:cs="黑体"/>
          <w:b w:val="0"/>
          <w:bCs/>
          <w:color w:val="333333"/>
          <w:sz w:val="44"/>
          <w:szCs w:val="44"/>
        </w:rPr>
        <w:t>江西省药品批发</w:t>
      </w:r>
      <w:r>
        <w:rPr>
          <w:rStyle w:val="10"/>
          <w:rFonts w:hint="eastAsia" w:ascii="黑体" w:hAnsi="黑体" w:eastAsia="黑体" w:cs="黑体"/>
          <w:b w:val="0"/>
          <w:bCs/>
          <w:color w:val="333333"/>
          <w:sz w:val="44"/>
          <w:szCs w:val="44"/>
          <w:lang w:eastAsia="zh-CN"/>
        </w:rPr>
        <w:t>（</w:t>
      </w:r>
      <w:r>
        <w:rPr>
          <w:rStyle w:val="10"/>
          <w:rFonts w:hint="eastAsia" w:ascii="黑体" w:hAnsi="黑体" w:eastAsia="黑体" w:cs="黑体"/>
          <w:b w:val="0"/>
          <w:bCs/>
          <w:color w:val="333333"/>
          <w:sz w:val="44"/>
          <w:szCs w:val="44"/>
          <w:lang w:val="en-US" w:eastAsia="zh-CN"/>
        </w:rPr>
        <w:t>零售连锁</w:t>
      </w:r>
      <w:r>
        <w:rPr>
          <w:rStyle w:val="10"/>
          <w:rFonts w:hint="eastAsia" w:ascii="黑体" w:hAnsi="黑体" w:eastAsia="黑体" w:cs="黑体"/>
          <w:b w:val="0"/>
          <w:bCs/>
          <w:color w:val="333333"/>
          <w:sz w:val="44"/>
          <w:szCs w:val="44"/>
          <w:lang w:eastAsia="zh-CN"/>
        </w:rPr>
        <w:t>）</w:t>
      </w:r>
      <w:r>
        <w:rPr>
          <w:rStyle w:val="10"/>
          <w:rFonts w:hint="eastAsia" w:ascii="黑体" w:hAnsi="黑体" w:eastAsia="黑体" w:cs="黑体"/>
          <w:b w:val="0"/>
          <w:bCs/>
          <w:color w:val="333333"/>
          <w:sz w:val="44"/>
          <w:szCs w:val="44"/>
        </w:rPr>
        <w:t>企业</w:t>
      </w:r>
    </w:p>
    <w:p>
      <w:pPr>
        <w:pStyle w:val="7"/>
        <w:widowControl/>
        <w:spacing w:before="0" w:beforeAutospacing="0" w:after="0" w:afterAutospacing="0" w:line="600" w:lineRule="exact"/>
        <w:jc w:val="center"/>
        <w:rPr>
          <w:rStyle w:val="10"/>
          <w:rFonts w:hint="eastAsia" w:ascii="黑体" w:hAnsi="黑体" w:eastAsia="黑体" w:cs="黑体"/>
          <w:b w:val="0"/>
          <w:bCs/>
          <w:color w:val="333333"/>
          <w:sz w:val="44"/>
          <w:szCs w:val="44"/>
        </w:rPr>
      </w:pPr>
      <w:r>
        <w:rPr>
          <w:rStyle w:val="10"/>
          <w:rFonts w:hint="eastAsia" w:ascii="黑体" w:hAnsi="黑体" w:eastAsia="黑体" w:cs="黑体"/>
          <w:b w:val="0"/>
          <w:bCs/>
          <w:color w:val="333333"/>
          <w:sz w:val="44"/>
          <w:szCs w:val="44"/>
        </w:rPr>
        <w:t>多仓协同管理</w:t>
      </w:r>
      <w:r>
        <w:rPr>
          <w:rFonts w:hint="eastAsia" w:ascii="黑体" w:hAnsi="黑体" w:eastAsia="黑体" w:cs="黑体"/>
          <w:sz w:val="44"/>
          <w:szCs w:val="44"/>
          <w:lang w:eastAsia="zh-CN"/>
        </w:rPr>
        <w:t>暂行</w:t>
      </w:r>
      <w:r>
        <w:rPr>
          <w:rStyle w:val="10"/>
          <w:rFonts w:hint="eastAsia" w:ascii="黑体" w:hAnsi="黑体" w:eastAsia="黑体" w:cs="黑体"/>
          <w:b w:val="0"/>
          <w:bCs/>
          <w:color w:val="333333"/>
          <w:sz w:val="44"/>
          <w:szCs w:val="44"/>
        </w:rPr>
        <w:t>规定</w:t>
      </w:r>
    </w:p>
    <w:p>
      <w:pPr>
        <w:pStyle w:val="4"/>
        <w:widowControl/>
        <w:kinsoku w:val="0"/>
        <w:autoSpaceDE w:val="0"/>
        <w:autoSpaceDN w:val="0"/>
        <w:adjustRightInd w:val="0"/>
        <w:snapToGrid w:val="0"/>
        <w:spacing w:line="600" w:lineRule="exact"/>
        <w:jc w:val="center"/>
        <w:textAlignment w:val="baseline"/>
        <w:outlineLvl w:val="0"/>
        <w:rPr>
          <w:rFonts w:hint="eastAsia" w:ascii="仿宋_GB2312" w:hAnsi="仿宋_GB2312" w:eastAsia="仿宋_GB2312" w:cs="仿宋_GB2312"/>
          <w:color w:val="333333"/>
          <w:spacing w:val="0"/>
          <w:kern w:val="0"/>
          <w:sz w:val="32"/>
          <w:szCs w:val="32"/>
          <w:lang w:eastAsia="zh-CN"/>
        </w:rPr>
      </w:pPr>
      <w:r>
        <w:rPr>
          <w:rFonts w:hint="eastAsia" w:ascii="仿宋_GB2312" w:hAnsi="仿宋_GB2312" w:eastAsia="仿宋_GB2312" w:cs="仿宋_GB2312"/>
          <w:color w:val="333333"/>
          <w:spacing w:val="0"/>
          <w:kern w:val="0"/>
          <w:sz w:val="32"/>
          <w:szCs w:val="32"/>
          <w:lang w:eastAsia="zh-CN"/>
        </w:rPr>
        <w:t>（征求意见稿）</w:t>
      </w:r>
    </w:p>
    <w:p>
      <w:pPr>
        <w:pStyle w:val="7"/>
        <w:widowControl/>
        <w:spacing w:before="0" w:beforeAutospacing="0" w:after="0" w:afterAutospacing="0" w:line="600" w:lineRule="exact"/>
        <w:ind w:firstLine="642" w:firstLineChars="200"/>
        <w:jc w:val="both"/>
        <w:rPr>
          <w:rStyle w:val="10"/>
          <w:rFonts w:hint="eastAsia" w:ascii="仿宋_GB2312" w:hAnsi="仿宋_GB2312" w:eastAsia="仿宋_GB2312" w:cs="仿宋_GB2312"/>
          <w:color w:val="333333"/>
          <w:sz w:val="32"/>
          <w:szCs w:val="32"/>
        </w:rPr>
      </w:pPr>
    </w:p>
    <w:p>
      <w:pPr>
        <w:pStyle w:val="7"/>
        <w:widowControl/>
        <w:numPr>
          <w:ilvl w:val="-1"/>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Fonts w:hint="eastAsia" w:ascii="方正黑体_GBK" w:hAnsi="方正黑体_GBK" w:eastAsia="方正黑体_GBK" w:cs="方正黑体_GBK"/>
          <w:spacing w:val="6"/>
          <w:kern w:val="2"/>
          <w:sz w:val="32"/>
          <w:szCs w:val="31"/>
          <w:lang w:eastAsia="zh-CN"/>
        </w:rPr>
        <w:t>第一章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总　则</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Style w:val="10"/>
          <w:rFonts w:hint="eastAsia" w:ascii="华文楷体" w:hAnsi="华文楷体" w:eastAsia="华文楷体" w:cs="华文楷体"/>
          <w:color w:val="333333"/>
          <w:sz w:val="32"/>
          <w:szCs w:val="32"/>
        </w:rPr>
        <w:t>第一条</w:t>
      </w:r>
      <w:r>
        <w:rPr>
          <w:rFonts w:hint="eastAsia" w:ascii="华文楷体" w:hAnsi="华文楷体" w:eastAsia="华文楷体" w:cs="华文楷体"/>
          <w:color w:val="333333"/>
          <w:sz w:val="32"/>
          <w:szCs w:val="32"/>
        </w:rPr>
        <w:t>　</w:t>
      </w:r>
      <w:r>
        <w:rPr>
          <w:rFonts w:hint="eastAsia" w:ascii="仿宋_GB2312" w:hAnsi="仿宋_GB2312" w:eastAsia="仿宋_GB2312" w:cs="仿宋_GB2312"/>
          <w:color w:val="333333"/>
          <w:sz w:val="32"/>
          <w:szCs w:val="32"/>
        </w:rPr>
        <w:t>【目的和依据】根据《中华人民共和国药品管理法》、《药品经营和使用质量监督管理办法》和《药品经营质量管理规范》等法律法规要求，为贯彻落实《国务院办公厅关于全面深化药品医疗器械监管改革促进医药产业高质量发展的意见》精神，有效整合药品仓储和运输资源，构建多仓协同物流管理模式，推动江西省药品流通产业高质量发展，特制定本规定。</w:t>
      </w:r>
    </w:p>
    <w:p>
      <w:pPr>
        <w:topLinePunct/>
        <w:spacing w:line="600" w:lineRule="exact"/>
        <w:ind w:firstLine="642" w:firstLineChars="200"/>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第二条</w:t>
      </w:r>
      <w:r>
        <w:rPr>
          <w:rFonts w:hint="eastAsia" w:ascii="仿宋_GB2312" w:hAnsi="仿宋_GB2312" w:eastAsia="仿宋_GB2312" w:cs="仿宋_GB2312"/>
          <w:color w:val="333333"/>
          <w:sz w:val="32"/>
          <w:szCs w:val="32"/>
        </w:rPr>
        <w:t>　【适用范围】江西省行政区域内药品多仓协同业务及监督管理工作，适用本管理规定。省外</w:t>
      </w:r>
      <w:r>
        <w:rPr>
          <w:rFonts w:hint="eastAsia" w:ascii="仿宋_GB2312" w:hAnsi="仿宋_GB2312" w:eastAsia="仿宋_GB2312" w:cs="仿宋_GB2312"/>
          <w:color w:val="333333"/>
          <w:sz w:val="32"/>
          <w:szCs w:val="32"/>
          <w:lang w:val="en-US" w:eastAsia="zh-CN"/>
        </w:rPr>
        <w:t>药品经营企业</w:t>
      </w:r>
      <w:r>
        <w:rPr>
          <w:rFonts w:hint="eastAsia" w:ascii="仿宋_GB2312" w:hAnsi="仿宋_GB2312" w:eastAsia="仿宋_GB2312" w:cs="仿宋_GB2312"/>
          <w:color w:val="333333"/>
          <w:sz w:val="32"/>
          <w:szCs w:val="32"/>
        </w:rPr>
        <w:t>企业申请在我省行政区域内开展多仓协同业务的，参照本规定办理。</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kern w:val="2"/>
          <w:sz w:val="32"/>
          <w:szCs w:val="32"/>
        </w:rPr>
        <w:t>第三条</w:t>
      </w:r>
      <w:r>
        <w:rPr>
          <w:rFonts w:hint="eastAsia" w:ascii="仿宋_GB2312" w:hAnsi="仿宋_GB2312" w:eastAsia="仿宋_GB2312" w:cs="仿宋_GB2312"/>
          <w:color w:val="333333"/>
          <w:sz w:val="32"/>
          <w:szCs w:val="32"/>
        </w:rPr>
        <w:t>　【多仓协同定义】在科工贸一体化的集团型企业或药品流通集团型企业内，以满足</w:t>
      </w:r>
      <w:r>
        <w:rPr>
          <w:rFonts w:hint="eastAsia" w:ascii="仿宋_GB2312" w:hAnsi="仿宋_GB2312" w:eastAsia="仿宋_GB2312" w:cs="仿宋_GB2312"/>
          <w:kern w:val="32"/>
          <w:sz w:val="32"/>
          <w:szCs w:val="32"/>
        </w:rPr>
        <w:t>江西省或所在省药品第三方现代物流条件</w:t>
      </w:r>
      <w:r>
        <w:rPr>
          <w:rFonts w:hint="eastAsia" w:ascii="仿宋_GB2312" w:hAnsi="仿宋_GB2312" w:eastAsia="仿宋_GB2312" w:cs="仿宋_GB2312"/>
          <w:color w:val="333333"/>
          <w:sz w:val="32"/>
          <w:szCs w:val="32"/>
        </w:rPr>
        <w:t>要求的医药流通企业为主体方，集团内</w:t>
      </w:r>
      <w:r>
        <w:rPr>
          <w:rFonts w:hint="eastAsia" w:ascii="仿宋_GB2312" w:hAnsi="仿宋_GB2312" w:eastAsia="仿宋_GB2312" w:cs="仿宋_GB2312"/>
          <w:kern w:val="32"/>
          <w:sz w:val="32"/>
          <w:szCs w:val="32"/>
        </w:rPr>
        <w:t>其他分公司、全资或控股子公司</w:t>
      </w:r>
      <w:r>
        <w:rPr>
          <w:rFonts w:hint="eastAsia" w:ascii="仿宋_GB2312" w:hAnsi="仿宋_GB2312" w:eastAsia="仿宋_GB2312" w:cs="仿宋_GB2312"/>
          <w:color w:val="333333"/>
          <w:sz w:val="32"/>
          <w:szCs w:val="32"/>
        </w:rPr>
        <w:t>等其他</w:t>
      </w:r>
      <w:r>
        <w:rPr>
          <w:rFonts w:ascii="仿宋_GB2312" w:hAnsi="仿宋_GB2312" w:eastAsia="仿宋_GB2312" w:cs="仿宋_GB2312"/>
          <w:color w:val="333333"/>
          <w:sz w:val="32"/>
          <w:szCs w:val="32"/>
          <w:lang w:val="en"/>
        </w:rPr>
        <w:t>药品</w:t>
      </w:r>
      <w:r>
        <w:rPr>
          <w:rFonts w:hint="eastAsia" w:ascii="仿宋_GB2312" w:hAnsi="仿宋_GB2312" w:eastAsia="仿宋_GB2312" w:cs="仿宋_GB2312"/>
          <w:color w:val="333333"/>
          <w:sz w:val="32"/>
          <w:szCs w:val="32"/>
          <w:lang w:val="en-US" w:eastAsia="zh-CN"/>
        </w:rPr>
        <w:t>经营</w:t>
      </w:r>
      <w:r>
        <w:rPr>
          <w:rFonts w:ascii="仿宋_GB2312" w:hAnsi="仿宋_GB2312" w:eastAsia="仿宋_GB2312" w:cs="仿宋_GB2312"/>
          <w:color w:val="333333"/>
          <w:sz w:val="32"/>
          <w:szCs w:val="32"/>
          <w:lang w:val="en"/>
        </w:rPr>
        <w:t>企业</w:t>
      </w:r>
      <w:r>
        <w:rPr>
          <w:rFonts w:hint="eastAsia" w:ascii="仿宋_GB2312" w:hAnsi="仿宋_GB2312" w:eastAsia="仿宋_GB2312" w:cs="仿宋_GB2312"/>
          <w:color w:val="333333"/>
          <w:sz w:val="32"/>
          <w:szCs w:val="32"/>
        </w:rPr>
        <w:t>为协同方，共同享有人员、信息、仓储、运输等资源，依托信息化手段，为货主方开展药品储存、配送活动。</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numPr>
          <w:ilvl w:val="0"/>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Style w:val="9"/>
          <w:rFonts w:hint="eastAsia" w:ascii="方正黑体_GBK" w:hAnsi="方正黑体_GBK" w:eastAsia="方正黑体_GBK" w:cs="方正黑体_GBK"/>
          <w:spacing w:val="6"/>
          <w:kern w:val="2"/>
          <w:sz w:val="32"/>
          <w:szCs w:val="31"/>
        </w:rPr>
        <w:t>第二章　基本要求</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第四条</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kern w:val="32"/>
          <w:sz w:val="32"/>
          <w:szCs w:val="32"/>
        </w:rPr>
        <w:t>【基本条件】具备以下条件的医药流通企业，可以申请开展多仓协同业务：</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（一）主体方在江西省</w:t>
      </w:r>
      <w:r>
        <w:rPr>
          <w:rFonts w:hint="eastAsia" w:ascii="仿宋_GB2312" w:hAnsi="仿宋_GB2312" w:eastAsia="仿宋_GB2312" w:cs="仿宋_GB2312"/>
          <w:kern w:val="32"/>
          <w:sz w:val="32"/>
          <w:szCs w:val="32"/>
          <w:lang w:val="en-US" w:eastAsia="zh-CN"/>
        </w:rPr>
        <w:t>行政区域</w:t>
      </w:r>
      <w:r>
        <w:rPr>
          <w:rFonts w:hint="eastAsia" w:ascii="仿宋_GB2312" w:hAnsi="仿宋_GB2312" w:eastAsia="仿宋_GB2312" w:cs="仿宋_GB2312"/>
          <w:kern w:val="32"/>
          <w:sz w:val="32"/>
          <w:szCs w:val="32"/>
        </w:rPr>
        <w:t>内的，须为已取得《药品经营许可证》的药品批发企业，且具备江西省药品第三方现代物流条件；主体方在江西省</w:t>
      </w:r>
      <w:r>
        <w:rPr>
          <w:rFonts w:hint="eastAsia" w:ascii="仿宋_GB2312" w:hAnsi="仿宋_GB2312" w:eastAsia="仿宋_GB2312" w:cs="仿宋_GB2312"/>
          <w:kern w:val="32"/>
          <w:sz w:val="32"/>
          <w:szCs w:val="32"/>
          <w:lang w:val="en-US" w:eastAsia="zh-CN"/>
        </w:rPr>
        <w:t>行政区域</w:t>
      </w:r>
      <w:r>
        <w:rPr>
          <w:rFonts w:hint="eastAsia" w:ascii="仿宋_GB2312" w:hAnsi="仿宋_GB2312" w:eastAsia="仿宋_GB2312" w:cs="仿宋_GB2312"/>
          <w:kern w:val="32"/>
          <w:sz w:val="32"/>
          <w:szCs w:val="32"/>
        </w:rPr>
        <w:t>外的，须为主体方所在省药品第三方现代物流企业</w:t>
      </w:r>
      <w:r>
        <w:rPr>
          <w:rFonts w:hint="eastAsia" w:ascii="仿宋_GB2312" w:hAnsi="仿宋_GB2312" w:eastAsia="仿宋_GB2312" w:cs="仿宋_GB2312"/>
          <w:kern w:val="32"/>
          <w:sz w:val="32"/>
          <w:szCs w:val="32"/>
          <w:lang w:eastAsia="zh-CN"/>
        </w:rPr>
        <w:t>。</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（二）协同方须为已取得《药品经营许可证》的药品批发企业，且属主体方同一集团内其他分公司、全资或控股子公司</w:t>
      </w:r>
      <w:r>
        <w:rPr>
          <w:rFonts w:hint="eastAsia" w:ascii="仿宋_GB2312" w:hAnsi="仿宋_GB2312" w:eastAsia="仿宋_GB2312" w:cs="仿宋_GB2312"/>
          <w:kern w:val="32"/>
          <w:sz w:val="32"/>
          <w:szCs w:val="32"/>
          <w:lang w:val="en-US" w:eastAsia="zh-CN"/>
        </w:rPr>
        <w:t>等</w:t>
      </w:r>
      <w:r>
        <w:rPr>
          <w:rFonts w:hint="eastAsia" w:ascii="仿宋_GB2312" w:hAnsi="仿宋_GB2312" w:eastAsia="仿宋_GB2312" w:cs="仿宋_GB2312"/>
          <w:kern w:val="32"/>
          <w:sz w:val="32"/>
          <w:szCs w:val="32"/>
        </w:rPr>
        <w:t>。</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（三）上一年度药品销售额或物流经营规模在20亿元人民币以上，且无严重违反药品管理相关法律法规及规章的行为。</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（四）具有</w:t>
      </w:r>
      <w:r>
        <w:rPr>
          <w:rFonts w:hint="eastAsia" w:ascii="仿宋_GB2312" w:hAnsi="仿宋_GB2312" w:eastAsia="仿宋_GB2312" w:cs="仿宋_GB2312"/>
          <w:kern w:val="32"/>
          <w:sz w:val="32"/>
          <w:szCs w:val="32"/>
          <w:lang w:eastAsia="zh-CN"/>
        </w:rPr>
        <w:t>实现数据对接交互的</w:t>
      </w:r>
      <w:r>
        <w:rPr>
          <w:rFonts w:hint="eastAsia" w:ascii="仿宋_GB2312" w:hAnsi="仿宋_GB2312" w:eastAsia="仿宋_GB2312" w:cs="仿宋_GB2312"/>
          <w:kern w:val="32"/>
          <w:sz w:val="32"/>
          <w:szCs w:val="32"/>
        </w:rPr>
        <w:t>计算机信息管理系统和统一的药品质量管理体系，</w:t>
      </w:r>
      <w:r>
        <w:rPr>
          <w:rFonts w:hint="eastAsia" w:ascii="仿宋_GB2312" w:hAnsi="仿宋_GB2312" w:eastAsia="仿宋_GB2312" w:cs="仿宋_GB2312"/>
          <w:kern w:val="32"/>
          <w:sz w:val="32"/>
          <w:szCs w:val="32"/>
          <w:lang w:val="en-US" w:eastAsia="zh-CN"/>
        </w:rPr>
        <w:t>对</w:t>
      </w:r>
      <w:r>
        <w:rPr>
          <w:rFonts w:hint="eastAsia" w:ascii="仿宋_GB2312" w:hAnsi="仿宋_GB2312" w:eastAsia="仿宋_GB2312" w:cs="仿宋_GB2312"/>
          <w:kern w:val="32"/>
          <w:sz w:val="32"/>
          <w:szCs w:val="32"/>
        </w:rPr>
        <w:t>药品多仓协同业务全过程统一质量标准、统一数据管理、统一指导监督、统一调度指挥、统一作业标准。</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第五条</w:t>
      </w:r>
      <w:r>
        <w:rPr>
          <w:rFonts w:hint="eastAsia" w:ascii="仿宋_GB2312" w:hAnsi="仿宋_GB2312" w:eastAsia="仿宋_GB2312" w:cs="仿宋_GB2312"/>
          <w:kern w:val="32"/>
          <w:sz w:val="32"/>
          <w:szCs w:val="32"/>
        </w:rPr>
        <w:t>　【协同范围】</w:t>
      </w:r>
      <w:r>
        <w:rPr>
          <w:rFonts w:hint="eastAsia" w:ascii="仿宋_GB2312" w:hAnsi="仿宋_GB2312" w:eastAsia="仿宋_GB2312" w:cs="仿宋_GB2312"/>
          <w:kern w:val="32"/>
          <w:sz w:val="32"/>
          <w:szCs w:val="32"/>
          <w:lang w:val="en-US" w:eastAsia="zh-CN"/>
        </w:rPr>
        <w:t>开展</w:t>
      </w:r>
      <w:r>
        <w:rPr>
          <w:rFonts w:hint="eastAsia" w:ascii="仿宋_GB2312" w:hAnsi="仿宋_GB2312" w:eastAsia="仿宋_GB2312" w:cs="仿宋_GB2312"/>
          <w:kern w:val="32"/>
          <w:sz w:val="32"/>
          <w:szCs w:val="32"/>
        </w:rPr>
        <w:t>多仓协同储存、配送的药品范围应与协同方的经营范围相一致，协同期限应与《药品经营许可证》一致。麻醉药品、精神药品、医疗用毒性药品、放射性药品、药品类易制毒化学品、疫苗</w:t>
      </w:r>
      <w:r>
        <w:rPr>
          <w:rFonts w:hint="eastAsia" w:ascii="仿宋_GB2312" w:hAnsi="仿宋_GB2312" w:eastAsia="仿宋_GB2312" w:cs="仿宋_GB2312"/>
          <w:kern w:val="32"/>
          <w:sz w:val="32"/>
          <w:szCs w:val="32"/>
          <w:lang w:eastAsia="zh-CN"/>
        </w:rPr>
        <w:t>等</w:t>
      </w:r>
      <w:r>
        <w:rPr>
          <w:rFonts w:hint="eastAsia" w:ascii="仿宋_GB2312" w:hAnsi="仿宋_GB2312" w:eastAsia="仿宋_GB2312" w:cs="仿宋_GB2312"/>
          <w:kern w:val="32"/>
          <w:sz w:val="32"/>
          <w:szCs w:val="32"/>
        </w:rPr>
        <w:t>不得开展多仓协同储存、配送业务。</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主体方可使用协同方仓库开展“多仓协同”储存、配送药品活动，协同方不得使用主体方仓库开展药品储存、配送活动。主体方开展药品代储代配业务，可使用协同方仓库对接受委托的药品进行储存、配送业务。</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第六条</w:t>
      </w:r>
      <w:r>
        <w:rPr>
          <w:rFonts w:hint="eastAsia" w:ascii="仿宋_GB2312" w:hAnsi="仿宋_GB2312" w:eastAsia="仿宋_GB2312" w:cs="仿宋_GB2312"/>
          <w:kern w:val="32"/>
          <w:sz w:val="32"/>
          <w:szCs w:val="32"/>
        </w:rPr>
        <w:t>　【变更事项】主体方应对协同方质量保证能力进行现场审核，审核合格后向</w:t>
      </w:r>
      <w:r>
        <w:rPr>
          <w:rFonts w:hint="eastAsia" w:ascii="仿宋_GB2312" w:hAnsi="仿宋_GB2312" w:eastAsia="仿宋_GB2312" w:cs="仿宋_GB2312"/>
          <w:kern w:val="32"/>
          <w:sz w:val="32"/>
          <w:szCs w:val="32"/>
          <w:lang w:val="en-US" w:eastAsia="zh-CN"/>
        </w:rPr>
        <w:t>所在地省级药品药品监管部门</w:t>
      </w:r>
      <w:r>
        <w:rPr>
          <w:rFonts w:hint="eastAsia" w:ascii="仿宋_GB2312" w:hAnsi="仿宋_GB2312" w:eastAsia="仿宋_GB2312" w:cs="仿宋_GB2312"/>
          <w:kern w:val="32"/>
          <w:sz w:val="32"/>
          <w:szCs w:val="32"/>
        </w:rPr>
        <w:t>提出新增协同方仓库的行政许可事项申请</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按变更仓库地址</w:t>
      </w:r>
      <w:r>
        <w:rPr>
          <w:rFonts w:hint="eastAsia" w:ascii="仿宋_GB2312" w:hAnsi="仿宋_GB2312" w:eastAsia="仿宋_GB2312" w:cs="仿宋_GB2312"/>
          <w:kern w:val="32"/>
          <w:sz w:val="32"/>
          <w:szCs w:val="32"/>
          <w:lang w:val="en-US" w:eastAsia="zh-CN"/>
        </w:rPr>
        <w:t>程序办理</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w:t>
      </w:r>
    </w:p>
    <w:p>
      <w:pPr>
        <w:widowControl/>
        <w:topLinePunct/>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主体方或协同方为江西省辖区内药品经营企业的</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分别</w:t>
      </w:r>
      <w:r>
        <w:rPr>
          <w:rFonts w:hint="eastAsia" w:ascii="仿宋_GB2312" w:hAnsi="仿宋_GB2312" w:eastAsia="仿宋_GB2312" w:cs="仿宋_GB2312"/>
          <w:kern w:val="32"/>
          <w:sz w:val="32"/>
          <w:szCs w:val="32"/>
        </w:rPr>
        <w:t>在</w:t>
      </w:r>
      <w:r>
        <w:rPr>
          <w:rFonts w:hint="eastAsia" w:ascii="仿宋_GB2312" w:hAnsi="仿宋_GB2312" w:eastAsia="仿宋_GB2312" w:cs="仿宋_GB2312"/>
          <w:kern w:val="32"/>
          <w:sz w:val="32"/>
          <w:szCs w:val="32"/>
          <w:lang w:val="en-US" w:eastAsia="zh-CN"/>
        </w:rPr>
        <w:t>主体方、协同方</w:t>
      </w:r>
      <w:r>
        <w:rPr>
          <w:rFonts w:hint="eastAsia" w:ascii="仿宋_GB2312" w:hAnsi="仿宋_GB2312" w:eastAsia="仿宋_GB2312" w:cs="仿宋_GB2312"/>
          <w:kern w:val="32"/>
          <w:sz w:val="32"/>
          <w:szCs w:val="32"/>
        </w:rPr>
        <w:t>《药品经营许可证》上增加仓库地址并标注。</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主体方</w:t>
      </w:r>
      <w:r>
        <w:rPr>
          <w:rFonts w:hint="eastAsia" w:ascii="仿宋_GB2312" w:hAnsi="仿宋_GB2312" w:eastAsia="仿宋_GB2312" w:cs="仿宋_GB2312"/>
          <w:sz w:val="32"/>
          <w:szCs w:val="32"/>
        </w:rPr>
        <w:t>仓库：XX市XX区XX路XX号”“协同</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仓库：XX市XX区XX路XX号”。</w:t>
      </w:r>
      <w:r>
        <w:rPr>
          <w:rFonts w:hint="eastAsia" w:ascii="仿宋_GB2312" w:hAnsi="仿宋_GB2312" w:eastAsia="仿宋_GB2312" w:cs="仿宋_GB2312"/>
          <w:kern w:val="32"/>
          <w:sz w:val="32"/>
          <w:szCs w:val="32"/>
        </w:rPr>
        <w:t>终止多仓协同业务，由多仓协同企业将相关情况向</w:t>
      </w:r>
      <w:r>
        <w:rPr>
          <w:rFonts w:hint="eastAsia" w:ascii="仿宋_GB2312" w:hAnsi="仿宋_GB2312" w:eastAsia="仿宋_GB2312" w:cs="仿宋_GB2312"/>
          <w:kern w:val="32"/>
          <w:sz w:val="32"/>
          <w:szCs w:val="32"/>
          <w:lang w:val="en-US" w:eastAsia="zh-CN"/>
        </w:rPr>
        <w:t>所在地省级药品药品监管部门报告，</w:t>
      </w:r>
      <w:r>
        <w:rPr>
          <w:rFonts w:hint="eastAsia" w:ascii="仿宋_GB2312" w:hAnsi="仿宋_GB2312" w:eastAsia="仿宋_GB2312" w:cs="仿宋_GB2312"/>
          <w:kern w:val="32"/>
          <w:sz w:val="32"/>
          <w:szCs w:val="32"/>
        </w:rPr>
        <w:t>按核减仓库地址办理。</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kern w:val="32"/>
          <w:sz w:val="32"/>
          <w:szCs w:val="32"/>
        </w:rPr>
      </w:pPr>
    </w:p>
    <w:p>
      <w:pPr>
        <w:pStyle w:val="7"/>
        <w:widowControl/>
        <w:numPr>
          <w:ilvl w:val="0"/>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Fonts w:hint="eastAsia" w:ascii="方正黑体_GBK" w:hAnsi="方正黑体_GBK" w:eastAsia="方正黑体_GBK" w:cs="方正黑体_GBK"/>
          <w:spacing w:val="6"/>
          <w:kern w:val="2"/>
          <w:sz w:val="32"/>
          <w:szCs w:val="31"/>
          <w:lang w:eastAsia="zh-CN"/>
        </w:rPr>
        <w:t>第三章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主体责任</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第七条</w:t>
      </w:r>
      <w:r>
        <w:rPr>
          <w:rFonts w:hint="eastAsia" w:ascii="仿宋_GB2312" w:hAnsi="仿宋_GB2312" w:eastAsia="仿宋_GB2312" w:cs="仿宋_GB2312"/>
          <w:color w:val="333333"/>
          <w:sz w:val="32"/>
          <w:szCs w:val="32"/>
        </w:rPr>
        <w:t>　【主要责任】主体方与协同方</w:t>
      </w:r>
      <w:r>
        <w:rPr>
          <w:rFonts w:hint="eastAsia" w:ascii="仿宋_GB2312" w:hAnsi="仿宋_GB2312" w:eastAsia="仿宋_GB2312" w:cs="仿宋_GB2312"/>
          <w:color w:val="333333"/>
          <w:sz w:val="32"/>
          <w:szCs w:val="32"/>
          <w:lang w:val="en-US" w:eastAsia="zh-CN"/>
        </w:rPr>
        <w:t>须</w:t>
      </w:r>
      <w:r>
        <w:rPr>
          <w:rFonts w:hint="eastAsia" w:ascii="仿宋_GB2312" w:hAnsi="仿宋_GB2312" w:eastAsia="仿宋_GB2312" w:cs="仿宋_GB2312"/>
          <w:color w:val="333333"/>
          <w:sz w:val="32"/>
          <w:szCs w:val="32"/>
        </w:rPr>
        <w:t>严格执行《中华人民共和国药品管理法》、《药品经营和使用质量监督管理办法》和《药品经营质量管理规范》等法律法规规章及标准规范</w:t>
      </w:r>
      <w:r>
        <w:rPr>
          <w:rFonts w:hint="eastAsia" w:ascii="仿宋_GB2312" w:hAnsi="仿宋_GB2312" w:eastAsia="仿宋_GB2312" w:cs="仿宋_GB2312"/>
          <w:color w:val="333333"/>
          <w:sz w:val="32"/>
          <w:szCs w:val="32"/>
          <w:lang w:val="en-US" w:eastAsia="zh-CN"/>
        </w:rPr>
        <w:t>的要求</w:t>
      </w:r>
      <w:r>
        <w:rPr>
          <w:rFonts w:hint="eastAsia" w:ascii="仿宋_GB2312" w:hAnsi="仿宋_GB2312" w:eastAsia="仿宋_GB2312" w:cs="仿宋_GB2312"/>
          <w:color w:val="333333"/>
          <w:sz w:val="32"/>
          <w:szCs w:val="32"/>
        </w:rPr>
        <w:t>，并落实企业主体责任。</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第八条　</w:t>
      </w:r>
      <w:r>
        <w:rPr>
          <w:rFonts w:hint="eastAsia" w:ascii="仿宋_GB2312" w:hAnsi="仿宋_GB2312" w:eastAsia="仿宋_GB2312" w:cs="仿宋_GB2312"/>
          <w:color w:val="333333"/>
          <w:sz w:val="32"/>
          <w:szCs w:val="32"/>
        </w:rPr>
        <w:t>【主体方责任】主体方承担药品多仓协同的主要责任，对协同方仓库实施统一质量管理，并履行以下职责：</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（一）建立和完善统一的质量管理体系，制定多仓协同质量管理文件、建立计算机信息系统平台，并保持有效运行。强化药品质量管理和风险防控能力，保障药品经营持续合法合规，确保药品质量安全；</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（二）对多仓协同药品的收货、验收、储存、养护、出库、运输、退货、召回等过程进行动态跟踪及严格管控，保证经营数据和记录真实、完整、准确、清晰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可追溯</w:t>
      </w:r>
      <w:r>
        <w:rPr>
          <w:rFonts w:hint="eastAsia" w:ascii="仿宋_GB2312" w:hAnsi="仿宋_GB2312" w:eastAsia="仿宋_GB2312" w:cs="仿宋_GB2312"/>
          <w:color w:val="333333"/>
          <w:sz w:val="32"/>
          <w:szCs w:val="32"/>
        </w:rPr>
        <w:t>；</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（三）主体方每年至少组织一次对协同方的质量审计评估，不断完善多仓协同质量管理体系</w:t>
      </w:r>
      <w:r>
        <w:rPr>
          <w:rFonts w:hint="eastAsia" w:ascii="仿宋_GB2312" w:hAnsi="仿宋_GB2312" w:eastAsia="仿宋_GB2312" w:cs="仿宋_GB2312"/>
          <w:color w:val="333333"/>
          <w:sz w:val="32"/>
          <w:szCs w:val="32"/>
          <w:lang w:eastAsia="zh-CN"/>
        </w:rPr>
        <w:t>。</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第九条　</w:t>
      </w:r>
      <w:r>
        <w:rPr>
          <w:rFonts w:hint="eastAsia" w:ascii="仿宋_GB2312" w:hAnsi="仿宋_GB2312" w:eastAsia="仿宋_GB2312" w:cs="仿宋_GB2312"/>
          <w:color w:val="333333"/>
          <w:sz w:val="32"/>
          <w:szCs w:val="32"/>
        </w:rPr>
        <w:t>【协同方责任】协同方协同执行多仓业务，并履行以下职责：</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（一）使用或对接主体方计算机信息系统平台；</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（二）按照主体方的指令及质量管理要求开展多仓协同，承担药品储运过程质量管理责任；</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（三）每年对开展的多仓协同业务组织自查，持续改进。</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numPr>
          <w:ilvl w:val="0"/>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Fonts w:hint="eastAsia" w:ascii="方正黑体_GBK" w:hAnsi="方正黑体_GBK" w:eastAsia="方正黑体_GBK" w:cs="方正黑体_GBK"/>
          <w:spacing w:val="6"/>
          <w:kern w:val="2"/>
          <w:sz w:val="32"/>
          <w:szCs w:val="31"/>
          <w:lang w:eastAsia="zh-CN"/>
        </w:rPr>
        <w:t>第四章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多仓协同管理</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第十条</w:t>
      </w:r>
      <w:r>
        <w:rPr>
          <w:rFonts w:hint="eastAsia" w:ascii="仿宋_GB2312" w:hAnsi="仿宋_GB2312" w:eastAsia="仿宋_GB2312" w:cs="仿宋_GB2312"/>
          <w:color w:val="333333"/>
          <w:sz w:val="32"/>
          <w:szCs w:val="32"/>
        </w:rPr>
        <w:t>　【总体要求】主体方、协同方应切实履行主体责任，严格按相关法律法规要求，建立质量管理体系，建立多仓协同应急机制，确保多仓协同过程中药品质量安全。</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第十一条</w:t>
      </w:r>
      <w:r>
        <w:rPr>
          <w:rFonts w:hint="eastAsia" w:ascii="仿宋_GB2312" w:hAnsi="仿宋_GB2312" w:eastAsia="仿宋_GB2312" w:cs="仿宋_GB2312"/>
          <w:color w:val="333333"/>
          <w:sz w:val="32"/>
          <w:szCs w:val="32"/>
        </w:rPr>
        <w:t>　【管理文件】主体方制订多仓协同质量管理文件，明确主体方与协同方的协同职责、统一执行的制度及操作规程，并督促执行。</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第十二条　</w:t>
      </w:r>
      <w:r>
        <w:rPr>
          <w:rFonts w:hint="eastAsia" w:ascii="仿宋_GB2312" w:hAnsi="仿宋_GB2312" w:eastAsia="仿宋_GB2312" w:cs="仿宋_GB2312"/>
          <w:color w:val="333333"/>
          <w:sz w:val="32"/>
          <w:szCs w:val="32"/>
        </w:rPr>
        <w:t>【人员配置】主体方和协同方应建立联动的管理团队，履行多仓协同的质量管理、信息管理、运营管理、追溯管理和应急管理等职责，保证药品质量在多仓协同全过程持续符合要求。</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主体方应配备具有物流管理、计算机管理相关专业专科以上学历或国家认可的物流、计算机相关专业职业资格（含职称）的物流管理、信息管理人员。</w:t>
      </w:r>
    </w:p>
    <w:p>
      <w:pPr>
        <w:pStyle w:val="7"/>
        <w:widowControl/>
        <w:numPr>
          <w:ilvl w:val="0"/>
          <w:numId w:val="1"/>
        </w:numPr>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物流、票据】参与多仓协同的企业按照主体方的统一调度指令，可将药品直接配送至主体方的客户。协同方需从主体方购进“多仓协同”储存配送药品的，按《药品经营质量管理规范》要求执行，可适当简化物流操作。即由系统平台生成购销记录完成物权变更，免去出库复核收货验收流程，但须索取购销发票。</w:t>
      </w:r>
    </w:p>
    <w:p>
      <w:pPr>
        <w:pStyle w:val="7"/>
        <w:widowControl/>
        <w:numPr>
          <w:ilvl w:val="-1"/>
          <w:numId w:val="0"/>
        </w:numPr>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鼓励使用电子化票据，用电子签收替代纸质票据的签字和流转，全过程无纸化管理。确保记录真实、完整、可追溯。</w:t>
      </w:r>
    </w:p>
    <w:p>
      <w:pPr>
        <w:pStyle w:val="7"/>
        <w:widowControl/>
        <w:numPr>
          <w:ilvl w:val="-1"/>
          <w:numId w:val="0"/>
        </w:numPr>
        <w:spacing w:before="0" w:beforeAutospacing="0" w:after="0" w:afterAutospacing="0" w:line="600" w:lineRule="exact"/>
        <w:ind w:firstLine="0" w:firstLineChars="0"/>
        <w:jc w:val="both"/>
        <w:rPr>
          <w:rFonts w:hint="eastAsia" w:ascii="仿宋_GB2312" w:hAnsi="仿宋_GB2312" w:eastAsia="仿宋_GB2312" w:cs="仿宋_GB2312"/>
          <w:color w:val="333333"/>
          <w:sz w:val="32"/>
          <w:szCs w:val="32"/>
        </w:rPr>
      </w:pPr>
    </w:p>
    <w:p>
      <w:pPr>
        <w:pStyle w:val="7"/>
        <w:widowControl/>
        <w:numPr>
          <w:ilvl w:val="0"/>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Fonts w:hint="eastAsia" w:ascii="方正黑体_GBK" w:hAnsi="方正黑体_GBK" w:eastAsia="方正黑体_GBK" w:cs="方正黑体_GBK"/>
          <w:spacing w:val="6"/>
          <w:kern w:val="2"/>
          <w:sz w:val="32"/>
          <w:szCs w:val="31"/>
          <w:lang w:eastAsia="zh-CN"/>
        </w:rPr>
        <w:t>第五章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计算机信息系统平台</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第十四条</w:t>
      </w:r>
      <w:r>
        <w:rPr>
          <w:rFonts w:hint="eastAsia" w:ascii="仿宋_GB2312" w:hAnsi="仿宋_GB2312" w:eastAsia="仿宋_GB2312" w:cs="仿宋_GB2312"/>
          <w:color w:val="333333"/>
          <w:sz w:val="32"/>
          <w:szCs w:val="32"/>
        </w:rPr>
        <w:t>　【系统平台基本要求】主体方应建立</w:t>
      </w:r>
      <w:r>
        <w:rPr>
          <w:rFonts w:hint="eastAsia" w:ascii="仿宋_GB2312" w:hAnsi="仿宋_GB2312" w:eastAsia="仿宋_GB2312" w:cs="仿宋_GB2312"/>
          <w:kern w:val="32"/>
          <w:sz w:val="32"/>
          <w:szCs w:val="32"/>
        </w:rPr>
        <w:t>具有</w:t>
      </w:r>
      <w:r>
        <w:rPr>
          <w:rFonts w:hint="eastAsia" w:ascii="仿宋_GB2312" w:hAnsi="仿宋_GB2312" w:eastAsia="仿宋_GB2312" w:cs="仿宋_GB2312"/>
          <w:kern w:val="32"/>
          <w:sz w:val="32"/>
          <w:szCs w:val="32"/>
          <w:lang w:eastAsia="zh-CN"/>
        </w:rPr>
        <w:t>实现数据对接交互的</w:t>
      </w:r>
      <w:r>
        <w:rPr>
          <w:rFonts w:hint="eastAsia" w:ascii="仿宋_GB2312" w:hAnsi="仿宋_GB2312" w:eastAsia="仿宋_GB2312" w:cs="仿宋_GB2312"/>
          <w:kern w:val="32"/>
          <w:sz w:val="32"/>
          <w:szCs w:val="32"/>
        </w:rPr>
        <w:t>计算机信息管理系统</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color w:val="333333"/>
          <w:sz w:val="32"/>
          <w:szCs w:val="32"/>
        </w:rPr>
        <w:t>对开展的多仓协同业务进行信息化、平台化、统一化管理。平台可由主体方计算机技术人员管理维护，也可委托第三方管理维护。</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第十五条</w:t>
      </w:r>
      <w:r>
        <w:rPr>
          <w:rFonts w:hint="eastAsia" w:ascii="仿宋_GB2312" w:hAnsi="仿宋_GB2312" w:eastAsia="仿宋_GB2312" w:cs="仿宋_GB2312"/>
          <w:color w:val="333333"/>
          <w:sz w:val="32"/>
          <w:szCs w:val="32"/>
        </w:rPr>
        <w:t>　【系统互联互通】实现主体方和协同方系统的互联互通，支持统一管理。</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（一）连接主体方与协同方的系统，实现多仓业务的无缝对接。</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（二）对多仓协同涉及的仓库、货主进行统一管理，统一发布物流作业指令。</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（三）各方系统接收平台指令，并支持按指令完成相关物流业务。</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（四）实现主体方、协同方资质、准入、权限管理。</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（五）实时监控多仓协同流程的运行情况。</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第十六条　</w:t>
      </w:r>
      <w:r>
        <w:rPr>
          <w:rFonts w:hint="eastAsia" w:ascii="仿宋_GB2312" w:hAnsi="仿宋_GB2312" w:eastAsia="仿宋_GB2312" w:cs="仿宋_GB2312"/>
          <w:color w:val="333333"/>
          <w:sz w:val="32"/>
          <w:szCs w:val="32"/>
        </w:rPr>
        <w:t>【系统质量管控】实现统一的质量管理与控制。</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（一）支持质量控制点按统一标准，融入到相关业务流程中，并能对相关业务流程的质量风险进行预警及管理。</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（二）实时查询多仓协同业务中质量相关的记录数据。</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（三）满足药品的质量追溯管理要求。</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第十七条</w:t>
      </w:r>
      <w:r>
        <w:rPr>
          <w:rFonts w:hint="eastAsia" w:ascii="仿宋_GB2312" w:hAnsi="仿宋_GB2312" w:eastAsia="仿宋_GB2312" w:cs="仿宋_GB2312"/>
          <w:color w:val="333333"/>
          <w:sz w:val="32"/>
          <w:szCs w:val="32"/>
        </w:rPr>
        <w:t>　【信息化监管】满足药品监督管理部门的信息化</w:t>
      </w:r>
      <w:r>
        <w:rPr>
          <w:rFonts w:hint="eastAsia" w:ascii="仿宋_GB2312" w:hAnsi="仿宋_GB2312" w:eastAsia="仿宋_GB2312" w:cs="仿宋_GB2312"/>
          <w:color w:val="333333"/>
          <w:sz w:val="32"/>
          <w:szCs w:val="32"/>
          <w:lang w:val="en-US" w:eastAsia="zh-CN"/>
        </w:rPr>
        <w:t>和全品种追溯</w:t>
      </w:r>
      <w:r>
        <w:rPr>
          <w:rFonts w:hint="eastAsia" w:ascii="仿宋_GB2312" w:hAnsi="仿宋_GB2312" w:eastAsia="仿宋_GB2312" w:cs="仿宋_GB2312"/>
          <w:color w:val="333333"/>
          <w:sz w:val="32"/>
          <w:szCs w:val="32"/>
        </w:rPr>
        <w:t>监管要求。</w:t>
      </w:r>
    </w:p>
    <w:p>
      <w:pPr>
        <w:pStyle w:val="7"/>
        <w:widowControl/>
        <w:numPr>
          <w:ilvl w:val="0"/>
          <w:numId w:val="0"/>
        </w:numPr>
        <w:spacing w:before="0" w:beforeAutospacing="0" w:after="0" w:afterAutospacing="0" w:line="600" w:lineRule="exact"/>
        <w:jc w:val="center"/>
        <w:rPr>
          <w:rStyle w:val="9"/>
          <w:rFonts w:hint="eastAsia" w:ascii="方正黑体_GBK" w:hAnsi="方正黑体_GBK" w:eastAsia="方正黑体_GBK" w:cs="方正黑体_GBK"/>
          <w:spacing w:val="6"/>
          <w:kern w:val="2"/>
          <w:sz w:val="32"/>
          <w:szCs w:val="31"/>
        </w:rPr>
      </w:pPr>
      <w:r>
        <w:rPr>
          <w:rFonts w:hint="eastAsia" w:ascii="方正黑体_GBK" w:hAnsi="方正黑体_GBK" w:eastAsia="方正黑体_GBK" w:cs="方正黑体_GBK"/>
          <w:spacing w:val="6"/>
          <w:kern w:val="2"/>
          <w:sz w:val="32"/>
          <w:szCs w:val="31"/>
          <w:lang w:eastAsia="zh-CN"/>
        </w:rPr>
        <w:t>第六章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监督管理</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第十八条</w:t>
      </w:r>
      <w:r>
        <w:rPr>
          <w:rFonts w:hint="eastAsia" w:ascii="仿宋_GB2312" w:hAnsi="仿宋_GB2312" w:eastAsia="仿宋_GB2312" w:cs="仿宋_GB2312"/>
          <w:color w:val="333333"/>
          <w:sz w:val="32"/>
          <w:szCs w:val="32"/>
        </w:rPr>
        <w:t>　【监管机制】</w:t>
      </w:r>
      <w:r>
        <w:rPr>
          <w:rFonts w:hint="eastAsia" w:ascii="仿宋_GB2312" w:hAnsi="仿宋_GB2312" w:eastAsia="仿宋_GB2312" w:cs="仿宋_GB2312"/>
          <w:color w:val="333333"/>
          <w:sz w:val="32"/>
          <w:szCs w:val="32"/>
          <w:lang w:val="en"/>
        </w:rPr>
        <w:t>江西省</w:t>
      </w:r>
      <w:r>
        <w:rPr>
          <w:rFonts w:hint="eastAsia" w:ascii="仿宋_GB2312" w:hAnsi="仿宋_GB2312" w:eastAsia="仿宋_GB2312" w:cs="仿宋_GB2312"/>
          <w:color w:val="333333"/>
          <w:sz w:val="32"/>
          <w:szCs w:val="32"/>
        </w:rPr>
        <w:t>药品监督管理局负责全省药品多仓协同的监督管理，建立健全多仓协同监督检查工作机制，督促相关企业切实履行主体职责，确保药品质量安全。</w:t>
      </w:r>
    </w:p>
    <w:p>
      <w:pPr>
        <w:topLinePunct/>
        <w:spacing w:line="600" w:lineRule="exact"/>
        <w:ind w:firstLine="642" w:firstLineChars="200"/>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第十九条</w:t>
      </w:r>
      <w:r>
        <w:rPr>
          <w:rFonts w:hint="eastAsia" w:ascii="仿宋_GB2312" w:hAnsi="仿宋_GB2312" w:eastAsia="仿宋_GB2312" w:cs="仿宋_GB2312"/>
          <w:color w:val="333333"/>
          <w:sz w:val="32"/>
          <w:szCs w:val="32"/>
        </w:rPr>
        <w:t>　【监管检查】</w:t>
      </w:r>
      <w:r>
        <w:rPr>
          <w:rFonts w:hint="eastAsia" w:ascii="仿宋_GB2312" w:hAnsi="仿宋_GB2312" w:eastAsia="仿宋_GB2312" w:cs="仿宋_GB2312"/>
          <w:color w:val="333333"/>
          <w:kern w:val="0"/>
          <w:sz w:val="32"/>
          <w:szCs w:val="32"/>
          <w:lang w:bidi="ar"/>
        </w:rPr>
        <w:t>省药品检查员中心、樟树药监局应按职责权限对药品批发企业多仓协同的主体方和协同方开展日常监管。对不符合本办法的企业，报</w:t>
      </w:r>
      <w:r>
        <w:rPr>
          <w:rFonts w:hint="eastAsia" w:ascii="仿宋_GB2312" w:hAnsi="仿宋_GB2312" w:eastAsia="仿宋_GB2312" w:cs="仿宋_GB2312"/>
          <w:color w:val="333333"/>
          <w:kern w:val="0"/>
          <w:sz w:val="32"/>
          <w:szCs w:val="32"/>
          <w:lang w:val="en-US" w:eastAsia="zh-CN" w:bidi="ar"/>
        </w:rPr>
        <w:t>江西省药品监督管理局</w:t>
      </w:r>
      <w:r>
        <w:rPr>
          <w:rFonts w:hint="eastAsia" w:ascii="仿宋_GB2312" w:hAnsi="仿宋_GB2312" w:eastAsia="仿宋_GB2312" w:cs="仿宋_GB2312"/>
          <w:color w:val="333333"/>
          <w:kern w:val="0"/>
          <w:sz w:val="32"/>
          <w:szCs w:val="32"/>
          <w:lang w:bidi="ar"/>
        </w:rPr>
        <w:t>核实后，终止其多仓协同资质。对多仓协同企业（主体方、协同方）每年至少开展一次监督检查</w:t>
      </w:r>
      <w:r>
        <w:rPr>
          <w:rFonts w:hint="eastAsia" w:ascii="仿宋_GB2312" w:hAnsi="仿宋_GB2312" w:eastAsia="仿宋_GB2312" w:cs="仿宋_GB2312"/>
          <w:color w:val="333333"/>
          <w:sz w:val="32"/>
          <w:szCs w:val="32"/>
        </w:rPr>
        <w:t>（不含国家药监局等上级安排的专项检查、飞行检查），必要时应开展延伸检查，检查过程中涉及免予操作的相关条款，作为合理缺项。</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 xml:space="preserve">第二十条 </w:t>
      </w:r>
      <w:r>
        <w:rPr>
          <w:rFonts w:hint="eastAsia" w:ascii="仿宋_GB2312" w:hAnsi="仿宋_GB2312" w:eastAsia="仿宋_GB2312" w:cs="仿宋_GB2312"/>
          <w:color w:val="333333"/>
          <w:sz w:val="32"/>
          <w:szCs w:val="32"/>
        </w:rPr>
        <w:t>【风险管控】对有证据证明可能存在安全隐患的，药品监督管理部门根据监督检查情况，应当采取告诫、约谈、限期整改以及暂停多仓协同等措施；拒不整改、整改不合格或存在重大质量风险隐患的，终止其从事药品多仓协同业务，变更《药品经营许可证》相关事项；发现违法行为的，依法依规进行处理。</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第二十一条</w:t>
      </w:r>
      <w:r>
        <w:rPr>
          <w:rFonts w:hint="eastAsia" w:ascii="仿宋_GB2312" w:hAnsi="仿宋_GB2312" w:eastAsia="仿宋_GB2312" w:cs="仿宋_GB2312"/>
          <w:color w:val="333333"/>
          <w:sz w:val="32"/>
          <w:szCs w:val="32"/>
        </w:rPr>
        <w:t>　【从其规定】本规定发布后，原多仓协同试点标准同步废止。此前已开展多仓协同的企业，应严格按本办法进行自查，不符合</w:t>
      </w:r>
      <w:r>
        <w:rPr>
          <w:rFonts w:hint="eastAsia" w:ascii="仿宋_GB2312" w:hAnsi="仿宋_GB2312" w:eastAsia="仿宋_GB2312" w:cs="仿宋_GB2312"/>
          <w:color w:val="333333"/>
          <w:sz w:val="32"/>
          <w:szCs w:val="32"/>
          <w:lang w:val="en-US" w:eastAsia="zh-CN"/>
        </w:rPr>
        <w:t>规定的</w:t>
      </w:r>
      <w:r>
        <w:rPr>
          <w:rFonts w:hint="eastAsia" w:ascii="仿宋_GB2312" w:hAnsi="仿宋_GB2312" w:eastAsia="仿宋_GB2312" w:cs="仿宋_GB2312"/>
          <w:color w:val="333333"/>
          <w:sz w:val="32"/>
          <w:szCs w:val="32"/>
        </w:rPr>
        <w:t>应在本通知实施后三个月内按要求整改到位。法律、法规及规章或国家药监局出台有关药品批发企业多仓协同标准的，从其规定。</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numPr>
          <w:ilvl w:val="0"/>
          <w:numId w:val="0"/>
        </w:numPr>
        <w:spacing w:before="0" w:beforeAutospacing="0" w:after="0" w:afterAutospacing="0" w:line="600" w:lineRule="exact"/>
        <w:jc w:val="center"/>
        <w:rPr>
          <w:rStyle w:val="10"/>
          <w:rFonts w:hint="eastAsia" w:ascii="华文楷体" w:hAnsi="华文楷体" w:eastAsia="华文楷体" w:cs="华文楷体"/>
          <w:color w:val="333333"/>
          <w:sz w:val="32"/>
          <w:szCs w:val="32"/>
        </w:rPr>
      </w:pPr>
      <w:r>
        <w:rPr>
          <w:rFonts w:hint="eastAsia" w:ascii="方正黑体_GBK" w:hAnsi="方正黑体_GBK" w:eastAsia="方正黑体_GBK" w:cs="方正黑体_GBK"/>
          <w:spacing w:val="6"/>
          <w:kern w:val="2"/>
          <w:sz w:val="32"/>
          <w:szCs w:val="31"/>
          <w:lang w:eastAsia="zh-CN"/>
        </w:rPr>
        <w:t>第七章</w:t>
      </w:r>
      <w:r>
        <w:rPr>
          <w:rFonts w:hint="eastAsia" w:ascii="方正黑体_GBK" w:hAnsi="方正黑体_GBK" w:eastAsia="方正黑体_GBK" w:cs="方正黑体_GBK"/>
          <w:spacing w:val="6"/>
          <w:kern w:val="2"/>
          <w:sz w:val="32"/>
          <w:szCs w:val="31"/>
          <w:lang w:val="en-US" w:eastAsia="zh-CN"/>
        </w:rPr>
        <w:t xml:space="preserve">  </w:t>
      </w:r>
      <w:r>
        <w:rPr>
          <w:rStyle w:val="9"/>
          <w:rFonts w:hint="eastAsia" w:ascii="方正黑体_GBK" w:hAnsi="方正黑体_GBK" w:eastAsia="方正黑体_GBK" w:cs="方正黑体_GBK"/>
          <w:spacing w:val="6"/>
          <w:kern w:val="2"/>
          <w:sz w:val="32"/>
          <w:szCs w:val="31"/>
        </w:rPr>
        <w:t>附　则</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第二十二条</w:t>
      </w:r>
      <w:r>
        <w:rPr>
          <w:rFonts w:hint="eastAsia" w:ascii="仿宋_GB2312" w:hAnsi="仿宋_GB2312" w:eastAsia="仿宋_GB2312" w:cs="仿宋_GB2312"/>
          <w:color w:val="333333"/>
          <w:sz w:val="32"/>
          <w:szCs w:val="32"/>
        </w:rPr>
        <w:t>　【名词解释】</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（一）主体方：承担多仓协同管理核心职责，符合药品第三方现代物流要求的医药流通企业。</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（二）协同方：协同执行主体方多仓协同的任务，满足药品经营质量管理规范相关要求的药品批发企业。</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第二十三条　</w:t>
      </w:r>
      <w:r>
        <w:rPr>
          <w:rFonts w:hint="eastAsia" w:ascii="仿宋_GB2312" w:hAnsi="仿宋_GB2312" w:eastAsia="仿宋_GB2312" w:cs="仿宋_GB2312"/>
          <w:color w:val="333333"/>
          <w:sz w:val="32"/>
          <w:szCs w:val="32"/>
        </w:rPr>
        <w:t>【实施时间】本办法自2025年X月X日起施行。</w:t>
      </w:r>
    </w:p>
    <w:p>
      <w:pPr>
        <w:pStyle w:val="7"/>
        <w:widowControl/>
        <w:spacing w:before="0" w:beforeAutospacing="0" w:after="0" w:afterAutospacing="0" w:line="600" w:lineRule="exact"/>
        <w:ind w:firstLine="642" w:firstLineChars="200"/>
        <w:jc w:val="both"/>
        <w:rPr>
          <w:rFonts w:hint="eastAsia" w:ascii="仿宋_GB2312" w:hAnsi="仿宋_GB2312" w:eastAsia="仿宋_GB2312" w:cs="仿宋_GB2312"/>
          <w:color w:val="333333"/>
          <w:sz w:val="32"/>
          <w:szCs w:val="32"/>
        </w:rPr>
      </w:pPr>
      <w:r>
        <w:rPr>
          <w:rStyle w:val="10"/>
          <w:rFonts w:hint="eastAsia" w:ascii="仿宋_GB2312" w:hAnsi="仿宋_GB2312" w:eastAsia="仿宋_GB2312" w:cs="仿宋_GB2312"/>
          <w:color w:val="333333"/>
          <w:sz w:val="32"/>
          <w:szCs w:val="32"/>
        </w:rPr>
        <w:t>第二十四条</w:t>
      </w:r>
      <w:r>
        <w:rPr>
          <w:rFonts w:hint="eastAsia" w:ascii="仿宋_GB2312" w:hAnsi="仿宋_GB2312" w:eastAsia="仿宋_GB2312" w:cs="仿宋_GB2312"/>
          <w:color w:val="333333"/>
          <w:sz w:val="32"/>
          <w:szCs w:val="32"/>
        </w:rPr>
        <w:t>　【解释权】本办法由</w:t>
      </w:r>
      <w:r>
        <w:rPr>
          <w:rFonts w:hint="eastAsia" w:ascii="仿宋_GB2312" w:hAnsi="仿宋_GB2312" w:eastAsia="仿宋_GB2312" w:cs="仿宋_GB2312"/>
          <w:color w:val="333333"/>
          <w:sz w:val="32"/>
          <w:szCs w:val="32"/>
          <w:lang w:val="en"/>
        </w:rPr>
        <w:t>江西省</w:t>
      </w:r>
      <w:r>
        <w:rPr>
          <w:rFonts w:hint="eastAsia" w:ascii="仿宋_GB2312" w:hAnsi="仿宋_GB2312" w:eastAsia="仿宋_GB2312" w:cs="仿宋_GB2312"/>
          <w:color w:val="333333"/>
          <w:sz w:val="32"/>
          <w:szCs w:val="32"/>
        </w:rPr>
        <w:t>药品监督管理局负责解释。</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7"/>
        <w:widowControl/>
        <w:spacing w:before="0" w:beforeAutospacing="0" w:after="0" w:afterAutospacing="0" w:line="600" w:lineRule="exact"/>
        <w:ind w:firstLine="0" w:firstLineChars="0"/>
        <w:jc w:val="both"/>
        <w:rPr>
          <w:rFonts w:hint="default" w:ascii="仿宋_GB2312" w:hAnsi="仿宋_GB2312" w:eastAsia="仿宋_GB2312" w:cs="仿宋_GB2312"/>
          <w:color w:val="333333"/>
          <w:sz w:val="32"/>
          <w:szCs w:val="32"/>
          <w:lang w:val="en-US"/>
        </w:rPr>
      </w:pPr>
      <w:r>
        <w:rPr>
          <w:rFonts w:hint="eastAsia" w:ascii="仿宋_GB2312" w:hAnsi="仿宋_GB2312" w:eastAsia="仿宋_GB2312" w:cs="仿宋_GB2312"/>
          <w:b w:val="0"/>
          <w:bCs w:val="0"/>
          <w:color w:val="333333"/>
          <w:sz w:val="32"/>
          <w:szCs w:val="32"/>
          <w:lang w:eastAsia="zh-CN"/>
        </w:rPr>
        <w:t>附件</w:t>
      </w:r>
      <w:r>
        <w:rPr>
          <w:rFonts w:hint="eastAsia" w:ascii="仿宋_GB2312" w:hAnsi="仿宋_GB2312" w:eastAsia="仿宋_GB2312" w:cs="仿宋_GB2312"/>
          <w:b w:val="0"/>
          <w:bCs w:val="0"/>
          <w:color w:val="333333"/>
          <w:sz w:val="32"/>
          <w:szCs w:val="32"/>
          <w:lang w:val="en-US" w:eastAsia="zh-CN"/>
        </w:rPr>
        <w:t>3</w:t>
      </w:r>
    </w:p>
    <w:p>
      <w:pPr>
        <w:pStyle w:val="7"/>
        <w:widowControl/>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rPr>
      </w:pPr>
    </w:p>
    <w:p>
      <w:pPr>
        <w:pStyle w:val="4"/>
        <w:widowControl/>
        <w:kinsoku w:val="0"/>
        <w:autoSpaceDE w:val="0"/>
        <w:autoSpaceDN w:val="0"/>
        <w:adjustRightInd w:val="0"/>
        <w:snapToGrid w:val="0"/>
        <w:spacing w:line="600" w:lineRule="exact"/>
        <w:jc w:val="center"/>
        <w:textAlignment w:val="baseline"/>
        <w:outlineLvl w:val="0"/>
        <w:rPr>
          <w:rFonts w:hint="eastAsia" w:ascii="方正小标宋_GBK" w:hAnsi="方正小标宋_GBK" w:eastAsia="方正小标宋_GBK" w:cs="方正小标宋_GBK"/>
          <w:spacing w:val="9"/>
          <w:sz w:val="44"/>
          <w:szCs w:val="44"/>
          <w:lang w:eastAsia="zh-CN"/>
        </w:rPr>
      </w:pPr>
      <w:r>
        <w:rPr>
          <w:rFonts w:hint="eastAsia" w:ascii="方正小标宋_GBK" w:hAnsi="方正小标宋_GBK" w:eastAsia="方正小标宋_GBK" w:cs="方正小标宋_GBK"/>
          <w:spacing w:val="9"/>
          <w:sz w:val="44"/>
          <w:szCs w:val="44"/>
          <w:lang w:eastAsia="zh-CN"/>
        </w:rPr>
        <w:t>江西省药品委托</w:t>
      </w:r>
      <w:r>
        <w:rPr>
          <w:rFonts w:ascii="方正小标宋_GBK" w:hAnsi="方正小标宋_GBK" w:eastAsia="方正小标宋_GBK" w:cs="方正小标宋_GBK"/>
          <w:spacing w:val="9"/>
          <w:sz w:val="44"/>
          <w:szCs w:val="44"/>
          <w:lang w:val="en" w:eastAsia="zh-CN"/>
        </w:rPr>
        <w:t>储存配送</w:t>
      </w:r>
      <w:r>
        <w:rPr>
          <w:rFonts w:hint="eastAsia" w:ascii="方正小标宋_GBK" w:hAnsi="方正小标宋_GBK" w:eastAsia="方正小标宋_GBK" w:cs="方正小标宋_GBK"/>
          <w:spacing w:val="9"/>
          <w:sz w:val="44"/>
          <w:szCs w:val="44"/>
          <w:lang w:eastAsia="zh-CN"/>
        </w:rPr>
        <w:t>管</w:t>
      </w:r>
      <w:r>
        <w:rPr>
          <w:rFonts w:hint="default" w:ascii="方正小标宋_GBK" w:hAnsi="方正小标宋_GBK" w:eastAsia="方正小标宋_GBK" w:cs="方正小标宋_GBK"/>
          <w:spacing w:val="9"/>
          <w:sz w:val="44"/>
          <w:szCs w:val="44"/>
          <w:lang w:val="en" w:eastAsia="zh-CN"/>
        </w:rPr>
        <w:t>理暂行规</w:t>
      </w:r>
      <w:r>
        <w:rPr>
          <w:rFonts w:hint="eastAsia" w:ascii="方正小标宋_GBK" w:hAnsi="方正小标宋_GBK" w:eastAsia="方正小标宋_GBK" w:cs="方正小标宋_GBK"/>
          <w:spacing w:val="9"/>
          <w:sz w:val="44"/>
          <w:szCs w:val="44"/>
          <w:lang w:eastAsia="zh-CN"/>
        </w:rPr>
        <w:t>定</w:t>
      </w:r>
    </w:p>
    <w:p>
      <w:pPr>
        <w:pStyle w:val="4"/>
        <w:widowControl/>
        <w:kinsoku w:val="0"/>
        <w:autoSpaceDE w:val="0"/>
        <w:autoSpaceDN w:val="0"/>
        <w:adjustRightInd w:val="0"/>
        <w:snapToGrid w:val="0"/>
        <w:spacing w:line="600" w:lineRule="exact"/>
        <w:jc w:val="center"/>
        <w:textAlignment w:val="baseline"/>
        <w:outlineLvl w:val="0"/>
        <w:rPr>
          <w:rFonts w:hint="eastAsia" w:ascii="方正小标宋_GBK" w:hAnsi="方正小标宋_GBK" w:eastAsia="方正小标宋_GBK" w:cs="方正小标宋_GBK"/>
          <w:spacing w:val="12"/>
          <w:sz w:val="44"/>
          <w:szCs w:val="44"/>
          <w:lang w:eastAsia="zh-CN"/>
        </w:rPr>
      </w:pPr>
      <w:r>
        <w:rPr>
          <w:rFonts w:hint="eastAsia" w:ascii="方正仿宋_GBK" w:hAnsi="方正仿宋_GBK" w:eastAsia="方正仿宋_GBK" w:cs="方正仿宋_GBK"/>
          <w:spacing w:val="12"/>
          <w:sz w:val="32"/>
          <w:szCs w:val="32"/>
          <w:lang w:eastAsia="zh-CN"/>
        </w:rPr>
        <w:t>（征求意见稿）</w:t>
      </w:r>
    </w:p>
    <w:p>
      <w:pPr>
        <w:pStyle w:val="4"/>
        <w:widowControl/>
        <w:kinsoku w:val="0"/>
        <w:autoSpaceDE w:val="0"/>
        <w:autoSpaceDN w:val="0"/>
        <w:adjustRightInd w:val="0"/>
        <w:snapToGrid w:val="0"/>
        <w:spacing w:line="600" w:lineRule="exact"/>
        <w:ind w:firstLine="928" w:firstLineChars="200"/>
        <w:jc w:val="center"/>
        <w:textAlignment w:val="baseline"/>
        <w:outlineLvl w:val="0"/>
        <w:rPr>
          <w:rFonts w:hint="eastAsia" w:ascii="仿宋" w:hAnsi="仿宋" w:eastAsia="仿宋" w:cs="仿宋"/>
          <w:spacing w:val="12"/>
          <w:sz w:val="44"/>
          <w:szCs w:val="44"/>
          <w:lang w:eastAsia="zh-CN"/>
        </w:rPr>
      </w:pPr>
    </w:p>
    <w:p>
      <w:pPr>
        <w:pStyle w:val="4"/>
        <w:widowControl/>
        <w:kinsoku w:val="0"/>
        <w:autoSpaceDE w:val="0"/>
        <w:autoSpaceDN w:val="0"/>
        <w:adjustRightInd w:val="0"/>
        <w:snapToGrid w:val="0"/>
        <w:spacing w:line="600" w:lineRule="exact"/>
        <w:jc w:val="center"/>
        <w:textAlignment w:val="baseline"/>
        <w:rPr>
          <w:rFonts w:hint="eastAsia" w:ascii="黑体" w:hAnsi="黑体" w:eastAsia="黑体" w:cs="黑体"/>
          <w:sz w:val="32"/>
          <w:lang w:eastAsia="zh-CN"/>
        </w:rPr>
      </w:pPr>
      <w:r>
        <w:rPr>
          <w:rFonts w:hint="eastAsia" w:ascii="黑体" w:hAnsi="黑体" w:eastAsia="黑体" w:cs="黑体"/>
          <w:spacing w:val="6"/>
          <w:sz w:val="32"/>
          <w:lang w:eastAsia="zh-CN"/>
        </w:rPr>
        <w:t>第一章  总 则</w:t>
      </w:r>
    </w:p>
    <w:p>
      <w:pPr>
        <w:pStyle w:val="4"/>
        <w:widowControl/>
        <w:kinsoku w:val="0"/>
        <w:autoSpaceDE w:val="0"/>
        <w:autoSpaceDN w:val="0"/>
        <w:adjustRightInd w:val="0"/>
        <w:snapToGrid w:val="0"/>
        <w:spacing w:line="600" w:lineRule="exact"/>
        <w:ind w:firstLine="662" w:firstLineChars="200"/>
        <w:textAlignment w:val="baseline"/>
        <w:rPr>
          <w:rFonts w:hint="eastAsia" w:ascii="仿宋" w:hAnsi="仿宋" w:eastAsia="仿宋" w:cs="仿宋"/>
          <w:spacing w:val="6"/>
          <w:sz w:val="32"/>
          <w:lang w:eastAsia="zh-CN"/>
        </w:rPr>
      </w:pPr>
      <w:r>
        <w:rPr>
          <w:rFonts w:hint="eastAsia" w:ascii="仿宋" w:hAnsi="仿宋" w:eastAsia="仿宋" w:cs="仿宋"/>
          <w:b/>
          <w:bCs/>
          <w:spacing w:val="5"/>
          <w:sz w:val="32"/>
          <w:lang w:eastAsia="zh-CN"/>
        </w:rPr>
        <w:t xml:space="preserve">第一条 </w:t>
      </w:r>
      <w:r>
        <w:rPr>
          <w:rFonts w:hint="eastAsia" w:ascii="仿宋" w:hAnsi="仿宋" w:eastAsia="仿宋" w:cs="仿宋"/>
          <w:spacing w:val="5"/>
          <w:sz w:val="32"/>
          <w:lang w:eastAsia="zh-CN"/>
        </w:rPr>
        <w:t>为进一步优化资源配置，支持药品批发企业、零售连锁企业有效整合仓储资源和运输资源，激发药品流通市场活力，</w:t>
      </w:r>
      <w:r>
        <w:rPr>
          <w:rFonts w:hint="eastAsia" w:ascii="仿宋" w:hAnsi="仿宋" w:eastAsia="仿宋" w:cs="仿宋"/>
          <w:sz w:val="32"/>
          <w:lang w:eastAsia="zh-CN"/>
        </w:rPr>
        <w:t>推动药品流通产业高质量发展，</w:t>
      </w:r>
      <w:r>
        <w:rPr>
          <w:rFonts w:hint="eastAsia" w:ascii="仿宋" w:hAnsi="仿宋" w:eastAsia="仿宋" w:cs="仿宋"/>
          <w:spacing w:val="10"/>
          <w:sz w:val="32"/>
          <w:lang w:eastAsia="zh-CN"/>
        </w:rPr>
        <w:t>保障公众用药安全可及。依据《中华人民共和国药品管理法》</w:t>
      </w:r>
      <w:r>
        <w:rPr>
          <w:rFonts w:hint="eastAsia" w:ascii="仿宋" w:hAnsi="仿宋" w:eastAsia="仿宋" w:cs="仿宋"/>
          <w:spacing w:val="6"/>
          <w:sz w:val="32"/>
          <w:lang w:eastAsia="zh-CN"/>
        </w:rPr>
        <w:t>《中华人民共和国药品管理法实施条例》《药品经营和使用质量</w:t>
      </w:r>
      <w:r>
        <w:rPr>
          <w:rFonts w:hint="eastAsia" w:ascii="仿宋" w:hAnsi="仿宋" w:eastAsia="仿宋" w:cs="仿宋"/>
          <w:spacing w:val="-5"/>
          <w:sz w:val="32"/>
          <w:lang w:eastAsia="zh-CN"/>
        </w:rPr>
        <w:t>监督管理办法》《药品检查管理办法（试行）》等法律法规，结合</w:t>
      </w:r>
      <w:r>
        <w:rPr>
          <w:rFonts w:hint="eastAsia" w:ascii="仿宋" w:hAnsi="仿宋" w:eastAsia="仿宋" w:cs="仿宋"/>
          <w:spacing w:val="6"/>
          <w:sz w:val="32"/>
          <w:lang w:eastAsia="zh-CN"/>
        </w:rPr>
        <w:t>我省药品流通产业发展和监管实际，制订本规定。</w:t>
      </w:r>
    </w:p>
    <w:p>
      <w:pPr>
        <w:pStyle w:val="4"/>
        <w:widowControl/>
        <w:kinsoku w:val="0"/>
        <w:autoSpaceDE w:val="0"/>
        <w:autoSpaceDN w:val="0"/>
        <w:adjustRightInd w:val="0"/>
        <w:snapToGrid w:val="0"/>
        <w:spacing w:line="600" w:lineRule="exact"/>
        <w:ind w:firstLine="662" w:firstLineChars="200"/>
        <w:textAlignment w:val="baseline"/>
        <w:rPr>
          <w:rFonts w:hint="eastAsia" w:ascii="仿宋" w:hAnsi="仿宋" w:eastAsia="仿宋" w:cs="仿宋"/>
          <w:color w:val="auto"/>
          <w:spacing w:val="-5"/>
          <w:sz w:val="32"/>
          <w:szCs w:val="31"/>
          <w:lang w:eastAsia="zh-CN"/>
        </w:rPr>
      </w:pPr>
      <w:r>
        <w:rPr>
          <w:rFonts w:hint="eastAsia" w:ascii="仿宋" w:hAnsi="仿宋" w:eastAsia="仿宋" w:cs="仿宋"/>
          <w:b/>
          <w:bCs/>
          <w:spacing w:val="5"/>
          <w:sz w:val="32"/>
          <w:lang w:eastAsia="zh-CN"/>
        </w:rPr>
        <w:t>第二条</w:t>
      </w:r>
      <w:r>
        <w:rPr>
          <w:rFonts w:hint="eastAsia" w:ascii="仿宋" w:hAnsi="仿宋" w:eastAsia="仿宋" w:cs="仿宋"/>
          <w:spacing w:val="6"/>
          <w:sz w:val="32"/>
          <w:lang w:eastAsia="zh-CN"/>
        </w:rPr>
        <w:t xml:space="preserve"> 本</w:t>
      </w:r>
      <w:r>
        <w:rPr>
          <w:rFonts w:hint="eastAsia" w:ascii="仿宋" w:hAnsi="仿宋" w:eastAsia="仿宋" w:cs="仿宋"/>
          <w:spacing w:val="-5"/>
          <w:sz w:val="32"/>
          <w:lang w:eastAsia="zh-CN"/>
        </w:rPr>
        <w:t>规定适用于本省接受药品委托</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的江西省药品第三方现代物流企业（以下简称受托方）开展</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服务的监督管理。</w:t>
      </w:r>
      <w:r>
        <w:rPr>
          <w:rFonts w:hint="eastAsia" w:ascii="仿宋" w:hAnsi="仿宋" w:eastAsia="仿宋" w:cs="仿宋"/>
          <w:color w:val="auto"/>
          <w:spacing w:val="-5"/>
          <w:sz w:val="32"/>
          <w:lang w:eastAsia="zh-CN"/>
        </w:rPr>
        <w:t>药品零售连锁总部委托同一法人或本集团内全资（控股）的具有药品批发资质的分（子）公司储存配送药品的，参照本规定。</w:t>
      </w:r>
    </w:p>
    <w:p>
      <w:pPr>
        <w:spacing w:line="600" w:lineRule="exact"/>
        <w:ind w:firstLine="662" w:firstLineChars="200"/>
        <w:rPr>
          <w:rFonts w:hint="eastAsia" w:ascii="仿宋" w:hAnsi="仿宋" w:eastAsia="仿宋" w:cs="仿宋"/>
          <w:snapToGrid w:val="0"/>
          <w:color w:val="000000"/>
          <w:spacing w:val="5"/>
          <w:kern w:val="0"/>
          <w:sz w:val="32"/>
          <w:szCs w:val="31"/>
        </w:rPr>
      </w:pPr>
      <w:r>
        <w:rPr>
          <w:rFonts w:hint="eastAsia" w:ascii="仿宋" w:hAnsi="仿宋" w:eastAsia="仿宋" w:cs="仿宋"/>
          <w:b/>
          <w:bCs/>
          <w:spacing w:val="5"/>
          <w:sz w:val="32"/>
        </w:rPr>
        <w:t xml:space="preserve">第三条 </w:t>
      </w:r>
      <w:r>
        <w:rPr>
          <w:rFonts w:hint="eastAsia" w:ascii="仿宋" w:hAnsi="仿宋" w:eastAsia="仿宋" w:cs="仿宋"/>
          <w:kern w:val="0"/>
          <w:sz w:val="32"/>
          <w:szCs w:val="32"/>
          <w:lang w:bidi="ar"/>
        </w:rPr>
        <w:t>药品</w:t>
      </w:r>
      <w:r>
        <w:rPr>
          <w:rFonts w:hint="eastAsia" w:ascii="仿宋" w:hAnsi="仿宋" w:eastAsia="仿宋" w:cs="仿宋"/>
          <w:snapToGrid w:val="0"/>
          <w:color w:val="000000"/>
          <w:spacing w:val="5"/>
          <w:kern w:val="0"/>
          <w:sz w:val="32"/>
          <w:szCs w:val="31"/>
        </w:rPr>
        <w:t>委托储存配送是指</w:t>
      </w:r>
      <w:r>
        <w:rPr>
          <w:rFonts w:hint="eastAsia" w:ascii="仿宋" w:hAnsi="仿宋" w:eastAsia="仿宋" w:cs="仿宋"/>
          <w:spacing w:val="6"/>
          <w:sz w:val="32"/>
        </w:rPr>
        <w:t>药品上市许可持有人、药品批发企业、零售连锁总部（以下简称委托方）</w:t>
      </w:r>
      <w:r>
        <w:rPr>
          <w:rFonts w:hint="eastAsia" w:ascii="仿宋" w:hAnsi="仿宋" w:eastAsia="仿宋" w:cs="仿宋"/>
          <w:snapToGrid w:val="0"/>
          <w:color w:val="000000"/>
          <w:spacing w:val="5"/>
          <w:kern w:val="0"/>
          <w:sz w:val="32"/>
          <w:szCs w:val="31"/>
        </w:rPr>
        <w:t>委托江西省药品第三方现代物流企业储存配送药品。</w:t>
      </w:r>
    </w:p>
    <w:p>
      <w:pPr>
        <w:pStyle w:val="2"/>
        <w:spacing w:line="600" w:lineRule="exact"/>
        <w:rPr>
          <w:rFonts w:hint="eastAsia" w:ascii="仿宋" w:hAnsi="仿宋" w:eastAsia="仿宋" w:cs="仿宋"/>
        </w:rPr>
      </w:pPr>
    </w:p>
    <w:p>
      <w:pPr>
        <w:spacing w:line="600" w:lineRule="exact"/>
        <w:jc w:val="center"/>
        <w:rPr>
          <w:rFonts w:hint="eastAsia" w:ascii="黑体" w:hAnsi="黑体" w:eastAsia="黑体" w:cs="黑体"/>
          <w:snapToGrid/>
          <w:color w:val="000000"/>
          <w:spacing w:val="6"/>
          <w:kern w:val="2"/>
          <w:sz w:val="32"/>
          <w:szCs w:val="31"/>
        </w:rPr>
      </w:pPr>
      <w:r>
        <w:rPr>
          <w:rFonts w:hint="eastAsia" w:ascii="黑体" w:hAnsi="黑体" w:eastAsia="黑体" w:cs="黑体"/>
          <w:spacing w:val="6"/>
          <w:sz w:val="32"/>
          <w:szCs w:val="31"/>
        </w:rPr>
        <w:t>第二章  基本要求</w:t>
      </w:r>
    </w:p>
    <w:p>
      <w:pPr>
        <w:pStyle w:val="4"/>
        <w:widowControl w:val="0"/>
        <w:kinsoku w:val="0"/>
        <w:autoSpaceDE w:val="0"/>
        <w:autoSpaceDN w:val="0"/>
        <w:adjustRightInd w:val="0"/>
        <w:snapToGrid w:val="0"/>
        <w:spacing w:line="600" w:lineRule="exact"/>
        <w:ind w:firstLine="662" w:firstLineChars="200"/>
        <w:jc w:val="left"/>
        <w:textAlignment w:val="baseline"/>
        <w:rPr>
          <w:rFonts w:hint="eastAsia" w:ascii="仿宋" w:hAnsi="仿宋" w:eastAsia="仿宋" w:cs="仿宋"/>
          <w:spacing w:val="0"/>
          <w:sz w:val="32"/>
          <w:highlight w:val="yellow"/>
          <w:u w:val="none"/>
          <w:lang w:eastAsia="zh-CN"/>
        </w:rPr>
      </w:pPr>
      <w:r>
        <w:rPr>
          <w:rFonts w:hint="eastAsia" w:ascii="仿宋" w:hAnsi="仿宋" w:eastAsia="仿宋" w:cs="仿宋"/>
          <w:b/>
          <w:bCs/>
          <w:snapToGrid/>
          <w:color w:val="000000"/>
          <w:spacing w:val="5"/>
          <w:kern w:val="2"/>
          <w:sz w:val="32"/>
          <w:szCs w:val="24"/>
          <w:lang w:eastAsia="zh-CN"/>
        </w:rPr>
        <w:t>第四条</w:t>
      </w:r>
      <w:r>
        <w:rPr>
          <w:rFonts w:hint="eastAsia" w:ascii="仿宋" w:hAnsi="仿宋" w:eastAsia="仿宋" w:cs="仿宋"/>
          <w:kern w:val="2"/>
          <w:sz w:val="32"/>
          <w:szCs w:val="31"/>
          <w:lang w:eastAsia="zh-CN" w:bidi="ar"/>
        </w:rPr>
        <w:t xml:space="preserve"> </w:t>
      </w:r>
      <w:r>
        <w:rPr>
          <w:rFonts w:hint="eastAsia" w:ascii="仿宋" w:hAnsi="仿宋" w:eastAsia="仿宋" w:cs="仿宋"/>
          <w:spacing w:val="0"/>
          <w:sz w:val="32"/>
          <w:lang w:eastAsia="zh-CN"/>
        </w:rPr>
        <w:t>药品上市许可持有人、药品经营企业可以委托本省具备药品第三方现代物流条件的企业（以下简称受托方）</w:t>
      </w:r>
      <w:r>
        <w:rPr>
          <w:rFonts w:hint="eastAsia" w:ascii="仿宋" w:hAnsi="仿宋" w:eastAsia="仿宋" w:cs="仿宋"/>
          <w:spacing w:val="0"/>
          <w:sz w:val="32"/>
          <w:lang w:val="en" w:eastAsia="zh-CN"/>
        </w:rPr>
        <w:t>储存配送</w:t>
      </w:r>
      <w:r>
        <w:rPr>
          <w:rFonts w:hint="eastAsia" w:ascii="仿宋" w:hAnsi="仿宋" w:eastAsia="仿宋" w:cs="仿宋"/>
          <w:spacing w:val="0"/>
          <w:sz w:val="32"/>
          <w:lang w:eastAsia="zh-CN"/>
        </w:rPr>
        <w:t>药品；</w:t>
      </w:r>
      <w:r>
        <w:rPr>
          <w:rFonts w:hint="eastAsia" w:ascii="仿宋_GB2312" w:hAnsi="仿宋_GB2312" w:eastAsia="仿宋_GB2312" w:cs="仿宋_GB2312"/>
          <w:sz w:val="32"/>
          <w:szCs w:val="32"/>
          <w:lang w:eastAsia="zh-CN"/>
        </w:rPr>
        <w:t>省内药品经营企业委托本省企业储存配送药品的，受托方原则上不超过1家。</w:t>
      </w:r>
      <w:r>
        <w:rPr>
          <w:rFonts w:hint="eastAsia" w:ascii="仿宋" w:hAnsi="仿宋" w:eastAsia="仿宋" w:cs="仿宋"/>
          <w:spacing w:val="0"/>
          <w:sz w:val="32"/>
          <w:lang w:eastAsia="zh-CN"/>
        </w:rPr>
        <w:t>特殊药品按照国家有关规定不得委托储存。新开办不满五年的药品批发企业不得委托储存</w:t>
      </w:r>
      <w:r>
        <w:rPr>
          <w:rFonts w:hint="eastAsia" w:ascii="仿宋" w:hAnsi="仿宋" w:eastAsia="仿宋" w:cs="仿宋"/>
          <w:spacing w:val="0"/>
          <w:sz w:val="32"/>
          <w:lang w:val="en" w:eastAsia="zh-CN"/>
        </w:rPr>
        <w:t>配送。</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b w:val="0"/>
          <w:bCs w:val="0"/>
          <w:spacing w:val="17"/>
          <w:sz w:val="32"/>
          <w:lang w:eastAsia="zh-CN"/>
        </w:rPr>
      </w:pPr>
      <w:r>
        <w:rPr>
          <w:rFonts w:hint="eastAsia" w:ascii="仿宋" w:hAnsi="仿宋" w:eastAsia="仿宋" w:cs="仿宋"/>
          <w:b/>
          <w:bCs/>
          <w:spacing w:val="17"/>
          <w:sz w:val="32"/>
        </w:rPr>
        <w:t xml:space="preserve">第五条 </w:t>
      </w:r>
      <w:r>
        <w:rPr>
          <w:rFonts w:hint="eastAsia" w:ascii="仿宋" w:hAnsi="仿宋" w:eastAsia="仿宋" w:cs="仿宋"/>
          <w:spacing w:val="17"/>
          <w:sz w:val="32"/>
          <w:szCs w:val="31"/>
          <w:lang w:val="en-US" w:eastAsia="zh-CN"/>
        </w:rPr>
        <w:t>按照《江西省核发《药品经营许可证》验收标准细则（暂行）（2007版）》开办的药品批发</w:t>
      </w:r>
      <w:r>
        <w:rPr>
          <w:rFonts w:hint="eastAsia" w:ascii="仿宋" w:hAnsi="仿宋" w:eastAsia="仿宋" w:cs="仿宋"/>
          <w:spacing w:val="17"/>
          <w:sz w:val="32"/>
          <w:lang w:eastAsia="zh-CN"/>
        </w:rPr>
        <w:t>、零售连锁</w:t>
      </w:r>
      <w:r>
        <w:rPr>
          <w:rFonts w:hint="eastAsia" w:ascii="仿宋" w:hAnsi="仿宋" w:eastAsia="仿宋" w:cs="仿宋"/>
          <w:spacing w:val="17"/>
          <w:sz w:val="32"/>
          <w:szCs w:val="31"/>
          <w:lang w:val="en-US" w:eastAsia="zh-CN"/>
        </w:rPr>
        <w:t>企业</w:t>
      </w:r>
      <w:r>
        <w:rPr>
          <w:rFonts w:hint="eastAsia" w:ascii="仿宋" w:hAnsi="仿宋" w:eastAsia="仿宋" w:cs="仿宋"/>
          <w:spacing w:val="17"/>
          <w:sz w:val="32"/>
          <w:lang w:eastAsia="zh-CN"/>
        </w:rPr>
        <w:t>委托本省具备药品第三方现代物流条件的企业储存配送药品的，原则上应将其经营范围内的所有药品一次性全部委托。确有需要保留药品仓库的，要保证药品仓库的正常运转。</w:t>
      </w:r>
    </w:p>
    <w:p>
      <w:pPr>
        <w:pStyle w:val="4"/>
        <w:widowControl/>
        <w:kinsoku w:val="0"/>
        <w:autoSpaceDE w:val="0"/>
        <w:autoSpaceDN w:val="0"/>
        <w:adjustRightInd w:val="0"/>
        <w:snapToGrid w:val="0"/>
        <w:spacing w:line="600" w:lineRule="exact"/>
        <w:ind w:firstLine="708" w:firstLineChars="200"/>
        <w:textAlignment w:val="baseline"/>
        <w:rPr>
          <w:rFonts w:hint="eastAsia" w:ascii="仿宋" w:hAnsi="仿宋" w:eastAsia="仿宋" w:cs="仿宋"/>
          <w:spacing w:val="17"/>
          <w:sz w:val="32"/>
          <w:szCs w:val="31"/>
          <w:lang w:eastAsia="zh-CN"/>
        </w:rPr>
      </w:pPr>
      <w:r>
        <w:rPr>
          <w:rFonts w:hint="eastAsia" w:ascii="仿宋" w:hAnsi="仿宋" w:eastAsia="仿宋" w:cs="仿宋"/>
          <w:spacing w:val="17"/>
          <w:sz w:val="32"/>
          <w:lang w:val="en" w:eastAsia="zh-CN"/>
        </w:rPr>
        <w:t>符合江西省药品现代物流条件（含</w:t>
      </w:r>
      <w:r>
        <w:rPr>
          <w:rFonts w:hint="eastAsia" w:ascii="仿宋" w:hAnsi="仿宋" w:eastAsia="仿宋" w:cs="仿宋"/>
          <w:spacing w:val="17"/>
          <w:sz w:val="32"/>
          <w:lang w:eastAsia="zh-CN"/>
        </w:rPr>
        <w:t>2022年版现代物流条件</w:t>
      </w:r>
      <w:r>
        <w:rPr>
          <w:rFonts w:hint="eastAsia" w:ascii="仿宋" w:hAnsi="仿宋" w:eastAsia="仿宋" w:cs="仿宋"/>
          <w:spacing w:val="17"/>
          <w:sz w:val="32"/>
          <w:lang w:val="en" w:eastAsia="zh-CN"/>
        </w:rPr>
        <w:t>）的企业</w:t>
      </w:r>
      <w:r>
        <w:rPr>
          <w:rFonts w:hint="eastAsia" w:ascii="仿宋" w:hAnsi="仿宋" w:eastAsia="仿宋" w:cs="仿宋"/>
          <w:spacing w:val="17"/>
          <w:sz w:val="32"/>
          <w:lang w:eastAsia="zh-CN"/>
        </w:rPr>
        <w:t>因扩大规模，自营仓库不能满足经营需求时，</w:t>
      </w:r>
      <w:r>
        <w:rPr>
          <w:rFonts w:hint="eastAsia" w:ascii="仿宋" w:hAnsi="仿宋" w:eastAsia="仿宋" w:cs="仿宋"/>
          <w:spacing w:val="17"/>
          <w:sz w:val="32"/>
          <w:lang w:val="en-US" w:eastAsia="zh-CN"/>
        </w:rPr>
        <w:t>在保持</w:t>
      </w:r>
      <w:r>
        <w:rPr>
          <w:rFonts w:hint="eastAsia" w:ascii="仿宋" w:hAnsi="仿宋" w:eastAsia="仿宋" w:cs="仿宋"/>
          <w:spacing w:val="17"/>
          <w:sz w:val="32"/>
          <w:lang w:val="en" w:eastAsia="zh-CN"/>
        </w:rPr>
        <w:t>原药品仓库正常运转的</w:t>
      </w:r>
      <w:r>
        <w:rPr>
          <w:rFonts w:hint="eastAsia" w:ascii="仿宋" w:hAnsi="仿宋" w:eastAsia="仿宋" w:cs="仿宋"/>
          <w:spacing w:val="17"/>
          <w:sz w:val="32"/>
          <w:lang w:val="en-US" w:eastAsia="zh-CN"/>
        </w:rPr>
        <w:t>情况下</w:t>
      </w:r>
      <w:r>
        <w:rPr>
          <w:rFonts w:hint="eastAsia" w:ascii="仿宋" w:hAnsi="仿宋" w:eastAsia="仿宋" w:cs="仿宋"/>
          <w:spacing w:val="17"/>
          <w:sz w:val="32"/>
          <w:lang w:val="en" w:eastAsia="zh-CN"/>
        </w:rPr>
        <w:t>，</w:t>
      </w:r>
      <w:r>
        <w:rPr>
          <w:rFonts w:hint="eastAsia" w:ascii="仿宋" w:hAnsi="仿宋" w:eastAsia="仿宋" w:cs="仿宋"/>
          <w:spacing w:val="17"/>
          <w:sz w:val="32"/>
          <w:lang w:eastAsia="zh-CN"/>
        </w:rPr>
        <w:t>可委托符合江西省药品第三方现代物流条件的企业储存和配送药品。</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pacing w:val="6"/>
          <w:sz w:val="32"/>
          <w:lang w:eastAsia="zh-CN"/>
        </w:rPr>
      </w:pPr>
      <w:r>
        <w:rPr>
          <w:rFonts w:hint="eastAsia" w:ascii="仿宋" w:hAnsi="仿宋" w:eastAsia="仿宋" w:cs="仿宋"/>
          <w:b/>
          <w:bCs/>
          <w:spacing w:val="17"/>
          <w:sz w:val="32"/>
          <w:lang w:eastAsia="zh-CN"/>
        </w:rPr>
        <w:t xml:space="preserve">第六条 </w:t>
      </w:r>
      <w:r>
        <w:rPr>
          <w:rFonts w:hint="eastAsia" w:ascii="仿宋" w:hAnsi="仿宋" w:eastAsia="仿宋" w:cs="仿宋"/>
          <w:spacing w:val="17"/>
          <w:sz w:val="32"/>
          <w:lang w:eastAsia="zh-CN"/>
        </w:rPr>
        <w:t>从事药品委托储存配送等经营</w:t>
      </w:r>
      <w:r>
        <w:rPr>
          <w:rFonts w:hint="eastAsia" w:ascii="仿宋" w:hAnsi="仿宋" w:eastAsia="仿宋" w:cs="仿宋"/>
          <w:spacing w:val="16"/>
          <w:sz w:val="32"/>
          <w:lang w:eastAsia="zh-CN"/>
        </w:rPr>
        <w:t>活动的委托方和</w:t>
      </w:r>
      <w:r>
        <w:rPr>
          <w:rFonts w:hint="eastAsia" w:ascii="仿宋" w:hAnsi="仿宋" w:eastAsia="仿宋" w:cs="仿宋"/>
          <w:spacing w:val="4"/>
          <w:sz w:val="32"/>
          <w:lang w:eastAsia="zh-CN"/>
        </w:rPr>
        <w:t>受托方，应当建立药品委托储存配送等</w:t>
      </w:r>
      <w:r>
        <w:rPr>
          <w:rFonts w:hint="eastAsia" w:ascii="仿宋" w:hAnsi="仿宋" w:eastAsia="仿宋" w:cs="仿宋"/>
          <w:spacing w:val="4"/>
          <w:sz w:val="32"/>
          <w:lang w:val="en-US" w:eastAsia="zh-CN"/>
        </w:rPr>
        <w:t>相关的</w:t>
      </w:r>
      <w:r>
        <w:rPr>
          <w:rFonts w:hint="eastAsia" w:ascii="仿宋" w:hAnsi="仿宋" w:eastAsia="仿宋" w:cs="仿宋"/>
          <w:spacing w:val="4"/>
          <w:sz w:val="32"/>
          <w:lang w:eastAsia="zh-CN"/>
        </w:rPr>
        <w:t>质量</w:t>
      </w:r>
      <w:r>
        <w:rPr>
          <w:rFonts w:hint="eastAsia" w:ascii="仿宋" w:hAnsi="仿宋" w:eastAsia="仿宋" w:cs="仿宋"/>
          <w:spacing w:val="5"/>
          <w:sz w:val="32"/>
          <w:lang w:eastAsia="zh-CN"/>
        </w:rPr>
        <w:t>管理体系，落实双方质量责任和法律责任，持续符合药品监督管</w:t>
      </w:r>
      <w:r>
        <w:rPr>
          <w:rFonts w:hint="eastAsia" w:ascii="仿宋" w:hAnsi="仿宋" w:eastAsia="仿宋" w:cs="仿宋"/>
          <w:spacing w:val="6"/>
          <w:sz w:val="32"/>
          <w:lang w:eastAsia="zh-CN"/>
        </w:rPr>
        <w:t>理法规规定和《药品经营质量管理规范》的要求。</w:t>
      </w:r>
    </w:p>
    <w:p>
      <w:pPr>
        <w:pStyle w:val="2"/>
        <w:spacing w:line="600" w:lineRule="exact"/>
        <w:rPr>
          <w:rFonts w:hint="eastAsia" w:ascii="仿宋" w:hAnsi="仿宋" w:eastAsia="仿宋" w:cs="仿宋"/>
        </w:rPr>
      </w:pPr>
    </w:p>
    <w:p>
      <w:pPr>
        <w:pStyle w:val="4"/>
        <w:widowControl/>
        <w:kinsoku w:val="0"/>
        <w:autoSpaceDE w:val="0"/>
        <w:autoSpaceDN w:val="0"/>
        <w:adjustRightInd w:val="0"/>
        <w:snapToGrid w:val="0"/>
        <w:spacing w:line="600" w:lineRule="exact"/>
        <w:jc w:val="center"/>
        <w:textAlignment w:val="baseline"/>
        <w:rPr>
          <w:rFonts w:hint="eastAsia" w:ascii="黑体" w:hAnsi="黑体" w:eastAsia="黑体" w:cs="黑体"/>
          <w:spacing w:val="6"/>
          <w:sz w:val="32"/>
          <w:lang w:eastAsia="zh-CN"/>
        </w:rPr>
      </w:pPr>
      <w:r>
        <w:rPr>
          <w:rFonts w:hint="eastAsia" w:ascii="黑体" w:hAnsi="黑体" w:eastAsia="黑体" w:cs="黑体"/>
          <w:spacing w:val="6"/>
          <w:sz w:val="32"/>
          <w:lang w:eastAsia="zh-CN"/>
        </w:rPr>
        <w:t>第三章 管理规定</w:t>
      </w:r>
    </w:p>
    <w:p>
      <w:pPr>
        <w:pStyle w:val="4"/>
        <w:widowControl/>
        <w:kinsoku w:val="0"/>
        <w:autoSpaceDE w:val="0"/>
        <w:autoSpaceDN w:val="0"/>
        <w:adjustRightInd w:val="0"/>
        <w:snapToGrid w:val="0"/>
        <w:spacing w:line="600" w:lineRule="exact"/>
        <w:ind w:firstLine="654" w:firstLineChars="200"/>
        <w:textAlignment w:val="baseline"/>
        <w:rPr>
          <w:rFonts w:hint="eastAsia" w:ascii="仿宋" w:hAnsi="仿宋" w:eastAsia="仿宋" w:cs="仿宋"/>
          <w:sz w:val="32"/>
          <w:lang w:eastAsia="zh-CN"/>
        </w:rPr>
      </w:pPr>
      <w:r>
        <w:rPr>
          <w:rFonts w:hint="eastAsia" w:ascii="仿宋" w:hAnsi="仿宋" w:eastAsia="仿宋" w:cs="仿宋"/>
          <w:b/>
          <w:bCs/>
          <w:spacing w:val="3"/>
          <w:sz w:val="32"/>
          <w:lang w:eastAsia="zh-CN"/>
        </w:rPr>
        <w:t>第七条</w:t>
      </w:r>
      <w:r>
        <w:rPr>
          <w:rFonts w:hint="eastAsia" w:ascii="仿宋" w:hAnsi="仿宋" w:eastAsia="仿宋" w:cs="仿宋"/>
          <w:spacing w:val="3"/>
          <w:sz w:val="32"/>
          <w:lang w:eastAsia="zh-CN"/>
        </w:rPr>
        <w:t xml:space="preserve"> 接受药品上市许可持有人（药品生产企业）、</w:t>
      </w:r>
      <w:r>
        <w:rPr>
          <w:rFonts w:hint="eastAsia" w:ascii="仿宋" w:hAnsi="仿宋" w:eastAsia="仿宋" w:cs="仿宋"/>
          <w:spacing w:val="5"/>
          <w:sz w:val="32"/>
          <w:lang w:eastAsia="zh-CN"/>
        </w:rPr>
        <w:t>药品经营企业（批发和零售连锁总部）委托开展药品</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业务的企</w:t>
      </w:r>
      <w:r>
        <w:rPr>
          <w:rFonts w:hint="eastAsia" w:ascii="仿宋" w:hAnsi="仿宋" w:eastAsia="仿宋" w:cs="仿宋"/>
          <w:spacing w:val="-6"/>
          <w:sz w:val="32"/>
          <w:lang w:eastAsia="zh-CN"/>
        </w:rPr>
        <w:t>业，应符合《药品经营质量管理规范》、《药品经营和使用质量监督管理</w:t>
      </w:r>
      <w:r>
        <w:rPr>
          <w:rFonts w:hint="eastAsia" w:ascii="仿宋" w:hAnsi="仿宋" w:eastAsia="仿宋" w:cs="仿宋"/>
          <w:sz w:val="32"/>
          <w:lang w:eastAsia="zh-CN"/>
        </w:rPr>
        <w:t>办法》的相关要求，并具备以下条件：</w:t>
      </w:r>
    </w:p>
    <w:p>
      <w:pPr>
        <w:pStyle w:val="4"/>
        <w:widowControl/>
        <w:numPr>
          <w:ilvl w:val="0"/>
          <w:numId w:val="2"/>
        </w:numPr>
        <w:kinsoku w:val="0"/>
        <w:autoSpaceDE w:val="0"/>
        <w:autoSpaceDN w:val="0"/>
        <w:adjustRightInd w:val="0"/>
        <w:snapToGrid w:val="0"/>
        <w:spacing w:line="600" w:lineRule="exact"/>
        <w:ind w:firstLine="664" w:firstLineChars="200"/>
        <w:textAlignment w:val="baseline"/>
        <w:rPr>
          <w:rFonts w:hint="eastAsia" w:ascii="仿宋" w:hAnsi="仿宋" w:eastAsia="仿宋" w:cs="仿宋"/>
          <w:spacing w:val="7"/>
          <w:sz w:val="32"/>
          <w:lang w:eastAsia="zh-CN"/>
        </w:rPr>
      </w:pPr>
      <w:r>
        <w:rPr>
          <w:rFonts w:hint="eastAsia" w:ascii="仿宋" w:hAnsi="仿宋" w:eastAsia="仿宋" w:cs="仿宋"/>
          <w:spacing w:val="6"/>
          <w:sz w:val="32"/>
          <w:lang w:eastAsia="zh-CN"/>
        </w:rPr>
        <w:t>具备江西省药品第</w:t>
      </w:r>
      <w:r>
        <w:rPr>
          <w:rFonts w:hint="eastAsia" w:ascii="仿宋" w:hAnsi="仿宋" w:eastAsia="仿宋" w:cs="仿宋"/>
          <w:spacing w:val="-6"/>
          <w:sz w:val="32"/>
          <w:lang w:eastAsia="zh-CN"/>
        </w:rPr>
        <w:t>三方现代物流条件</w:t>
      </w:r>
      <w:r>
        <w:rPr>
          <w:rFonts w:hint="eastAsia" w:ascii="仿宋" w:hAnsi="仿宋" w:eastAsia="仿宋" w:cs="仿宋"/>
          <w:color w:val="auto"/>
          <w:spacing w:val="-6"/>
          <w:sz w:val="32"/>
          <w:lang w:eastAsia="zh-CN"/>
        </w:rPr>
        <w:t>（药品零售连锁</w:t>
      </w:r>
      <w:r>
        <w:rPr>
          <w:rFonts w:hint="eastAsia" w:ascii="仿宋" w:hAnsi="仿宋" w:eastAsia="仿宋" w:cs="仿宋"/>
          <w:color w:val="auto"/>
          <w:spacing w:val="-6"/>
          <w:sz w:val="32"/>
          <w:lang w:val="en-US" w:eastAsia="zh-CN"/>
        </w:rPr>
        <w:t>企业</w:t>
      </w:r>
      <w:r>
        <w:rPr>
          <w:rFonts w:hint="eastAsia" w:ascii="仿宋" w:hAnsi="仿宋" w:eastAsia="仿宋" w:cs="仿宋"/>
          <w:color w:val="auto"/>
          <w:spacing w:val="-6"/>
          <w:sz w:val="32"/>
          <w:lang w:eastAsia="zh-CN"/>
        </w:rPr>
        <w:t>委托同一法人或本集团内全资（控股）的分（子）公司储存配送药品的除外）</w:t>
      </w:r>
      <w:r>
        <w:rPr>
          <w:rFonts w:hint="eastAsia" w:ascii="仿宋" w:hAnsi="仿宋" w:eastAsia="仿宋" w:cs="仿宋"/>
          <w:spacing w:val="-6"/>
          <w:sz w:val="32"/>
          <w:lang w:eastAsia="zh-CN"/>
        </w:rPr>
        <w:t>，并能保证药品</w:t>
      </w:r>
      <w:r>
        <w:rPr>
          <w:rFonts w:hint="eastAsia" w:ascii="仿宋" w:hAnsi="仿宋" w:eastAsia="仿宋" w:cs="仿宋"/>
          <w:spacing w:val="-6"/>
          <w:sz w:val="32"/>
          <w:lang w:val="en" w:eastAsia="zh-CN"/>
        </w:rPr>
        <w:t>储存配送</w:t>
      </w:r>
      <w:r>
        <w:rPr>
          <w:rFonts w:hint="eastAsia" w:ascii="仿宋" w:hAnsi="仿宋" w:eastAsia="仿宋" w:cs="仿宋"/>
          <w:spacing w:val="-6"/>
          <w:sz w:val="32"/>
          <w:lang w:eastAsia="zh-CN"/>
        </w:rPr>
        <w:t>的</w:t>
      </w:r>
      <w:r>
        <w:rPr>
          <w:rFonts w:hint="eastAsia" w:ascii="仿宋" w:hAnsi="仿宋" w:eastAsia="仿宋" w:cs="仿宋"/>
          <w:spacing w:val="7"/>
          <w:sz w:val="32"/>
          <w:lang w:eastAsia="zh-CN"/>
        </w:rPr>
        <w:t>质量安全；</w:t>
      </w:r>
    </w:p>
    <w:p>
      <w:pPr>
        <w:pStyle w:val="4"/>
        <w:widowControl/>
        <w:numPr>
          <w:ilvl w:val="0"/>
          <w:numId w:val="2"/>
        </w:numPr>
        <w:kinsoku w:val="0"/>
        <w:autoSpaceDE w:val="0"/>
        <w:autoSpaceDN w:val="0"/>
        <w:adjustRightInd w:val="0"/>
        <w:snapToGrid w:val="0"/>
        <w:spacing w:line="600" w:lineRule="exact"/>
        <w:ind w:firstLine="640" w:firstLineChars="200"/>
        <w:textAlignment w:val="baseline"/>
        <w:rPr>
          <w:rFonts w:hint="eastAsia" w:ascii="仿宋" w:hAnsi="仿宋" w:eastAsia="仿宋" w:cs="仿宋"/>
          <w:sz w:val="32"/>
          <w:lang w:eastAsia="zh-CN"/>
        </w:rPr>
      </w:pPr>
      <w:r>
        <w:rPr>
          <w:rFonts w:hint="eastAsia" w:ascii="仿宋" w:hAnsi="仿宋" w:eastAsia="仿宋" w:cs="仿宋"/>
          <w:sz w:val="32"/>
          <w:lang w:eastAsia="zh-CN"/>
        </w:rPr>
        <w:t>有符合资质的人员，建立与药品委托</w:t>
      </w:r>
      <w:r>
        <w:rPr>
          <w:rFonts w:hint="eastAsia" w:ascii="仿宋" w:hAnsi="仿宋" w:eastAsia="仿宋" w:cs="仿宋"/>
          <w:sz w:val="32"/>
          <w:lang w:val="en" w:eastAsia="zh-CN"/>
        </w:rPr>
        <w:t>储存配送</w:t>
      </w:r>
      <w:r>
        <w:rPr>
          <w:rFonts w:hint="eastAsia" w:ascii="仿宋" w:hAnsi="仿宋" w:eastAsia="仿宋" w:cs="仿宋"/>
          <w:sz w:val="32"/>
          <w:lang w:eastAsia="zh-CN"/>
        </w:rPr>
        <w:t>相适                                                                                                                                                                                                                                                                                                                                                                                                                                                                                                                                                                                                                                                                                                                                                                               应</w:t>
      </w:r>
      <w:r>
        <w:rPr>
          <w:rFonts w:hint="eastAsia" w:ascii="仿宋" w:hAnsi="仿宋" w:eastAsia="仿宋" w:cs="仿宋"/>
          <w:spacing w:val="-1"/>
          <w:sz w:val="32"/>
          <w:lang w:eastAsia="zh-CN"/>
        </w:rPr>
        <w:t>的质量管理体系文件，包括收货、验收、入库、储存、养护、出</w:t>
      </w:r>
      <w:r>
        <w:rPr>
          <w:rFonts w:hint="eastAsia" w:ascii="仿宋" w:hAnsi="仿宋" w:eastAsia="仿宋" w:cs="仿宋"/>
          <w:spacing w:val="4"/>
          <w:sz w:val="32"/>
          <w:lang w:eastAsia="zh-CN"/>
        </w:rPr>
        <w:t>库、复核、运输、交付、退回等操作规程；</w:t>
      </w:r>
    </w:p>
    <w:p>
      <w:pPr>
        <w:pStyle w:val="4"/>
        <w:widowControl/>
        <w:kinsoku w:val="0"/>
        <w:autoSpaceDE w:val="0"/>
        <w:autoSpaceDN w:val="0"/>
        <w:adjustRightInd w:val="0"/>
        <w:snapToGrid w:val="0"/>
        <w:spacing w:line="600" w:lineRule="exact"/>
        <w:ind w:firstLine="640" w:firstLineChars="200"/>
        <w:textAlignment w:val="baseline"/>
        <w:rPr>
          <w:rFonts w:hint="eastAsia" w:ascii="仿宋" w:hAnsi="仿宋" w:eastAsia="仿宋" w:cs="仿宋"/>
          <w:sz w:val="32"/>
          <w:lang w:eastAsia="zh-CN"/>
        </w:rPr>
      </w:pPr>
      <w:r>
        <w:rPr>
          <w:rFonts w:hint="eastAsia" w:ascii="仿宋" w:hAnsi="仿宋" w:eastAsia="仿宋" w:cs="仿宋"/>
          <w:sz w:val="32"/>
          <w:lang w:eastAsia="zh-CN"/>
        </w:rPr>
        <w:t>（三）有与委托方实现数据对接交互的计算机系统，可有效进行货主识别，对委托方药品收货、验收、入库、储存、养护、出库、运输、退回等</w:t>
      </w:r>
      <w:r>
        <w:rPr>
          <w:rFonts w:hint="eastAsia" w:ascii="仿宋" w:hAnsi="仿宋" w:eastAsia="仿宋" w:cs="仿宋"/>
          <w:spacing w:val="5"/>
          <w:sz w:val="32"/>
          <w:lang w:eastAsia="zh-CN"/>
        </w:rPr>
        <w:t>全过程作业指令进行有效传达，实现药品委托</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全过程的</w:t>
      </w:r>
      <w:r>
        <w:rPr>
          <w:rFonts w:hint="eastAsia" w:ascii="仿宋" w:hAnsi="仿宋" w:eastAsia="仿宋" w:cs="仿宋"/>
          <w:sz w:val="32"/>
          <w:lang w:eastAsia="zh-CN"/>
        </w:rPr>
        <w:t>质量管理，并具备全程货物查询、追溯功能，能够完整、及时、</w:t>
      </w:r>
      <w:r>
        <w:rPr>
          <w:rFonts w:hint="eastAsia" w:ascii="仿宋" w:hAnsi="仿宋" w:eastAsia="仿宋" w:cs="仿宋"/>
          <w:spacing w:val="2"/>
          <w:sz w:val="32"/>
          <w:lang w:eastAsia="zh-CN"/>
        </w:rPr>
        <w:t>准确地收集、记录、查询相关数据，确保不同委托方的数据记录</w:t>
      </w:r>
      <w:r>
        <w:rPr>
          <w:rFonts w:hint="eastAsia" w:ascii="仿宋" w:hAnsi="仿宋" w:eastAsia="仿宋" w:cs="仿宋"/>
          <w:spacing w:val="3"/>
          <w:sz w:val="32"/>
          <w:lang w:eastAsia="zh-CN"/>
        </w:rPr>
        <w:t>互不干扰和混淆，实现药品信息的有效追踪。</w:t>
      </w:r>
    </w:p>
    <w:p>
      <w:pPr>
        <w:pStyle w:val="4"/>
        <w:widowControl/>
        <w:kinsoku w:val="0"/>
        <w:autoSpaceDE w:val="0"/>
        <w:autoSpaceDN w:val="0"/>
        <w:adjustRightInd w:val="0"/>
        <w:snapToGrid w:val="0"/>
        <w:spacing w:line="600" w:lineRule="exact"/>
        <w:ind w:firstLine="654" w:firstLineChars="200"/>
        <w:textAlignment w:val="baseline"/>
        <w:rPr>
          <w:rFonts w:hint="eastAsia" w:ascii="仿宋" w:hAnsi="仿宋" w:eastAsia="仿宋" w:cs="仿宋"/>
          <w:spacing w:val="4"/>
          <w:sz w:val="32"/>
          <w:lang w:eastAsia="zh-CN"/>
        </w:rPr>
      </w:pPr>
      <w:r>
        <w:rPr>
          <w:rFonts w:hint="eastAsia" w:ascii="仿宋" w:hAnsi="仿宋" w:eastAsia="仿宋" w:cs="仿宋"/>
          <w:b/>
          <w:bCs/>
          <w:spacing w:val="3"/>
          <w:sz w:val="32"/>
          <w:lang w:eastAsia="zh-CN"/>
        </w:rPr>
        <w:t>第八条</w:t>
      </w:r>
      <w:r>
        <w:rPr>
          <w:rFonts w:hint="eastAsia" w:ascii="仿宋" w:hAnsi="仿宋" w:eastAsia="仿宋" w:cs="仿宋"/>
          <w:spacing w:val="4"/>
          <w:sz w:val="32"/>
          <w:lang w:eastAsia="zh-CN"/>
        </w:rPr>
        <w:t xml:space="preserve"> </w:t>
      </w:r>
      <w:r>
        <w:rPr>
          <w:rFonts w:hint="eastAsia" w:ascii="仿宋" w:hAnsi="仿宋" w:eastAsia="仿宋" w:cs="仿宋"/>
          <w:color w:val="000000" w:themeColor="text1"/>
          <w:sz w:val="32"/>
          <w:szCs w:val="32"/>
          <w:lang w:eastAsia="zh-CN"/>
          <w14:textFill>
            <w14:solidFill>
              <w14:schemeClr w14:val="tx1"/>
            </w14:solidFill>
          </w14:textFill>
        </w:rPr>
        <w:t>具备江西省药品第三方现代物流条件的企业</w:t>
      </w:r>
      <w:r>
        <w:rPr>
          <w:rFonts w:hint="eastAsia" w:ascii="仿宋" w:hAnsi="仿宋" w:eastAsia="仿宋" w:cs="仿宋"/>
          <w:spacing w:val="4"/>
          <w:sz w:val="32"/>
          <w:lang w:eastAsia="zh-CN"/>
        </w:rPr>
        <w:t>拟从事药品</w:t>
      </w:r>
      <w:r>
        <w:rPr>
          <w:rFonts w:hint="eastAsia" w:ascii="仿宋" w:hAnsi="仿宋" w:eastAsia="仿宋" w:cs="仿宋"/>
          <w:spacing w:val="4"/>
          <w:sz w:val="32"/>
          <w:lang w:val="en-US" w:eastAsia="zh-CN"/>
        </w:rPr>
        <w:t>委托配送</w:t>
      </w:r>
      <w:r>
        <w:rPr>
          <w:rFonts w:hint="eastAsia" w:ascii="仿宋" w:hAnsi="仿宋" w:eastAsia="仿宋" w:cs="仿宋"/>
          <w:spacing w:val="4"/>
          <w:sz w:val="32"/>
          <w:lang w:eastAsia="zh-CN"/>
        </w:rPr>
        <w:t>服务的，应</w:t>
      </w:r>
      <w:r>
        <w:rPr>
          <w:rFonts w:hint="eastAsia" w:ascii="仿宋" w:hAnsi="仿宋" w:eastAsia="仿宋" w:cs="仿宋"/>
          <w:spacing w:val="5"/>
          <w:sz w:val="32"/>
          <w:lang w:eastAsia="zh-CN"/>
        </w:rPr>
        <w:t>向省药品监督管理局提出申请，经审查符合要</w:t>
      </w:r>
      <w:r>
        <w:rPr>
          <w:rFonts w:hint="eastAsia" w:ascii="仿宋" w:hAnsi="仿宋" w:eastAsia="仿宋" w:cs="仿宋"/>
          <w:spacing w:val="4"/>
          <w:sz w:val="32"/>
          <w:lang w:eastAsia="zh-CN"/>
        </w:rPr>
        <w:t>求的在省药品监督管理局网站公示。</w:t>
      </w:r>
    </w:p>
    <w:p>
      <w:pPr>
        <w:pStyle w:val="4"/>
        <w:widowControl/>
        <w:kinsoku w:val="0"/>
        <w:autoSpaceDE w:val="0"/>
        <w:autoSpaceDN w:val="0"/>
        <w:adjustRightInd w:val="0"/>
        <w:snapToGrid w:val="0"/>
        <w:spacing w:line="600" w:lineRule="exact"/>
        <w:ind w:firstLine="658" w:firstLineChars="200"/>
        <w:textAlignment w:val="baseline"/>
        <w:rPr>
          <w:rFonts w:hint="eastAsia" w:ascii="仿宋" w:hAnsi="仿宋" w:eastAsia="仿宋" w:cs="仿宋"/>
          <w:spacing w:val="5"/>
          <w:sz w:val="32"/>
          <w:highlight w:val="none"/>
          <w:lang w:eastAsia="zh-CN"/>
        </w:rPr>
      </w:pPr>
      <w:r>
        <w:rPr>
          <w:rFonts w:hint="eastAsia" w:ascii="仿宋" w:hAnsi="仿宋" w:eastAsia="仿宋" w:cs="仿宋"/>
          <w:b/>
          <w:bCs/>
          <w:spacing w:val="4"/>
          <w:sz w:val="32"/>
          <w:lang w:eastAsia="zh-CN"/>
        </w:rPr>
        <w:t>第九条</w:t>
      </w:r>
      <w:r>
        <w:rPr>
          <w:rFonts w:hint="eastAsia" w:ascii="仿宋" w:hAnsi="仿宋" w:eastAsia="仿宋" w:cs="仿宋"/>
          <w:b/>
          <w:bCs/>
          <w:snapToGrid w:val="0"/>
          <w:color w:val="000000"/>
          <w:spacing w:val="4"/>
          <w:kern w:val="0"/>
          <w:sz w:val="32"/>
          <w:lang w:eastAsia="zh-CN"/>
        </w:rPr>
        <w:t xml:space="preserve"> </w:t>
      </w:r>
      <w:r>
        <w:rPr>
          <w:rFonts w:hint="eastAsia" w:ascii="仿宋" w:hAnsi="仿宋" w:eastAsia="仿宋" w:cs="仿宋"/>
          <w:spacing w:val="4"/>
          <w:sz w:val="32"/>
          <w:lang w:eastAsia="zh-CN"/>
        </w:rPr>
        <w:t>省内药品批发</w:t>
      </w:r>
      <w:r>
        <w:rPr>
          <w:rFonts w:hint="eastAsia" w:ascii="仿宋" w:hAnsi="仿宋" w:eastAsia="仿宋" w:cs="仿宋"/>
          <w:spacing w:val="5"/>
          <w:sz w:val="32"/>
          <w:lang w:eastAsia="zh-CN"/>
        </w:rPr>
        <w:t>企业、零售连锁总部</w:t>
      </w:r>
      <w:r>
        <w:rPr>
          <w:rFonts w:hint="eastAsia" w:ascii="仿宋" w:hAnsi="仿宋" w:eastAsia="仿宋" w:cs="仿宋"/>
          <w:spacing w:val="5"/>
          <w:sz w:val="32"/>
          <w:highlight w:val="none"/>
          <w:lang w:eastAsia="zh-CN"/>
        </w:rPr>
        <w:t>委托药品第三方现代物流企业</w:t>
      </w:r>
      <w:r>
        <w:rPr>
          <w:rFonts w:hint="eastAsia" w:ascii="仿宋" w:hAnsi="仿宋" w:eastAsia="仿宋" w:cs="仿宋"/>
          <w:spacing w:val="5"/>
          <w:sz w:val="32"/>
          <w:highlight w:val="none"/>
          <w:lang w:val="en" w:eastAsia="zh-CN"/>
        </w:rPr>
        <w:t>储存配送</w:t>
      </w:r>
      <w:r>
        <w:rPr>
          <w:rFonts w:hint="eastAsia" w:ascii="仿宋" w:hAnsi="仿宋" w:eastAsia="仿宋" w:cs="仿宋"/>
          <w:spacing w:val="5"/>
          <w:sz w:val="32"/>
          <w:highlight w:val="none"/>
          <w:lang w:eastAsia="zh-CN"/>
        </w:rPr>
        <w:t>药品的，应向江西省药监局提出变更仓库地址申请，</w:t>
      </w:r>
      <w:r>
        <w:rPr>
          <w:rFonts w:hint="eastAsia" w:ascii="仿宋" w:hAnsi="仿宋" w:eastAsia="仿宋" w:cs="仿宋"/>
          <w:spacing w:val="4"/>
          <w:sz w:val="32"/>
          <w:lang w:eastAsia="zh-CN"/>
        </w:rPr>
        <w:t>经审批</w:t>
      </w:r>
      <w:r>
        <w:rPr>
          <w:rFonts w:hint="eastAsia" w:ascii="仿宋" w:hAnsi="仿宋" w:eastAsia="仿宋" w:cs="仿宋"/>
          <w:spacing w:val="2"/>
          <w:sz w:val="32"/>
          <w:lang w:eastAsia="zh-CN"/>
        </w:rPr>
        <w:t>同意后在《药品经营许可证》正本、副本仓库地址栏中标注</w:t>
      </w:r>
      <w:r>
        <w:rPr>
          <w:rFonts w:hint="eastAsia" w:ascii="仿宋" w:hAnsi="仿宋" w:eastAsia="仿宋" w:cs="仿宋"/>
          <w:spacing w:val="-1"/>
          <w:sz w:val="32"/>
          <w:lang w:eastAsia="zh-CN"/>
        </w:rPr>
        <w:t>受托方企业名称（</w:t>
      </w:r>
      <w:r>
        <w:rPr>
          <w:rFonts w:hint="eastAsia" w:ascii="仿宋" w:hAnsi="仿宋" w:eastAsia="仿宋" w:cs="仿宋"/>
          <w:spacing w:val="2"/>
          <w:sz w:val="32"/>
          <w:lang w:eastAsia="zh-CN"/>
        </w:rPr>
        <w:t>委托</w:t>
      </w:r>
      <w:r>
        <w:rPr>
          <w:rFonts w:hint="eastAsia" w:ascii="仿宋" w:hAnsi="仿宋" w:eastAsia="仿宋" w:cs="仿宋"/>
          <w:spacing w:val="2"/>
          <w:sz w:val="32"/>
          <w:lang w:val="en-US" w:eastAsia="zh-CN"/>
        </w:rPr>
        <w:t>XX企业</w:t>
      </w:r>
      <w:r>
        <w:rPr>
          <w:rFonts w:hint="eastAsia" w:ascii="仿宋" w:hAnsi="仿宋" w:eastAsia="仿宋" w:cs="仿宋"/>
          <w:spacing w:val="-1"/>
          <w:sz w:val="32"/>
          <w:lang w:eastAsia="zh-CN"/>
        </w:rPr>
        <w:t>储存配送）。</w:t>
      </w:r>
    </w:p>
    <w:p>
      <w:pPr>
        <w:widowControl w:val="0"/>
        <w:kinsoku/>
        <w:topLinePunct/>
        <w:autoSpaceDE/>
        <w:autoSpaceDN/>
        <w:adjustRightInd/>
        <w:snapToGrid/>
        <w:spacing w:line="600" w:lineRule="exact"/>
        <w:ind w:firstLine="640" w:firstLineChars="200"/>
        <w:textAlignment w:val="auto"/>
        <w:rPr>
          <w:rFonts w:hint="eastAsia" w:ascii="仿宋" w:hAnsi="仿宋" w:eastAsia="仿宋" w:cs="仿宋"/>
          <w:spacing w:val="5"/>
          <w:sz w:val="32"/>
          <w:highlight w:val="none"/>
          <w:lang w:eastAsia="zh-CN"/>
        </w:rPr>
      </w:pPr>
      <w:r>
        <w:rPr>
          <w:rFonts w:hint="eastAsia" w:ascii="仿宋_GB2312" w:hAnsi="仿宋_GB2312" w:eastAsia="仿宋_GB2312" w:cs="仿宋_GB2312"/>
          <w:sz w:val="32"/>
          <w:szCs w:val="32"/>
          <w:lang w:eastAsia="zh-CN"/>
        </w:rPr>
        <w:t>省内药品经营企业需要跨省委托省外药品批发企业储存配送药品的，原则上由江西省药监局发函委托受托方所在地省级药品监管部门按规定开展现场检查，符合要求的，予以变更仓库地址。省外药品批发企业委托我省企业储存配送药品的，原则上由委托方所在地省级药品监管部门发函商江西省药监局办理。</w:t>
      </w:r>
    </w:p>
    <w:p>
      <w:pPr>
        <w:pStyle w:val="4"/>
        <w:widowControl/>
        <w:kinsoku w:val="0"/>
        <w:autoSpaceDE w:val="0"/>
        <w:autoSpaceDN w:val="0"/>
        <w:adjustRightInd w:val="0"/>
        <w:snapToGrid w:val="0"/>
        <w:spacing w:line="600" w:lineRule="exact"/>
        <w:ind w:firstLine="658" w:firstLineChars="200"/>
        <w:textAlignment w:val="baseline"/>
        <w:rPr>
          <w:rFonts w:hint="eastAsia" w:ascii="仿宋" w:hAnsi="仿宋" w:eastAsia="仿宋" w:cs="仿宋"/>
          <w:spacing w:val="5"/>
          <w:kern w:val="2"/>
          <w:sz w:val="32"/>
          <w:szCs w:val="31"/>
          <w:shd w:val="clear"/>
          <w:lang w:val="en"/>
        </w:rPr>
      </w:pPr>
      <w:r>
        <w:rPr>
          <w:rFonts w:hint="eastAsia" w:ascii="仿宋" w:hAnsi="仿宋" w:eastAsia="仿宋" w:cs="仿宋"/>
          <w:b/>
          <w:bCs/>
          <w:snapToGrid w:val="0"/>
          <w:color w:val="000000"/>
          <w:spacing w:val="4"/>
          <w:kern w:val="0"/>
          <w:sz w:val="32"/>
          <w:szCs w:val="31"/>
        </w:rPr>
        <w:t>第十条</w:t>
      </w:r>
      <w:r>
        <w:rPr>
          <w:rFonts w:hint="eastAsia" w:ascii="仿宋" w:hAnsi="仿宋" w:eastAsia="仿宋" w:cs="仿宋"/>
          <w:b/>
          <w:bCs/>
          <w:spacing w:val="4"/>
          <w:sz w:val="32"/>
        </w:rPr>
        <w:t xml:space="preserve"> </w:t>
      </w:r>
      <w:r>
        <w:rPr>
          <w:rFonts w:hint="eastAsia" w:ascii="仿宋" w:hAnsi="仿宋" w:eastAsia="仿宋" w:cs="仿宋"/>
          <w:spacing w:val="5"/>
          <w:sz w:val="32"/>
          <w:lang w:eastAsia="zh-CN"/>
        </w:rPr>
        <w:t xml:space="preserve"> 需要委托</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药品的药品经营</w:t>
      </w:r>
      <w:r>
        <w:rPr>
          <w:rFonts w:hint="eastAsia" w:ascii="仿宋" w:hAnsi="仿宋" w:eastAsia="仿宋" w:cs="仿宋"/>
          <w:spacing w:val="4"/>
          <w:sz w:val="32"/>
          <w:lang w:eastAsia="zh-CN"/>
        </w:rPr>
        <w:t>企业，</w:t>
      </w:r>
      <w:r>
        <w:rPr>
          <w:rFonts w:hint="eastAsia" w:ascii="仿宋" w:hAnsi="仿宋" w:eastAsia="仿宋" w:cs="仿宋"/>
          <w:spacing w:val="5"/>
          <w:kern w:val="2"/>
          <w:sz w:val="32"/>
          <w:szCs w:val="31"/>
          <w:shd w:val="clear"/>
          <w:lang w:val="en"/>
        </w:rPr>
        <w:t>应当与受托方签订</w:t>
      </w:r>
      <w:r>
        <w:rPr>
          <w:rFonts w:hint="eastAsia" w:ascii="仿宋" w:hAnsi="仿宋" w:eastAsia="仿宋" w:cs="仿宋"/>
          <w:spacing w:val="5"/>
          <w:kern w:val="2"/>
          <w:sz w:val="32"/>
          <w:szCs w:val="31"/>
          <w:shd w:val="clear"/>
          <w:lang w:val="en" w:eastAsia="zh-CN"/>
        </w:rPr>
        <w:t>药品</w:t>
      </w:r>
      <w:r>
        <w:rPr>
          <w:rFonts w:hint="eastAsia" w:ascii="仿宋" w:hAnsi="仿宋" w:eastAsia="仿宋" w:cs="仿宋"/>
          <w:spacing w:val="5"/>
          <w:kern w:val="2"/>
          <w:sz w:val="32"/>
          <w:szCs w:val="31"/>
          <w:shd w:val="clear"/>
          <w:lang w:val="en"/>
        </w:rPr>
        <w:t>委托储存</w:t>
      </w:r>
      <w:r>
        <w:rPr>
          <w:rFonts w:hint="eastAsia" w:ascii="仿宋" w:hAnsi="仿宋" w:eastAsia="仿宋" w:cs="仿宋"/>
          <w:spacing w:val="5"/>
          <w:kern w:val="2"/>
          <w:sz w:val="32"/>
          <w:szCs w:val="31"/>
          <w:shd w:val="clear"/>
          <w:lang w:val="en" w:eastAsia="zh-CN"/>
        </w:rPr>
        <w:t>配送</w:t>
      </w:r>
      <w:r>
        <w:rPr>
          <w:rFonts w:hint="eastAsia" w:ascii="仿宋" w:hAnsi="仿宋" w:eastAsia="仿宋" w:cs="仿宋"/>
          <w:spacing w:val="5"/>
          <w:kern w:val="2"/>
          <w:sz w:val="32"/>
          <w:szCs w:val="31"/>
          <w:shd w:val="clear"/>
          <w:lang w:val="en"/>
        </w:rPr>
        <w:t>协议和质量保证协议，对受托方的药品储存运输的能力和条件进行现场审计，确定受托方建立并有效执行药品储存运输质量管理制度，能够保证药品储存运输全过程持续符合法定要求。委托药品范围和期限不得超出双方药品经营许可证的经营范围和有效期限。</w:t>
      </w:r>
    </w:p>
    <w:p>
      <w:pPr>
        <w:spacing w:line="600" w:lineRule="exact"/>
        <w:ind w:firstLine="658" w:firstLineChars="200"/>
        <w:rPr>
          <w:rFonts w:hint="eastAsia" w:ascii="仿宋" w:hAnsi="仿宋" w:eastAsia="仿宋" w:cs="仿宋"/>
          <w:color w:val="FF0000"/>
          <w:sz w:val="32"/>
        </w:rPr>
      </w:pPr>
      <w:r>
        <w:rPr>
          <w:rFonts w:hint="eastAsia" w:ascii="仿宋" w:hAnsi="仿宋" w:eastAsia="仿宋" w:cs="仿宋"/>
          <w:b/>
          <w:bCs/>
          <w:spacing w:val="4"/>
          <w:sz w:val="32"/>
          <w:lang w:eastAsia="zh-CN"/>
        </w:rPr>
        <w:t>第十一条</w:t>
      </w:r>
      <w:r>
        <w:rPr>
          <w:rFonts w:hint="eastAsia" w:ascii="仿宋" w:hAnsi="仿宋" w:eastAsia="仿宋" w:cs="仿宋"/>
          <w:b/>
          <w:bCs/>
          <w:spacing w:val="4"/>
          <w:sz w:val="32"/>
          <w:lang w:val="en-US" w:eastAsia="zh-CN"/>
        </w:rPr>
        <w:t xml:space="preserve"> </w:t>
      </w:r>
      <w:r>
        <w:rPr>
          <w:rFonts w:hint="eastAsia" w:ascii="仿宋" w:hAnsi="仿宋" w:eastAsia="仿宋" w:cs="仿宋"/>
          <w:spacing w:val="4"/>
          <w:sz w:val="32"/>
        </w:rPr>
        <w:t>已接受委托储存的药品第三方现代物流企业，不得再次将药品委托其他企业储存。受托方需将药品再次委托运输的，应当征得委托方同意，并由受托方与承运方签订质量保证协议，确保药品运输过程符合《药品经营质量管理规范》的要求。</w:t>
      </w:r>
    </w:p>
    <w:p>
      <w:pPr>
        <w:pStyle w:val="7"/>
        <w:widowControl/>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Autospacing="0" w:afterAutospacing="0" w:line="600" w:lineRule="exact"/>
        <w:ind w:firstLine="658" w:firstLineChars="200"/>
        <w:jc w:val="left"/>
        <w:textAlignment w:val="baseline"/>
        <w:rPr>
          <w:rFonts w:hint="eastAsia" w:ascii="仿宋" w:hAnsi="仿宋" w:eastAsia="仿宋" w:cs="仿宋"/>
          <w:spacing w:val="-1"/>
          <w:sz w:val="32"/>
          <w:lang w:eastAsia="zh-CN"/>
        </w:rPr>
      </w:pPr>
      <w:r>
        <w:rPr>
          <w:rFonts w:hint="eastAsia" w:ascii="仿宋" w:hAnsi="仿宋" w:eastAsia="仿宋" w:cs="仿宋"/>
          <w:b/>
          <w:bCs/>
          <w:spacing w:val="4"/>
          <w:kern w:val="2"/>
          <w:sz w:val="32"/>
          <w:szCs w:val="31"/>
          <w:shd w:val="clear"/>
          <w:lang w:val="en" w:eastAsia="zh-CN"/>
        </w:rPr>
        <w:t>第十二条</w:t>
      </w:r>
      <w:r>
        <w:rPr>
          <w:rFonts w:hint="eastAsia" w:ascii="仿宋" w:hAnsi="仿宋" w:eastAsia="仿宋" w:cs="仿宋"/>
          <w:b/>
          <w:bCs/>
          <w:spacing w:val="4"/>
          <w:kern w:val="2"/>
          <w:sz w:val="32"/>
          <w:szCs w:val="31"/>
          <w:shd w:val="clear"/>
          <w:lang w:val="en-US" w:eastAsia="zh-CN"/>
        </w:rPr>
        <w:t xml:space="preserve"> </w:t>
      </w:r>
      <w:r>
        <w:rPr>
          <w:rFonts w:hint="eastAsia" w:ascii="仿宋" w:hAnsi="仿宋" w:eastAsia="仿宋" w:cs="仿宋"/>
          <w:snapToGrid w:val="0"/>
          <w:color w:val="000000"/>
          <w:spacing w:val="4"/>
          <w:sz w:val="32"/>
          <w:szCs w:val="31"/>
          <w:lang w:eastAsia="zh-CN"/>
        </w:rPr>
        <w:t>委托方停止委托储存</w:t>
      </w:r>
      <w:r>
        <w:rPr>
          <w:rFonts w:hint="eastAsia" w:ascii="仿宋" w:hAnsi="仿宋" w:eastAsia="仿宋" w:cs="仿宋"/>
          <w:snapToGrid w:val="0"/>
          <w:color w:val="000000"/>
          <w:spacing w:val="4"/>
          <w:sz w:val="32"/>
          <w:szCs w:val="31"/>
          <w:lang w:val="en-US" w:eastAsia="zh-CN"/>
        </w:rPr>
        <w:t>并恢复自营仓库</w:t>
      </w:r>
      <w:r>
        <w:rPr>
          <w:rFonts w:hint="eastAsia" w:ascii="仿宋" w:hAnsi="仿宋" w:eastAsia="仿宋" w:cs="仿宋"/>
          <w:snapToGrid w:val="0"/>
          <w:color w:val="000000"/>
          <w:spacing w:val="4"/>
          <w:sz w:val="32"/>
          <w:szCs w:val="31"/>
          <w:lang w:eastAsia="zh-CN"/>
        </w:rPr>
        <w:t>的，应按照《药品经营和使用质量监督管理办法》、《药品经营质量管理规范》、《江西省药品现代物流条件》的规定设置自营仓库和设施设备，并向省药监局申请变更仓库地址。</w:t>
      </w:r>
      <w:r>
        <w:rPr>
          <w:rFonts w:hint="eastAsia" w:ascii="仿宋" w:hAnsi="仿宋" w:eastAsia="仿宋" w:cs="仿宋"/>
          <w:snapToGrid w:val="0"/>
          <w:color w:val="000000"/>
          <w:spacing w:val="4"/>
          <w:kern w:val="0"/>
          <w:sz w:val="32"/>
          <w:szCs w:val="31"/>
          <w:shd w:val="clear"/>
        </w:rPr>
        <w:t>未经批准不得擅自变更许可事项。</w:t>
      </w:r>
      <w:r>
        <w:rPr>
          <w:rFonts w:hint="eastAsia" w:ascii="仿宋" w:hAnsi="仿宋" w:eastAsia="仿宋" w:cs="仿宋"/>
          <w:spacing w:val="5"/>
          <w:sz w:val="32"/>
          <w:lang w:eastAsia="zh-CN"/>
        </w:rPr>
        <w:t>委托方因受托方名称或其他信息变更而申请变更《药品经营许可证》的，不再另行组织对委托方变更</w:t>
      </w:r>
      <w:r>
        <w:rPr>
          <w:rFonts w:hint="eastAsia" w:ascii="仿宋" w:hAnsi="仿宋" w:eastAsia="仿宋" w:cs="仿宋"/>
          <w:spacing w:val="4"/>
          <w:sz w:val="32"/>
          <w:lang w:eastAsia="zh-CN"/>
        </w:rPr>
        <w:t>许可事项的现场检查。</w:t>
      </w:r>
    </w:p>
    <w:p>
      <w:pPr>
        <w:pStyle w:val="4"/>
        <w:widowControl/>
        <w:kinsoku w:val="0"/>
        <w:autoSpaceDE w:val="0"/>
        <w:autoSpaceDN w:val="0"/>
        <w:adjustRightInd w:val="0"/>
        <w:snapToGrid w:val="0"/>
        <w:spacing w:line="600" w:lineRule="exact"/>
        <w:ind w:firstLine="662" w:firstLineChars="200"/>
        <w:textAlignment w:val="baseline"/>
        <w:rPr>
          <w:rFonts w:hint="eastAsia" w:ascii="仿宋" w:hAnsi="仿宋" w:eastAsia="仿宋" w:cs="仿宋"/>
          <w:sz w:val="32"/>
          <w:lang w:eastAsia="zh-CN"/>
        </w:rPr>
      </w:pPr>
      <w:r>
        <w:rPr>
          <w:rFonts w:hint="eastAsia" w:ascii="仿宋" w:hAnsi="仿宋" w:eastAsia="仿宋" w:cs="仿宋"/>
          <w:b/>
          <w:bCs/>
          <w:spacing w:val="5"/>
          <w:sz w:val="32"/>
          <w:lang w:eastAsia="zh-CN"/>
        </w:rPr>
        <w:t>第</w:t>
      </w:r>
      <w:r>
        <w:rPr>
          <w:rFonts w:hint="eastAsia" w:ascii="仿宋" w:hAnsi="仿宋" w:eastAsia="仿宋" w:cs="仿宋"/>
          <w:b/>
          <w:bCs/>
          <w:spacing w:val="4"/>
          <w:sz w:val="32"/>
          <w:lang w:eastAsia="zh-CN"/>
        </w:rPr>
        <w:t>十三</w:t>
      </w:r>
      <w:r>
        <w:rPr>
          <w:rFonts w:hint="eastAsia" w:ascii="仿宋" w:hAnsi="仿宋" w:eastAsia="仿宋" w:cs="仿宋"/>
          <w:b/>
          <w:bCs/>
          <w:spacing w:val="5"/>
          <w:sz w:val="32"/>
          <w:lang w:eastAsia="zh-CN"/>
        </w:rPr>
        <w:t>条</w:t>
      </w:r>
      <w:r>
        <w:rPr>
          <w:rFonts w:hint="eastAsia" w:ascii="仿宋" w:hAnsi="仿宋" w:eastAsia="仿宋" w:cs="仿宋"/>
          <w:spacing w:val="5"/>
          <w:sz w:val="32"/>
          <w:lang w:eastAsia="zh-CN"/>
        </w:rPr>
        <w:t xml:space="preserve"> 药品委托</w:t>
      </w:r>
      <w:r>
        <w:rPr>
          <w:rFonts w:hint="eastAsia" w:ascii="仿宋" w:hAnsi="仿宋" w:eastAsia="仿宋" w:cs="仿宋"/>
          <w:spacing w:val="5"/>
          <w:sz w:val="32"/>
          <w:lang w:val="en" w:eastAsia="zh-CN"/>
        </w:rPr>
        <w:t>储存配送</w:t>
      </w:r>
      <w:r>
        <w:rPr>
          <w:rFonts w:hint="eastAsia" w:ascii="仿宋" w:hAnsi="仿宋" w:eastAsia="仿宋" w:cs="仿宋"/>
          <w:spacing w:val="5"/>
          <w:sz w:val="32"/>
          <w:lang w:eastAsia="zh-CN"/>
        </w:rPr>
        <w:t>双方发生以下</w:t>
      </w:r>
      <w:r>
        <w:rPr>
          <w:rFonts w:hint="eastAsia" w:ascii="仿宋" w:hAnsi="仿宋" w:eastAsia="仿宋" w:cs="仿宋"/>
          <w:spacing w:val="4"/>
          <w:sz w:val="32"/>
          <w:lang w:eastAsia="zh-CN"/>
        </w:rPr>
        <w:t>情形的，应当在7个工作日内向</w:t>
      </w:r>
      <w:r>
        <w:rPr>
          <w:rFonts w:hint="eastAsia" w:ascii="仿宋" w:hAnsi="仿宋" w:eastAsia="仿宋" w:cs="仿宋"/>
          <w:spacing w:val="4"/>
          <w:sz w:val="32"/>
          <w:lang w:val="en-US" w:eastAsia="zh-CN"/>
        </w:rPr>
        <w:t>省级药品监督管理部门</w:t>
      </w:r>
      <w:r>
        <w:rPr>
          <w:rFonts w:hint="eastAsia" w:ascii="仿宋" w:hAnsi="仿宋" w:eastAsia="仿宋" w:cs="仿宋"/>
          <w:spacing w:val="4"/>
          <w:sz w:val="32"/>
          <w:lang w:eastAsia="zh-CN"/>
        </w:rPr>
        <w:t>报告：</w:t>
      </w:r>
    </w:p>
    <w:p>
      <w:pPr>
        <w:widowControl/>
        <w:kinsoku w:val="0"/>
        <w:autoSpaceDE w:val="0"/>
        <w:autoSpaceDN w:val="0"/>
        <w:adjustRightInd w:val="0"/>
        <w:snapToGrid w:val="0"/>
        <w:spacing w:line="600" w:lineRule="exact"/>
        <w:ind w:firstLine="656" w:firstLineChars="200"/>
        <w:jc w:val="left"/>
        <w:textAlignment w:val="baseline"/>
        <w:rPr>
          <w:rFonts w:hint="eastAsia" w:ascii="仿宋" w:hAnsi="仿宋" w:eastAsia="仿宋" w:cs="仿宋"/>
          <w:sz w:val="32"/>
        </w:rPr>
      </w:pPr>
      <w:r>
        <w:rPr>
          <w:rFonts w:hint="eastAsia" w:ascii="仿宋" w:hAnsi="仿宋" w:eastAsia="仿宋" w:cs="仿宋"/>
          <w:snapToGrid w:val="0"/>
          <w:color w:val="000000"/>
          <w:spacing w:val="4"/>
          <w:kern w:val="0"/>
          <w:sz w:val="32"/>
          <w:szCs w:val="31"/>
        </w:rPr>
        <w:t>（一）委托方未按照规定进行委托储存药品的</w:t>
      </w:r>
      <w:r>
        <w:rPr>
          <w:rFonts w:hint="eastAsia" w:ascii="仿宋" w:hAnsi="仿宋" w:eastAsia="仿宋" w:cs="仿宋"/>
          <w:spacing w:val="-3"/>
          <w:sz w:val="32"/>
        </w:rPr>
        <w:t>；</w:t>
      </w:r>
    </w:p>
    <w:p>
      <w:pPr>
        <w:pStyle w:val="4"/>
        <w:widowControl/>
        <w:kinsoku w:val="0"/>
        <w:autoSpaceDE w:val="0"/>
        <w:autoSpaceDN w:val="0"/>
        <w:adjustRightInd w:val="0"/>
        <w:snapToGrid w:val="0"/>
        <w:spacing w:line="600" w:lineRule="exact"/>
        <w:ind w:firstLine="644" w:firstLineChars="200"/>
        <w:textAlignment w:val="baseline"/>
        <w:rPr>
          <w:rFonts w:hint="eastAsia" w:ascii="仿宋" w:hAnsi="仿宋" w:eastAsia="仿宋" w:cs="仿宋"/>
          <w:sz w:val="32"/>
          <w:lang w:eastAsia="zh-CN"/>
        </w:rPr>
      </w:pPr>
      <w:r>
        <w:rPr>
          <w:rFonts w:hint="eastAsia" w:ascii="仿宋" w:hAnsi="仿宋" w:eastAsia="仿宋" w:cs="仿宋"/>
          <w:spacing w:val="1"/>
          <w:sz w:val="32"/>
          <w:lang w:eastAsia="zh-CN"/>
        </w:rPr>
        <w:t>（二）受托方经营场地关闭或无法提供相关服务的；</w:t>
      </w:r>
    </w:p>
    <w:p>
      <w:pPr>
        <w:pStyle w:val="4"/>
        <w:widowControl w:val="0"/>
        <w:kinsoku w:val="0"/>
        <w:autoSpaceDE w:val="0"/>
        <w:autoSpaceDN w:val="0"/>
        <w:adjustRightInd w:val="0"/>
        <w:snapToGrid w:val="0"/>
        <w:spacing w:line="600" w:lineRule="exact"/>
        <w:ind w:firstLine="636" w:firstLineChars="200"/>
        <w:textAlignment w:val="baseline"/>
        <w:rPr>
          <w:rFonts w:hint="eastAsia" w:ascii="仿宋" w:hAnsi="仿宋" w:eastAsia="仿宋" w:cs="仿宋"/>
          <w:spacing w:val="10"/>
          <w:sz w:val="32"/>
          <w:lang w:eastAsia="zh-CN"/>
        </w:rPr>
      </w:pPr>
      <w:r>
        <w:rPr>
          <w:rFonts w:hint="eastAsia" w:ascii="仿宋" w:hAnsi="仿宋" w:eastAsia="仿宋" w:cs="仿宋"/>
          <w:spacing w:val="-1"/>
          <w:sz w:val="32"/>
          <w:lang w:eastAsia="zh-CN"/>
        </w:rPr>
        <w:t>（三）终止委托协议的，由受托方向药品监管部门报告。</w:t>
      </w:r>
    </w:p>
    <w:p>
      <w:pPr>
        <w:pStyle w:val="4"/>
        <w:widowControl/>
        <w:kinsoku w:val="0"/>
        <w:autoSpaceDE w:val="0"/>
        <w:autoSpaceDN w:val="0"/>
        <w:adjustRightInd w:val="0"/>
        <w:snapToGrid w:val="0"/>
        <w:spacing w:line="600" w:lineRule="exact"/>
        <w:ind w:firstLine="0" w:firstLineChars="0"/>
        <w:textAlignment w:val="baseline"/>
        <w:rPr>
          <w:rFonts w:hint="eastAsia" w:ascii="仿宋" w:hAnsi="仿宋" w:eastAsia="仿宋" w:cs="仿宋"/>
          <w:spacing w:val="-5"/>
          <w:sz w:val="32"/>
          <w:lang w:eastAsia="zh-CN"/>
        </w:rPr>
      </w:pPr>
    </w:p>
    <w:p>
      <w:pPr>
        <w:pStyle w:val="4"/>
        <w:widowControl/>
        <w:kinsoku w:val="0"/>
        <w:autoSpaceDE w:val="0"/>
        <w:autoSpaceDN w:val="0"/>
        <w:adjustRightInd w:val="0"/>
        <w:snapToGrid w:val="0"/>
        <w:spacing w:line="600" w:lineRule="exact"/>
        <w:jc w:val="center"/>
        <w:textAlignment w:val="baseline"/>
        <w:rPr>
          <w:rFonts w:hint="eastAsia" w:ascii="黑体" w:hAnsi="黑体" w:eastAsia="黑体" w:cs="黑体"/>
          <w:spacing w:val="6"/>
          <w:sz w:val="32"/>
          <w:lang w:eastAsia="zh-CN"/>
        </w:rPr>
      </w:pPr>
      <w:r>
        <w:rPr>
          <w:rFonts w:hint="eastAsia" w:ascii="黑体" w:hAnsi="黑体" w:eastAsia="黑体" w:cs="黑体"/>
          <w:spacing w:val="6"/>
          <w:sz w:val="32"/>
          <w:lang w:eastAsia="zh-CN"/>
        </w:rPr>
        <w:t>第四章  质量责任</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z w:val="32"/>
          <w:lang w:eastAsia="zh-CN"/>
        </w:rPr>
      </w:pPr>
      <w:r>
        <w:rPr>
          <w:rFonts w:hint="eastAsia" w:ascii="仿宋" w:hAnsi="仿宋" w:eastAsia="仿宋" w:cs="仿宋"/>
          <w:b/>
          <w:bCs/>
          <w:snapToGrid w:val="0"/>
          <w:color w:val="000000"/>
          <w:spacing w:val="17"/>
          <w:kern w:val="0"/>
          <w:sz w:val="32"/>
          <w:lang w:eastAsia="zh-CN"/>
        </w:rPr>
        <w:t>第十四条</w:t>
      </w:r>
      <w:r>
        <w:rPr>
          <w:rFonts w:hint="eastAsia" w:ascii="仿宋" w:hAnsi="仿宋" w:eastAsia="仿宋" w:cs="仿宋"/>
          <w:spacing w:val="16"/>
          <w:sz w:val="32"/>
          <w:lang w:eastAsia="zh-CN"/>
        </w:rPr>
        <w:t xml:space="preserve"> 委托</w:t>
      </w:r>
      <w:r>
        <w:rPr>
          <w:rFonts w:hint="eastAsia" w:ascii="仿宋" w:hAnsi="仿宋" w:eastAsia="仿宋" w:cs="仿宋"/>
          <w:spacing w:val="6"/>
          <w:sz w:val="32"/>
          <w:lang w:eastAsia="zh-CN"/>
        </w:rPr>
        <w:t>具备药品第三方现代物流条件的企业</w:t>
      </w:r>
      <w:r>
        <w:rPr>
          <w:rFonts w:hint="eastAsia" w:ascii="仿宋" w:hAnsi="仿宋" w:eastAsia="仿宋" w:cs="仿宋"/>
          <w:spacing w:val="16"/>
          <w:sz w:val="32"/>
          <w:lang w:eastAsia="zh-CN"/>
        </w:rPr>
        <w:t>进行药品储存和</w:t>
      </w:r>
      <w:r>
        <w:rPr>
          <w:rFonts w:hint="eastAsia" w:ascii="仿宋" w:hAnsi="仿宋" w:eastAsia="仿宋" w:cs="仿宋"/>
          <w:spacing w:val="5"/>
          <w:sz w:val="32"/>
          <w:lang w:eastAsia="zh-CN"/>
        </w:rPr>
        <w:t>运输时，委托方是药品经营的质量责任主体，应当依法承担质量</w:t>
      </w:r>
      <w:r>
        <w:rPr>
          <w:rFonts w:hint="eastAsia" w:ascii="仿宋" w:hAnsi="仿宋" w:eastAsia="仿宋" w:cs="仿宋"/>
          <w:spacing w:val="1"/>
          <w:sz w:val="32"/>
          <w:lang w:eastAsia="zh-CN"/>
        </w:rPr>
        <w:t>管理责任。</w:t>
      </w:r>
    </w:p>
    <w:p>
      <w:pPr>
        <w:pStyle w:val="4"/>
        <w:widowControl/>
        <w:kinsoku w:val="0"/>
        <w:autoSpaceDE w:val="0"/>
        <w:autoSpaceDN w:val="0"/>
        <w:adjustRightInd w:val="0"/>
        <w:snapToGrid w:val="0"/>
        <w:spacing w:line="600" w:lineRule="exact"/>
        <w:ind w:firstLine="656" w:firstLineChars="200"/>
        <w:textAlignment w:val="baseline"/>
        <w:rPr>
          <w:rFonts w:hint="eastAsia" w:ascii="仿宋" w:hAnsi="仿宋" w:eastAsia="仿宋" w:cs="仿宋"/>
          <w:sz w:val="32"/>
          <w:lang w:eastAsia="zh-CN"/>
        </w:rPr>
      </w:pPr>
      <w:r>
        <w:rPr>
          <w:rFonts w:hint="eastAsia" w:ascii="仿宋" w:hAnsi="仿宋" w:eastAsia="仿宋" w:cs="仿宋"/>
          <w:spacing w:val="4"/>
          <w:sz w:val="32"/>
          <w:lang w:eastAsia="zh-CN"/>
        </w:rPr>
        <w:t>委托方应当负责其经营药品的供货单位、购货单位与药品资</w:t>
      </w:r>
      <w:r>
        <w:rPr>
          <w:rFonts w:hint="eastAsia" w:ascii="仿宋" w:hAnsi="仿宋" w:eastAsia="仿宋" w:cs="仿宋"/>
          <w:spacing w:val="-2"/>
          <w:sz w:val="32"/>
          <w:lang w:eastAsia="zh-CN"/>
        </w:rPr>
        <w:t>质审核、采购、销售、售后服务、召回以及不良反应报告等工作。</w:t>
      </w:r>
    </w:p>
    <w:p>
      <w:pPr>
        <w:pStyle w:val="4"/>
        <w:widowControl/>
        <w:kinsoku w:val="0"/>
        <w:autoSpaceDE w:val="0"/>
        <w:autoSpaceDN w:val="0"/>
        <w:adjustRightInd w:val="0"/>
        <w:snapToGrid w:val="0"/>
        <w:spacing w:line="600" w:lineRule="exact"/>
        <w:ind w:firstLine="636" w:firstLineChars="200"/>
        <w:textAlignment w:val="baseline"/>
        <w:rPr>
          <w:rFonts w:hint="eastAsia" w:ascii="仿宋" w:hAnsi="仿宋" w:eastAsia="仿宋" w:cs="仿宋"/>
          <w:sz w:val="32"/>
          <w:lang w:eastAsia="zh-CN"/>
        </w:rPr>
      </w:pPr>
      <w:r>
        <w:rPr>
          <w:rFonts w:hint="eastAsia" w:ascii="仿宋" w:hAnsi="仿宋" w:eastAsia="仿宋" w:cs="仿宋"/>
          <w:spacing w:val="-1"/>
          <w:sz w:val="32"/>
          <w:lang w:eastAsia="zh-CN"/>
        </w:rPr>
        <w:t>受托方负责收货、验收、储存、养护、出库复核、发货与运</w:t>
      </w:r>
      <w:r>
        <w:rPr>
          <w:rFonts w:hint="eastAsia" w:ascii="仿宋" w:hAnsi="仿宋" w:eastAsia="仿宋" w:cs="仿宋"/>
          <w:spacing w:val="3"/>
          <w:sz w:val="32"/>
          <w:lang w:eastAsia="zh-CN"/>
        </w:rPr>
        <w:t>输的具体操作，以及协助委托方进行退货、召回等工作。在操作</w:t>
      </w:r>
      <w:r>
        <w:rPr>
          <w:rFonts w:hint="eastAsia" w:ascii="仿宋" w:hAnsi="仿宋" w:eastAsia="仿宋" w:cs="仿宋"/>
          <w:spacing w:val="5"/>
          <w:sz w:val="32"/>
          <w:lang w:eastAsia="zh-CN"/>
        </w:rPr>
        <w:t>过程中发现委托方产品质量疑问的，由委托方质量管理部门进行质</w:t>
      </w:r>
      <w:r>
        <w:rPr>
          <w:rFonts w:hint="eastAsia" w:ascii="仿宋" w:hAnsi="仿宋" w:eastAsia="仿宋" w:cs="仿宋"/>
          <w:spacing w:val="8"/>
          <w:sz w:val="32"/>
          <w:lang w:eastAsia="zh-CN"/>
        </w:rPr>
        <w:t>量裁决并承担相应的质量管理责任。</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z w:val="32"/>
          <w:lang w:eastAsia="zh-CN"/>
        </w:rPr>
      </w:pPr>
      <w:r>
        <w:rPr>
          <w:rFonts w:hint="eastAsia" w:ascii="仿宋" w:hAnsi="仿宋" w:eastAsia="仿宋" w:cs="仿宋"/>
          <w:b/>
          <w:bCs/>
          <w:spacing w:val="17"/>
          <w:sz w:val="32"/>
          <w:lang w:eastAsia="zh-CN"/>
        </w:rPr>
        <w:t>第十五条</w:t>
      </w:r>
      <w:r>
        <w:rPr>
          <w:rFonts w:hint="eastAsia" w:ascii="仿宋" w:hAnsi="仿宋" w:eastAsia="仿宋" w:cs="仿宋"/>
          <w:spacing w:val="4"/>
          <w:sz w:val="32"/>
          <w:lang w:eastAsia="zh-CN"/>
        </w:rPr>
        <w:t xml:space="preserve"> 委托方委托</w:t>
      </w:r>
      <w:r>
        <w:rPr>
          <w:rFonts w:hint="eastAsia" w:ascii="仿宋" w:hAnsi="仿宋" w:eastAsia="仿宋" w:cs="仿宋"/>
          <w:spacing w:val="4"/>
          <w:sz w:val="32"/>
          <w:lang w:val="en" w:eastAsia="zh-CN"/>
        </w:rPr>
        <w:t>储存配送</w:t>
      </w:r>
      <w:r>
        <w:rPr>
          <w:rFonts w:hint="eastAsia" w:ascii="仿宋" w:hAnsi="仿宋" w:eastAsia="仿宋" w:cs="仿宋"/>
          <w:spacing w:val="4"/>
          <w:sz w:val="32"/>
          <w:lang w:eastAsia="zh-CN"/>
        </w:rPr>
        <w:t>药品的，应当对受托方质量</w:t>
      </w:r>
      <w:r>
        <w:rPr>
          <w:rFonts w:hint="eastAsia" w:ascii="仿宋" w:hAnsi="仿宋" w:eastAsia="仿宋" w:cs="仿宋"/>
          <w:spacing w:val="5"/>
          <w:sz w:val="32"/>
          <w:lang w:eastAsia="zh-CN"/>
        </w:rPr>
        <w:t>保证能力和风险管理能力进行评估，与其签订委托合同和质量协</w:t>
      </w:r>
      <w:r>
        <w:rPr>
          <w:rFonts w:hint="eastAsia" w:ascii="仿宋" w:hAnsi="仿宋" w:eastAsia="仿宋" w:cs="仿宋"/>
          <w:spacing w:val="2"/>
          <w:sz w:val="32"/>
          <w:lang w:eastAsia="zh-CN"/>
        </w:rPr>
        <w:t>议，约定药品质量责任、操作规程等内容，对受托方进行监督。</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z w:val="32"/>
          <w:lang w:eastAsia="zh-CN"/>
        </w:rPr>
      </w:pPr>
      <w:r>
        <w:rPr>
          <w:rFonts w:hint="eastAsia" w:ascii="仿宋" w:hAnsi="仿宋" w:eastAsia="仿宋" w:cs="仿宋"/>
          <w:b/>
          <w:bCs/>
          <w:spacing w:val="17"/>
          <w:sz w:val="32"/>
          <w:lang w:eastAsia="zh-CN"/>
        </w:rPr>
        <w:t>第十六条</w:t>
      </w:r>
      <w:r>
        <w:rPr>
          <w:rFonts w:hint="eastAsia" w:ascii="仿宋" w:hAnsi="仿宋" w:eastAsia="仿宋" w:cs="仿宋"/>
          <w:spacing w:val="4"/>
          <w:sz w:val="32"/>
          <w:lang w:eastAsia="zh-CN"/>
        </w:rPr>
        <w:t xml:space="preserve"> 委托方应加强对受托方执行《药品经营和使用质</w:t>
      </w:r>
      <w:r>
        <w:rPr>
          <w:rFonts w:hint="eastAsia" w:ascii="仿宋" w:hAnsi="仿宋" w:eastAsia="仿宋" w:cs="仿宋"/>
          <w:spacing w:val="5"/>
          <w:sz w:val="32"/>
          <w:lang w:eastAsia="zh-CN"/>
        </w:rPr>
        <w:t>量监督管理办法》及《药品经营质量管理规范》的规定以及签订合同及质量保证协议履行情况进行管理，每年至少进行一次质量</w:t>
      </w:r>
      <w:r>
        <w:rPr>
          <w:rFonts w:hint="eastAsia" w:ascii="仿宋" w:hAnsi="仿宋" w:eastAsia="仿宋" w:cs="仿宋"/>
          <w:sz w:val="32"/>
          <w:lang w:eastAsia="zh-CN"/>
        </w:rPr>
        <w:t>审计，审计记录应留档备查。</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z w:val="32"/>
          <w:lang w:eastAsia="zh-CN"/>
        </w:rPr>
      </w:pPr>
      <w:r>
        <w:rPr>
          <w:rFonts w:hint="eastAsia" w:ascii="仿宋" w:hAnsi="仿宋" w:eastAsia="仿宋" w:cs="仿宋"/>
          <w:b/>
          <w:bCs/>
          <w:spacing w:val="17"/>
          <w:sz w:val="32"/>
          <w:lang w:eastAsia="zh-CN"/>
        </w:rPr>
        <w:t>第十七条</w:t>
      </w:r>
      <w:r>
        <w:rPr>
          <w:rFonts w:hint="eastAsia" w:ascii="仿宋" w:hAnsi="仿宋" w:eastAsia="仿宋" w:cs="仿宋"/>
          <w:spacing w:val="4"/>
          <w:sz w:val="32"/>
          <w:lang w:eastAsia="zh-CN"/>
        </w:rPr>
        <w:t xml:space="preserve"> 委托双方应当建立质量管理体系，明确双方在</w:t>
      </w:r>
      <w:r>
        <w:rPr>
          <w:rFonts w:hint="eastAsia" w:ascii="仿宋" w:hAnsi="仿宋" w:eastAsia="仿宋" w:cs="仿宋"/>
          <w:spacing w:val="3"/>
          <w:sz w:val="32"/>
          <w:lang w:eastAsia="zh-CN"/>
        </w:rPr>
        <w:t>质量管理方面的责任、权利和义务，以保证双方满足药品管理法</w:t>
      </w:r>
      <w:r>
        <w:rPr>
          <w:rFonts w:hint="eastAsia" w:ascii="仿宋" w:hAnsi="仿宋" w:eastAsia="仿宋" w:cs="仿宋"/>
          <w:spacing w:val="7"/>
          <w:sz w:val="32"/>
          <w:lang w:eastAsia="zh-CN"/>
        </w:rPr>
        <w:t>律、法规和规范等要求。</w:t>
      </w:r>
    </w:p>
    <w:p>
      <w:pPr>
        <w:pStyle w:val="4"/>
        <w:widowControl/>
        <w:kinsoku w:val="0"/>
        <w:autoSpaceDE w:val="0"/>
        <w:autoSpaceDN w:val="0"/>
        <w:adjustRightInd w:val="0"/>
        <w:snapToGrid w:val="0"/>
        <w:spacing w:line="600" w:lineRule="exact"/>
        <w:ind w:firstLine="710" w:firstLineChars="200"/>
        <w:textAlignment w:val="baseline"/>
        <w:rPr>
          <w:rFonts w:hint="eastAsia" w:ascii="仿宋" w:hAnsi="仿宋" w:eastAsia="仿宋" w:cs="仿宋"/>
          <w:sz w:val="32"/>
          <w:lang w:eastAsia="zh-CN"/>
        </w:rPr>
      </w:pPr>
      <w:r>
        <w:rPr>
          <w:rFonts w:hint="eastAsia" w:ascii="仿宋" w:hAnsi="仿宋" w:eastAsia="仿宋" w:cs="仿宋"/>
          <w:b/>
          <w:bCs/>
          <w:spacing w:val="17"/>
          <w:sz w:val="32"/>
          <w:lang w:eastAsia="zh-CN"/>
        </w:rPr>
        <w:t>第十八条</w:t>
      </w:r>
      <w:r>
        <w:rPr>
          <w:rFonts w:hint="eastAsia" w:ascii="仿宋" w:hAnsi="仿宋" w:eastAsia="仿宋" w:cs="仿宋"/>
          <w:spacing w:val="17"/>
          <w:sz w:val="32"/>
          <w:lang w:eastAsia="zh-CN"/>
        </w:rPr>
        <w:t xml:space="preserve"> 委托双方均应建立经营质量</w:t>
      </w:r>
      <w:r>
        <w:rPr>
          <w:rFonts w:hint="eastAsia" w:ascii="仿宋" w:hAnsi="仿宋" w:eastAsia="仿宋" w:cs="仿宋"/>
          <w:spacing w:val="16"/>
          <w:sz w:val="32"/>
          <w:lang w:eastAsia="zh-CN"/>
        </w:rPr>
        <w:t>管理风险防控机</w:t>
      </w:r>
      <w:r>
        <w:rPr>
          <w:rFonts w:hint="eastAsia" w:ascii="仿宋" w:hAnsi="仿宋" w:eastAsia="仿宋" w:cs="仿宋"/>
          <w:spacing w:val="5"/>
          <w:sz w:val="32"/>
          <w:lang w:eastAsia="zh-CN"/>
        </w:rPr>
        <w:t>制，建立药品经营预警分析指标，委托方发现受托方未执行《药</w:t>
      </w:r>
      <w:r>
        <w:rPr>
          <w:rFonts w:hint="eastAsia" w:ascii="仿宋" w:hAnsi="仿宋" w:eastAsia="仿宋" w:cs="仿宋"/>
          <w:spacing w:val="10"/>
          <w:sz w:val="32"/>
          <w:lang w:eastAsia="zh-CN"/>
        </w:rPr>
        <w:t>品经营和使用质量监督管理办法》及《药品经营质</w:t>
      </w:r>
      <w:r>
        <w:rPr>
          <w:rFonts w:hint="eastAsia" w:ascii="仿宋" w:hAnsi="仿宋" w:eastAsia="仿宋" w:cs="仿宋"/>
          <w:spacing w:val="9"/>
          <w:sz w:val="32"/>
          <w:lang w:eastAsia="zh-CN"/>
        </w:rPr>
        <w:t>量管理规范》</w:t>
      </w:r>
      <w:r>
        <w:rPr>
          <w:rFonts w:hint="eastAsia" w:ascii="仿宋" w:hAnsi="仿宋" w:eastAsia="仿宋" w:cs="仿宋"/>
          <w:spacing w:val="5"/>
          <w:sz w:val="32"/>
          <w:lang w:eastAsia="zh-CN"/>
        </w:rPr>
        <w:t>相关要求、受托方发现委托方未通过受托方的管理体系经营</w:t>
      </w:r>
      <w:r>
        <w:rPr>
          <w:rFonts w:hint="eastAsia" w:ascii="仿宋" w:hAnsi="仿宋" w:eastAsia="仿宋" w:cs="仿宋"/>
          <w:spacing w:val="4"/>
          <w:sz w:val="32"/>
          <w:lang w:eastAsia="zh-CN"/>
        </w:rPr>
        <w:t>药品</w:t>
      </w:r>
      <w:r>
        <w:rPr>
          <w:rFonts w:hint="eastAsia" w:ascii="仿宋" w:hAnsi="仿宋" w:eastAsia="仿宋" w:cs="仿宋"/>
          <w:spacing w:val="5"/>
          <w:sz w:val="32"/>
          <w:lang w:eastAsia="zh-CN"/>
        </w:rPr>
        <w:t>等异常情况及违反国家法律法规规定时，应及时向省药品监督管理部门报告。</w:t>
      </w:r>
    </w:p>
    <w:p>
      <w:pPr>
        <w:pStyle w:val="2"/>
        <w:spacing w:line="600" w:lineRule="exact"/>
        <w:rPr>
          <w:rFonts w:hint="eastAsia" w:ascii="仿宋" w:hAnsi="仿宋" w:eastAsia="仿宋" w:cs="仿宋"/>
        </w:rPr>
      </w:pPr>
    </w:p>
    <w:p>
      <w:pPr>
        <w:pStyle w:val="4"/>
        <w:widowControl/>
        <w:kinsoku w:val="0"/>
        <w:autoSpaceDE w:val="0"/>
        <w:autoSpaceDN w:val="0"/>
        <w:adjustRightInd w:val="0"/>
        <w:snapToGrid w:val="0"/>
        <w:spacing w:line="600" w:lineRule="exact"/>
        <w:jc w:val="center"/>
        <w:textAlignment w:val="baseline"/>
        <w:rPr>
          <w:rFonts w:hint="eastAsia" w:ascii="黑体" w:hAnsi="黑体" w:eastAsia="黑体" w:cs="黑体"/>
          <w:spacing w:val="6"/>
          <w:sz w:val="32"/>
          <w:lang w:eastAsia="zh-CN"/>
        </w:rPr>
      </w:pPr>
      <w:r>
        <w:rPr>
          <w:rFonts w:hint="eastAsia" w:ascii="黑体" w:hAnsi="黑体" w:eastAsia="黑体" w:cs="黑体"/>
          <w:spacing w:val="6"/>
          <w:sz w:val="32"/>
          <w:lang w:eastAsia="zh-CN"/>
        </w:rPr>
        <w:t>第五章 监督管理</w:t>
      </w:r>
    </w:p>
    <w:p>
      <w:pPr>
        <w:topLinePunct/>
        <w:spacing w:line="600" w:lineRule="exact"/>
        <w:ind w:firstLine="710" w:firstLineChars="200"/>
        <w:rPr>
          <w:rFonts w:hint="eastAsia" w:ascii="仿宋" w:hAnsi="仿宋" w:eastAsia="仿宋" w:cs="仿宋"/>
          <w:spacing w:val="8"/>
          <w:sz w:val="32"/>
        </w:rPr>
      </w:pPr>
      <w:r>
        <w:rPr>
          <w:rFonts w:hint="eastAsia" w:ascii="仿宋" w:hAnsi="仿宋" w:eastAsia="仿宋" w:cs="仿宋"/>
          <w:b/>
          <w:bCs/>
          <w:spacing w:val="17"/>
          <w:sz w:val="32"/>
        </w:rPr>
        <w:t>第</w:t>
      </w:r>
      <w:r>
        <w:rPr>
          <w:rFonts w:hint="eastAsia" w:ascii="仿宋" w:hAnsi="仿宋" w:eastAsia="仿宋" w:cs="仿宋"/>
          <w:b/>
          <w:bCs/>
          <w:spacing w:val="17"/>
          <w:sz w:val="32"/>
          <w:lang w:eastAsia="zh-CN"/>
        </w:rPr>
        <w:t>十九</w:t>
      </w:r>
      <w:r>
        <w:rPr>
          <w:rFonts w:hint="eastAsia" w:ascii="仿宋" w:hAnsi="仿宋" w:eastAsia="仿宋" w:cs="仿宋"/>
          <w:b/>
          <w:bCs/>
          <w:spacing w:val="17"/>
          <w:sz w:val="32"/>
        </w:rPr>
        <w:t>条</w:t>
      </w:r>
      <w:r>
        <w:rPr>
          <w:rFonts w:hint="eastAsia" w:ascii="仿宋" w:hAnsi="仿宋" w:eastAsia="仿宋" w:cs="仿宋"/>
          <w:spacing w:val="17"/>
          <w:sz w:val="32"/>
        </w:rPr>
        <w:t xml:space="preserve"> 江西省药品监督管理局负责药品委托</w:t>
      </w:r>
      <w:r>
        <w:rPr>
          <w:rFonts w:hint="eastAsia" w:ascii="仿宋" w:hAnsi="仿宋" w:eastAsia="仿宋" w:cs="仿宋"/>
          <w:spacing w:val="16"/>
          <w:sz w:val="32"/>
        </w:rPr>
        <w:t>储存配送的监</w:t>
      </w:r>
      <w:r>
        <w:rPr>
          <w:rFonts w:hint="eastAsia" w:ascii="仿宋" w:hAnsi="仿宋" w:eastAsia="仿宋" w:cs="仿宋"/>
          <w:spacing w:val="3"/>
          <w:sz w:val="32"/>
        </w:rPr>
        <w:t>督管</w:t>
      </w:r>
      <w:r>
        <w:rPr>
          <w:rFonts w:hint="eastAsia" w:ascii="仿宋" w:hAnsi="仿宋" w:eastAsia="仿宋" w:cs="仿宋"/>
          <w:spacing w:val="17"/>
          <w:sz w:val="32"/>
        </w:rPr>
        <w:t>理，省</w:t>
      </w:r>
      <w:r>
        <w:rPr>
          <w:rFonts w:hint="eastAsia" w:ascii="仿宋" w:hAnsi="仿宋" w:eastAsia="仿宋" w:cs="仿宋"/>
          <w:color w:val="333333"/>
          <w:kern w:val="0"/>
          <w:sz w:val="32"/>
          <w:szCs w:val="32"/>
          <w:lang w:bidi="ar"/>
        </w:rPr>
        <w:t>药品检查员中心、樟树药监局按职责权限对</w:t>
      </w:r>
      <w:r>
        <w:rPr>
          <w:rFonts w:hint="eastAsia" w:ascii="仿宋" w:hAnsi="仿宋" w:eastAsia="仿宋" w:cs="仿宋"/>
          <w:spacing w:val="17"/>
          <w:sz w:val="32"/>
        </w:rPr>
        <w:t>从事药品委托储存配送</w:t>
      </w:r>
      <w:r>
        <w:rPr>
          <w:rFonts w:hint="eastAsia" w:ascii="仿宋" w:hAnsi="仿宋" w:eastAsia="仿宋" w:cs="仿宋"/>
          <w:spacing w:val="16"/>
          <w:sz w:val="32"/>
        </w:rPr>
        <w:t>的委托方和</w:t>
      </w:r>
      <w:r>
        <w:rPr>
          <w:rFonts w:hint="eastAsia" w:ascii="仿宋" w:hAnsi="仿宋" w:eastAsia="仿宋" w:cs="仿宋"/>
          <w:spacing w:val="4"/>
          <w:sz w:val="32"/>
        </w:rPr>
        <w:t>受托方</w:t>
      </w:r>
      <w:r>
        <w:rPr>
          <w:rFonts w:hint="eastAsia" w:ascii="仿宋" w:hAnsi="仿宋" w:eastAsia="仿宋" w:cs="仿宋"/>
          <w:color w:val="333333"/>
          <w:kern w:val="0"/>
          <w:sz w:val="32"/>
          <w:szCs w:val="32"/>
          <w:lang w:bidi="ar"/>
        </w:rPr>
        <w:t>开展日常监管。</w:t>
      </w:r>
    </w:p>
    <w:p>
      <w:pPr>
        <w:topLinePunct/>
        <w:spacing w:line="600" w:lineRule="exact"/>
        <w:ind w:firstLine="710" w:firstLineChars="200"/>
        <w:rPr>
          <w:rFonts w:hint="eastAsia" w:ascii="仿宋" w:hAnsi="仿宋" w:eastAsia="仿宋" w:cs="仿宋"/>
          <w:color w:val="auto"/>
          <w:spacing w:val="5"/>
          <w:sz w:val="32"/>
          <w:szCs w:val="31"/>
        </w:rPr>
      </w:pPr>
      <w:r>
        <w:rPr>
          <w:rFonts w:hint="eastAsia" w:ascii="仿宋" w:hAnsi="仿宋" w:eastAsia="仿宋" w:cs="仿宋"/>
          <w:b/>
          <w:bCs/>
          <w:spacing w:val="17"/>
          <w:sz w:val="32"/>
        </w:rPr>
        <w:t>第二十条</w:t>
      </w:r>
      <w:r>
        <w:rPr>
          <w:rFonts w:hint="eastAsia" w:ascii="仿宋" w:hAnsi="仿宋" w:eastAsia="仿宋" w:cs="仿宋"/>
          <w:b/>
          <w:bCs/>
          <w:spacing w:val="17"/>
          <w:sz w:val="32"/>
          <w:lang w:val="en-US" w:eastAsia="zh-CN"/>
        </w:rPr>
        <w:t xml:space="preserve"> </w:t>
      </w:r>
      <w:r>
        <w:rPr>
          <w:rFonts w:hint="eastAsia" w:ascii="仿宋" w:hAnsi="仿宋" w:eastAsia="仿宋" w:cs="仿宋"/>
          <w:spacing w:val="11"/>
          <w:sz w:val="32"/>
        </w:rPr>
        <w:t>省药</w:t>
      </w:r>
      <w:r>
        <w:rPr>
          <w:rFonts w:hint="eastAsia" w:ascii="仿宋" w:hAnsi="仿宋" w:eastAsia="仿宋" w:cs="仿宋"/>
          <w:spacing w:val="5"/>
          <w:sz w:val="32"/>
          <w:szCs w:val="31"/>
        </w:rPr>
        <w:t>监局按照规定对委托双方开展日常监督检查、飞行检查等。</w:t>
      </w:r>
      <w:r>
        <w:rPr>
          <w:rFonts w:hint="eastAsia" w:ascii="仿宋" w:hAnsi="仿宋" w:eastAsia="仿宋" w:cs="仿宋"/>
          <w:color w:val="auto"/>
          <w:spacing w:val="5"/>
          <w:sz w:val="32"/>
          <w:szCs w:val="31"/>
        </w:rPr>
        <w:t>必要时应开展延伸检查，检查过程中涉及免予操作的相关条款，作为合理缺项。</w:t>
      </w:r>
      <w:r>
        <w:rPr>
          <w:rFonts w:hint="eastAsia" w:ascii="仿宋" w:hAnsi="仿宋" w:eastAsia="仿宋" w:cs="仿宋"/>
          <w:spacing w:val="5"/>
          <w:sz w:val="32"/>
          <w:szCs w:val="31"/>
        </w:rPr>
        <w:t>委托方和受托方监督检查频次、检查类别及方式等按省药监局监督检查计划执行。</w:t>
      </w:r>
    </w:p>
    <w:p>
      <w:pPr>
        <w:pStyle w:val="4"/>
        <w:widowControl/>
        <w:kinsoku w:val="0"/>
        <w:autoSpaceDE w:val="0"/>
        <w:autoSpaceDN w:val="0"/>
        <w:adjustRightInd w:val="0"/>
        <w:snapToGrid w:val="0"/>
        <w:ind w:firstLine="660" w:firstLineChars="200"/>
        <w:textAlignment w:val="baseline"/>
        <w:rPr>
          <w:rFonts w:hint="eastAsia" w:ascii="仿宋" w:hAnsi="仿宋" w:eastAsia="仿宋" w:cs="仿宋"/>
        </w:rPr>
      </w:pPr>
      <w:r>
        <w:rPr>
          <w:rFonts w:hint="eastAsia" w:ascii="仿宋" w:hAnsi="仿宋" w:eastAsia="仿宋" w:cs="仿宋"/>
          <w:spacing w:val="5"/>
          <w:sz w:val="32"/>
          <w:lang w:eastAsia="zh-CN"/>
        </w:rPr>
        <w:t>本办法自2025年X月X日起开始实施。</w:t>
      </w:r>
      <w:bookmarkStart w:id="0" w:name="_GoBack"/>
      <w:bookmarkEnd w:id="0"/>
    </w:p>
    <w:sectPr>
      <w:footerReference r:id="rId3" w:type="default"/>
      <w:pgSz w:w="11906" w:h="16838"/>
      <w:pgMar w:top="1440" w:right="1474" w:bottom="1440"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9F3D3"/>
    <w:multiLevelType w:val="singleLevel"/>
    <w:tmpl w:val="F7F9F3D3"/>
    <w:lvl w:ilvl="0" w:tentative="0">
      <w:start w:val="1"/>
      <w:numFmt w:val="chineseCounting"/>
      <w:suff w:val="nothing"/>
      <w:lvlText w:val="（%1）"/>
      <w:lvlJc w:val="left"/>
      <w:rPr>
        <w:rFonts w:hint="eastAsia"/>
      </w:rPr>
    </w:lvl>
  </w:abstractNum>
  <w:abstractNum w:abstractNumId="1">
    <w:nsid w:val="77FDA27E"/>
    <w:multiLevelType w:val="singleLevel"/>
    <w:tmpl w:val="77FDA27E"/>
    <w:lvl w:ilvl="0" w:tentative="0">
      <w:start w:val="13"/>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33366F"/>
    <w:rsid w:val="00093D68"/>
    <w:rsid w:val="001B0476"/>
    <w:rsid w:val="00453B44"/>
    <w:rsid w:val="00454318"/>
    <w:rsid w:val="00482B59"/>
    <w:rsid w:val="00553F96"/>
    <w:rsid w:val="00592E85"/>
    <w:rsid w:val="005C728E"/>
    <w:rsid w:val="00605B63"/>
    <w:rsid w:val="00651E99"/>
    <w:rsid w:val="006A2A28"/>
    <w:rsid w:val="00735142"/>
    <w:rsid w:val="00736A62"/>
    <w:rsid w:val="0075406F"/>
    <w:rsid w:val="008B2DA4"/>
    <w:rsid w:val="008E1290"/>
    <w:rsid w:val="00A0533D"/>
    <w:rsid w:val="00A05802"/>
    <w:rsid w:val="00A16863"/>
    <w:rsid w:val="00B20871"/>
    <w:rsid w:val="00D76470"/>
    <w:rsid w:val="00EB188B"/>
    <w:rsid w:val="00FF4FE2"/>
    <w:rsid w:val="0DE767E8"/>
    <w:rsid w:val="0E7440B8"/>
    <w:rsid w:val="0F626AE7"/>
    <w:rsid w:val="10A8341C"/>
    <w:rsid w:val="11D1536A"/>
    <w:rsid w:val="11EE20FC"/>
    <w:rsid w:val="126A0DCD"/>
    <w:rsid w:val="13194105"/>
    <w:rsid w:val="140671B7"/>
    <w:rsid w:val="144077B4"/>
    <w:rsid w:val="15DD7D6B"/>
    <w:rsid w:val="164B7C3E"/>
    <w:rsid w:val="16BD58BF"/>
    <w:rsid w:val="18614EE1"/>
    <w:rsid w:val="1BF66C60"/>
    <w:rsid w:val="1D7F35CB"/>
    <w:rsid w:val="1FF6A3A6"/>
    <w:rsid w:val="214124FB"/>
    <w:rsid w:val="225D66AB"/>
    <w:rsid w:val="246876A8"/>
    <w:rsid w:val="246A0626"/>
    <w:rsid w:val="2738304F"/>
    <w:rsid w:val="2CB14689"/>
    <w:rsid w:val="2E74126E"/>
    <w:rsid w:val="338C63EA"/>
    <w:rsid w:val="34B90A3F"/>
    <w:rsid w:val="35A74894"/>
    <w:rsid w:val="37DD9996"/>
    <w:rsid w:val="383A5912"/>
    <w:rsid w:val="38EE1BA8"/>
    <w:rsid w:val="3DFFC9D2"/>
    <w:rsid w:val="3EBBDDD6"/>
    <w:rsid w:val="3FC32382"/>
    <w:rsid w:val="40941331"/>
    <w:rsid w:val="42837452"/>
    <w:rsid w:val="44446BA7"/>
    <w:rsid w:val="487762B0"/>
    <w:rsid w:val="48F45CA9"/>
    <w:rsid w:val="4B293F7C"/>
    <w:rsid w:val="4CFFD4E7"/>
    <w:rsid w:val="53EF3D62"/>
    <w:rsid w:val="5533366F"/>
    <w:rsid w:val="56FFE9D6"/>
    <w:rsid w:val="57E10FFD"/>
    <w:rsid w:val="5A731715"/>
    <w:rsid w:val="5AAF1E49"/>
    <w:rsid w:val="5B18487A"/>
    <w:rsid w:val="5B2ED512"/>
    <w:rsid w:val="5F3D0B2C"/>
    <w:rsid w:val="5FC657A2"/>
    <w:rsid w:val="5FFBFADE"/>
    <w:rsid w:val="62C98435"/>
    <w:rsid w:val="641B7C31"/>
    <w:rsid w:val="6D281773"/>
    <w:rsid w:val="6EDA12DD"/>
    <w:rsid w:val="6F572C41"/>
    <w:rsid w:val="6FEF7F44"/>
    <w:rsid w:val="70FB7B25"/>
    <w:rsid w:val="72807FF9"/>
    <w:rsid w:val="735A6C2C"/>
    <w:rsid w:val="74EA3533"/>
    <w:rsid w:val="75DB8819"/>
    <w:rsid w:val="77F75B8D"/>
    <w:rsid w:val="77F7F232"/>
    <w:rsid w:val="77F8A142"/>
    <w:rsid w:val="79E767C1"/>
    <w:rsid w:val="7ABD9B79"/>
    <w:rsid w:val="7B5644E9"/>
    <w:rsid w:val="7BBD5918"/>
    <w:rsid w:val="7CB74BC5"/>
    <w:rsid w:val="7CCB7D7E"/>
    <w:rsid w:val="7D7B5859"/>
    <w:rsid w:val="7DEF7783"/>
    <w:rsid w:val="7F0E4C1B"/>
    <w:rsid w:val="7FAD4637"/>
    <w:rsid w:val="7FBA1D33"/>
    <w:rsid w:val="7FBBE82C"/>
    <w:rsid w:val="7FD7CE3A"/>
    <w:rsid w:val="7FF7A2C8"/>
    <w:rsid w:val="7FFB0E5E"/>
    <w:rsid w:val="7FFBEBF8"/>
    <w:rsid w:val="9DFFBDF7"/>
    <w:rsid w:val="A7F7E2AF"/>
    <w:rsid w:val="ABDB4D7B"/>
    <w:rsid w:val="AEFF54A5"/>
    <w:rsid w:val="AFFEDB5A"/>
    <w:rsid w:val="B3FDDAA0"/>
    <w:rsid w:val="BBAFE80D"/>
    <w:rsid w:val="BF3D93B7"/>
    <w:rsid w:val="BFFD0481"/>
    <w:rsid w:val="D8B140B5"/>
    <w:rsid w:val="DBFFC0EC"/>
    <w:rsid w:val="DCBE0774"/>
    <w:rsid w:val="DDDBB64E"/>
    <w:rsid w:val="DEE55E38"/>
    <w:rsid w:val="DEEF4377"/>
    <w:rsid w:val="DEF15148"/>
    <w:rsid w:val="DFAD17EB"/>
    <w:rsid w:val="DFEB699D"/>
    <w:rsid w:val="DFF524C6"/>
    <w:rsid w:val="E66FFCDA"/>
    <w:rsid w:val="EBECCD3F"/>
    <w:rsid w:val="ED9BA44C"/>
    <w:rsid w:val="EDFA13CC"/>
    <w:rsid w:val="F31F6D0E"/>
    <w:rsid w:val="F39BD677"/>
    <w:rsid w:val="F3DFDBEF"/>
    <w:rsid w:val="F6DB87C8"/>
    <w:rsid w:val="F76FE852"/>
    <w:rsid w:val="F79FC520"/>
    <w:rsid w:val="FC9FE67C"/>
    <w:rsid w:val="FCDF406F"/>
    <w:rsid w:val="FDE5A677"/>
    <w:rsid w:val="FDEED206"/>
    <w:rsid w:val="FE7717A2"/>
    <w:rsid w:val="FF774105"/>
    <w:rsid w:val="FFBF0197"/>
    <w:rsid w:val="FFEB8097"/>
    <w:rsid w:val="FFF26119"/>
    <w:rsid w:val="FFFA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semiHidden/>
    <w:qFormat/>
    <w:uiPriority w:val="0"/>
    <w:rPr>
      <w:rFonts w:ascii="微软雅黑" w:hAnsi="微软雅黑" w:eastAsia="微软雅黑" w:cs="微软雅黑"/>
      <w:sz w:val="31"/>
      <w:szCs w:val="31"/>
      <w:lang w:eastAsia="en-US"/>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1496</Words>
  <Characters>8533</Characters>
  <Lines>71</Lines>
  <Paragraphs>20</Paragraphs>
  <TotalTime>1</TotalTime>
  <ScaleCrop>false</ScaleCrop>
  <LinksUpToDate>false</LinksUpToDate>
  <CharactersWithSpaces>10009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2025-02-23T11:33:00Z</dcterms:created>
  <dc:creator>文印室</dc:creator>
  <cp:lastModifiedBy>test</cp:lastModifiedBy>
  <cp:lastPrinted>2025-03-20T18:47:00Z</cp:lastPrinted>
  <dcterms:modified xsi:type="dcterms:W3CDTF">2025-03-21T09:20:01Z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