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AA5D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eastAsia="方正小标宋简体" w:cs="Times New Roman"/>
          <w:color w:val="000000"/>
          <w:sz w:val="44"/>
          <w:szCs w:val="44"/>
          <w:lang w:eastAsia="zh-CN"/>
        </w:rPr>
      </w:pPr>
      <w:bookmarkStart w:id="0" w:name="_GoBack"/>
      <w:bookmarkEnd w:id="0"/>
      <w:r>
        <w:rPr>
          <w:rFonts w:hint="eastAsia" w:eastAsia="方正小标宋简体" w:cs="Times New Roman"/>
          <w:color w:val="000000"/>
          <w:kern w:val="0"/>
          <w:sz w:val="44"/>
          <w:szCs w:val="44"/>
          <w:highlight w:val="none"/>
          <w:lang w:val="en-US" w:eastAsia="zh-CN"/>
        </w:rPr>
        <w:t>湛江市</w:t>
      </w:r>
      <w:r>
        <w:rPr>
          <w:rFonts w:hint="default" w:ascii="Times New Roman" w:hAnsi="Times New Roman" w:eastAsia="方正小标宋简体" w:cs="Times New Roman"/>
          <w:color w:val="000000"/>
          <w:kern w:val="0"/>
          <w:sz w:val="44"/>
          <w:szCs w:val="44"/>
          <w:highlight w:val="none"/>
          <w:lang w:val="en-US" w:eastAsia="zh-CN"/>
        </w:rPr>
        <w:t>医疗保障局关于公布</w:t>
      </w:r>
      <w:r>
        <w:rPr>
          <w:rFonts w:hint="eastAsia" w:eastAsia="方正小标宋简体" w:cs="Times New Roman"/>
          <w:color w:val="000000"/>
          <w:sz w:val="44"/>
          <w:szCs w:val="44"/>
          <w:lang w:eastAsia="zh-CN"/>
        </w:rPr>
        <w:t>“免陪照护</w:t>
      </w:r>
    </w:p>
    <w:p w14:paraId="02B27BB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spacing w:val="-6"/>
          <w:sz w:val="44"/>
          <w:szCs w:val="44"/>
          <w:lang w:val="en-US" w:eastAsia="zh-CN"/>
        </w:rPr>
      </w:pPr>
      <w:r>
        <w:rPr>
          <w:rFonts w:hint="eastAsia" w:eastAsia="方正小标宋简体" w:cs="Times New Roman"/>
          <w:color w:val="000000"/>
          <w:sz w:val="44"/>
          <w:szCs w:val="44"/>
          <w:lang w:eastAsia="zh-CN"/>
        </w:rPr>
        <w:t>服务”项目价格的通知</w:t>
      </w:r>
      <w:r>
        <w:rPr>
          <w:rFonts w:hint="eastAsia" w:ascii="方正小标宋简体" w:hAnsi="方正小标宋简体" w:eastAsia="方正小标宋简体" w:cs="方正小标宋简体"/>
          <w:spacing w:val="-6"/>
          <w:sz w:val="44"/>
          <w:szCs w:val="44"/>
          <w:lang w:val="en-US" w:eastAsia="zh-CN"/>
        </w:rPr>
        <w:t>（征求意见稿）</w:t>
      </w:r>
    </w:p>
    <w:p w14:paraId="6C0E0628">
      <w:pPr>
        <w:keepNext w:val="0"/>
        <w:keepLines w:val="0"/>
        <w:pageBreakBefore w:val="0"/>
        <w:widowControl/>
        <w:suppressLineNumbers w:val="0"/>
        <w:kinsoku/>
        <w:wordWrap/>
        <w:overflowPunct/>
        <w:topLinePunct w:val="0"/>
        <w:bidi w:val="0"/>
        <w:snapToGrid/>
        <w:spacing w:line="600" w:lineRule="exact"/>
        <w:jc w:val="left"/>
        <w:textAlignment w:val="auto"/>
        <w:rPr>
          <w:rFonts w:hint="eastAsia" w:ascii="仿宋_GB2312" w:hAnsi="仿宋_GB2312" w:eastAsia="仿宋_GB2312" w:cs="仿宋_GB2312"/>
          <w:sz w:val="32"/>
          <w:szCs w:val="32"/>
        </w:rPr>
      </w:pPr>
    </w:p>
    <w:p w14:paraId="160252E0">
      <w:pPr>
        <w:keepNext w:val="0"/>
        <w:keepLines w:val="0"/>
        <w:pageBreakBefore w:val="0"/>
        <w:widowControl/>
        <w:suppressLineNumbers w:val="0"/>
        <w:kinsoku/>
        <w:wordWrap/>
        <w:overflowPunct/>
        <w:topLinePunct w:val="0"/>
        <w:bidi w:val="0"/>
        <w:snapToGrid/>
        <w:spacing w:line="6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w:t>
      </w:r>
      <w:r>
        <w:rPr>
          <w:rFonts w:hint="eastAsia" w:ascii="CESI仿宋-GB13000" w:hAnsi="CESI仿宋-GB13000" w:eastAsia="CESI仿宋-GB13000" w:cs="CESI仿宋-GB13000"/>
          <w:kern w:val="0"/>
          <w:sz w:val="32"/>
          <w:szCs w:val="32"/>
          <w:lang w:val="en-US" w:eastAsia="zh-CN" w:bidi="ar"/>
        </w:rPr>
        <w:t>经开区民政和卫生健康局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医疗保障事业管理中心，市直医疗机构</w:t>
      </w:r>
      <w:r>
        <w:rPr>
          <w:rFonts w:hint="eastAsia" w:ascii="仿宋_GB2312" w:hAnsi="仿宋_GB2312" w:eastAsia="仿宋_GB2312" w:cs="仿宋_GB2312"/>
          <w:sz w:val="32"/>
          <w:szCs w:val="32"/>
        </w:rPr>
        <w:t>：</w:t>
      </w:r>
    </w:p>
    <w:p w14:paraId="222351F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center"/>
        <w:textAlignment w:val="auto"/>
        <w:rPr>
          <w:rFonts w:hint="eastAsia" w:ascii="CESI仿宋-GB13000" w:hAnsi="CESI仿宋-GB13000" w:eastAsia="CESI仿宋-GB13000" w:cs="CESI仿宋-GB13000"/>
          <w:color w:val="000000"/>
          <w:sz w:val="32"/>
          <w:szCs w:val="32"/>
          <w:lang w:eastAsia="zh-CN"/>
        </w:rPr>
      </w:pPr>
      <w:r>
        <w:rPr>
          <w:rFonts w:hint="eastAsia" w:ascii="CESI仿宋-GB13000" w:hAnsi="CESI仿宋-GB13000" w:eastAsia="CESI仿宋-GB13000" w:cs="CESI仿宋-GB13000"/>
          <w:color w:val="000000"/>
          <w:kern w:val="0"/>
          <w:sz w:val="32"/>
          <w:szCs w:val="32"/>
          <w:highlight w:val="none"/>
          <w:lang w:val="en-US" w:eastAsia="zh-CN"/>
        </w:rPr>
        <w:t>根据《</w:t>
      </w:r>
      <w:r>
        <w:rPr>
          <w:rFonts w:hint="eastAsia" w:ascii="CESI仿宋-GB13000" w:hAnsi="CESI仿宋-GB13000" w:eastAsia="CESI仿宋-GB13000" w:cs="CESI仿宋-GB13000"/>
          <w:color w:val="000000"/>
          <w:sz w:val="32"/>
          <w:szCs w:val="32"/>
          <w:lang w:eastAsia="zh-CN"/>
        </w:rPr>
        <w:t>广东省医疗保障局关于公布“免陪照护服务”价</w:t>
      </w:r>
    </w:p>
    <w:p w14:paraId="636A05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eastAsia="仿宋_GB2312" w:cs="Times New Roman"/>
          <w:sz w:val="32"/>
          <w:szCs w:val="32"/>
          <w:lang w:val="en-US" w:eastAsia="zh-CN"/>
        </w:rPr>
      </w:pPr>
      <w:r>
        <w:rPr>
          <w:rFonts w:hint="eastAsia" w:ascii="CESI仿宋-GB13000" w:hAnsi="CESI仿宋-GB13000" w:eastAsia="CESI仿宋-GB13000" w:cs="CESI仿宋-GB13000"/>
          <w:color w:val="000000"/>
          <w:sz w:val="32"/>
          <w:szCs w:val="32"/>
          <w:lang w:eastAsia="zh-CN"/>
        </w:rPr>
        <w:t>格项目的通知》（</w:t>
      </w:r>
      <w:r>
        <w:rPr>
          <w:rFonts w:hint="default" w:ascii="Times New Roman" w:hAnsi="Times New Roman" w:eastAsia="仿宋_GB2312" w:cs="Times New Roman"/>
          <w:color w:val="000000"/>
          <w:sz w:val="32"/>
          <w:szCs w:val="32"/>
        </w:rPr>
        <w:t>粤医保</w:t>
      </w:r>
      <w:r>
        <w:rPr>
          <w:rFonts w:hint="eastAsia" w:eastAsia="仿宋_GB2312" w:cs="Times New Roman"/>
          <w:color w:val="000000"/>
          <w:sz w:val="32"/>
          <w:szCs w:val="32"/>
          <w:lang w:eastAsia="zh-CN"/>
        </w:rPr>
        <w:t>发</w:t>
      </w:r>
      <w:r>
        <w:rPr>
          <w:rFonts w:hint="eastAsia" w:ascii="CESI仿宋-GB13000" w:hAnsi="CESI仿宋-GB13000" w:eastAsia="CESI仿宋-GB13000" w:cs="CESI仿宋-GB13000"/>
          <w:color w:val="000000"/>
          <w:sz w:val="32"/>
          <w:szCs w:val="32"/>
        </w:rPr>
        <w:t>〔2025〕</w:t>
      </w:r>
      <w:r>
        <w:rPr>
          <w:rFonts w:hint="eastAsia" w:ascii="CESI仿宋-GB13000" w:hAnsi="CESI仿宋-GB13000" w:eastAsia="CESI仿宋-GB13000" w:cs="CESI仿宋-GB13000"/>
          <w:color w:val="000000"/>
          <w:sz w:val="32"/>
          <w:szCs w:val="32"/>
          <w:lang w:val="en-US" w:eastAsia="zh-CN"/>
        </w:rPr>
        <w:t>2</w:t>
      </w:r>
      <w:r>
        <w:rPr>
          <w:rFonts w:hint="default" w:ascii="Times New Roman" w:hAnsi="Times New Roman" w:eastAsia="仿宋_GB2312" w:cs="Times New Roman"/>
          <w:color w:val="000000"/>
          <w:sz w:val="32"/>
          <w:szCs w:val="32"/>
        </w:rPr>
        <w:t>号</w:t>
      </w:r>
      <w:r>
        <w:rPr>
          <w:rFonts w:hint="eastAsia" w:eastAsia="仿宋_GB2312" w:cs="Times New Roman"/>
          <w:color w:val="000000"/>
          <w:sz w:val="32"/>
          <w:szCs w:val="32"/>
          <w:lang w:eastAsia="zh-CN"/>
        </w:rPr>
        <w:t>）</w:t>
      </w:r>
      <w:r>
        <w:rPr>
          <w:rFonts w:hint="eastAsia" w:ascii="CESI仿宋-GB13000" w:hAnsi="CESI仿宋-GB13000" w:eastAsia="CESI仿宋-GB13000" w:cs="CESI仿宋-GB13000"/>
          <w:color w:val="000000"/>
          <w:kern w:val="0"/>
          <w:sz w:val="32"/>
          <w:szCs w:val="32"/>
          <w:highlight w:val="none"/>
          <w:lang w:eastAsia="zh-CN"/>
        </w:rPr>
        <w:t>要求，</w:t>
      </w:r>
      <w:r>
        <w:rPr>
          <w:rFonts w:hint="eastAsia" w:ascii="CESI仿宋-GB2312" w:hAnsi="CESI仿宋-GB2312" w:eastAsia="CESI仿宋-GB2312" w:cs="CESI仿宋-GB2312"/>
          <w:sz w:val="32"/>
          <w:szCs w:val="32"/>
          <w:lang w:val="en-US" w:eastAsia="zh-CN"/>
        </w:rPr>
        <w:t>结合我市实际，</w:t>
      </w:r>
      <w:r>
        <w:rPr>
          <w:rFonts w:hint="eastAsia" w:ascii="Times New Roman" w:hAnsi="Times New Roman" w:eastAsia="仿宋_GB2312"/>
          <w:color w:val="000000"/>
          <w:sz w:val="32"/>
          <w:szCs w:val="32"/>
          <w:lang w:eastAsia="zh-CN"/>
        </w:rPr>
        <w:t>现公布</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免陪照护服务</w:t>
      </w:r>
      <w:r>
        <w:rPr>
          <w:rFonts w:hint="eastAsia" w:ascii="Times New Roman" w:hAnsi="Times New Roman" w:eastAsia="仿宋_GB2312"/>
          <w:color w:val="000000"/>
          <w:sz w:val="32"/>
          <w:szCs w:val="32"/>
        </w:rPr>
        <w:t>”项目价格</w:t>
      </w:r>
      <w:r>
        <w:rPr>
          <w:rFonts w:hint="eastAsia" w:ascii="Times New Roman" w:hAnsi="Times New Roman" w:eastAsia="仿宋_GB2312"/>
          <w:color w:val="000000"/>
          <w:sz w:val="32"/>
          <w:szCs w:val="32"/>
          <w:lang w:eastAsia="zh-CN"/>
        </w:rPr>
        <w:t>，</w:t>
      </w:r>
      <w:r>
        <w:rPr>
          <w:rFonts w:hint="eastAsia" w:ascii="Times New Roman" w:hAnsi="Times New Roman" w:eastAsia="仿宋_GB2312" w:cs="Times New Roman"/>
          <w:sz w:val="32"/>
          <w:szCs w:val="32"/>
          <w:lang w:val="en-US" w:eastAsia="zh-CN"/>
        </w:rPr>
        <w:t>并就有关事项通知如下：</w:t>
      </w:r>
    </w:p>
    <w:p w14:paraId="448AE167">
      <w:pPr>
        <w:keepNext w:val="0"/>
        <w:keepLines w:val="0"/>
        <w:pageBreakBefore w:val="0"/>
        <w:numPr>
          <w:ilvl w:val="0"/>
          <w:numId w:val="1"/>
        </w:numPr>
        <w:kinsoku/>
        <w:wordWrap/>
        <w:overflowPunct/>
        <w:topLinePunct w:val="0"/>
        <w:bidi w:val="0"/>
        <w:snapToGrid/>
        <w:spacing w:line="600" w:lineRule="exact"/>
        <w:ind w:firstLine="640" w:firstLineChars="200"/>
        <w:textAlignment w:val="auto"/>
        <w:rPr>
          <w:rFonts w:hint="eastAsia" w:ascii="Nimbus Roman" w:hAnsi="Nimbus Roman" w:eastAsia="黑体" w:cs="Nimbus Roman"/>
          <w:sz w:val="32"/>
          <w:szCs w:val="32"/>
          <w:lang w:eastAsia="zh-CN"/>
        </w:rPr>
      </w:pPr>
      <w:r>
        <w:rPr>
          <w:rFonts w:hint="eastAsia" w:ascii="Nimbus Roman" w:hAnsi="Nimbus Roman" w:eastAsia="黑体" w:cs="Nimbus Roman"/>
          <w:sz w:val="32"/>
          <w:szCs w:val="32"/>
          <w:lang w:eastAsia="zh-CN"/>
        </w:rPr>
        <w:t>规范“免陪照护服务</w:t>
      </w:r>
      <w:r>
        <w:rPr>
          <w:rFonts w:hint="eastAsia" w:ascii="Nimbus Roman" w:hAnsi="Nimbus Roman" w:eastAsia="黑体" w:cs="Nimbus Roman"/>
          <w:sz w:val="32"/>
          <w:szCs w:val="32"/>
          <w:lang w:val="en-US" w:eastAsia="zh-CN"/>
        </w:rPr>
        <w:t>”</w:t>
      </w:r>
      <w:r>
        <w:rPr>
          <w:rFonts w:hint="eastAsia" w:ascii="Nimbus Roman" w:hAnsi="Nimbus Roman" w:eastAsia="黑体" w:cs="Nimbus Roman"/>
          <w:sz w:val="32"/>
          <w:szCs w:val="32"/>
        </w:rPr>
        <w:t>价格项目</w:t>
      </w:r>
    </w:p>
    <w:p w14:paraId="2163DB2E">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cs="Nimbus Roman"/>
          <w:color w:val="000000"/>
          <w:sz w:val="32"/>
          <w:szCs w:val="32"/>
          <w:lang w:val="en-US" w:eastAsia="zh-CN"/>
        </w:rPr>
      </w:pPr>
      <w:r>
        <w:rPr>
          <w:rFonts w:hint="eastAsia" w:eastAsia="仿宋_GB2312" w:cs="Nimbus Roman"/>
          <w:color w:val="000000"/>
          <w:sz w:val="32"/>
          <w:szCs w:val="32"/>
          <w:lang w:val="en-US" w:eastAsia="zh-CN"/>
        </w:rPr>
        <w:t>执行省局</w:t>
      </w:r>
      <w:r>
        <w:rPr>
          <w:rFonts w:hint="default" w:ascii="Times New Roman" w:hAnsi="Times New Roman" w:eastAsia="仿宋_GB2312" w:cs="Nimbus Roman"/>
          <w:color w:val="000000"/>
          <w:sz w:val="32"/>
          <w:szCs w:val="32"/>
          <w:lang w:val="en-US" w:eastAsia="zh-CN"/>
        </w:rPr>
        <w:t>公布“免陪照护服务”</w:t>
      </w:r>
      <w:r>
        <w:rPr>
          <w:rFonts w:hint="eastAsia" w:ascii="Times New Roman" w:hAnsi="Times New Roman" w:eastAsia="仿宋_GB2312" w:cs="Nimbus Roman"/>
          <w:color w:val="000000"/>
          <w:sz w:val="32"/>
          <w:szCs w:val="32"/>
          <w:lang w:val="en-US" w:eastAsia="zh-CN"/>
        </w:rPr>
        <w:t>价格项目。在特级护理、I级护理服务的基础上同时开展免陪照护服务的，可在特级护理、I级护理收费的同时，加收该项目收费。</w:t>
      </w:r>
      <w:r>
        <w:rPr>
          <w:rFonts w:hint="eastAsia" w:eastAsia="仿宋_GB2312" w:cs="Nimbus Roman"/>
          <w:color w:val="000000"/>
          <w:sz w:val="32"/>
          <w:szCs w:val="32"/>
          <w:lang w:val="en-US" w:eastAsia="zh-CN"/>
        </w:rPr>
        <w:t>医疗机构如开展自主定价的个性化服务加收项，按市场调节价项目管理，需报辖区医保局备案成功后方可实施。市直医疗机构直接向市医保局备案。</w:t>
      </w:r>
    </w:p>
    <w:p w14:paraId="7333A96E">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二、确定政府指导价格</w:t>
      </w:r>
    </w:p>
    <w:p w14:paraId="235CA8D2">
      <w:pPr>
        <w:keepNext w:val="0"/>
        <w:keepLines w:val="0"/>
        <w:pageBreakBefore w:val="0"/>
        <w:kinsoku/>
        <w:wordWrap/>
        <w:overflowPunct/>
        <w:topLinePunct w:val="0"/>
        <w:bidi w:val="0"/>
        <w:snapToGrid/>
        <w:spacing w:beforeLines="0" w:afterLines="0"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确定我市三甲公立医疗机构</w:t>
      </w:r>
      <w:r>
        <w:rPr>
          <w:rFonts w:hint="default" w:ascii="Times New Roman" w:hAnsi="Times New Roman" w:eastAsia="仿宋_GB2312" w:cs="Nimbus Roman"/>
          <w:color w:val="000000"/>
          <w:sz w:val="32"/>
          <w:szCs w:val="32"/>
          <w:lang w:val="en-US" w:eastAsia="zh-CN"/>
        </w:rPr>
        <w:t>“免陪照护服务”</w:t>
      </w:r>
      <w:r>
        <w:rPr>
          <w:rFonts w:hint="eastAsia" w:ascii="仿宋_GB2312" w:hAnsi="仿宋_GB2312" w:eastAsia="仿宋_GB2312" w:cs="仿宋_GB2312"/>
          <w:i w:val="0"/>
          <w:caps w:val="0"/>
          <w:color w:val="auto"/>
          <w:spacing w:val="0"/>
          <w:sz w:val="32"/>
          <w:szCs w:val="32"/>
          <w:shd w:val="clear" w:color="auto" w:fill="FFFFFF"/>
          <w:lang w:val="en-US" w:eastAsia="zh-CN"/>
        </w:rPr>
        <w:t>项目政府最高指导价，</w:t>
      </w:r>
      <w:r>
        <w:rPr>
          <w:rFonts w:hint="eastAsia" w:ascii="仿宋_GB2312" w:hAnsi="仿宋_GB2312" w:eastAsia="仿宋_GB2312" w:cs="仿宋_GB2312"/>
          <w:color w:val="auto"/>
          <w:sz w:val="32"/>
          <w:szCs w:val="32"/>
          <w:lang w:eastAsia="zh-CN"/>
        </w:rPr>
        <w:t>应在省公布的最高限价至少下调</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i w:val="0"/>
          <w:caps w:val="0"/>
          <w:color w:val="auto"/>
          <w:spacing w:val="0"/>
          <w:sz w:val="32"/>
          <w:szCs w:val="32"/>
          <w:shd w:val="clear" w:color="auto" w:fill="FFFFFF"/>
          <w:lang w:eastAsia="zh-CN"/>
        </w:rPr>
        <w:t>按政府定价行为规则，</w:t>
      </w:r>
      <w:r>
        <w:rPr>
          <w:rFonts w:hint="eastAsia" w:ascii="CESI仿宋-GB13000" w:hAnsi="CESI仿宋-GB13000" w:eastAsia="CESI仿宋-GB13000" w:cs="CESI仿宋-GB13000"/>
          <w:b w:val="0"/>
          <w:bCs w:val="0"/>
          <w:color w:val="000000"/>
          <w:sz w:val="32"/>
          <w:szCs w:val="32"/>
          <w:lang w:eastAsia="zh-CN"/>
        </w:rPr>
        <w:t>公布我市各等级公立医疗机构该项目最高限价</w:t>
      </w:r>
      <w:r>
        <w:rPr>
          <w:rFonts w:hint="eastAsia" w:ascii="仿宋_GB2312" w:hAnsi="仿宋_GB2312" w:eastAsia="仿宋_GB2312" w:cs="仿宋_GB2312"/>
          <w:i w:val="0"/>
          <w:caps w:val="0"/>
          <w:color w:val="auto"/>
          <w:spacing w:val="0"/>
          <w:sz w:val="32"/>
          <w:szCs w:val="32"/>
          <w:shd w:val="clear" w:color="auto" w:fill="FFFFFF"/>
          <w:lang w:val="en-US" w:eastAsia="zh-CN"/>
        </w:rPr>
        <w:t>。以上价格为我市各等级公立医疗机构最高限价，价格不得上浮，下调不限。</w:t>
      </w:r>
      <w:r>
        <w:rPr>
          <w:rFonts w:hint="eastAsia" w:ascii="CESI仿宋-GB13000" w:hAnsi="CESI仿宋-GB13000" w:eastAsia="CESI仿宋-GB13000" w:cs="CESI仿宋-GB13000"/>
          <w:b w:val="0"/>
          <w:bCs w:val="0"/>
          <w:color w:val="000000"/>
          <w:sz w:val="32"/>
          <w:szCs w:val="32"/>
          <w:lang w:val="en-US" w:eastAsia="zh-CN"/>
        </w:rPr>
        <w:t>（详见附件）。</w:t>
      </w:r>
    </w:p>
    <w:p w14:paraId="02F296D1">
      <w:pPr>
        <w:keepNext w:val="0"/>
        <w:keepLines w:val="0"/>
        <w:pageBreakBefore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加强综合管理</w:t>
      </w:r>
    </w:p>
    <w:p w14:paraId="1F1C91B9">
      <w:pPr>
        <w:keepNext w:val="0"/>
        <w:keepLines w:val="0"/>
        <w:pageBreakBefore w:val="0"/>
        <w:numPr>
          <w:ilvl w:val="0"/>
          <w:numId w:val="0"/>
        </w:numPr>
        <w:kinsoku/>
        <w:wordWrap/>
        <w:overflowPunct/>
        <w:topLinePunct w:val="0"/>
        <w:bidi w:val="0"/>
        <w:snapToGrid/>
        <w:spacing w:line="600" w:lineRule="exact"/>
        <w:ind w:firstLine="732" w:firstLineChars="200"/>
        <w:textAlignment w:val="auto"/>
        <w:rPr>
          <w:rFonts w:hint="eastAsia" w:ascii="仿宋_GB2312" w:hAnsi="仿宋_GB2312" w:eastAsia="仿宋_GB2312" w:cs="仿宋_GB2312"/>
          <w:sz w:val="32"/>
          <w:szCs w:val="32"/>
        </w:rPr>
      </w:pPr>
      <w:r>
        <w:rPr>
          <w:rFonts w:hint="eastAsia" w:ascii="楷体" w:hAnsi="楷体" w:eastAsia="楷体" w:cs="楷体"/>
          <w:spacing w:val="23"/>
          <w:sz w:val="32"/>
          <w:szCs w:val="32"/>
        </w:rPr>
        <w:t>(一)加强组织领导。</w:t>
      </w:r>
      <w:r>
        <w:rPr>
          <w:rFonts w:hint="eastAsia" w:ascii="仿宋_GB2312" w:hAnsi="仿宋_GB2312" w:eastAsia="仿宋_GB2312" w:cs="仿宋_GB2312"/>
          <w:kern w:val="2"/>
          <w:sz w:val="32"/>
          <w:szCs w:val="32"/>
          <w:lang w:val="en-US" w:eastAsia="zh-CN"/>
        </w:rPr>
        <w:t>各县（市、区）医疗保障部门要指导医疗机构做好</w:t>
      </w:r>
      <w:r>
        <w:rPr>
          <w:rFonts w:hint="eastAsia" w:ascii="仿宋_GB2312" w:hAnsi="仿宋_GB2312" w:eastAsia="仿宋_GB2312" w:cs="仿宋_GB2312"/>
          <w:sz w:val="32"/>
          <w:szCs w:val="32"/>
          <w:lang w:eastAsia="zh-CN"/>
        </w:rPr>
        <w:t>医疗服务项目价格调整政策落地工作，加强医疗服务价格监测，规范医疗服务收费行为</w:t>
      </w:r>
      <w:r>
        <w:rPr>
          <w:rFonts w:hint="eastAsia" w:ascii="仿宋_GB2312" w:hAnsi="仿宋_GB2312" w:eastAsia="仿宋_GB2312" w:cs="仿宋_GB2312"/>
          <w:kern w:val="2"/>
          <w:sz w:val="32"/>
          <w:szCs w:val="32"/>
          <w:lang w:val="en-US" w:eastAsia="zh-CN"/>
        </w:rPr>
        <w:t>。</w:t>
      </w:r>
    </w:p>
    <w:p w14:paraId="6EE5B5E6">
      <w:pPr>
        <w:pStyle w:val="5"/>
        <w:keepNext w:val="0"/>
        <w:keepLines w:val="0"/>
        <w:pageBreakBefore w:val="0"/>
        <w:kinsoku/>
        <w:wordWrap/>
        <w:overflowPunct/>
        <w:topLinePunct w:val="0"/>
        <w:bidi w:val="0"/>
        <w:snapToGrid/>
        <w:spacing w:before="57" w:line="600" w:lineRule="exact"/>
        <w:ind w:firstLine="684" w:firstLineChars="200"/>
        <w:textAlignment w:val="auto"/>
        <w:rPr>
          <w:rFonts w:hint="eastAsia" w:ascii="仿宋_GB2312" w:hAnsi="仿宋_GB2312" w:eastAsia="仿宋_GB2312" w:cs="仿宋_GB2312"/>
          <w:kern w:val="2"/>
          <w:sz w:val="32"/>
          <w:szCs w:val="32"/>
          <w:lang w:val="en-US" w:eastAsia="zh-CN"/>
        </w:rPr>
      </w:pPr>
      <w:r>
        <w:rPr>
          <w:rFonts w:hint="eastAsia" w:ascii="楷体" w:hAnsi="楷体" w:eastAsia="楷体" w:cs="楷体"/>
          <w:spacing w:val="11"/>
          <w:sz w:val="32"/>
          <w:szCs w:val="32"/>
        </w:rPr>
        <w:t>(二)执行价格政策。</w:t>
      </w:r>
      <w:r>
        <w:rPr>
          <w:rFonts w:hint="eastAsia" w:ascii="仿宋_GB2312" w:hAnsi="仿宋_GB2312" w:eastAsia="仿宋_GB2312" w:cs="仿宋_GB2312"/>
          <w:kern w:val="2"/>
          <w:sz w:val="32"/>
          <w:szCs w:val="32"/>
          <w:lang w:val="en-US" w:eastAsia="zh-CN"/>
        </w:rPr>
        <w:t>各级医疗机构要严格按照价格政策规定和临床诊疗规范向患者提供服务并收取费用，不得收取未列明的费用；要加强内部管理，严格遵守明码标价规定，做好价格信息公开工作，保障患者对其就医全过程价格信息的知情权，并自觉接受群众和有关部门的监督。</w:t>
      </w:r>
    </w:p>
    <w:p w14:paraId="4AF1DF99">
      <w:pPr>
        <w:pStyle w:val="5"/>
        <w:keepNext w:val="0"/>
        <w:keepLines w:val="0"/>
        <w:pageBreakBefore w:val="0"/>
        <w:kinsoku/>
        <w:wordWrap/>
        <w:overflowPunct/>
        <w:topLinePunct w:val="0"/>
        <w:bidi w:val="0"/>
        <w:snapToGrid/>
        <w:spacing w:before="57" w:line="600" w:lineRule="exact"/>
        <w:ind w:firstLine="684" w:firstLineChars="200"/>
        <w:textAlignment w:val="auto"/>
        <w:rPr>
          <w:rFonts w:hint="eastAsia" w:ascii="CESI仿宋-GB13000" w:hAnsi="CESI仿宋-GB13000" w:eastAsia="CESI仿宋-GB13000" w:cs="CESI仿宋-GB13000"/>
          <w:sz w:val="32"/>
          <w:szCs w:val="32"/>
        </w:rPr>
      </w:pPr>
      <w:r>
        <w:rPr>
          <w:rFonts w:hint="eastAsia" w:ascii="楷体" w:hAnsi="楷体" w:eastAsia="楷体" w:cs="楷体"/>
          <w:spacing w:val="11"/>
          <w:sz w:val="32"/>
          <w:szCs w:val="32"/>
        </w:rPr>
        <w:t>(三)做好舆论引导。</w:t>
      </w:r>
      <w:r>
        <w:rPr>
          <w:rFonts w:hint="eastAsia" w:ascii="CESI仿宋-GB13000" w:hAnsi="CESI仿宋-GB13000" w:eastAsia="CESI仿宋-GB13000" w:cs="CESI仿宋-GB13000"/>
          <w:spacing w:val="11"/>
          <w:sz w:val="32"/>
          <w:szCs w:val="32"/>
        </w:rPr>
        <w:t>各部门要坚持正确舆论导向，合</w:t>
      </w:r>
      <w:r>
        <w:rPr>
          <w:rFonts w:hint="eastAsia" w:ascii="CESI仿宋-GB13000" w:hAnsi="CESI仿宋-GB13000" w:eastAsia="CESI仿宋-GB13000" w:cs="CESI仿宋-GB13000"/>
          <w:spacing w:val="12"/>
          <w:sz w:val="32"/>
          <w:szCs w:val="32"/>
        </w:rPr>
        <w:t xml:space="preserve"> </w:t>
      </w:r>
      <w:r>
        <w:rPr>
          <w:rFonts w:hint="eastAsia" w:ascii="CESI仿宋-GB13000" w:hAnsi="CESI仿宋-GB13000" w:eastAsia="CESI仿宋-GB13000" w:cs="CESI仿宋-GB13000"/>
          <w:spacing w:val="4"/>
          <w:sz w:val="32"/>
          <w:szCs w:val="32"/>
        </w:rPr>
        <w:t>理引导舆论预期，及时回应社会关切，要充分认识医疗服务价格项目定价的重大意义，要熟悉掌握相</w:t>
      </w:r>
      <w:r>
        <w:rPr>
          <w:rFonts w:hint="eastAsia" w:ascii="CESI仿宋-GB13000" w:hAnsi="CESI仿宋-GB13000" w:eastAsia="CESI仿宋-GB13000" w:cs="CESI仿宋-GB13000"/>
          <w:spacing w:val="3"/>
          <w:sz w:val="32"/>
          <w:szCs w:val="32"/>
        </w:rPr>
        <w:t>关政策</w:t>
      </w:r>
      <w:r>
        <w:rPr>
          <w:rFonts w:hint="eastAsia" w:ascii="CESI仿宋-GB13000" w:hAnsi="CESI仿宋-GB13000" w:eastAsia="CESI仿宋-GB13000" w:cs="CESI仿宋-GB13000"/>
          <w:spacing w:val="5"/>
          <w:sz w:val="32"/>
          <w:szCs w:val="32"/>
        </w:rPr>
        <w:t>内容，准确向群众传递正面信息，营造良好舆论氛围。</w:t>
      </w:r>
    </w:p>
    <w:p w14:paraId="33DED4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四、执行时间</w:t>
      </w:r>
    </w:p>
    <w:p w14:paraId="533E16B7">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lang w:val="en-US" w:eastAsia="zh-CN"/>
        </w:rPr>
        <w:t>本通知自2025年4月1日起执行，</w:t>
      </w:r>
      <w:r>
        <w:rPr>
          <w:rFonts w:hint="default" w:eastAsia="仿宋_GB2312"/>
          <w:color w:val="000000"/>
          <w:sz w:val="32"/>
          <w:szCs w:val="32"/>
          <w:lang w:val="en-US" w:eastAsia="zh-CN"/>
        </w:rPr>
        <w:t>实施</w:t>
      </w:r>
      <w:r>
        <w:rPr>
          <w:rFonts w:hint="default" w:ascii="Times New Roman" w:hAnsi="Times New Roman" w:eastAsia="仿宋_GB2312" w:cs="Times New Roman"/>
          <w:sz w:val="32"/>
          <w:szCs w:val="32"/>
          <w:lang w:val="en-US" w:eastAsia="zh-CN"/>
        </w:rPr>
        <w:t>过程中如有问题，请</w:t>
      </w:r>
      <w:r>
        <w:rPr>
          <w:rFonts w:hint="eastAsia" w:eastAsia="仿宋_GB2312" w:cs="Times New Roman"/>
          <w:sz w:val="32"/>
          <w:szCs w:val="32"/>
          <w:lang w:val="en-US" w:eastAsia="zh-CN"/>
        </w:rPr>
        <w:t>及时</w:t>
      </w:r>
      <w:r>
        <w:rPr>
          <w:rFonts w:hint="default" w:ascii="Times New Roman" w:hAnsi="Times New Roman" w:eastAsia="仿宋_GB2312" w:cs="Times New Roman"/>
          <w:sz w:val="32"/>
          <w:szCs w:val="32"/>
          <w:lang w:val="en-US" w:eastAsia="zh-CN"/>
        </w:rPr>
        <w:t>向</w:t>
      </w: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医疗保障局医药价格招采</w:t>
      </w:r>
      <w:r>
        <w:rPr>
          <w:rFonts w:hint="eastAsia" w:eastAsia="仿宋_GB2312" w:cs="Times New Roman"/>
          <w:sz w:val="32"/>
          <w:szCs w:val="32"/>
          <w:lang w:val="en-US" w:eastAsia="zh-CN"/>
        </w:rPr>
        <w:t>和法规科</w:t>
      </w:r>
      <w:r>
        <w:rPr>
          <w:rFonts w:hint="default" w:ascii="Times New Roman" w:hAnsi="Times New Roman" w:eastAsia="仿宋_GB2312" w:cs="Times New Roman"/>
          <w:sz w:val="32"/>
          <w:szCs w:val="32"/>
          <w:lang w:val="en-US" w:eastAsia="zh-CN"/>
        </w:rPr>
        <w:t>反映。</w:t>
      </w:r>
    </w:p>
    <w:p w14:paraId="0940A684">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2E9671AF">
      <w:pPr>
        <w:pStyle w:val="2"/>
        <w:ind w:firstLine="640" w:firstLineChars="200"/>
        <w:rPr>
          <w:rFonts w:hint="default" w:ascii="Times New Roman" w:hAnsi="Times New Roman" w:eastAsia="仿宋_GB2312" w:cs="Times New Roman"/>
          <w:sz w:val="32"/>
          <w:szCs w:val="32"/>
          <w:lang w:val="en-US" w:eastAsia="zh-CN"/>
        </w:rPr>
      </w:pPr>
    </w:p>
    <w:p w14:paraId="4D65D2C1">
      <w:pPr>
        <w:pStyle w:val="2"/>
        <w:ind w:firstLine="640" w:firstLineChars="200"/>
        <w:rPr>
          <w:rFonts w:hint="eastAsia"/>
        </w:rPr>
      </w:pPr>
      <w:r>
        <w:rPr>
          <w:rFonts w:hint="default" w:ascii="Times New Roman" w:hAnsi="Times New Roman" w:eastAsia="仿宋_GB2312" w:cs="Times New Roman"/>
          <w:color w:val="auto"/>
          <w:sz w:val="32"/>
          <w:szCs w:val="32"/>
          <w:lang w:val="en-US" w:eastAsia="zh-CN"/>
        </w:rPr>
        <w:t>附件</w:t>
      </w:r>
      <w:r>
        <w:rPr>
          <w:rFonts w:hint="eastAsia" w:ascii="Times New Roman" w:hAnsi="Times New Roman" w:eastAsia="仿宋_GB2312" w:cs="Times New Roman"/>
          <w:color w:val="auto"/>
          <w:sz w:val="32"/>
          <w:szCs w:val="32"/>
          <w:lang w:val="en-US" w:eastAsia="zh-CN"/>
        </w:rPr>
        <w:t>：“免陪照护服务”项目价格表</w:t>
      </w:r>
    </w:p>
    <w:p w14:paraId="4E992A76">
      <w:pPr>
        <w:numPr>
          <w:ilvl w:val="0"/>
          <w:numId w:val="0"/>
        </w:numPr>
        <w:spacing w:line="520" w:lineRule="exact"/>
        <w:ind w:leftChars="0" w:firstLine="640" w:firstLineChars="200"/>
        <w:rPr>
          <w:rFonts w:hint="eastAsia" w:ascii="黑体" w:hAnsi="黑体" w:eastAsia="黑体" w:cs="黑体"/>
          <w:color w:val="000000"/>
          <w:sz w:val="32"/>
          <w:szCs w:val="32"/>
          <w:lang w:val="en-US" w:eastAsia="zh-CN"/>
        </w:rPr>
      </w:pPr>
    </w:p>
    <w:p w14:paraId="35F3CF68">
      <w:pPr>
        <w:numPr>
          <w:ilvl w:val="0"/>
          <w:numId w:val="0"/>
        </w:numPr>
        <w:spacing w:line="520" w:lineRule="exact"/>
        <w:ind w:leftChars="0" w:firstLine="640" w:firstLineChars="200"/>
        <w:rPr>
          <w:rFonts w:hint="eastAsia" w:ascii="黑体" w:hAnsi="黑体" w:eastAsia="黑体" w:cs="黑体"/>
          <w:color w:val="000000"/>
          <w:sz w:val="32"/>
          <w:szCs w:val="32"/>
          <w:lang w:val="en-US" w:eastAsia="zh-CN"/>
        </w:rPr>
      </w:pPr>
    </w:p>
    <w:p w14:paraId="33CE4064">
      <w:pPr>
        <w:numPr>
          <w:ilvl w:val="0"/>
          <w:numId w:val="0"/>
        </w:numPr>
        <w:spacing w:line="520" w:lineRule="exact"/>
        <w:ind w:leftChars="0" w:firstLine="640" w:firstLineChars="200"/>
        <w:rPr>
          <w:rFonts w:hint="eastAsia" w:ascii="黑体" w:hAnsi="黑体" w:eastAsia="黑体" w:cs="黑体"/>
          <w:color w:val="000000"/>
          <w:sz w:val="32"/>
          <w:szCs w:val="32"/>
          <w:lang w:val="en-US" w:eastAsia="zh-CN"/>
        </w:rPr>
      </w:pPr>
    </w:p>
    <w:p w14:paraId="021DE85D">
      <w:pPr>
        <w:keepNext w:val="0"/>
        <w:keepLines w:val="0"/>
        <w:pageBreakBefore w:val="0"/>
        <w:widowControl w:val="0"/>
        <w:kinsoku/>
        <w:wordWrap/>
        <w:overflowPunct/>
        <w:topLinePunct w:val="0"/>
        <w:autoSpaceDE/>
        <w:autoSpaceDN/>
        <w:bidi w:val="0"/>
        <w:adjustRightInd/>
        <w:snapToGrid/>
        <w:spacing w:line="460" w:lineRule="exact"/>
        <w:ind w:firstLine="5120" w:firstLineChars="16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湛江市</w:t>
      </w:r>
      <w:r>
        <w:rPr>
          <w:rFonts w:hint="default" w:ascii="Times New Roman" w:hAnsi="Times New Roman" w:eastAsia="仿宋_GB2312" w:cs="Times New Roman"/>
          <w:sz w:val="32"/>
          <w:szCs w:val="32"/>
          <w:lang w:val="en-US" w:eastAsia="zh-CN"/>
        </w:rPr>
        <w:t>医疗保障局</w:t>
      </w:r>
    </w:p>
    <w:p w14:paraId="30A1A76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CESI仿宋-GB13000" w:hAnsi="CESI仿宋-GB13000" w:eastAsia="CESI仿宋-GB13000" w:cs="CESI仿宋-GB13000"/>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eastAsia" w:ascii="CESI仿宋-GB13000" w:hAnsi="CESI仿宋-GB13000" w:eastAsia="CESI仿宋-GB13000" w:cs="CESI仿宋-GB13000"/>
          <w:sz w:val="32"/>
          <w:szCs w:val="32"/>
          <w:lang w:val="en-US" w:eastAsia="zh-CN"/>
        </w:rPr>
        <w:t>2025年  月  日</w:t>
      </w:r>
    </w:p>
    <w:p w14:paraId="6F1F169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lang w:val="en-US" w:eastAsia="zh-CN"/>
        </w:rPr>
      </w:pPr>
    </w:p>
    <w:p w14:paraId="0D90426E">
      <w:pPr>
        <w:rPr>
          <w:rFonts w:hint="default" w:ascii="Times New Roman" w:hAnsi="Times New Roman" w:eastAsia="仿宋_GB2312"/>
          <w:sz w:val="32"/>
          <w:lang w:val="en-US" w:eastAsia="zh-CN"/>
        </w:rPr>
      </w:pPr>
    </w:p>
    <w:p w14:paraId="589F19E9">
      <w:pPr>
        <w:rPr>
          <w:rFonts w:hint="default"/>
          <w:lang w:val="en-US" w:eastAsia="zh-CN"/>
        </w:rPr>
      </w:pPr>
    </w:p>
    <w:p w14:paraId="6F260D97">
      <w:pPr>
        <w:rPr>
          <w:rFonts w:hint="default"/>
          <w:lang w:val="en-US" w:eastAsia="zh-CN"/>
        </w:rPr>
      </w:pPr>
    </w:p>
    <w:p w14:paraId="18454371">
      <w:pPr>
        <w:rPr>
          <w:rFonts w:hint="default"/>
          <w:lang w:val="en-US" w:eastAsia="zh-CN"/>
        </w:rPr>
      </w:pPr>
    </w:p>
    <w:p w14:paraId="5488486C">
      <w:pPr>
        <w:rPr>
          <w:rFonts w:hint="default"/>
          <w:lang w:val="en-US" w:eastAsia="zh-CN"/>
        </w:rPr>
      </w:pPr>
    </w:p>
    <w:p w14:paraId="1AF0A704">
      <w:pPr>
        <w:rPr>
          <w:rFonts w:hint="default"/>
          <w:lang w:val="en-US" w:eastAsia="zh-CN"/>
        </w:rPr>
      </w:pPr>
    </w:p>
    <w:p w14:paraId="5B055C3D">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5139A743">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43F6BD4A">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3022013D">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523F0527">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35BA6DB9">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55F09F8C">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6BC623F8">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648D342E">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221C1237">
      <w:pPr>
        <w:pStyle w:val="2"/>
        <w:rPr>
          <w:rFonts w:hint="default"/>
          <w:lang w:val="en-US" w:eastAsia="zh-CN"/>
        </w:rPr>
      </w:pPr>
    </w:p>
    <w:p w14:paraId="1D09CD4D">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sz w:val="32"/>
          <w:szCs w:val="32"/>
          <w:lang w:val="en-US" w:eastAsia="zh-CN"/>
        </w:rPr>
      </w:pPr>
    </w:p>
    <w:p w14:paraId="49FB3C47">
      <w:pPr>
        <w:pStyle w:val="2"/>
        <w:rPr>
          <w:rFonts w:hint="default"/>
          <w:lang w:val="en-US" w:eastAsia="zh-CN"/>
        </w:rPr>
      </w:pPr>
    </w:p>
    <w:p w14:paraId="1B64DB06">
      <w:pPr>
        <w:rPr>
          <w:rFonts w:hint="default"/>
          <w:lang w:val="en-US" w:eastAsia="zh-CN"/>
        </w:rPr>
      </w:pPr>
    </w:p>
    <w:p w14:paraId="79A31C5F">
      <w:pPr>
        <w:widowControl/>
        <w:spacing w:line="600" w:lineRule="exact"/>
        <w:ind w:firstLine="0" w:firstLineChars="0"/>
        <w:rPr>
          <w:rFonts w:hint="eastAsia" w:ascii="黑体" w:hAnsi="黑体" w:eastAsia="黑体" w:cs="黑体"/>
          <w:color w:val="000000"/>
          <w:sz w:val="32"/>
          <w:szCs w:val="32"/>
        </w:rPr>
      </w:pPr>
    </w:p>
    <w:p w14:paraId="5EC8BD88">
      <w:pPr>
        <w:widowControl/>
        <w:spacing w:line="600" w:lineRule="exact"/>
        <w:ind w:firstLine="0" w:firstLineChars="0"/>
        <w:rPr>
          <w:rFonts w:hint="eastAsia" w:ascii="黑体" w:hAnsi="黑体" w:eastAsia="黑体" w:cs="黑体"/>
          <w:color w:val="000000"/>
          <w:sz w:val="32"/>
          <w:szCs w:val="32"/>
        </w:rPr>
      </w:pPr>
    </w:p>
    <w:p w14:paraId="3BD00DBB">
      <w:pPr>
        <w:widowControl/>
        <w:spacing w:line="600" w:lineRule="exact"/>
        <w:ind w:firstLine="0" w:firstLineChars="0"/>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rPr>
        <w:t>公开方式：</w:t>
      </w:r>
      <w:r>
        <w:rPr>
          <w:rFonts w:hint="eastAsia" w:ascii="Times New Roman" w:hAnsi="Times New Roman" w:eastAsia="仿宋_GB2312" w:cs="Times New Roman"/>
          <w:color w:val="000000"/>
          <w:sz w:val="32"/>
          <w:szCs w:val="32"/>
        </w:rPr>
        <w:t>主动公开</w:t>
      </w:r>
    </w:p>
    <w:p w14:paraId="4C40A6CF">
      <w:pPr>
        <w:pStyle w:val="2"/>
        <w:rPr>
          <w:rFonts w:hint="eastAsia" w:ascii="Times New Roman" w:hAnsi="Times New Roman" w:eastAsia="仿宋_GB2312" w:cs="Times New Roman"/>
          <w:color w:val="000000"/>
          <w:sz w:val="32"/>
          <w:szCs w:val="32"/>
        </w:rPr>
      </w:pPr>
    </w:p>
    <w:tbl>
      <w:tblPr>
        <w:tblStyle w:val="7"/>
        <w:tblW w:w="874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5"/>
      </w:tblGrid>
      <w:tr w14:paraId="05F0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745" w:type="dxa"/>
            <w:tcBorders>
              <w:top w:val="single" w:color="auto" w:sz="4" w:space="0"/>
              <w:bottom w:val="single" w:color="auto" w:sz="4" w:space="0"/>
            </w:tcBorders>
            <w:noWrap w:val="0"/>
            <w:vAlign w:val="top"/>
          </w:tcPr>
          <w:p w14:paraId="400D19CB">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firstLine="0" w:firstLineChars="0"/>
              <w:jc w:val="left"/>
              <w:textAlignment w:val="auto"/>
              <w:rPr>
                <w:rFonts w:hint="eastAsia" w:ascii="Times New Roman" w:hAnsi="Times New Roman" w:eastAsia="仿宋_GB2312" w:cs="Times New Roman"/>
                <w:color w:val="333333"/>
                <w:sz w:val="28"/>
                <w:szCs w:val="28"/>
                <w:lang w:eastAsia="zh-CN"/>
              </w:rPr>
            </w:pPr>
            <w:r>
              <w:rPr>
                <w:rFonts w:hint="eastAsia" w:ascii="Times New Roman" w:hAnsi="Times New Roman" w:eastAsia="仿宋_GB2312" w:cs="仿宋_GB2312"/>
                <w:b w:val="0"/>
                <w:bCs w:val="0"/>
                <w:color w:val="auto"/>
                <w:sz w:val="28"/>
                <w:szCs w:val="28"/>
                <w:lang w:val="en-US" w:eastAsia="zh-CN"/>
              </w:rPr>
              <w:t xml:space="preserve"> 抄送：</w:t>
            </w:r>
            <w:r>
              <w:rPr>
                <w:rFonts w:hint="eastAsia" w:eastAsia="仿宋_GB2312" w:cs="Times New Roman"/>
                <w:color w:val="333333"/>
                <w:sz w:val="28"/>
                <w:szCs w:val="28"/>
                <w:lang w:eastAsia="zh-CN"/>
              </w:rPr>
              <w:t>省</w:t>
            </w:r>
            <w:r>
              <w:rPr>
                <w:rFonts w:hint="eastAsia" w:ascii="Times New Roman" w:hAnsi="Times New Roman" w:eastAsia="仿宋_GB2312" w:cs="Times New Roman"/>
                <w:color w:val="333333"/>
                <w:sz w:val="28"/>
                <w:szCs w:val="28"/>
                <w:lang w:eastAsia="zh-CN"/>
              </w:rPr>
              <w:t>医疗保障局；</w:t>
            </w:r>
          </w:p>
          <w:p w14:paraId="07EA8E11">
            <w:pPr>
              <w:spacing w:line="460" w:lineRule="exact"/>
              <w:ind w:firstLine="956"/>
              <w:rPr>
                <w:rFonts w:hint="default"/>
                <w:lang w:val="en-US" w:eastAsia="zh-CN"/>
              </w:rPr>
            </w:pPr>
            <w:r>
              <w:rPr>
                <w:rFonts w:hint="eastAsia" w:eastAsia="仿宋_GB2312" w:cs="Times New Roman"/>
                <w:color w:val="333333"/>
                <w:sz w:val="28"/>
                <w:szCs w:val="28"/>
                <w:lang w:eastAsia="zh-CN"/>
              </w:rPr>
              <w:t>市</w:t>
            </w:r>
            <w:r>
              <w:rPr>
                <w:rFonts w:hint="eastAsia" w:ascii="Times New Roman" w:hAnsi="Times New Roman" w:eastAsia="仿宋_GB2312" w:cs="Times New Roman"/>
                <w:color w:val="333333"/>
                <w:sz w:val="28"/>
                <w:szCs w:val="28"/>
                <w:lang w:eastAsia="zh-CN"/>
              </w:rPr>
              <w:t>人力资源</w:t>
            </w:r>
            <w:r>
              <w:rPr>
                <w:rFonts w:hint="eastAsia" w:eastAsia="仿宋_GB2312" w:cs="Times New Roman"/>
                <w:color w:val="333333"/>
                <w:sz w:val="28"/>
                <w:szCs w:val="28"/>
                <w:lang w:eastAsia="zh-CN"/>
              </w:rPr>
              <w:t>和</w:t>
            </w:r>
            <w:r>
              <w:rPr>
                <w:rFonts w:hint="eastAsia" w:ascii="Times New Roman" w:hAnsi="Times New Roman" w:eastAsia="仿宋_GB2312" w:cs="Times New Roman"/>
                <w:color w:val="333333"/>
                <w:sz w:val="28"/>
                <w:szCs w:val="28"/>
                <w:lang w:eastAsia="zh-CN"/>
              </w:rPr>
              <w:t>社会保障</w:t>
            </w:r>
            <w:r>
              <w:rPr>
                <w:rFonts w:hint="eastAsia" w:eastAsia="仿宋_GB2312" w:cs="Times New Roman"/>
                <w:color w:val="333333"/>
                <w:sz w:val="28"/>
                <w:szCs w:val="28"/>
                <w:lang w:eastAsia="zh-CN"/>
              </w:rPr>
              <w:t>局</w:t>
            </w:r>
            <w:r>
              <w:rPr>
                <w:rFonts w:hint="eastAsia" w:ascii="Times New Roman" w:hAnsi="Times New Roman" w:eastAsia="仿宋_GB2312" w:cs="Times New Roman"/>
                <w:color w:val="333333"/>
                <w:sz w:val="28"/>
                <w:szCs w:val="28"/>
              </w:rPr>
              <w:t>、</w:t>
            </w:r>
            <w:r>
              <w:rPr>
                <w:rFonts w:hint="eastAsia" w:ascii="Times New Roman" w:hAnsi="Times New Roman" w:eastAsia="仿宋_GB2312" w:cs="Times New Roman"/>
                <w:color w:val="333333"/>
                <w:sz w:val="28"/>
                <w:szCs w:val="28"/>
                <w:lang w:eastAsia="zh-CN"/>
              </w:rPr>
              <w:t>卫生健康</w:t>
            </w:r>
            <w:r>
              <w:rPr>
                <w:rFonts w:hint="eastAsia" w:eastAsia="仿宋_GB2312" w:cs="Times New Roman"/>
                <w:color w:val="333333"/>
                <w:sz w:val="28"/>
                <w:szCs w:val="28"/>
                <w:lang w:eastAsia="zh-CN"/>
              </w:rPr>
              <w:t>局</w:t>
            </w:r>
            <w:r>
              <w:rPr>
                <w:rFonts w:hint="eastAsia" w:ascii="Times New Roman" w:hAnsi="Times New Roman" w:eastAsia="仿宋_GB2312" w:cs="Times New Roman"/>
                <w:color w:val="333333"/>
                <w:sz w:val="28"/>
                <w:szCs w:val="28"/>
                <w:lang w:eastAsia="zh-CN"/>
              </w:rPr>
              <w:t>、</w:t>
            </w:r>
            <w:r>
              <w:rPr>
                <w:rFonts w:hint="eastAsia" w:ascii="Times New Roman" w:hAnsi="Times New Roman" w:eastAsia="仿宋_GB2312" w:cs="Times New Roman"/>
                <w:color w:val="333333"/>
                <w:sz w:val="28"/>
                <w:szCs w:val="28"/>
              </w:rPr>
              <w:t>市场</w:t>
            </w:r>
            <w:r>
              <w:rPr>
                <w:rFonts w:hint="eastAsia" w:eastAsia="仿宋_GB2312" w:cs="Times New Roman"/>
                <w:color w:val="333333"/>
                <w:sz w:val="28"/>
                <w:szCs w:val="28"/>
                <w:lang w:eastAsia="zh-CN"/>
              </w:rPr>
              <w:t>监督管理</w:t>
            </w:r>
            <w:r>
              <w:rPr>
                <w:rFonts w:hint="eastAsia" w:ascii="Times New Roman" w:hAnsi="Times New Roman" w:eastAsia="仿宋_GB2312" w:cs="Times New Roman"/>
                <w:color w:val="333333"/>
                <w:sz w:val="28"/>
                <w:szCs w:val="28"/>
              </w:rPr>
              <w:t>局</w:t>
            </w:r>
            <w:r>
              <w:rPr>
                <w:rFonts w:hint="eastAsia" w:ascii="Times New Roman" w:hAnsi="Times New Roman" w:eastAsia="仿宋_GB2312" w:cs="Times New Roman"/>
                <w:color w:val="333333"/>
                <w:sz w:val="28"/>
                <w:szCs w:val="28"/>
                <w:lang w:eastAsia="zh-CN"/>
              </w:rPr>
              <w:t>。</w:t>
            </w:r>
          </w:p>
        </w:tc>
      </w:tr>
      <w:tr w14:paraId="72AC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745" w:type="dxa"/>
            <w:tcBorders>
              <w:top w:val="single" w:color="auto" w:sz="4" w:space="0"/>
              <w:bottom w:val="single" w:color="auto" w:sz="4" w:space="0"/>
            </w:tcBorders>
            <w:noWrap w:val="0"/>
            <w:vAlign w:val="center"/>
          </w:tcPr>
          <w:p w14:paraId="2565EC89">
            <w:pPr>
              <w:keepNext w:val="0"/>
              <w:keepLines w:val="0"/>
              <w:pageBreakBefore w:val="0"/>
              <w:widowControl w:val="0"/>
              <w:kinsoku/>
              <w:wordWrap/>
              <w:overflowPunct/>
              <w:topLinePunct w:val="0"/>
              <w:autoSpaceDE/>
              <w:autoSpaceDN/>
              <w:bidi w:val="0"/>
              <w:adjustRightInd/>
              <w:snapToGrid/>
              <w:spacing w:before="100" w:beforeAutospacing="1" w:after="100" w:afterAutospacing="1" w:line="460" w:lineRule="exact"/>
              <w:ind w:left="0" w:right="0" w:firstLine="280" w:firstLineChars="100"/>
              <w:jc w:val="both"/>
              <w:textAlignment w:val="auto"/>
              <w:rPr>
                <w:rFonts w:hint="eastAsia" w:ascii="CESI仿宋-GB13000" w:hAnsi="CESI仿宋-GB13000" w:eastAsia="CESI仿宋-GB13000" w:cs="CESI仿宋-GB13000"/>
                <w:color w:val="000000"/>
                <w:kern w:val="0"/>
                <w:sz w:val="28"/>
                <w:szCs w:val="28"/>
                <w:highlight w:val="none"/>
                <w:lang w:val="en-US" w:eastAsia="zh-CN"/>
              </w:rPr>
            </w:pPr>
            <w:r>
              <w:rPr>
                <w:rFonts w:hint="eastAsia" w:ascii="CESI仿宋-GB13000" w:hAnsi="CESI仿宋-GB13000" w:eastAsia="CESI仿宋-GB13000" w:cs="CESI仿宋-GB13000"/>
                <w:color w:val="000000"/>
                <w:kern w:val="0"/>
                <w:sz w:val="28"/>
                <w:szCs w:val="28"/>
                <w:highlight w:val="none"/>
                <w:lang w:val="en-US" w:eastAsia="zh-CN"/>
              </w:rPr>
              <w:t>湛江市医疗保障局办公室              2025年 月  日印发</w:t>
            </w:r>
          </w:p>
        </w:tc>
      </w:tr>
    </w:tbl>
    <w:p w14:paraId="664F37E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13000">
    <w:altName w:val="仿宋"/>
    <w:panose1 w:val="02000500000000000000"/>
    <w:charset w:val="86"/>
    <w:family w:val="auto"/>
    <w:pitch w:val="default"/>
    <w:sig w:usb0="800002BF" w:usb1="18CF7CF8" w:usb2="00000016" w:usb3="00000000" w:csb0="0004000F" w:csb1="00000000"/>
  </w:font>
  <w:font w:name="CESI仿宋-GB2312">
    <w:altName w:val="仿宋"/>
    <w:panose1 w:val="02000500000000000000"/>
    <w:charset w:val="86"/>
    <w:family w:val="auto"/>
    <w:pitch w:val="default"/>
    <w:sig w:usb0="800002AF" w:usb1="084F6CF8" w:usb2="00000010" w:usb3="00000000" w:csb0="0004000F" w:csb1="00000000"/>
  </w:font>
  <w:font w:name="Nimbus Roman">
    <w:altName w:val="Segoe Print"/>
    <w:panose1 w:val="00000500000000000000"/>
    <w:charset w:val="00"/>
    <w:family w:val="auto"/>
    <w:pitch w:val="default"/>
    <w:sig w:usb0="00000000" w:usb1="00000000" w:usb2="00000000" w:usb3="00000000" w:csb0="6000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7141"/>
    <w:multiLevelType w:val="singleLevel"/>
    <w:tmpl w:val="EF9A7141"/>
    <w:lvl w:ilvl="0" w:tentative="0">
      <w:start w:val="1"/>
      <w:numFmt w:val="chineseCounting"/>
      <w:suff w:val="nothing"/>
      <w:lvlText w:val="%1、"/>
      <w:lvlJc w:val="left"/>
      <w:rPr>
        <w:rFonts w:hint="eastAsia"/>
      </w:rPr>
    </w:lvl>
  </w:abstractNum>
  <w:abstractNum w:abstractNumId="1">
    <w:nsid w:val="7FF72C86"/>
    <w:multiLevelType w:val="singleLevel"/>
    <w:tmpl w:val="7FF72C8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DBDFC"/>
    <w:rsid w:val="08FF74EA"/>
    <w:rsid w:val="1DDF7358"/>
    <w:rsid w:val="1DF355BD"/>
    <w:rsid w:val="2FFF7EC3"/>
    <w:rsid w:val="35EAC97B"/>
    <w:rsid w:val="3AAF0036"/>
    <w:rsid w:val="3EDCF140"/>
    <w:rsid w:val="3EF380FD"/>
    <w:rsid w:val="4A852101"/>
    <w:rsid w:val="4B3B5A87"/>
    <w:rsid w:val="4EDEB0AB"/>
    <w:rsid w:val="4FB55371"/>
    <w:rsid w:val="53E557EB"/>
    <w:rsid w:val="5B7F28E1"/>
    <w:rsid w:val="5FFC5D61"/>
    <w:rsid w:val="5FFFABF2"/>
    <w:rsid w:val="63BFB8FC"/>
    <w:rsid w:val="65FFDBA5"/>
    <w:rsid w:val="67DE4263"/>
    <w:rsid w:val="6D757BEF"/>
    <w:rsid w:val="6FFB43FF"/>
    <w:rsid w:val="71DF0007"/>
    <w:rsid w:val="77FB7544"/>
    <w:rsid w:val="7A4FAC6A"/>
    <w:rsid w:val="7B671285"/>
    <w:rsid w:val="7CFD4D4A"/>
    <w:rsid w:val="7DF315AC"/>
    <w:rsid w:val="7F779F67"/>
    <w:rsid w:val="7FE7C032"/>
    <w:rsid w:val="7FE9A1C6"/>
    <w:rsid w:val="7FEF2CC3"/>
    <w:rsid w:val="7FEF455B"/>
    <w:rsid w:val="A7FE1187"/>
    <w:rsid w:val="B1B711B1"/>
    <w:rsid w:val="B28B8E0F"/>
    <w:rsid w:val="B35B84A1"/>
    <w:rsid w:val="B37FDF21"/>
    <w:rsid w:val="B5D31CBA"/>
    <w:rsid w:val="B7CFF61C"/>
    <w:rsid w:val="B7DFA6C6"/>
    <w:rsid w:val="DB599A09"/>
    <w:rsid w:val="DD9FB76C"/>
    <w:rsid w:val="DFDFF82A"/>
    <w:rsid w:val="DFFF6981"/>
    <w:rsid w:val="E6FF7FF3"/>
    <w:rsid w:val="E7F72AF5"/>
    <w:rsid w:val="E7FF658C"/>
    <w:rsid w:val="E8D1B212"/>
    <w:rsid w:val="EB6DEC5E"/>
    <w:rsid w:val="EDEED1F2"/>
    <w:rsid w:val="EDFBE2AC"/>
    <w:rsid w:val="EEB74965"/>
    <w:rsid w:val="EEFFA501"/>
    <w:rsid w:val="EF7FA0FE"/>
    <w:rsid w:val="EFBFF31A"/>
    <w:rsid w:val="EFF6D93B"/>
    <w:rsid w:val="F7EF7ABD"/>
    <w:rsid w:val="F7FDBDFC"/>
    <w:rsid w:val="F7FF8943"/>
    <w:rsid w:val="F8AF4E2D"/>
    <w:rsid w:val="FAFB18A0"/>
    <w:rsid w:val="FBBF910C"/>
    <w:rsid w:val="FBEB43A2"/>
    <w:rsid w:val="FBFBD7B1"/>
    <w:rsid w:val="FC5B6397"/>
    <w:rsid w:val="FCF9386E"/>
    <w:rsid w:val="FD754686"/>
    <w:rsid w:val="FDFF792E"/>
    <w:rsid w:val="FFBB09DF"/>
    <w:rsid w:val="FFC78113"/>
    <w:rsid w:val="FFD234DC"/>
    <w:rsid w:val="FFFC4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customStyle="1" w:styleId="3">
    <w:name w:val="正文 New"/>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
    <w:name w:val="标题 2 New"/>
    <w:basedOn w:val="3"/>
    <w:next w:val="3"/>
    <w:qFormat/>
    <w:uiPriority w:val="0"/>
    <w:pPr>
      <w:keepNext/>
      <w:keepLines/>
      <w:spacing w:before="260" w:after="260" w:line="416" w:lineRule="auto"/>
      <w:outlineLvl w:val="1"/>
    </w:pPr>
    <w:rPr>
      <w:rFonts w:ascii="Calibri Light" w:hAnsi="Calibri Light" w:eastAsia="宋体" w:cs="Times New Roman"/>
      <w:b/>
      <w:bCs/>
      <w:szCs w:val="32"/>
    </w:rPr>
  </w:style>
  <w:style w:type="paragraph" w:styleId="5">
    <w:name w:val="Body Text"/>
    <w:basedOn w:val="1"/>
    <w:semiHidden/>
    <w:qFormat/>
    <w:uiPriority w:val="0"/>
    <w:rPr>
      <w:rFonts w:ascii="仿宋" w:hAnsi="仿宋" w:eastAsia="仿宋" w:cs="仿宋"/>
      <w:sz w:val="30"/>
      <w:szCs w:val="30"/>
      <w:lang w:val="en-US" w:eastAsia="en-US" w:bidi="ar-SA"/>
    </w:rPr>
  </w:style>
  <w:style w:type="paragraph" w:styleId="6">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874</Words>
  <Characters>888</Characters>
  <Lines>0</Lines>
  <Paragraphs>0</Paragraphs>
  <TotalTime>17.6666666666667</TotalTime>
  <ScaleCrop>false</ScaleCrop>
  <LinksUpToDate>false</LinksUpToDate>
  <CharactersWithSpaces>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2024-12-05T01:53:00Z</dcterms:created>
  <dc:creator>何丽</dc:creator>
  <cp:lastModifiedBy>六月荷花</cp:lastModifiedBy>
  <dcterms:modified xsi:type="dcterms:W3CDTF">2025-02-27T02:51:19Z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eyJoZGlkIjoiOGZlYWYwZWQ0YjJjZWY0ZjNjOTE5NjIwYjM5NjBlMGUiLCJ1c2VySWQiOiIxMDc2MzA2NTU0In0=</vt:lpwstr>
  </property>
  <property fmtid="{D5CDD505-2E9C-101B-9397-08002B2CF9AE}" pid="4" name="ICV">
    <vt:lpwstr>5D78DD90E62B4492B429C250F546B07E_13</vt:lpwstr>
  </property>
</Properties>
</file>