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79A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596" w:lineRule="exact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highlight w:val="none"/>
          <w:lang w:val="en-US" w:eastAsia="zh-CN"/>
        </w:rPr>
      </w:pPr>
    </w:p>
    <w:p w14:paraId="7F5DB0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596" w:lineRule="exact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highlight w:val="none"/>
          <w:lang w:val="en-US" w:eastAsia="zh-CN"/>
        </w:rPr>
      </w:pPr>
    </w:p>
    <w:p w14:paraId="5001AB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0"/>
          <w:sz w:val="40"/>
          <w:szCs w:val="40"/>
          <w:highlight w:val="none"/>
          <w:lang w:val="en-US" w:eastAsia="zh-CN"/>
        </w:rPr>
        <w:t>关于印发《辽宁省</w:t>
      </w: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0"/>
          <w:sz w:val="40"/>
          <w:szCs w:val="40"/>
          <w:highlight w:val="none"/>
          <w:lang w:val="en-US" w:eastAsia="zh-CN"/>
        </w:rPr>
        <w:t>医保</w:t>
      </w: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0"/>
          <w:sz w:val="40"/>
          <w:szCs w:val="40"/>
          <w:highlight w:val="none"/>
          <w:lang w:val="en-US" w:eastAsia="zh-CN"/>
        </w:rPr>
        <w:t>数据工作组工作规则》的通知</w:t>
      </w:r>
    </w:p>
    <w:p w14:paraId="3C5DCE65">
      <w:pPr>
        <w:pStyle w:val="3"/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highlight w:val="none"/>
          <w:lang w:val="en-US" w:eastAsia="zh-CN"/>
        </w:rPr>
      </w:pPr>
    </w:p>
    <w:p w14:paraId="229C097E">
      <w:pPr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96" w:lineRule="exact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-15"/>
          <w:sz w:val="32"/>
          <w:szCs w:val="32"/>
          <w:highlight w:val="none"/>
          <w:lang w:val="en-US" w:eastAsia="zh-CN"/>
        </w:rPr>
        <w:t>各市医疗保障局</w:t>
      </w:r>
      <w:r>
        <w:rPr>
          <w:rFonts w:hint="default" w:ascii="Times New Roman" w:hAnsi="Times New Roman" w:eastAsia="仿宋" w:cs="Times New Roman"/>
          <w:color w:val="auto"/>
          <w:spacing w:val="-15"/>
          <w:sz w:val="32"/>
          <w:szCs w:val="32"/>
          <w:highlight w:val="none"/>
        </w:rPr>
        <w:t>：</w:t>
      </w:r>
    </w:p>
    <w:p w14:paraId="529BDD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0" w:firstLine="648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"/>
          <w:sz w:val="32"/>
          <w:szCs w:val="32"/>
          <w:highlight w:val="none"/>
        </w:rPr>
        <w:t>为持续深化医保支付方式改革，完善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pacing w:val="2"/>
          <w:sz w:val="32"/>
          <w:szCs w:val="32"/>
          <w:highlight w:val="none"/>
        </w:rPr>
        <w:t>按病组和病种分值付费机制</w:t>
      </w:r>
      <w:r>
        <w:rPr>
          <w:rFonts w:hint="default" w:ascii="Times New Roman" w:hAnsi="Times New Roman" w:eastAsia="仿宋" w:cs="Times New Roman"/>
          <w:color w:val="auto"/>
          <w:spacing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pacing w:val="2"/>
          <w:sz w:val="32"/>
          <w:szCs w:val="32"/>
          <w:highlight w:val="none"/>
        </w:rPr>
        <w:t>贯彻落实国家医疗保障局《关于印发按病组和病种分</w:t>
      </w:r>
      <w:r>
        <w:rPr>
          <w:rFonts w:hint="default" w:ascii="Times New Roman" w:hAnsi="Times New Roman" w:eastAsia="仿宋" w:cs="Times New Roman"/>
          <w:color w:val="auto"/>
          <w:spacing w:val="1"/>
          <w:sz w:val="32"/>
          <w:szCs w:val="32"/>
          <w:highlight w:val="none"/>
        </w:rPr>
        <w:t>值付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highlight w:val="none"/>
        </w:rPr>
        <w:t>费2.0版分组方案并深入推进相关工作的通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知》(医保办发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〔2024〕</w:t>
      </w: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highlight w:val="none"/>
        </w:rPr>
        <w:t>9号)</w:t>
      </w:r>
      <w:r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pacing w:val="-1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关于建立医保数据工作组更好赋能医疗机构发展的通知</w:t>
      </w:r>
      <w:r>
        <w:rPr>
          <w:rFonts w:hint="eastAsia" w:ascii="Times New Roman" w:hAnsi="Times New Roman" w:eastAsia="仿宋" w:cs="Times New Roman"/>
          <w:color w:val="auto"/>
          <w:spacing w:val="-12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医保办函〔202</w:t>
      </w:r>
      <w:r>
        <w:rPr>
          <w:rFonts w:hint="eastAsia" w:ascii="Times New Roman" w:hAnsi="Times New Roman" w:eastAsia="仿宋" w:cs="Times New Roman"/>
          <w:color w:val="auto"/>
          <w:spacing w:val="-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〕5号</w:t>
      </w:r>
      <w:r>
        <w:rPr>
          <w:rFonts w:hint="eastAsia" w:ascii="Times New Roman" w:hAnsi="Times New Roman" w:eastAsia="仿宋" w:cs="Times New Roman"/>
          <w:color w:val="auto"/>
          <w:spacing w:val="-1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highlight w:val="none"/>
          <w:lang w:val="en-US" w:eastAsia="zh-CN"/>
        </w:rPr>
        <w:t>要求，</w:t>
      </w:r>
      <w:r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highlight w:val="none"/>
          <w:lang w:val="en-US" w:eastAsia="zh-CN"/>
        </w:rPr>
        <w:t>省医保局结合工作实际，制定了</w:t>
      </w:r>
      <w:r>
        <w:rPr>
          <w:rFonts w:hint="default" w:ascii="Times New Roman" w:hAnsi="Times New Roman" w:eastAsia="仿宋" w:cs="Times New Roman"/>
          <w:color w:val="auto"/>
          <w:spacing w:val="-1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pacing w:val="-10"/>
          <w:sz w:val="32"/>
          <w:szCs w:val="32"/>
          <w:highlight w:val="none"/>
          <w:lang w:val="en-US" w:eastAsia="zh-CN"/>
        </w:rPr>
        <w:t>辽宁省医保数据工作组工作规则》</w:t>
      </w:r>
      <w:r>
        <w:rPr>
          <w:rFonts w:hint="eastAsia" w:ascii="Times New Roman" w:hAnsi="Times New Roman" w:eastAsia="仿宋" w:cs="Times New Roman"/>
          <w:color w:val="auto"/>
          <w:spacing w:val="-1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pacing w:val="-10"/>
          <w:sz w:val="32"/>
          <w:szCs w:val="32"/>
          <w:highlight w:val="none"/>
        </w:rPr>
        <w:t>现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印发给你们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pacing w:val="-12"/>
          <w:sz w:val="32"/>
          <w:szCs w:val="32"/>
          <w:highlight w:val="none"/>
        </w:rPr>
        <w:t>请遵照执行。</w:t>
      </w:r>
    </w:p>
    <w:p w14:paraId="29E573BF">
      <w:pPr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6F10459">
      <w:pPr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613440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840" w:rightChars="400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辽宁省医疗保障局</w:t>
      </w:r>
    </w:p>
    <w:p w14:paraId="585AD2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840" w:rightChars="400" w:firstLine="4480" w:firstLineChars="1400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月日</w:t>
      </w:r>
    </w:p>
    <w:p w14:paraId="5A5F5945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3C79E2DB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568DC6CA"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5" w:type="default"/>
          <w:pgSz w:w="11840" w:h="16910"/>
          <w:pgMar w:top="1437" w:right="1112" w:bottom="1515" w:left="1430" w:header="0" w:footer="1197" w:gutter="0"/>
          <w:pgNumType w:fmt="decimal"/>
          <w:cols w:space="720" w:num="1"/>
        </w:sectPr>
      </w:pPr>
    </w:p>
    <w:p w14:paraId="35D3E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0" w:right="0" w:firstLine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pacing w:val="3"/>
          <w:sz w:val="45"/>
          <w:szCs w:val="45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pacing w:val="-16"/>
          <w:sz w:val="40"/>
          <w:szCs w:val="40"/>
          <w:highlight w:val="none"/>
          <w:lang w:val="en-US" w:eastAsia="zh-CN"/>
        </w:rPr>
        <w:t>辽宁省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16"/>
          <w:sz w:val="40"/>
          <w:szCs w:val="40"/>
          <w:highlight w:val="none"/>
        </w:rPr>
        <w:t>医保数据工作组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40"/>
          <w:szCs w:val="40"/>
          <w:highlight w:val="none"/>
          <w:lang w:val="en-US" w:eastAsia="zh-CN"/>
        </w:rPr>
        <w:t>工作规则</w:t>
      </w:r>
    </w:p>
    <w:p w14:paraId="719E1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0" w:right="0" w:firstLine="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pacing w:val="3"/>
          <w:sz w:val="45"/>
          <w:szCs w:val="45"/>
          <w:highlight w:val="none"/>
          <w:lang w:val="en-US" w:eastAsia="zh-CN"/>
        </w:rPr>
      </w:pPr>
    </w:p>
    <w:p w14:paraId="67D50FB8">
      <w:pPr>
        <w:keepNext w:val="0"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0" w:afterLines="100" w:line="596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lang w:val="en-US" w:eastAsia="en-US" w:bidi="ar-SA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lang w:val="en-US" w:eastAsia="en-US" w:bidi="ar-SA"/>
        </w:rPr>
        <w:t>章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  <w:lang w:val="en-US" w:eastAsia="zh-CN"/>
        </w:rPr>
        <w:t>总则</w:t>
      </w:r>
    </w:p>
    <w:p w14:paraId="04F45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0" w:firstLine="668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7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</w:rPr>
        <w:t>医保数据工作组(以下简称“工作组”)是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/>
        </w:rPr>
        <w:t>按病组和病种分值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/>
        </w:rPr>
        <w:t>付费过程中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/>
        </w:rPr>
        <w:t>当地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/>
        </w:rPr>
        <w:t>医保部门组织的，由医保和定点医疗机构代表共同组成的，支持医保支付方式改革纵深推进的专项工作机制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，由各统筹区医保部门负责组织实施。</w:t>
      </w:r>
    </w:p>
    <w:p w14:paraId="723C9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0" w:firstLine="61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工作组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坚持以人民为中心，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</w:rPr>
        <w:t>遵循公开公正、共建共享、协商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一致的原则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，充分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发挥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医保数据赋能医疗机构发展的重要作用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按病组和病种分值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付费改革提质增效，促进医保和医疗相向而行、协同发展。</w:t>
      </w:r>
    </w:p>
    <w:p w14:paraId="69FBC584">
      <w:pPr>
        <w:keepNext w:val="0"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0" w:afterLines="100" w:line="596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highlight w:val="none"/>
          <w:lang w:val="en-US" w:eastAsia="en-US" w:bidi="ar-SA"/>
        </w:rPr>
        <w:t>第二章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15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  <w:lang w:eastAsia="zh-CN"/>
        </w:rPr>
        <w:t>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5"/>
          <w:sz w:val="32"/>
          <w:szCs w:val="32"/>
          <w:highlight w:val="none"/>
        </w:rPr>
        <w:t>成</w:t>
      </w:r>
    </w:p>
    <w:p w14:paraId="249F81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16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工作组成员由统筹地区医保部门医药管理、规划财务、医保经办、数据管理等相关工作同志，以及定点医药机构代表等组成。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5"/>
          <w:sz w:val="32"/>
          <w:szCs w:val="32"/>
          <w:highlight w:val="none"/>
          <w:lang w:val="en-US" w:eastAsia="zh-CN"/>
        </w:rPr>
        <w:t>各统筹区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建立工作组成员信息库（以下简称“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成员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库”）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其中定点医疗机构代表应由医疗机构推荐产生，主要为医疗机构院领导、财务、医保等业务处室负责人。原则上每家定点医疗机构可推荐2人，形成工作组成员库。</w:t>
      </w:r>
    </w:p>
    <w:p w14:paraId="26F8D84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第四条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医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保部门从成员库中抽取工作组成员，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抽取的代表覆盖不同级别、不同类型的定点医疗机构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人数不少于8人，原则上三级医院不少于2人，二级医院不少于3人，一级医院及基层医疗卫生机构不少于3人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，且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来自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同一机构的代表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不得超过1人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第三方运维单位人员等不作为数据工作组成员。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工作组中定点医疗机构代表任期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原则上1年，最长不超过2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如遇特殊情况退出，由医保部门从信息库中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补充抽选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，确保工作组工作平稳推进。</w:t>
      </w:r>
    </w:p>
    <w:p w14:paraId="7BB908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工作组实行召集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人负责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制，一般由统筹地区医保医药管理相关工作负责同志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担任召集人，承担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工作组的建立和日常管理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等职责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，指导工作组开展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具体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193304C2">
      <w:pPr>
        <w:keepNext w:val="0"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96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第三章 职责分工</w:t>
      </w:r>
    </w:p>
    <w:p w14:paraId="32E793B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第六条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工作组主要负责医保数据的审核分析、定期公布和医疗机构的意见收集。定期对医保基金收支、基金结算、医疗机构服务质量和效率数据等进行分析，形成数据分析简报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；做好按病组和病种分值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付费过程中医院数据采集、分析、公开等工作，组织数据沟通会，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面对面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与定点医疗机构沟通数据分析结果，促进信息共通共享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同时收集医疗机构对于数据分析、医保基金结算、支付方式改革等方面的意见建议。</w:t>
      </w:r>
    </w:p>
    <w:p w14:paraId="1C1A388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第七条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工作组面向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统筹区内定点医疗机构“亮家底”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公布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医保数据内容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要规范准确。国家要求公开的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数据包括医保基金收支情况、预算执行情况、DRG/DIP付费、结算清算进度等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信息以及频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次，具体要求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见附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励地方在国家统一要求基础上，根据医疗机构需求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和医院医保管理需要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，细化数据指标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在做好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医保基金、医疗机构行为相关数据的公布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同时，加强医保和医疗相关数据分析，对于定点医疗机构横向和纵向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变化较大的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指标要查找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原因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并及时反馈给相关部门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5735DA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第八条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工作组要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根据国家统一要求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和本通知的附件内容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，按月公布数据，暂时不具备条件的可按季度公布。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支持有条件的统筹区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建立数据定期公开机制，通过月告知、季公布、年通报等方式，结合实际向各定点医疗机构公开数据分析结果。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各统筹区每半年至少公布1次住院率和特例单议情况。统筹地区完成年度清算后，要及时公开住院、门诊以及DRG/DIP付费的统筹基金支出总额，同时公开医保基金年度支付率、统筹基金累计结余等信息。各统筹区每季度向省医保局负责支付方式改革的部门报送DRG/DIP付费相关信息，包括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重点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病组（种）分析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和主要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医疗机构间的比较结果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职工门诊统筹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支付方式改革试点的有关情况。</w:t>
      </w:r>
    </w:p>
    <w:p w14:paraId="304D3917">
      <w:pPr>
        <w:keepNext w:val="0"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96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第四章 监督与纪律</w:t>
      </w:r>
    </w:p>
    <w:p w14:paraId="50B620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第九条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工作组应切实履行职责，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秉持客观公正、实事求是原则，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对数据分析和公开内容做好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宣传解释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，帮助定点医疗机构理解医保政策，引导合理预期。</w:t>
      </w:r>
    </w:p>
    <w:p w14:paraId="73B98A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第十条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工作组定点医疗机构代表的抽选、数据公开等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过程，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要坚持公开透明、公平公正的原则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主动接受纪检监察部门和社会监督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4077E82E">
      <w:pPr>
        <w:pStyle w:val="2"/>
        <w:keepNext w:val="0"/>
        <w:pageBreakBefore w:val="0"/>
        <w:wordWrap/>
        <w:overflowPunct/>
        <w:topLinePunct w:val="0"/>
        <w:bidi w:val="0"/>
        <w:spacing w:line="596" w:lineRule="exact"/>
        <w:jc w:val="both"/>
        <w:rPr>
          <w:rFonts w:hint="eastAsia" w:ascii="Times New Roman" w:hAnsi="Times New Roman" w:eastAsia="仿宋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第十一条 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严格遵守保密原则，对只能内部掌握不得公开的数据，工作组成员不得以任何名义，任何形式对外公开。</w:t>
      </w:r>
    </w:p>
    <w:p w14:paraId="6CEBA25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第十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条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auto"/>
          <w:spacing w:val="3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严格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遵守各项纪律要求，遵守廉洁自律底线，不得利用工作之便牟取私利，假借工作组名义以权谋私、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以权寻租、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利益输送等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。一旦发现，医保部门立即解除该任期内的工作组，按照规定移送纪检监察机关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7B4C37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24A16E4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96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第五章 附则</w:t>
      </w:r>
    </w:p>
    <w:p w14:paraId="3CBFEC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推进医保信息化建设，不断完善信息平台支付方式管理子系统功能，加强医保数据治理和应用，提高数据分析效率，更好的支撑医保支付方式改革、医保基金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亮家底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等工作。</w:t>
      </w:r>
    </w:p>
    <w:p w14:paraId="7D0841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统筹区可根据实际制定实施细则，报省级医保行政部门备案后实施。有条件的地区可抽选定点零售药店代表进入工作组，将有关数据分析结果向定点医药机构公示。 </w:t>
      </w:r>
    </w:p>
    <w:p w14:paraId="0AF920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6" w:lineRule="exact"/>
        <w:ind w:firstLine="652" w:firstLineChars="200"/>
        <w:jc w:val="both"/>
        <w:textAlignment w:val="baseline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13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 xml:space="preserve"> 本工作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规则由省医保局负责解释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3"/>
          <w:sz w:val="32"/>
          <w:szCs w:val="32"/>
          <w:highlight w:val="none"/>
          <w:shd w:val="clear" w:color="auto" w:fill="auto"/>
          <w:lang w:val="en-US" w:eastAsia="zh-CN"/>
        </w:rPr>
        <w:t>调整。</w:t>
      </w:r>
    </w:p>
    <w:p w14:paraId="20E59DD0">
      <w:pPr>
        <w:pStyle w:val="2"/>
        <w:rPr>
          <w:rFonts w:hint="default" w:ascii="Times New Roman" w:hAnsi="Times New Roman" w:eastAsia="宋体" w:cs="Times New Roman"/>
          <w:b w:val="0"/>
          <w:bCs w:val="0"/>
          <w:color w:val="auto"/>
          <w:spacing w:val="13"/>
          <w:sz w:val="32"/>
          <w:szCs w:val="32"/>
          <w:highlight w:val="none"/>
        </w:rPr>
      </w:pPr>
    </w:p>
    <w:p w14:paraId="1C76424A">
      <w:pPr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96" w:lineRule="exact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eastAsia="zh-CN"/>
        </w:rPr>
        <w:t>附表：医保数据工作组需要公开的数据表</w:t>
      </w:r>
    </w:p>
    <w:p w14:paraId="1BF64261">
      <w:pPr>
        <w:pStyle w:val="2"/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eastAsia="zh-CN"/>
        </w:rPr>
      </w:pPr>
    </w:p>
    <w:p w14:paraId="114A0FD2">
      <w:pPr>
        <w:pStyle w:val="2"/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eastAsia="zh-CN"/>
        </w:rPr>
      </w:pPr>
    </w:p>
    <w:p w14:paraId="67BC9714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424037B1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09E9D61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4497C2A6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4531E909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9BC143C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A10F889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91F5755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2E00601C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69F4D203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21C5C83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D2E1076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777C460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E3C2D52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8AA4383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11450B3E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6861213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3E3261C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144F71B7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2B2A9F45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4BC6DBAD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6BC97C7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68E12E8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1821F5DA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6AC61AA5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70C28FB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0D1CDF71">
      <w:pPr>
        <w:keepNext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96" w:lineRule="exact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13"/>
          <w:sz w:val="32"/>
          <w:szCs w:val="32"/>
          <w:highlight w:val="none"/>
          <w:lang w:val="en-US" w:eastAsia="zh-CN"/>
        </w:rPr>
        <w:t>附表：</w:t>
      </w:r>
    </w:p>
    <w:p w14:paraId="623A8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after="625" w:afterLines="200" w:line="360" w:lineRule="auto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医保数据工作组需要公开的数据表</w:t>
      </w:r>
    </w:p>
    <w:tbl>
      <w:tblPr>
        <w:tblStyle w:val="6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344"/>
        <w:gridCol w:w="1611"/>
        <w:gridCol w:w="1267"/>
      </w:tblGrid>
      <w:tr w14:paraId="2864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建议公开频次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数据来源</w:t>
            </w:r>
          </w:p>
        </w:tc>
      </w:tr>
      <w:tr w14:paraId="1FA3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基金收入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医保基金报表</w:t>
            </w:r>
          </w:p>
        </w:tc>
      </w:tr>
      <w:tr w14:paraId="484A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（一）职工医保基金收入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FD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1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1.征缴收入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0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AF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7E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2.其他收入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74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1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A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（二）居民医保基金收入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37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EB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1.个人缴费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4D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1E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2.财政补助和其他收入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3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01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基金支出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医保基金报表</w:t>
            </w:r>
          </w:p>
        </w:tc>
      </w:tr>
      <w:tr w14:paraId="0AB7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19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（一）职工医保基金支出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75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3F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其中：统筹基金支出*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0F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D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其中：住院统筹基金支出*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统筹地区结算数据</w:t>
            </w:r>
          </w:p>
        </w:tc>
      </w:tr>
      <w:tr w14:paraId="1E0F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7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（二）居民医保基金支出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医保基金报表</w:t>
            </w:r>
          </w:p>
        </w:tc>
      </w:tr>
      <w:tr w14:paraId="749F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88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其中：住院统筹基金支出*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统筹地区结算数据</w:t>
            </w:r>
          </w:p>
        </w:tc>
      </w:tr>
      <w:tr w14:paraId="0CF8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1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（三）医保基金支付率*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半年/年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C4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基金结余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结余合计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医保基金报表</w:t>
            </w:r>
          </w:p>
        </w:tc>
      </w:tr>
      <w:tr w14:paraId="6F18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3A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（一）职工医保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B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FF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6A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统筹基金当期结余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6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AB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CB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D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统筹基金累计结余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2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C4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A9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（二）居民医保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8C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EC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当期结余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6E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0A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累计结余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6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E1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基金收入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医保基金报表</w:t>
            </w:r>
          </w:p>
        </w:tc>
      </w:tr>
      <w:tr w14:paraId="6187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4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5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医疗救助支出（不含资助参保）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3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8C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下一年度统筹地区医保预算总额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住院统筹基金总额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统筹地区年度预算数据</w:t>
            </w:r>
          </w:p>
        </w:tc>
      </w:tr>
      <w:tr w14:paraId="2B31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71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门诊统筹基金总额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61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E2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按DRG/DIP付费统筹基金总额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12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D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E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29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DRG/DIP支付方式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F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医保结算清单上传率*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医保信息平台</w:t>
            </w:r>
          </w:p>
        </w:tc>
      </w:tr>
      <w:tr w14:paraId="2272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86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1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医保结算清单质控通过率*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77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D3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DRG/DIP结算人次占比*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19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统筹地区结算数据/医保信息平台</w:t>
            </w:r>
          </w:p>
        </w:tc>
      </w:tr>
      <w:tr w14:paraId="4206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0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其中：按DRG/DIP付费标准结算人次占比*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F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36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2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DRG/DIP病例中据实结算人次占比*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8F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1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特例单议申报病例数量*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C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2E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1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其中：审核通过病例数量*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F7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55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2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特例单议病例数占出院病例数的比例*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A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2A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医疗机构服务情况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住院总费用*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统筹地区结算数据</w:t>
            </w:r>
          </w:p>
        </w:tc>
      </w:tr>
      <w:tr w14:paraId="21AA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44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次均住院费用*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9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4B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3A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门诊人次*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1D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89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出院人次*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B8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BC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门诊住院人次比*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D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EA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6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出院人次增长率*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1A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4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住院率*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半年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56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A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时间消耗指数*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4E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2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费用消耗指数*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D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24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2F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医保外费用占比*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0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5E33FEE">
      <w:pPr>
        <w:spacing w:before="248"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说明：带“*”的既要公布统筹地区整体情况，也要公布各家医疗机构情况</w:t>
      </w:r>
    </w:p>
    <w:p w14:paraId="0A69075D">
      <w:pPr>
        <w:pStyle w:val="2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673F9">
    <w:pPr>
      <w:spacing w:before="1" w:line="177" w:lineRule="auto"/>
      <w:ind w:left="8050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BF70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BF70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606E7">
    <w:pPr>
      <w:spacing w:before="1" w:line="175" w:lineRule="auto"/>
      <w:ind w:left="802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A0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83A0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326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92D0F"/>
    <w:rsid w:val="00052A18"/>
    <w:rsid w:val="05F6400C"/>
    <w:rsid w:val="07AD6004"/>
    <w:rsid w:val="0B738A10"/>
    <w:rsid w:val="0C85560D"/>
    <w:rsid w:val="0C9FEE2F"/>
    <w:rsid w:val="0EC75BAB"/>
    <w:rsid w:val="0FED7F99"/>
    <w:rsid w:val="136256DC"/>
    <w:rsid w:val="15DEC1A4"/>
    <w:rsid w:val="165A53BA"/>
    <w:rsid w:val="165FF452"/>
    <w:rsid w:val="17CF37F8"/>
    <w:rsid w:val="197C3C69"/>
    <w:rsid w:val="19EDC9A0"/>
    <w:rsid w:val="1B1C670C"/>
    <w:rsid w:val="1B965141"/>
    <w:rsid w:val="1BF9860A"/>
    <w:rsid w:val="1D6543AD"/>
    <w:rsid w:val="1DDF265A"/>
    <w:rsid w:val="1E576234"/>
    <w:rsid w:val="1F3D506B"/>
    <w:rsid w:val="1FA93171"/>
    <w:rsid w:val="1FAF31D0"/>
    <w:rsid w:val="1FB528FC"/>
    <w:rsid w:val="1FFD3BAF"/>
    <w:rsid w:val="1FFFE5A4"/>
    <w:rsid w:val="22F664C5"/>
    <w:rsid w:val="241A15AD"/>
    <w:rsid w:val="24DBEDFA"/>
    <w:rsid w:val="261F30B0"/>
    <w:rsid w:val="273C518D"/>
    <w:rsid w:val="28CE7583"/>
    <w:rsid w:val="2CFD2C82"/>
    <w:rsid w:val="32730316"/>
    <w:rsid w:val="3308083F"/>
    <w:rsid w:val="343B7635"/>
    <w:rsid w:val="345D6B04"/>
    <w:rsid w:val="35F5C9E0"/>
    <w:rsid w:val="37DD537F"/>
    <w:rsid w:val="3A9C74FA"/>
    <w:rsid w:val="3B5B874D"/>
    <w:rsid w:val="3B6AB7C4"/>
    <w:rsid w:val="3BBF837C"/>
    <w:rsid w:val="3BEAACF7"/>
    <w:rsid w:val="3BF687D3"/>
    <w:rsid w:val="3D17B191"/>
    <w:rsid w:val="3D41592B"/>
    <w:rsid w:val="3DBEE459"/>
    <w:rsid w:val="3DFD143B"/>
    <w:rsid w:val="3EEC8DC2"/>
    <w:rsid w:val="3F976A70"/>
    <w:rsid w:val="3FBBDCFA"/>
    <w:rsid w:val="3FD72AD0"/>
    <w:rsid w:val="3FE3D8BE"/>
    <w:rsid w:val="3FEB5CFF"/>
    <w:rsid w:val="48392D0F"/>
    <w:rsid w:val="49024C8A"/>
    <w:rsid w:val="4B7BEDFA"/>
    <w:rsid w:val="4CF3ABF5"/>
    <w:rsid w:val="4E070047"/>
    <w:rsid w:val="4ECF5C98"/>
    <w:rsid w:val="4FBCE95C"/>
    <w:rsid w:val="4FBF242D"/>
    <w:rsid w:val="56DA05F7"/>
    <w:rsid w:val="574C257C"/>
    <w:rsid w:val="576E211F"/>
    <w:rsid w:val="577ACD24"/>
    <w:rsid w:val="57B60818"/>
    <w:rsid w:val="57FB0C38"/>
    <w:rsid w:val="59614AED"/>
    <w:rsid w:val="5A3FF77B"/>
    <w:rsid w:val="5BDFC081"/>
    <w:rsid w:val="5CBE1938"/>
    <w:rsid w:val="5CFABB53"/>
    <w:rsid w:val="5DDF3B96"/>
    <w:rsid w:val="5DF65ADC"/>
    <w:rsid w:val="5EF2157D"/>
    <w:rsid w:val="5FB36796"/>
    <w:rsid w:val="5FB7B1E1"/>
    <w:rsid w:val="5FF782CE"/>
    <w:rsid w:val="600D03CE"/>
    <w:rsid w:val="66E2B34D"/>
    <w:rsid w:val="679BD238"/>
    <w:rsid w:val="67BE1C3E"/>
    <w:rsid w:val="67EF508D"/>
    <w:rsid w:val="68AC4537"/>
    <w:rsid w:val="690910E1"/>
    <w:rsid w:val="6B381C29"/>
    <w:rsid w:val="6B3D7FF2"/>
    <w:rsid w:val="6D4B0A2E"/>
    <w:rsid w:val="6E5F5286"/>
    <w:rsid w:val="6E7F575E"/>
    <w:rsid w:val="6E96F6F2"/>
    <w:rsid w:val="6EED7158"/>
    <w:rsid w:val="6EFD441F"/>
    <w:rsid w:val="6F7F923B"/>
    <w:rsid w:val="6F9F66E2"/>
    <w:rsid w:val="6FB75CED"/>
    <w:rsid w:val="6FE79D43"/>
    <w:rsid w:val="6FEFB66B"/>
    <w:rsid w:val="6FFBC667"/>
    <w:rsid w:val="6FFE8BF1"/>
    <w:rsid w:val="6FFFBCD7"/>
    <w:rsid w:val="7067E0F0"/>
    <w:rsid w:val="7179461A"/>
    <w:rsid w:val="72DF6893"/>
    <w:rsid w:val="737D092E"/>
    <w:rsid w:val="739DD2D0"/>
    <w:rsid w:val="745B6BF1"/>
    <w:rsid w:val="7495757B"/>
    <w:rsid w:val="74EBA747"/>
    <w:rsid w:val="75EF5FB5"/>
    <w:rsid w:val="75EF8DFB"/>
    <w:rsid w:val="76CB70B6"/>
    <w:rsid w:val="7756CD02"/>
    <w:rsid w:val="77770E93"/>
    <w:rsid w:val="77DFDE61"/>
    <w:rsid w:val="77EFC092"/>
    <w:rsid w:val="77F963C7"/>
    <w:rsid w:val="77FDC0BB"/>
    <w:rsid w:val="78C6D335"/>
    <w:rsid w:val="78DB3C41"/>
    <w:rsid w:val="79AF8772"/>
    <w:rsid w:val="79F9E53F"/>
    <w:rsid w:val="7A392094"/>
    <w:rsid w:val="7AD392CB"/>
    <w:rsid w:val="7ADD6488"/>
    <w:rsid w:val="7BB5AF12"/>
    <w:rsid w:val="7BD13F89"/>
    <w:rsid w:val="7BD8ABC8"/>
    <w:rsid w:val="7BF61F75"/>
    <w:rsid w:val="7BF729B3"/>
    <w:rsid w:val="7BFBD0A3"/>
    <w:rsid w:val="7C772938"/>
    <w:rsid w:val="7D779294"/>
    <w:rsid w:val="7DFC33CE"/>
    <w:rsid w:val="7DFFA76E"/>
    <w:rsid w:val="7EDBD4CB"/>
    <w:rsid w:val="7EEDF66C"/>
    <w:rsid w:val="7EF7B90C"/>
    <w:rsid w:val="7EF9D0E9"/>
    <w:rsid w:val="7EFF441F"/>
    <w:rsid w:val="7F1E4C28"/>
    <w:rsid w:val="7FA7A4F3"/>
    <w:rsid w:val="7FCECEAE"/>
    <w:rsid w:val="7FD41ACB"/>
    <w:rsid w:val="7FDA5647"/>
    <w:rsid w:val="8B15CC18"/>
    <w:rsid w:val="9EAF22CA"/>
    <w:rsid w:val="9EAFFD89"/>
    <w:rsid w:val="AFDFAA17"/>
    <w:rsid w:val="AFE18DFA"/>
    <w:rsid w:val="B3BA5B76"/>
    <w:rsid w:val="B4DFF097"/>
    <w:rsid w:val="B7FEE41A"/>
    <w:rsid w:val="B7FF66FD"/>
    <w:rsid w:val="BABFAF79"/>
    <w:rsid w:val="BAF27624"/>
    <w:rsid w:val="BBF9C95D"/>
    <w:rsid w:val="BD7F24C3"/>
    <w:rsid w:val="BDCFB62C"/>
    <w:rsid w:val="BE6ABF80"/>
    <w:rsid w:val="BEF77F09"/>
    <w:rsid w:val="BF7B7263"/>
    <w:rsid w:val="BF838757"/>
    <w:rsid w:val="BF9D4FC6"/>
    <w:rsid w:val="BFB7850B"/>
    <w:rsid w:val="BFD607BA"/>
    <w:rsid w:val="BFF7722D"/>
    <w:rsid w:val="C345B250"/>
    <w:rsid w:val="CA9F9A53"/>
    <w:rsid w:val="CCE79DFA"/>
    <w:rsid w:val="CF2278E0"/>
    <w:rsid w:val="D256DCC7"/>
    <w:rsid w:val="D3775713"/>
    <w:rsid w:val="D39A2BF4"/>
    <w:rsid w:val="D3BF32BB"/>
    <w:rsid w:val="D3D73127"/>
    <w:rsid w:val="D76B2ED9"/>
    <w:rsid w:val="D7FB8C9F"/>
    <w:rsid w:val="DD7F2B1A"/>
    <w:rsid w:val="DDCBC8F8"/>
    <w:rsid w:val="DFDBC6DC"/>
    <w:rsid w:val="E57DE44F"/>
    <w:rsid w:val="E7E52A23"/>
    <w:rsid w:val="E7F38A3F"/>
    <w:rsid w:val="E7F72126"/>
    <w:rsid w:val="E93E38C6"/>
    <w:rsid w:val="E9F37398"/>
    <w:rsid w:val="EDEF3DD3"/>
    <w:rsid w:val="EDFDAFFB"/>
    <w:rsid w:val="EEBE8DBD"/>
    <w:rsid w:val="EF9F82F3"/>
    <w:rsid w:val="EFD849BE"/>
    <w:rsid w:val="EFF34575"/>
    <w:rsid w:val="EFF3BABB"/>
    <w:rsid w:val="F1F2BF6C"/>
    <w:rsid w:val="F2EF19B2"/>
    <w:rsid w:val="F3DF5519"/>
    <w:rsid w:val="F4EF02EB"/>
    <w:rsid w:val="F5D5231C"/>
    <w:rsid w:val="F5DF61B7"/>
    <w:rsid w:val="F5FFBA1A"/>
    <w:rsid w:val="F77FBBEA"/>
    <w:rsid w:val="F7EFDA0E"/>
    <w:rsid w:val="F7FEE551"/>
    <w:rsid w:val="F7FF6DEB"/>
    <w:rsid w:val="F8F6B249"/>
    <w:rsid w:val="F9F9A71E"/>
    <w:rsid w:val="FB27EE81"/>
    <w:rsid w:val="FB5FA04B"/>
    <w:rsid w:val="FB7D553D"/>
    <w:rsid w:val="FBBCF985"/>
    <w:rsid w:val="FBBD2D65"/>
    <w:rsid w:val="FBD783E6"/>
    <w:rsid w:val="FC7F629D"/>
    <w:rsid w:val="FCFF4CBB"/>
    <w:rsid w:val="FD7E4245"/>
    <w:rsid w:val="FDA7FA43"/>
    <w:rsid w:val="FDB1FAEF"/>
    <w:rsid w:val="FDE24A36"/>
    <w:rsid w:val="FDFF263E"/>
    <w:rsid w:val="FEB9C1EB"/>
    <w:rsid w:val="FEBA4F04"/>
    <w:rsid w:val="FF3F64C7"/>
    <w:rsid w:val="FF7F5DCB"/>
    <w:rsid w:val="FF7FCC52"/>
    <w:rsid w:val="FF9F12F3"/>
    <w:rsid w:val="FFBB95C3"/>
    <w:rsid w:val="FFBE1007"/>
    <w:rsid w:val="FFBF9650"/>
    <w:rsid w:val="FFCBF94F"/>
    <w:rsid w:val="FFD30A95"/>
    <w:rsid w:val="FFF42D4C"/>
    <w:rsid w:val="FFFAAC26"/>
    <w:rsid w:val="FFFE825B"/>
    <w:rsid w:val="FFFE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2634</Words>
  <Characters>2698</Characters>
  <Lines>0</Lines>
  <Paragraphs>0</Paragraphs>
  <TotalTime>148</TotalTime>
  <ScaleCrop>false</ScaleCrop>
  <LinksUpToDate>false</LinksUpToDate>
  <CharactersWithSpaces>2755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2024-12-17T17:16:00Z</dcterms:created>
  <dc:creator>sweetie</dc:creator>
  <cp:lastModifiedBy>灰灰灰FLY</cp:lastModifiedBy>
  <cp:lastPrinted>2025-02-10T00:56:50Z</cp:lastPrinted>
  <dcterms:modified xsi:type="dcterms:W3CDTF">2025-02-10T00:56:53Z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D594D94B1ADA42CB8475530691D055FD_13</vt:lpwstr>
  </property>
  <property fmtid="{D5CDD505-2E9C-101B-9397-08002B2CF9AE}" pid="4" name="KSOTemplateDocerSaveRecord">
    <vt:lpwstr>eyJoZGlkIjoiY2U2NzM5Mjg2OGVhNzNiNWYxMGU5M2E3MjllMWFhNDciLCJ1c2VySWQiOiIyOTg4MDg0OTgifQ==</vt:lpwstr>
  </property>
</Properties>
</file>