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auto"/>
          <w:spacing w:val="0"/>
          <w:sz w:val="44"/>
          <w:szCs w:val="44"/>
        </w:rPr>
      </w:pPr>
      <w:r>
        <w:rPr>
          <w:rFonts w:hint="eastAsia" w:ascii="仿宋_GB2312" w:hAnsi="仿宋_GB2312" w:eastAsia="仿宋_GB2312" w:cs="仿宋_GB2312"/>
          <w:b w:val="0"/>
          <w:bCs w:val="0"/>
          <w:i w:val="0"/>
          <w:iCs w:val="0"/>
          <w:caps w:val="0"/>
          <w:color w:val="auto"/>
          <w:spacing w:val="0"/>
          <w:sz w:val="44"/>
          <w:szCs w:val="44"/>
          <w:shd w:val="clear" w:fill="FFFFFF"/>
        </w:rPr>
        <w:t>关于印发省属公立医疗机构医疗服务价格调整方案的通知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各市医疗保障局，省属公立医疗机构：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根据省医保局等四部门《关于修订完善我省医疗服务价格动态调整机制的通知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w:t>
      </w:r>
      <w:bookmarkStart w:id="0" w:name="strDocNo"/>
      <w:r>
        <w:rPr>
          <w:rFonts w:hint="eastAsia" w:ascii="仿宋_GB2312" w:hAnsi="仿宋_GB2312" w:eastAsia="仿宋_GB2312" w:cs="仿宋_GB2312"/>
          <w:i w:val="0"/>
          <w:iCs w:val="0"/>
          <w:caps w:val="0"/>
          <w:color w:val="auto"/>
          <w:spacing w:val="0"/>
          <w:sz w:val="32"/>
          <w:szCs w:val="32"/>
          <w:shd w:val="clear" w:fill="FFFFFF"/>
          <w:lang w:eastAsia="zh-CN"/>
        </w:rPr>
        <w:t>皖医保秘〔2024〕19号</w:t>
      </w:r>
      <w:bookmarkEnd w:id="0"/>
      <w:r>
        <w:rPr>
          <w:rFonts w:hint="eastAsia" w:ascii="仿宋_GB2312" w:hAnsi="仿宋_GB2312" w:eastAsia="仿宋_GB2312" w:cs="仿宋_GB2312"/>
          <w:i w:val="0"/>
          <w:iCs w:val="0"/>
          <w:caps w:val="0"/>
          <w:color w:val="auto"/>
          <w:spacing w:val="0"/>
          <w:sz w:val="32"/>
          <w:szCs w:val="32"/>
          <w:shd w:val="clear" w:fill="FFFFFF"/>
        </w:rPr>
        <w:t>），按照医疗服务价格管理相关规定，调整部分医疗服务价格，现就有关事项通知如下：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一、调整经外周静脉置入中心静脉导管术等</w:t>
      </w:r>
      <w:r>
        <w:rPr>
          <w:rFonts w:hint="eastAsia" w:ascii="仿宋_GB2312" w:hAnsi="仿宋_GB2312" w:eastAsia="仿宋_GB2312" w:cs="仿宋_GB2312"/>
          <w:i w:val="0"/>
          <w:iCs w:val="0"/>
          <w:caps w:val="0"/>
          <w:color w:val="auto"/>
          <w:spacing w:val="0"/>
          <w:sz w:val="32"/>
          <w:szCs w:val="32"/>
          <w:shd w:val="clear" w:fill="FFFFFF"/>
          <w:lang w:val="en-US" w:eastAsia="zh-CN"/>
        </w:rPr>
        <w:t>267</w:t>
      </w:r>
      <w:r>
        <w:rPr>
          <w:rFonts w:hint="eastAsia" w:ascii="仿宋_GB2312" w:hAnsi="仿宋_GB2312" w:eastAsia="仿宋_GB2312" w:cs="仿宋_GB2312"/>
          <w:i w:val="0"/>
          <w:iCs w:val="0"/>
          <w:caps w:val="0"/>
          <w:color w:val="auto"/>
          <w:spacing w:val="0"/>
          <w:sz w:val="32"/>
          <w:szCs w:val="32"/>
          <w:shd w:val="clear" w:fill="FFFFFF"/>
        </w:rPr>
        <w:t>项医疗服务价格，</w:t>
      </w:r>
      <w:r>
        <w:rPr>
          <w:rFonts w:hint="eastAsia" w:ascii="仿宋_GB2312" w:hAnsi="仿宋_GB2312" w:eastAsia="仿宋_GB2312" w:cs="仿宋_GB2312"/>
          <w:i w:val="0"/>
          <w:iCs w:val="0"/>
          <w:caps w:val="0"/>
          <w:color w:val="auto"/>
          <w:spacing w:val="-20"/>
          <w:sz w:val="32"/>
          <w:szCs w:val="32"/>
          <w:shd w:val="clear" w:fill="FFFFFF"/>
        </w:rPr>
        <w:t>具体内容详见附件。调整后价格为省属三级公立医院最高收费标准。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20"/>
          <w:sz w:val="32"/>
          <w:szCs w:val="32"/>
          <w:shd w:val="clear" w:fill="FFFFFF"/>
        </w:rPr>
        <w:t>上述调整价格的部分医疗服务价格项目，属于基本医疗保险支付范围的，按医保规定执行。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20"/>
          <w:sz w:val="32"/>
          <w:szCs w:val="32"/>
          <w:shd w:val="clear" w:fill="FFFFFF"/>
        </w:rPr>
        <w:t>请各省属公立医疗机构加强内部管理，</w:t>
      </w:r>
      <w:r>
        <w:rPr>
          <w:rFonts w:hint="eastAsia" w:ascii="仿宋_GB2312" w:hAnsi="仿宋_GB2312" w:eastAsia="仿宋_GB2312" w:cs="仿宋_GB2312"/>
          <w:i w:val="0"/>
          <w:iCs w:val="0"/>
          <w:caps w:val="0"/>
          <w:color w:val="auto"/>
          <w:spacing w:val="0"/>
          <w:sz w:val="32"/>
          <w:szCs w:val="32"/>
          <w:shd w:val="clear" w:fill="FFFFFF"/>
        </w:rPr>
        <w:t>及时做好信息系统更新维护等相关工作。健全价格信息公开制度、住院费用清单制度和价格投诉处理制度，规范医疗服务收费行为，做好医疗服务价格公</w:t>
      </w:r>
      <w:r>
        <w:rPr>
          <w:rFonts w:hint="eastAsia" w:ascii="仿宋_GB2312" w:hAnsi="仿宋_GB2312" w:eastAsia="仿宋_GB2312" w:cs="仿宋_GB2312"/>
          <w:i w:val="0"/>
          <w:iCs w:val="0"/>
          <w:caps w:val="0"/>
          <w:color w:val="auto"/>
          <w:spacing w:val="-20"/>
          <w:sz w:val="32"/>
          <w:szCs w:val="32"/>
          <w:shd w:val="clear" w:fill="FFFFFF"/>
        </w:rPr>
        <w:t>示，确保政策平稳实施，并</w:t>
      </w:r>
      <w:r>
        <w:rPr>
          <w:rFonts w:hint="eastAsia" w:ascii="仿宋_GB2312" w:hAnsi="仿宋_GB2312" w:eastAsia="仿宋_GB2312" w:cs="仿宋_GB2312"/>
          <w:i w:val="0"/>
          <w:iCs w:val="0"/>
          <w:caps w:val="0"/>
          <w:color w:val="auto"/>
          <w:spacing w:val="0"/>
          <w:sz w:val="32"/>
          <w:szCs w:val="32"/>
          <w:shd w:val="clear" w:fill="FFFFFF"/>
        </w:rPr>
        <w:t>密切关注执行情况及效</w:t>
      </w:r>
      <w:r>
        <w:rPr>
          <w:rFonts w:hint="eastAsia" w:ascii="仿宋_GB2312" w:hAnsi="仿宋_GB2312" w:eastAsia="仿宋_GB2312" w:cs="仿宋_GB2312"/>
          <w:i w:val="0"/>
          <w:iCs w:val="0"/>
          <w:caps w:val="0"/>
          <w:color w:val="auto"/>
          <w:spacing w:val="-20"/>
          <w:sz w:val="32"/>
          <w:szCs w:val="32"/>
          <w:shd w:val="clear" w:fill="FFFFFF"/>
        </w:rPr>
        <w:t>果。政策执行过程中出现新问题、新</w:t>
      </w:r>
      <w:r>
        <w:rPr>
          <w:rFonts w:hint="eastAsia" w:ascii="仿宋_GB2312" w:hAnsi="仿宋_GB2312" w:eastAsia="仿宋_GB2312" w:cs="仿宋_GB2312"/>
          <w:i w:val="0"/>
          <w:iCs w:val="0"/>
          <w:caps w:val="0"/>
          <w:color w:val="auto"/>
          <w:spacing w:val="0"/>
          <w:sz w:val="32"/>
          <w:szCs w:val="32"/>
          <w:shd w:val="clear" w:fill="FFFFFF"/>
        </w:rPr>
        <w:t>情况，应及时报告。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i w:val="0"/>
          <w:iCs w:val="0"/>
          <w:caps w:val="0"/>
          <w:color w:val="auto"/>
          <w:spacing w:val="-2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四</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20"/>
          <w:sz w:val="32"/>
          <w:szCs w:val="32"/>
          <w:shd w:val="clear" w:fill="FFFFFF"/>
        </w:rPr>
        <w:t>请各市结合当地实际</w:t>
      </w:r>
      <w:r>
        <w:rPr>
          <w:rFonts w:hint="eastAsia" w:ascii="仿宋_GB2312" w:hAnsi="仿宋_GB2312" w:eastAsia="仿宋_GB2312" w:cs="仿宋_GB2312"/>
          <w:i w:val="0"/>
          <w:iCs w:val="0"/>
          <w:caps w:val="0"/>
          <w:color w:val="auto"/>
          <w:spacing w:val="-20"/>
          <w:sz w:val="32"/>
          <w:szCs w:val="32"/>
          <w:shd w:val="clear" w:fill="FFFFFF"/>
          <w:lang w:eastAsia="zh-CN"/>
        </w:rPr>
        <w:t>，</w:t>
      </w:r>
      <w:r>
        <w:rPr>
          <w:rFonts w:hint="eastAsia" w:ascii="仿宋_GB2312" w:hAnsi="仿宋_GB2312" w:eastAsia="仿宋_GB2312" w:cs="仿宋_GB2312"/>
          <w:i w:val="0"/>
          <w:iCs w:val="0"/>
          <w:caps w:val="0"/>
          <w:color w:val="auto"/>
          <w:spacing w:val="-20"/>
          <w:sz w:val="32"/>
          <w:szCs w:val="32"/>
          <w:shd w:val="clear" w:fill="FFFFFF"/>
          <w:lang w:val="en-US" w:eastAsia="zh-CN"/>
        </w:rPr>
        <w:t>按程序</w:t>
      </w:r>
      <w:r>
        <w:rPr>
          <w:rFonts w:hint="eastAsia" w:ascii="仿宋_GB2312" w:hAnsi="仿宋_GB2312" w:eastAsia="仿宋_GB2312" w:cs="仿宋_GB2312"/>
          <w:i w:val="0"/>
          <w:iCs w:val="0"/>
          <w:caps w:val="0"/>
          <w:color w:val="auto"/>
          <w:spacing w:val="-20"/>
          <w:sz w:val="32"/>
          <w:szCs w:val="32"/>
          <w:shd w:val="clear" w:fill="FFFFFF"/>
        </w:rPr>
        <w:t>实施价格调整。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rPr>
        <w:t>、本通知自202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附件：调整后部分医疗服务项目价格表</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b/>
          <w:bCs/>
          <w:color w:val="auto"/>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b/>
          <w:bCs/>
          <w:color w:va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640" w:firstLine="0"/>
        <w:jc w:val="center"/>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bookmarkStart w:id="1" w:name="_GoBack"/>
      <w:bookmarkEnd w:id="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安徽省医疗保障局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640" w:firstLine="0"/>
        <w:jc w:val="center"/>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202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月</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b/>
          <w:bCs/>
          <w:color w:val="auto"/>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b/>
          <w:bCs/>
          <w:color w:val="auto"/>
          <w:lang w:val="en-US" w:eastAsia="zh-CN"/>
        </w:rPr>
      </w:pPr>
      <w:r>
        <w:rPr>
          <w:rFonts w:hint="eastAsia"/>
          <w:b/>
          <w:bCs/>
          <w:color w:val="auto"/>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auto"/>
          <w:lang w:val="en-US" w:eastAsia="zh-CN"/>
        </w:rPr>
      </w:pPr>
      <w:r>
        <w:rPr>
          <w:rFonts w:hint="eastAsia" w:ascii="仿宋_GB2312" w:hAnsi="仿宋_GB2312" w:eastAsia="仿宋_GB2312" w:cs="仿宋_GB2312"/>
          <w:i w:val="0"/>
          <w:iCs w:val="0"/>
          <w:caps w:val="0"/>
          <w:color w:val="auto"/>
          <w:spacing w:val="0"/>
          <w:sz w:val="32"/>
          <w:szCs w:val="32"/>
          <w:shd w:val="clear" w:fill="FFFFFF"/>
        </w:rPr>
        <w:t>调整后部分医疗服务项目价格表</w:t>
      </w:r>
    </w:p>
    <w:tbl>
      <w:tblPr>
        <w:tblStyle w:val="4"/>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2016"/>
        <w:gridCol w:w="2025"/>
        <w:gridCol w:w="3693"/>
        <w:gridCol w:w="1035"/>
        <w:gridCol w:w="959"/>
        <w:gridCol w:w="766"/>
        <w:gridCol w:w="2464"/>
        <w:gridCol w:w="704"/>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项目编码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项目名称</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项目内涵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除外</w:t>
            </w:r>
          </w:p>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内容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计价</w:t>
            </w:r>
          </w:p>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价格</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计价说明</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支付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分类</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220600007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介入治疗的超声心动图监视</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半小时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220600010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左心功能测定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指普通心脏超声检查或彩色多普勒超声检查；含心室舒张容量(EDV)、射血分数(EF)、短轴缩短率(FS)、每搏输出量(SV)、每分输出量(CO)等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单项测定每项10元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240300005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直线加速器放疗(特殊照射)</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包括旋转、门控、弧形、楔形滤板、多叶光栅等方法。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射野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strike/>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250101009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白细胞计数(WBC)</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250101010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白细胞分类计数(DC)</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血浆凝血酶原时间测定(PT)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指手工法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仪器法12元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活化部分凝血活酶时间测定（APTT）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指手工法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仪器法18元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血浆纤维蛋白原测定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凝血酶时间测定(TT)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指手工法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仪器法12元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纤维蛋白(原)降解产物测定(FDP)</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250203066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血浆D—二聚体测定(D—Dimer)</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250301010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脑脊液总蛋白测定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250304007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指比色法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酶促法、干化学法加收100%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250304010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血清碳酸氢盐(HCO3)测定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含血清总二氧化碳(TCO2)测定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250305003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血清间接胆红素测定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strike/>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strike/>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250305015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血清单胺氧化酶测定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250307006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尿微量白蛋白测定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报告尿MALB/gCr比值时，应另加尿肌酐测定费用；化学发光法加收200%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250307027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超氧化物歧化酶(SOD)测定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250309005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血清药物浓度测定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药物</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荧光偏振法100元；色谱法加收100%，液相色谱-串联质谱法加收150%；免疫抑制药物浓度测定210元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血清促甲状腺激素测定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化学发光法35元；新生儿疾病筛查（时间分辨免疫荧光法）28元。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血清泌乳素测定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血清促卵泡刺激素测定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血清促黄体生成素测定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血清甲状腺素(T4)测定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血清三碘甲状原氨酸(T3)测定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血清游离甲状腺素(FT4)测定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血清游离三碘甲状原氨酸(FT3)测定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睾酮测定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雌二醇测定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孕酮测定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血清人绒毛膜促性腺激素测定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血清胰岛素测定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血清C肽测定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指各种免疫学方法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化学发光法37元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250310054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降钙素原检测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定量检测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250402026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抗胰岛素抗体测定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指凝聚法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各种免疫学法加收100%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250403004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乙型肝炎表面抗原测定（</w:t>
            </w:r>
            <w:r>
              <w:rPr>
                <w:rStyle w:val="6"/>
                <w:rFonts w:eastAsia="宋体"/>
                <w:color w:val="auto"/>
                <w:lang w:val="en-US" w:eastAsia="zh-CN" w:bidi="ar"/>
              </w:rPr>
              <w:t>HBsAg</w:t>
            </w:r>
            <w:r>
              <w:rPr>
                <w:rStyle w:val="7"/>
                <w:color w:val="auto"/>
                <w:lang w:val="en-US" w:eastAsia="zh-CN" w:bidi="ar"/>
              </w:rPr>
              <w: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ELISA</w:t>
            </w:r>
            <w:r>
              <w:rPr>
                <w:rStyle w:val="7"/>
                <w:color w:val="auto"/>
                <w:lang w:val="en-US" w:eastAsia="zh-CN" w:bidi="ar"/>
              </w:rPr>
              <w:t>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金标法10元，荧光法15元，发光法19.5元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250403005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乙型肝炎表面抗体测定（</w:t>
            </w:r>
            <w:r>
              <w:rPr>
                <w:rStyle w:val="6"/>
                <w:rFonts w:eastAsia="宋体"/>
                <w:color w:val="auto"/>
                <w:lang w:val="en-US" w:eastAsia="zh-CN" w:bidi="ar"/>
              </w:rPr>
              <w:t>Anti-HBs</w:t>
            </w:r>
            <w:r>
              <w:rPr>
                <w:rStyle w:val="7"/>
                <w:color w:val="auto"/>
                <w:lang w:val="en-US" w:eastAsia="zh-CN" w:bidi="ar"/>
              </w:rPr>
              <w: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ELISA</w:t>
            </w:r>
            <w:r>
              <w:rPr>
                <w:rStyle w:val="7"/>
                <w:color w:val="auto"/>
                <w:lang w:val="en-US" w:eastAsia="zh-CN" w:bidi="ar"/>
              </w:rPr>
              <w:t>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金标法10元，荧光法15元，发光法19.5元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250403006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乙型肝炎</w:t>
            </w:r>
            <w:r>
              <w:rPr>
                <w:rStyle w:val="6"/>
                <w:rFonts w:eastAsia="宋体"/>
                <w:color w:val="auto"/>
                <w:lang w:val="en-US" w:eastAsia="zh-CN" w:bidi="ar"/>
              </w:rPr>
              <w:t>e</w:t>
            </w:r>
            <w:r>
              <w:rPr>
                <w:rStyle w:val="7"/>
                <w:color w:val="auto"/>
                <w:lang w:val="en-US" w:eastAsia="zh-CN" w:bidi="ar"/>
              </w:rPr>
              <w:t>抗原测定（</w:t>
            </w:r>
            <w:r>
              <w:rPr>
                <w:rStyle w:val="6"/>
                <w:rFonts w:eastAsia="宋体"/>
                <w:color w:val="auto"/>
                <w:lang w:val="en-US" w:eastAsia="zh-CN" w:bidi="ar"/>
              </w:rPr>
              <w:t>HBeAg</w:t>
            </w:r>
            <w:r>
              <w:rPr>
                <w:rStyle w:val="7"/>
                <w:color w:val="auto"/>
                <w:lang w:val="en-US" w:eastAsia="zh-CN" w:bidi="ar"/>
              </w:rPr>
              <w: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ELISA</w:t>
            </w:r>
            <w:r>
              <w:rPr>
                <w:rStyle w:val="7"/>
                <w:color w:val="auto"/>
                <w:lang w:val="en-US" w:eastAsia="zh-CN" w:bidi="ar"/>
              </w:rPr>
              <w:t>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金标法10元，荧光法15元，发光法19.5元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250403007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乙型肝炎</w:t>
            </w:r>
            <w:r>
              <w:rPr>
                <w:rStyle w:val="6"/>
                <w:rFonts w:eastAsia="宋体"/>
                <w:color w:val="auto"/>
                <w:lang w:val="en-US" w:eastAsia="zh-CN" w:bidi="ar"/>
              </w:rPr>
              <w:t>e</w:t>
            </w:r>
            <w:r>
              <w:rPr>
                <w:rStyle w:val="7"/>
                <w:color w:val="auto"/>
                <w:lang w:val="en-US" w:eastAsia="zh-CN" w:bidi="ar"/>
              </w:rPr>
              <w:t>抗体测定（</w:t>
            </w:r>
            <w:r>
              <w:rPr>
                <w:rStyle w:val="6"/>
                <w:rFonts w:eastAsia="宋体"/>
                <w:color w:val="auto"/>
                <w:lang w:val="en-US" w:eastAsia="zh-CN" w:bidi="ar"/>
              </w:rPr>
              <w:t>Anti-HBe</w:t>
            </w:r>
            <w:r>
              <w:rPr>
                <w:rStyle w:val="7"/>
                <w:color w:val="auto"/>
                <w:lang w:val="en-US" w:eastAsia="zh-CN" w:bidi="ar"/>
              </w:rPr>
              <w: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ELISA</w:t>
            </w:r>
            <w:r>
              <w:rPr>
                <w:rStyle w:val="7"/>
                <w:color w:val="auto"/>
                <w:lang w:val="en-US" w:eastAsia="zh-CN" w:bidi="ar"/>
              </w:rPr>
              <w:t>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金标法10元，荧光法15元，发光法19.5元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250403009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乙型肝炎核心抗体测定（</w:t>
            </w:r>
            <w:r>
              <w:rPr>
                <w:rStyle w:val="6"/>
                <w:rFonts w:eastAsia="宋体"/>
                <w:color w:val="auto"/>
                <w:lang w:val="en-US" w:eastAsia="zh-CN" w:bidi="ar"/>
              </w:rPr>
              <w:t>Anti-HBc</w:t>
            </w:r>
            <w:r>
              <w:rPr>
                <w:rStyle w:val="7"/>
                <w:color w:val="auto"/>
                <w:lang w:val="en-US" w:eastAsia="zh-CN" w:bidi="ar"/>
              </w:rPr>
              <w:t>）</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ELISA</w:t>
            </w:r>
            <w:r>
              <w:rPr>
                <w:rStyle w:val="7"/>
                <w:color w:val="auto"/>
                <w:lang w:val="en-US" w:eastAsia="zh-CN" w:bidi="ar"/>
              </w:rPr>
              <w:t>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金标法10元，荧光法15元，发光法19.5元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丙型肝炎抗体测定(Anti-HCV)</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指酶标法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化学发光法90元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人免疫缺陷病毒抗体测定（Anti-HIV）</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指单扩法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免疫法或化学发光法46元；印迹法加收200%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立克次体血清学试验</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梅毒密螺旋体抗体测定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化学发光法19.5元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HC2HPV、人乳头瘤病毒核酸检测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高危型HPV检测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250403079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13碳尿素呼气试验</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250404015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铁蛋白测定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包括各类标本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250404026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甲胎蛋白异质体测定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250405005-A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血清定量过敏原检测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250501009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一般细菌培养及鉴定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250501036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其他病毒的血清学诊断</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包括甲型流感病毒、乙型流感病毒等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250700010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唐氏综合征筛查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310603002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无创辅助通气</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包括持续气道正压(CPAP)、双水平气道正压(BIPAP)</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310701028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血氧饱和度监测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用光电或红外传感器与患者的手指连接，利用床旁监测仪自动连续测量。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311400039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液氮冷冻治疗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包括疣、老年斑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皮损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性病治疗加收10元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主动脉内球囊反搏置管术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指切开法；含主动脉内球囊及导管撤离术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球囊反搏导管、人造血管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3"/>
                <w:szCs w:val="23"/>
                <w:u w:val="none"/>
              </w:rPr>
            </w:pPr>
            <w:r>
              <w:rPr>
                <w:rFonts w:hint="eastAsia" w:ascii="宋体" w:hAnsi="宋体" w:eastAsia="宋体" w:cs="宋体"/>
                <w:i w:val="0"/>
                <w:iCs w:val="0"/>
                <w:color w:val="auto"/>
                <w:kern w:val="0"/>
                <w:sz w:val="23"/>
                <w:szCs w:val="23"/>
                <w:u w:val="none"/>
                <w:lang w:val="en-US" w:eastAsia="zh-CN" w:bidi="ar"/>
              </w:rPr>
              <w:t>经皮穿刺主动脉内球囊反博置管术参照执行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340200024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平衡功能训练</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ABCB0001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输液泵辅助静脉输液</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使用输液泵或微量泵辅助静脉输液、注射。评估患者及穿刺静脉情况等，核对医嘱及患者信息，用无菌注射器配制药物，检查输液泵，用输液管连接输液泵装置，排尽空气，将无菌泵管置于输液泵上，开机并调节输液泵，取适当体位，选择注射部位，皮肤消毒(直径大于5厘米)，再次核对患者信息，用无菌头皮针穿刺，无菌敷料固定，设定速度并第3次核对患者信息，协助患者恢复舒适体位，处理用物，用药后观察，做好健康教育及心理护理，必要时记录。含输液过程中各种药物注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留置针，专用输液器(一次性避光输液器，一次性精密过滤输液器，一次性使用自动止液输液器)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不足半日按半日收费。一次性精密过滤输液器仅在输注化疗药物、中成药及儿童输液使用。重症监护病房和层流洁净病房患者同时使用多个输液泵的，加收100%。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ABLB0001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贴敷降温</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使用冰袋、冰囊或降温贴贴敷于皮肤表面进行降温。评估患者病情等，备好冰装入冰袋，核对患者信息，解释其目的取得配合，将冰袋放入布套内，置于患者所需部位，开始计时，保护易冻伤部位，冷敷后取下冰袋，观察有无冻伤，协助患者恢复舒适体位，30分钟后测量体温，处理用物，观察并记录，做好健康教育及心理护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CCCA3000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粪便常规检查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样本类型：粪便。样本采集，外观观察，样本预处理，涂片，显微镜检查，录入实验室信息系统或人工登记，发送报告；按规定处理废弃物；接受临床相关咨询。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CERS1000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特异β人绒毛膜促性腺激素(β-HCG)测定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CGQJ3000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结核感染T细胞检测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样品类型：血液。样本采集、签收、处理，加免疫试剂，温育，检测，质控，审核结果，录入实验室信息系统或人工登记，发送报告；按规定处理废弃物；接受临床相关咨询。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egoe UI" w:hAnsi="Segoe UI" w:eastAsia="Segoe UI" w:cs="Segoe UI"/>
                <w:i w:val="0"/>
                <w:iCs w:val="0"/>
                <w:color w:val="auto"/>
                <w:sz w:val="22"/>
                <w:szCs w:val="22"/>
                <w:u w:val="none"/>
              </w:rPr>
            </w:pPr>
            <w:r>
              <w:rPr>
                <w:rFonts w:hint="default" w:ascii="Segoe UI" w:hAnsi="Segoe UI" w:eastAsia="Segoe UI" w:cs="Segoe UI"/>
                <w:i w:val="0"/>
                <w:iCs w:val="0"/>
                <w:color w:val="auto"/>
                <w:kern w:val="0"/>
                <w:sz w:val="22"/>
                <w:szCs w:val="22"/>
                <w:u w:val="none"/>
                <w:lang w:val="en-US" w:eastAsia="zh-CN" w:bidi="ar"/>
              </w:rPr>
              <w:t>CGSE1000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人附睾分泌蛋白</w:t>
            </w:r>
            <w:r>
              <w:rPr>
                <w:rStyle w:val="8"/>
                <w:color w:val="auto"/>
                <w:lang w:val="en-US" w:eastAsia="zh-CN" w:bidi="ar"/>
              </w:rPr>
              <w:t>(HE4)</w:t>
            </w:r>
            <w:r>
              <w:rPr>
                <w:rStyle w:val="9"/>
                <w:color w:val="auto"/>
                <w:lang w:val="en-US" w:eastAsia="zh-CN" w:bidi="ar"/>
              </w:rPr>
              <w:t>测定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样本类型：血液。样本采集、签收、处理，加免疫试剂，温育，检测，质控，审核结果，录入实验室信息系统或人工登记，发送报告；按规定处理废弃物；接受临床相关咨询。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CLBX5000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结核菌及利福平耐药基因的快速分子鉴定</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样本类型：痰液、灌洗液、体液和结核分支杆菌阳性培养物等标本。含样本采集、签收、处理，质控品和阴阳性对照全自动一体化完成，2小时内判断并审核结果，录入实验室信息系统或人工登记，发送报告；按规定处理废弃物；接受临床相关咨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LCAZX001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高强度精确聚焦超声热消融肿瘤治疗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使用高强度精确聚焦超声热消融设备将靶组织一次性整块完全热消融的治疗。定标器检测换能器输出能量，制备超声偶和介质，在麻醉或镇静镇痛下，安放封水装置，皮肤脱气，固定病人，成像系统定位病灶，计算机辅助治疗计划系统(TPS)获得治疗剂量分布和给予方式。照射中，当B超显示靶区灰度增加到一定值或MRI温度图显示≥60°，停止照射。消融后立刻根据超声灰度增加区域或增强MRI的无灌注区估计消融体积。四周内可根据增强MRI或CT、放射性核素显像或超声造影确定消融的体积。图文报告。含超声监控。不含术中监护、MRI监控、超声引导、造影学引导、治疗前和治疗后立即的MRI增强扫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肿瘤直径小于或等于5厘米为一个计价单位，超过范围加收2000元。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011302000020000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重症监护护理</w:t>
            </w:r>
          </w:p>
        </w:tc>
        <w:tc>
          <w:tcPr>
            <w:tcW w:w="47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参考国家医保局《护理类医疗服务价格项目立项指南(试行)》。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1.指在重症监护病房内实施的护理操作，不可与分级护理同时收费，可以与严密隔离护理/保护性隔离护理同时收费，不包含监测项目费用。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2.转入重症监护病房后按“小时”收取重症监护护理费用，转入普通病房后，当日可按“日”收取分级护理费用。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011301000020000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仿宋" w:hAnsi="仿宋" w:eastAsia="仿宋" w:cs="仿宋"/>
                <w:b w:val="0"/>
                <w:bCs w:val="0"/>
                <w:i w:val="0"/>
                <w:iCs w:val="0"/>
                <w:color w:val="auto"/>
                <w:kern w:val="0"/>
                <w:sz w:val="24"/>
                <w:szCs w:val="24"/>
                <w:u w:val="none"/>
                <w:lang w:val="en-US" w:eastAsia="zh-CN" w:bidi="ar"/>
              </w:rPr>
              <w:t>Ⅰ</w:t>
            </w:r>
            <w:r>
              <w:rPr>
                <w:rFonts w:hint="eastAsia" w:ascii="宋体" w:hAnsi="宋体" w:eastAsia="宋体" w:cs="宋体"/>
                <w:i w:val="0"/>
                <w:iCs w:val="0"/>
                <w:color w:val="auto"/>
                <w:kern w:val="0"/>
                <w:sz w:val="22"/>
                <w:szCs w:val="22"/>
                <w:u w:val="none"/>
                <w:lang w:val="en-US" w:eastAsia="zh-CN" w:bidi="ar"/>
              </w:rPr>
              <w:t>级护理</w:t>
            </w:r>
          </w:p>
        </w:tc>
        <w:tc>
          <w:tcPr>
            <w:tcW w:w="47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011301000010000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特级护理</w:t>
            </w:r>
          </w:p>
        </w:tc>
        <w:tc>
          <w:tcPr>
            <w:tcW w:w="47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011302000060000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新生儿护理</w:t>
            </w:r>
          </w:p>
        </w:tc>
        <w:tc>
          <w:tcPr>
            <w:tcW w:w="47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不与分级护理同时收取。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011302000070000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早产儿护理</w:t>
            </w:r>
          </w:p>
        </w:tc>
        <w:tc>
          <w:tcPr>
            <w:tcW w:w="47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不与分级护理、重症监护护理同时收取。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011302000030000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精神病人护理</w:t>
            </w:r>
          </w:p>
        </w:tc>
        <w:tc>
          <w:tcPr>
            <w:tcW w:w="47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AAAD0001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住院诊察费</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6岁以下儿童加收30%。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AAAK0001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住院中医辨证论治</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指由中医、中西医结合医务人员对住院患者提供的中医诊疗服务。通过望闻问切收集中医四诊信息，依据中医理论进行辨证，分析病因、病位、病性及病机转化，作出证候诊断，提出治疗方案。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6岁以下儿童加收30%。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ABDA0001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经外周静脉置入中心静脉导管术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估患者病情、合作程度及穿刺血管情况等，核对医嘱及患者信息，取适当体位，检查导管，测量导管插入长度，选择穿刺部位，皮肤消毒(直径10厘米)，无菌注射器预冲导管，静脉穿刺，送导管至预计长度，撤导丝，抽回血并冲管，修剪长度安装连接器，连接肝素帽并正压封管，无菌敷料固定，处理用物，观察患者反应并记录，做好健康教育及心理护理。不含超声引导、X线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中心静脉导管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拔管术50元。6岁以下儿童加收30%。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ABHB0002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持续膀胱冲洗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估患者病情，自理程度及有无禁忌症等，核对医嘱及患者信息，解释其目的取得配合，准备冲洗药物及用物，屏风遮挡，取适当体位，戴无菌手套，用输血器连接冲洗液并排气，连接冲洗入口，冲洗出口处接无菌引流袋(或引流瓶)，遵守持续冲洗原则细管冲入粗管冲出，根据引流液颜色调节冲洗速度，观察患者生命体征，冲洗情况，引流液颜色、性质及量并记录，冲洗毕协助患者恢复舒适体位，处理用物，做好健康指导及心理护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1110000202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院内会诊主治医师及以下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120300001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中心吸氧</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210103031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子宫输卵管碘油造影</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230600001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131碘-甲亢治疗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230600003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131碘-甲状腺癌转移灶治疗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230600017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组织间粒子植入术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包括放射性粒子植入术、化疗药物粒子植入术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放射性粒子、药物粒子、一次性植入针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310100016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腰椎穿刺术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含测压、注药；不含化验检查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310300036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泪道冲洗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310300085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电解倒睫</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包括拔倒睫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310401021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眼震电图</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包括温度试验和自发眼震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310401022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平衡试验</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包括平板或平衡台试验，包括视动试验、旋转试验、甘油试验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评定间隔时间不短于14天。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310604001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睡眠呼吸监测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含心电、脑电、肌电、眼动、呼吸监测和血氧饱和度测定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310605003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经纤维支镜治疗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含滴药、止血、经纤支镜痰吸引；包括取异物、化疗。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strike/>
                <w:color w:val="auto"/>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310607003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婴儿氧舱</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包括纯氧舱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310607004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急救单独开舱治疗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夜间急救单独开舱治疗加收100元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310607005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舱内抢救</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临时起搏器安置术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心导管、电极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880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永久起搏器安置术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起搏器、心导管、电极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每增加一腔加收300元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永久起搏器更换术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起搏器、心导管、电极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起搏器程控功能检查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含起搏器功能分析与编程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经食管心脏调搏术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指超速抑制心动过速治疗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右心导管检查术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导管、导丝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血氧测定加收90元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310702022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心包穿刺术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包括引流，含一次性材料、监护等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310800001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骨髓穿刺术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310901008b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经皮肝穿肿瘤消融术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导管、支架、CT、超声引导费用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310903008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经内镜肠道支架置入术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310903011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先天性巨结肠清洁洗肠术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含乙状结肠镜置管，分次灌洗30-120分钟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310905001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腹腔穿刺术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抽液、注药参照执行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放腹水治疗加收20元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310905003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肝穿刺术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含活检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310905008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膈下脓肿穿刺引流术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包括腹腔脓肿、胆汁穿刺引流；不含超声定位引导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310905010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经皮肝穿胆道引流术(PTCD)</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不含超声定位引导或X线引导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导管、引流管、穿刺针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311000025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经输尿管镜输尿管扩张术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311000027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经膀胱镜输尿管支架置入术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311000028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经输尿管镜支架置入术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311100013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B超引导下前列腺活检术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外阴活检术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宫颈活检术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包括阴道壁活检及阴道囊肿穿刺术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宫颈扩张术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含宫颈插管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宫颈内口探查术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宫腔粘连分离术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胎心监测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使用胎心监护仪，定位胎心并固定胎心探头，将宫缩探头固定于宫底，持续监护20分钟，出具监护报告。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羊膜腔穿刺术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含羊膜腔注药中期引产术；不含B超监测、羊水检查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刮宫术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含常规刮宫；包括分段诊断性刮宫；不含产后刮宫、葡萄胎刮宫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产后刮宫术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葡萄胎刮宫术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人工流产术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含宫颈扩张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畸形子宫、疤痕子宫、哺乳期子宫、钳刮术加收50%，微管人流加收100%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子宫内水囊引产术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311201055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催产素滴注引产术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含观察宫缩、产程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多参数监护无抽搐电休克治疗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暴露疗法和半暴露疗法</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冲动行为干预治疗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脑电生物反馈治疗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感觉统合治疗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心理咨询</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311503024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320100003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经皮静脉内滤网置入术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包括经皮静脉内滤网取出术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滤网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320200001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经股动脉置管腹主动脉带簿网支架置入术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包括腹主动脉瘤、假性动脉瘤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320200009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经皮动脉内球囊扩张术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不含脑血管及冠状动脉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导管、导丝、球囊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320200010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经皮动脉支架置入术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包括肢体动脉、颈动脉、肾动脉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3575</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320500004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经皮冠状动脉腔内激光成形术（ELCA）</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含激光消融后球囊扩张或支架植入及术前的靶血管造影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指引导管、指引导丝、球囊导管、支架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以一支冠脉血管为基价，多支血管每支加收600元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320500014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冠脉内局部放射治疗术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含冠脉造影、同位素放射源及放疗装置的使用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330000000-1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手术使用胸腔镜加收费</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330000000-2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手术使用腹腔镜加收费</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颅骨凹陷骨折复位术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含碎骨片清除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经颅眶肿瘤切除术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3570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颅内多发血肿清除术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含同一部位硬膜外、硬膜下、脑内血肿清除术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非同一部位血肿加收500元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颅内血肿清除术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单纯硬膜外、硬膜下、脑内血肿清除术参照执行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经颅内镜加收500元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颅内压监护传感器置放术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颅内硬膜下、硬膜外、脑内、脑室内分别参照执行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监护材料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脑室钻孔伴脑室引流术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消毒铺巾，局部麻醉，颅骨锥颅，置入一次性引流装置，头皮固定。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幕上浅部病变切除术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大脑半球胶质瘤、转移癌、胶质增生、大脑半球凸面脑膜瘤、脑脓肿；不含矢状窦旁脑膜瘤、大脑镰旁脑膜瘤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幕上深部病变切除术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脑室内肿瘤、海绵状血管瘤、胼胝体肿瘤、三室前(突入到第三脑室颅咽管瘤)、后部肿瘤、脑脓肿、矢状窦旁脑膜瘤分别参照执行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桥小脑角肿瘤切除术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包括听神经瘤、三叉神经鞘瘤、胆脂瘤、蛛网膜囊肿分别参照执行；不含面神经吻合术、术中神经电监测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小脑半球病变切除术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小脑半球胶质瘤、血管网织细胞瘤、转移癌、脑脓肿、自发性出血分别参照执行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4560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脑干肿瘤切除术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中脑、桥脑、延髓、丘脑肿瘤、自发脑干血肿、脑干血管畸形、小脑实性血网分别参照执行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鞍区占位病变切除术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垂体瘤、鞍区颅咽管瘤、视神经胶质瘤；不含侵袭性垂体瘤、突入到第三脑室颅咽管瘤、鞍结节脑膜瘤、下丘脑胶质瘤分别参照执行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经口腔入路颅底斜坡肿瘤切除术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包括上颌入路颅底海绵窦侵入肿瘤切除术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330201053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环枕畸形减压术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含骨性结构减压、小脑扁桃体切除、硬膜减张缝合术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330203001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颅内巨大动脉瘤夹闭切除术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基底动脉瘤、大脑后动脉动脉瘤分别参照执行；不含血管重建术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动脉瘤夹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指动脉瘤直径大于2.5CM，多夹除一个动脉瘤加收1000元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330203002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颅内动脉瘤夹闭术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不含基底动脉瘤、大脑后动脉瘤、多发动脉瘤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动脉瘤夹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指动脉瘤直径小于2.5CM，多夹除一个动脉瘤加收800元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330204007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脊髓内病变切除术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髓内肿瘤、髓内血肿清除参照执行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肿瘤长度超过5CM以上的肿瘤加收800元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330204008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脊髓硬膜外病变切除术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硬脊膜外肿瘤、血肿、结核瘤、转移瘤、黄韧带增厚、椎间盘突出分别参照执行；不含硬脊膜下、脊髓内肿瘤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330300007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甲状腺穿刺活检术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注射、抽液分别参照执行；不含B超引导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330401001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眼睑肿物切除术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局麻，根据肿物位置和大小，设计手术切口，去除肿物，包扎。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需植皮时，加收50%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330404010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角膜移植术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穿透、板层分别参照执行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strike/>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330406010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白内障超声乳化摘除术+人工晶体植入术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开睑，置手术贴膜，在手术显微镜下做结膜切口和角巩膜切口，或做透明角膜切口，电凝或压迫止血，前房穿刺，撕晶状体前囊膜，应用超声乳化仪粉碎和吸出晶状体核，应用灌吸头注吸晶状体皮质，植入后房型人工晶状体，注吸黏弹剂，形成前房，电凝或缝合切口，消毒纱布遮盖。</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人工晶体、粘弹剂、乳化专用刀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玻切加收800元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330407004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视网膜脱离修复术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指冷凝、电凝法，外加压、内加压、环扎术分别参照执行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硅胶植入物</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激光法加收200元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330409014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眶内肿物摘除术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包括前路摘除及侧劈开眶术、眶尖部肿物摘除术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侧劈开眶加收100元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330601007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鼻腔异物取出术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成人可黏膜表面麻醉，幼儿可由家长或护士固定患儿同步，难取异物可以全麻，前鼻镜下以鼻腔异物钩或其它器械行鼻腔异物取出术。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330604005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复杂牙拔除术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正常位牙齿因解剖变异、死髓或牙体治疗后其脆性增加、局部慢性炎症刺激使牙槽骨发生致密性改变、牙-骨间骨性结合、与上颌窦关系密切、增龄性变化等所致的拔除困难分别参照执行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330605001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口腔颌面部小肿物切除术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包括口腔、颌面部良性小肿物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330605013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颌骨良性病变切除术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上、下颌骨骨髓炎、良性肿瘤、瘤样病变及各类囊肿的切除术(含刮治术)分别参照执行。不含松质骨或骨替代物的植入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特殊材料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330606024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牙槽突裂植骨成形术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牙槽突成形术，口、鼻腔前庭瘘修补术分别参照执行；不含取骨术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特殊植入材料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330701022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喉良性肿瘤切除术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咽肿瘤参照执行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经支撑喉镜加收50元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330703015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小儿鸡胸矫正术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胸骨抬举固定或胸骨翻转缝合松解粘连带，小儿漏斗胸矫正术分别参照执行。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成人鸡胸矫正术参照执行。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二尖瓣置换术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保留部分或全部二尖瓣装置分别参照执行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人工瓣膜</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三尖瓣直视成形术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交界切开、瓣环环缩术分别参照执行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人工瓣膜</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主动脉瓣直视成形术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正中切口，建立体外循环，经升主动脉切口显露主动脉瓣，行瓣膜成形，关闭切口，心脏复跳，止血，钢丝固定胸骨，留置引流管，关胸。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牛心包片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主动脉瓣置换术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正中切口，建立体外循环，经升主动脉切口显露主动脉瓣，切病变瓣膜，行人工瓣膜置换，关闭切口，心脏复跳，止血，钢丝固定胸骨，留置引流管，关胸。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人工瓣膜、异体动脉瓣</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肺动脉瓣置换术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正中切口，建立体外循环，经肺动脉切口显露肺动脉瓣，切除病变肺动脉瓣，植入人工瓣，关闭切口，心脏复跳，止血，钢丝固定胸骨，留置引流管，关胸。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人工瓣膜</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房间隔缺损修补术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单心房间隔再造术，Ⅰ、Ⅱ孔房缺分别参照执行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330801018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室间隔缺损直视修补术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含缝合法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330802003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冠状动脉搭桥术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含搭桥血管材料的获取术；包括大隐静脉、左侧桡动脉、左右乳内动脉、胃网膜右动脉、腹壁下动脉等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每支吻合血管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含1支吻合血管，每增加1支吻合血管加收1000元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330802006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非体外循环冠状动脉搭桥术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一次性特殊牵开器、银夹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每支吻合血管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7900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含1支吻合血管，每增加1支吻合血管加收1700元。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330802020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部分型肺静脉畸形引流矫治术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330802033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主动脉弓置换术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除主动脉瓣以外的胸主动脉分别参照执行。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全弓、次全弓替换加收20%。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心包剥脱术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各种原因所致心包炎的剥脱与松解分别参照执行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心包开窗引流术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心脏良性肿瘤摘除术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心脏各部位的良性肿瘤及囊肿分别参照执行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多发肿瘤加收200元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左房血栓清除术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正中切口，显露心包，建立体外循环，心脏停跳，切开心脏，取出血栓，关闭切口，心脏复跳，止血，钢丝固定胸骨，留置引流管，关胸。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330803020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心脏移植术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330900001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淋巴结穿刺术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指全身各部位体表淋巴结。定位，消毒铺巾，穿刺，抽吸细胞成分，送检，压迫止血。不含病理学检查。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330900013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肢体淋巴管-静脉吻合术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每支吻合血管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331001022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贲门癌切除术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含胃食管弓下吻合术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331002003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近端胃大部切除术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良性胃溃疡，良性胃肿瘤，胃肠道间质瘤，胃的恶性间叶性肿瘤实施的手术。逐层进腹，探查，近端胃大部切除，食管胃吻合重建，止血，经腹壁另戳孔置管固定，清点器具、纱布无误，冲洗腹腔，逐层关腹。不含腹腔淋巴结清扫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331002004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远端胃大部切除术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胃、十二指肠吻合(BillrothI或II式)、胃空肠吻合BillrothⅡ式或胃—空肠Roux-y型吻合分别参照执行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331002005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胃癌根治术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含保留胃近端与十二指肠或空肠吻合；不含联合其他脏器切除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4200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331002006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胃癌扩大根治术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含胃癌根治及联合其他侵及脏器切除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331002011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胃肠穿孔修补术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逐层进腹，探查，穿孔修补，大量盐水腹腔冲洗，经腹壁另戳孔置管引出固定，清点器具、纱布无误，冲洗腹腔，逐层关腹。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331003007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肠切除术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小肠、回盲部结肠部分切除参照执行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331003008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肠粘连松解术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逐层进腹，探查，将广泛肠粘连松解，观察肠血运及有无破损，止血，经腹壁另戳孔置管固定，清点器具、纱布无误，冲洗腹腔，逐层关腹。含粘连分解时肠破裂修补。不含肠异物取出术。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331003011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肠造瘘还纳术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含肠吻合术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331003020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结肠癌根治术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含左、右半横结肠切除、淋巴清扫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331003022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阑尾切除术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指单纯性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化脓性、坏疽性加收100。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331004012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经腹直肠癌根治术(Dixon手术)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含保留肛门，区域淋巴结清扫；不含子宫、卵巢切除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331004013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直肠癌扩大根治术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含盆腔联合脏器切除；包括拖出式直肠癌根治术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全盆腔切除加收250元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331004018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直肠粘膜环切术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含肛门缩窄术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331004026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肛门成形术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肛门闭锁、肛门失禁、括约肌修复等参照执行；不含肌瓣移植术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331005018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肝移植术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含全肝切除术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331006002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胆囊切除术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逐层进腹，探查，解剖胆囊三角，胆囊动脉结扎，胆囊管结扎，游离切除胆囊，处理胆囊床，止血，经腹壁另戳孔置管引出固定，清点器具、纱布无误，冲洗腹腔，逐层关腹。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331006004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高位胆管癌根治术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含肝部分切除、肝胆管—肠吻合术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331006010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先天性胆总管囊肿切除胆道成形术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胆囊、胆总管囊肿切除、空肠R－Y吻合、空肠间置代胆道、矩形粘膜瓣、人工乳头防反流、胆道引流支架、腹腔引流、胰腺探查分别参照执行；不含胆道测压、胆道造影、肝活检、阑尾切除、其他畸形、美克尔憩室切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331007006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胰十二指肠切除术(Whipple手术)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各种胰管空肠吻合、胃空肠吻合术、胆管肠吻合术、胰体癌或壶腹周围癌根治术分别参照执行；不含脾切除术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331007008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全胰腺切除术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不含血管切除吻合术、脾切除术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331008015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腹膜后肿瘤切除术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不含其它脏器切除术、血管切除吻合术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331101014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肾囊肿切除术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包括去顶术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331101019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异体肾移植术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不含异体肾取肾术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331103006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根治性膀胱全切除术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含盆腔淋巴结清扫术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钛夹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331103027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经尿道膀胱碎石取石术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包括血块、异物取出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气压弹道、钬激光分别计价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331201006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经尿道前列腺电切术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包括电切、汽化、激光等；包括前列腺热蒸汽消融术。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使用钬激光进行前列腺剜出术加收2000元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331202005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高位隐睾下降固定术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含疝修补术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331203006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精索静脉曲张高位结扎术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消毒，电刀逐层切开腹壁各层，在腹膜后寻找，分离切断精索静脉，缝合关闭切口。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分流术加收80元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331204010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阴茎重建成形术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含假体植入术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假体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331301006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卵巢癌根治术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含全子宫+双附件切除+网膜切除+阑尾切除+肿瘤细胞减灭术(盆、腹腔转移灶切除)+盆腹腔淋巴结清除术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如膀胱或肠管部分切除另计费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331301008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卵巢输卵管切除术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消毒铺巾，开腹，留取腹腔冲洗液，切除单侧卵巢悬韧带、单侧卵巢固有韧带、单侧输卵管系膜，切除单侧卵巢输卵管，缝合各断端止血，关腹。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331302004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输卵管切除术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包括宫外孕的各类手术(如输卵管开窗术)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331303001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宫颈息肉切除术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包括子宫内膜息肉、宫颈管息肉、阴道残端再生物；包括赘生物切除术。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331303010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子宫修补术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消毒铺巾，开腹，找到子宫破裂处，子宫破裂处清创，可吸收线逐层缝合修补，关腹。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331303011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经腹子宫肌瘤剔除术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消毒铺巾，开腹，探查盆腹腔，逐个切除子宫肌瘤，判断是否穿透子宫内膜层，逐层缝合止血，子宫成形，关腹。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使用肌瘤粉碎装置时加收50元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331303015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全子宫+双附件切除术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开腹，切除并缝合双侧卵巢悬韧带、双侧输卵管系膜、子宫圆韧带，打开阔韧带前后页，下推膀胱，下推直肠，切断双侧子宫动静脉，切断双侧子宫主韧带和骶韧带，缝合阴道断端，止血，关腹。不含淋巴结清扫。</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331303017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广泛性子宫切除+盆腹腔淋巴结清除术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妇科恶性肿瘤手术，切除范围为宫旁3厘米，较次广泛子宫切除范围广，难度大。消毒铺巾，逐层开腹，全面探查后切除双侧卵巢固有韧带、双侧输卵管峡部、双侧子宫圆韧带，打开阔韧带前后页，下推膀胱和直肠，切断双侧子宫动静脉，打开输尿管隧道，打开直肠侧窝与膀胱侧窝，切断双侧子宫主韧带和骶韧带，加切缝合阴道旁组织，切除部分阴道(以上各韧带、血管及阴道均距宫体大于3厘米处切断)，盆腹腔淋巴结清扫，留取腹腔引流管，缝合阴道断端，关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331304003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阴道扩张术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膀胱截石位，臀部铺消毒垫巾，消毒外阴，使用管状膜具行阴道扩张。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扩张用模具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331306006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经宫腔镜粘连分离术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麻醉，膀胱截石位，外阴阴道消毒铺巾，放置窥器，暴露宫颈，宫腔镜检查宫腔及宫颈，明确粘连部位、程度，必要时B超引导监护宫腔镜分离切除粘连组织，酌情放置宫内节育器或防粘连制剂，手术结束。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strike/>
                <w:color w:val="auto"/>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人工破膜术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难产接生</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含产程观察、阴道或肛门检查，胎心监测及脐带处理，会阴裂伤修补及侧切，包括臀位接生、臀位牵引、胎头吸引器助产、旋转胎头、产钳助产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外倒转术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含臀位及横位的外倒转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内倒转术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指横位的内倒转。膀胱截石位，消毒，导尿，手伸入宫腔内，寻找并抓住胎儿双足进行牵引倒转，并行臀牵引娩出胎儿，复苏抢救胎儿。不含臀牵引接生。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手取胎盘术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固定子宫底，术者戴无菌手套，进入宫腔，由宫底将胎盘剥离后取出，检查胎盘胎膜是否完整，再次搔扒宫腔检查有无残留。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331400015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二次剖宫产术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含腹部疤痕剔除术、多次剖宫产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331501021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颈椎体次全切除植骨融合术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每节椎骨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331501032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胸腰椎骨折切开复位内固定术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后方入路切口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每节椎骨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如需从前侧方入路脊髓前外侧减压手术，加收30%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331501048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脊柱侧弯矫正术(后路)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1.需前方入路松解手术者，手术费另加20%；2.取骨、植骨融合，手术费另加20%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331501054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脊柱内固定物取出术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胸壁矫形内固定物取出术参照执行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331502009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周围神经嵌压松解术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消毒铺巾，气囊止血带止血，切开皮肤，切开卡压神经的结构，或松解神经。不含术中显微镜下操作。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331503016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骨肿瘤切开活检术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四肢、脊柱、骨盆分别参照执行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锁骨骨折切开复位内固定术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摆体位，选择适合入路切开，保护周围血管神经组织，保护骨折端血供，显露骨折形态，准确复位骨折端，选择相应内固定物进行骨折固定，冲洗伤口，放置引流，逐层缝合伤口。不含术中X线引导。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肩胛骨骨折切开复位内固定术、肩锁关节脱位切开复位内固定术分别参照执行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桡尺骨干骨折切开复位内固定术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股骨颈骨折闭合复位内固定术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摆体位，选择适合入路切开，保护周围血管神经组织，保护骨折端血供，不显露骨折端，闭合复位骨折端，一般在透视影像监视下进行，选择相应内固定物进行骨折固定，冲洗伤口，放置引流，缝合伤口。必要时术中X线检查骨折及内固定物位置或进行术中计算机导航。不含术中X线引导、术中导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股骨转子间骨折内固定术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胫骨干骨折切开复位内固定术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摆体位，选择适合入路切开，保护周围软组织，防止血管神经损伤，保护骨折端血供，显露骨折形态，用力牵引骨折端，准确复位骨折端，选择适宜的钢板螺丝钉固定系统，反复钻孔，置入螺钉，固定钢板，进行骨折固定，冲洗伤口，放置引流，逐层缝合伤口。必要时术中X线检查骨折及内固定物位置。不含术中X线引导、术中导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内、外踝骨折切开复位内固定术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摆体位，选择适合入路切开，保护周围血管神经组织，保护骨折端血供，显露骨折形态，准确复位骨折端，选择相应内固定物进行骨折固定，冲洗伤口，放置引流，逐层缝合伤口。必要时术中X线检查骨折及内固定物位置或进行术中计算机导航。不含术中X线引导、术中导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331505037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骨折内固定装置取出术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克氏针、三叶钉、钢板等各部位内固定装置分别参照执行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331506012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膝关节陈旧性前十字韧带重建术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经膝关节镜加收400元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331506020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膝关节清理术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含直视下滑膜切除、软骨下骨修整、游离体摘除、骨质增生清除。踝、肩、肘、髋、足等关节清理术分别参照执行。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strike/>
                <w:color w:val="auto"/>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color w:val="auto"/>
                <w:sz w:val="22"/>
                <w:szCs w:val="22"/>
              </w:rPr>
            </w:pPr>
            <w:r>
              <w:rPr>
                <w:rFonts w:hint="eastAsia" w:ascii="宋体" w:hAnsi="宋体" w:eastAsia="宋体" w:cs="宋体"/>
                <w:i w:val="0"/>
                <w:iCs w:val="0"/>
                <w:strike/>
                <w:dstrike w:val="0"/>
                <w:color w:val="auto"/>
                <w:kern w:val="0"/>
                <w:sz w:val="22"/>
                <w:szCs w:val="22"/>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经关节镜加收400元；激光加收10%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331519014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带蒂复合组织瓣成形术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术前设计，消毒铺巾，体位摆放，麻醉后受区准备，切取供区复合组织瓣转移，供区直接关闭或植皮覆盖。不含供区植皮。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331521029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屈伸指肌腱吻合术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每根肌腱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1100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屈伸趾肌腱吻合术参照执行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331523001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手法牵引复位术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331523002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皮肤牵引术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用粘贴物连接皮肤进行肢体重物牵引。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331523003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骨骼牵引术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消毒铺巾，将骨圆针穿入骨骼连接牵引弓、牵引架进行牵引。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331601005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乳腺癌根治术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包括传统与改良根治两种方式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取皮植皮术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乳腺癌保乳术参照执行；需植皮术加收200元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331602001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脓肿切开引流术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含体表、软组织感染化脓切开引流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331602004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浅表肿物切除术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全身各部位皮肤和皮下组织皮脂腺囊肿、痣、疣、脂肪瘤、纤维瘤、小血管瘤等分别参照执行；不含乳腺肿物和淋巴结切除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每个肿物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激光手术加收30元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331603026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自体皮移植术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1%体表面积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331604002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慢性溃疡修复术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含清创、取皮、植皮；褥疮、下肢慢性溃疡、足底溃疡等分别参照执行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331604024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任意皮瓣形成术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包括各种带蒂皮瓣；不含岛状皮瓣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340100009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低频脉冲电治疗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包括感应电治疗、神经肌肉电刺激治疗、失神经肌肉电刺激治疗、间动电疗、经皮神经电刺激治疗、功能性电刺激治疗、银棘状刺激疗法(SSP)</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340200037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吞咽功能障碍训练</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限中、重度功能障碍。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340200038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认知知觉功能障碍训练</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限器质性病变导致的认知知觉功能障碍。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KFN70901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耳石复位治疗</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让受试者戴上红外摄像眼罩平卧于测试床上，不断变换体位，先行位置试验。依据位置试验的结果确定耳石症的诊断，明确受累半规管的位置和侧别，根据诊断结果进行耳石手法复位，如为垂直半规管良性阵发性位置性眩晕(BPPV)。选用Epley手法复位法、水平半规管BPPV采用翻滚复位法，如多个不同半规管同时受累，则选用综合耳石复位法。治疗中，可能出现恶心呕吐等不同程度迷走神经兴奋症状。复位过程中通过红外成像系统观察眼震情况判断耳石复位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175 </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014200000100000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耳穴疗法</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单耳</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strike/>
                <w:dstrike w:val="0"/>
                <w:color w:val="auto"/>
                <w:sz w:val="22"/>
                <w:szCs w:val="22"/>
                <w:highlight w:val="yellow"/>
                <w:u w:val="none"/>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17</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strike/>
                <w:dstrike w:val="0"/>
                <w:color w:val="auto"/>
                <w:sz w:val="22"/>
                <w:szCs w:val="22"/>
                <w:highlight w:val="yellow"/>
                <w:u w:val="none"/>
              </w:rPr>
            </w:pPr>
            <w:r>
              <w:rPr>
                <w:rFonts w:hint="eastAsia" w:asciiTheme="minorEastAsia" w:hAnsiTheme="minorEastAsia" w:eastAsiaTheme="minorEastAsia" w:cstheme="minorEastAsia"/>
                <w:i w:val="0"/>
                <w:iCs w:val="0"/>
                <w:color w:val="auto"/>
                <w:sz w:val="22"/>
                <w:szCs w:val="22"/>
                <w:u w:val="none"/>
                <w:lang w:val="en-US" w:eastAsia="zh-CN"/>
              </w:rPr>
              <w:t>6周岁及以下</w:t>
            </w:r>
            <w:r>
              <w:rPr>
                <w:rFonts w:hint="eastAsia" w:asciiTheme="minorEastAsia" w:hAnsiTheme="minorEastAsia" w:eastAsiaTheme="minorEastAsia" w:cstheme="minorEastAsia"/>
                <w:i w:val="0"/>
                <w:iCs w:val="0"/>
                <w:color w:val="auto"/>
                <w:sz w:val="22"/>
                <w:szCs w:val="22"/>
                <w:u w:val="none"/>
                <w:lang w:eastAsia="zh-CN"/>
              </w:rPr>
              <w:t>儿童加收</w:t>
            </w:r>
            <w:r>
              <w:rPr>
                <w:rFonts w:hint="eastAsia" w:asciiTheme="minorEastAsia" w:hAnsiTheme="minorEastAsia" w:eastAsiaTheme="minorEastAsia" w:cstheme="minorEastAsia"/>
                <w:i w:val="0"/>
                <w:iCs w:val="0"/>
                <w:color w:val="auto"/>
                <w:sz w:val="22"/>
                <w:szCs w:val="22"/>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auto"/>
                <w:sz w:val="22"/>
                <w:szCs w:val="22"/>
                <w:highlight w:val="none"/>
                <w:u w:val="none"/>
              </w:rPr>
            </w:pPr>
            <w:r>
              <w:rPr>
                <w:rFonts w:hint="eastAsia" w:asciiTheme="minorEastAsia" w:hAnsiTheme="minorEastAsia" w:eastAsiaTheme="minorEastAsia" w:cstheme="minorEastAsia"/>
                <w:i w:val="0"/>
                <w:iCs w:val="0"/>
                <w:strike w:val="0"/>
                <w:dstrike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auto"/>
                <w:sz w:val="22"/>
                <w:szCs w:val="22"/>
                <w:highlight w:val="none"/>
                <w:u w:val="none"/>
              </w:rPr>
            </w:pPr>
            <w:r>
              <w:rPr>
                <w:rFonts w:hint="eastAsia" w:asciiTheme="minorEastAsia" w:hAnsiTheme="minorEastAsia" w:eastAsiaTheme="minorEastAsia" w:cstheme="minorEastAsia"/>
                <w:i w:val="0"/>
                <w:iCs w:val="0"/>
                <w:strike w:val="0"/>
                <w:dstrike w:val="0"/>
                <w:color w:val="auto"/>
                <w:kern w:val="0"/>
                <w:sz w:val="22"/>
                <w:szCs w:val="22"/>
                <w:highlight w:val="none"/>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014500000020000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颈部疾病推拿</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60</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6周岁及以下</w:t>
            </w:r>
            <w:r>
              <w:rPr>
                <w:rFonts w:hint="eastAsia" w:asciiTheme="minorEastAsia" w:hAnsiTheme="minorEastAsia" w:eastAsiaTheme="minorEastAsia" w:cstheme="minorEastAsia"/>
                <w:i w:val="0"/>
                <w:iCs w:val="0"/>
                <w:color w:val="auto"/>
                <w:sz w:val="22"/>
                <w:szCs w:val="22"/>
                <w:u w:val="none"/>
                <w:lang w:eastAsia="zh-CN"/>
              </w:rPr>
              <w:t>儿童加收</w:t>
            </w:r>
            <w:r>
              <w:rPr>
                <w:rFonts w:hint="eastAsia" w:asciiTheme="minorEastAsia" w:hAnsiTheme="minorEastAsia" w:eastAsiaTheme="minorEastAsia" w:cstheme="minorEastAsia"/>
                <w:i w:val="0"/>
                <w:iCs w:val="0"/>
                <w:color w:val="auto"/>
                <w:sz w:val="22"/>
                <w:szCs w:val="22"/>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014500000040000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肩部疾病推拿</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单侧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56</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sz w:val="22"/>
                <w:szCs w:val="22"/>
                <w:u w:val="none"/>
                <w:lang w:val="en-US" w:eastAsia="zh-CN"/>
              </w:rPr>
              <w:t>6周岁及以下</w:t>
            </w:r>
            <w:r>
              <w:rPr>
                <w:rFonts w:hint="eastAsia" w:asciiTheme="minorEastAsia" w:hAnsiTheme="minorEastAsia" w:eastAsiaTheme="minorEastAsia" w:cstheme="minorEastAsia"/>
                <w:i w:val="0"/>
                <w:iCs w:val="0"/>
                <w:color w:val="auto"/>
                <w:sz w:val="22"/>
                <w:szCs w:val="22"/>
                <w:u w:val="none"/>
                <w:lang w:eastAsia="zh-CN"/>
              </w:rPr>
              <w:t>儿童加收</w:t>
            </w:r>
            <w:r>
              <w:rPr>
                <w:rFonts w:hint="eastAsia" w:asciiTheme="minorEastAsia" w:hAnsiTheme="minorEastAsia" w:eastAsiaTheme="minorEastAsia" w:cstheme="minorEastAsia"/>
                <w:i w:val="0"/>
                <w:iCs w:val="0"/>
                <w:color w:val="auto"/>
                <w:sz w:val="22"/>
                <w:szCs w:val="22"/>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014500000110000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中枢神经系统疾病推拿</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68</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sz w:val="22"/>
                <w:szCs w:val="22"/>
                <w:u w:val="none"/>
                <w:lang w:val="en-US" w:eastAsia="zh-CN"/>
              </w:rPr>
              <w:t>6周岁及以下</w:t>
            </w:r>
            <w:r>
              <w:rPr>
                <w:rFonts w:hint="eastAsia" w:asciiTheme="minorEastAsia" w:hAnsiTheme="minorEastAsia" w:eastAsiaTheme="minorEastAsia" w:cstheme="minorEastAsia"/>
                <w:i w:val="0"/>
                <w:iCs w:val="0"/>
                <w:color w:val="auto"/>
                <w:sz w:val="22"/>
                <w:szCs w:val="22"/>
                <w:u w:val="none"/>
                <w:lang w:eastAsia="zh-CN"/>
              </w:rPr>
              <w:t>儿童加收</w:t>
            </w:r>
            <w:r>
              <w:rPr>
                <w:rFonts w:hint="eastAsia" w:asciiTheme="minorEastAsia" w:hAnsiTheme="minorEastAsia" w:eastAsiaTheme="minorEastAsia" w:cstheme="minorEastAsia"/>
                <w:i w:val="0"/>
                <w:iCs w:val="0"/>
                <w:color w:val="auto"/>
                <w:sz w:val="22"/>
                <w:szCs w:val="22"/>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A</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b/>
          <w:bCs/>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Noto Music"/>
    <w:panose1 w:val="020B0502040204020203"/>
    <w:charset w:val="00"/>
    <w:family w:val="auto"/>
    <w:pitch w:val="default"/>
    <w:sig w:usb0="00000000" w:usb1="00000000" w:usb2="00000029" w:usb3="00000000" w:csb0="200001DF" w:csb1="2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D0C8E"/>
    <w:rsid w:val="120A28F7"/>
    <w:rsid w:val="19DC16C5"/>
    <w:rsid w:val="28416434"/>
    <w:rsid w:val="4A4742A7"/>
    <w:rsid w:val="4B5A24EF"/>
    <w:rsid w:val="53BF0089"/>
    <w:rsid w:val="5558010C"/>
    <w:rsid w:val="57FF6D42"/>
    <w:rsid w:val="67431F9F"/>
    <w:rsid w:val="6DA4014E"/>
    <w:rsid w:val="6DB63E53"/>
    <w:rsid w:val="7FFB8717"/>
    <w:rsid w:val="94FE65D0"/>
    <w:rsid w:val="BBA7FEE1"/>
    <w:rsid w:val="DFA7F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101"/>
    <w:basedOn w:val="5"/>
    <w:qFormat/>
    <w:uiPriority w:val="0"/>
    <w:rPr>
      <w:rFonts w:hint="default" w:ascii="Times New Roman" w:hAnsi="Times New Roman" w:cs="Times New Roman"/>
      <w:color w:val="588E31"/>
      <w:sz w:val="22"/>
      <w:szCs w:val="22"/>
      <w:u w:val="none"/>
    </w:rPr>
  </w:style>
  <w:style w:type="character" w:customStyle="1" w:styleId="7">
    <w:name w:val="font31"/>
    <w:basedOn w:val="5"/>
    <w:qFormat/>
    <w:uiPriority w:val="0"/>
    <w:rPr>
      <w:rFonts w:hint="eastAsia" w:ascii="宋体" w:hAnsi="宋体" w:eastAsia="宋体" w:cs="宋体"/>
      <w:color w:val="588E31"/>
      <w:sz w:val="22"/>
      <w:szCs w:val="22"/>
      <w:u w:val="none"/>
    </w:rPr>
  </w:style>
  <w:style w:type="character" w:customStyle="1" w:styleId="8">
    <w:name w:val="font221"/>
    <w:basedOn w:val="5"/>
    <w:qFormat/>
    <w:uiPriority w:val="0"/>
    <w:rPr>
      <w:rFonts w:hint="default" w:ascii="Segoe UI" w:hAnsi="Segoe UI" w:eastAsia="Segoe UI" w:cs="Segoe UI"/>
      <w:color w:val="588E31"/>
      <w:sz w:val="18"/>
      <w:szCs w:val="18"/>
      <w:u w:val="none"/>
    </w:rPr>
  </w:style>
  <w:style w:type="character" w:customStyle="1" w:styleId="9">
    <w:name w:val="font141"/>
    <w:basedOn w:val="5"/>
    <w:qFormat/>
    <w:uiPriority w:val="0"/>
    <w:rPr>
      <w:rFonts w:hint="eastAsia" w:ascii="宋体" w:hAnsi="宋体" w:eastAsia="宋体" w:cs="宋体"/>
      <w:color w:val="588E31"/>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12618</Words>
  <Characters>16227</Characters>
  <Lines>0</Lines>
  <Paragraphs>0</Paragraphs>
  <TotalTime>31</TotalTime>
  <ScaleCrop>false</ScaleCrop>
  <LinksUpToDate>false</LinksUpToDate>
  <CharactersWithSpaces>16298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2025-01-25T18:56:00Z</dcterms:created>
  <dc:creator>yq</dc:creator>
  <cp:lastModifiedBy>ybj-9</cp:lastModifiedBy>
  <cp:lastPrinted>2025-02-11T03:44:00Z</cp:lastPrinted>
  <dcterms:modified xsi:type="dcterms:W3CDTF">2025-02-11T16:32:31Z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eyJoZGlkIjoiZjk3OTFjOTM5MGJiYWJlZGI2NjY4YWY3YzIyZDNiMTEiLCJ1c2VySWQiOiIzOTE2NTE3NzIifQ==</vt:lpwstr>
  </property>
  <property fmtid="{D5CDD505-2E9C-101B-9397-08002B2CF9AE}" pid="4" name="ICV">
    <vt:lpwstr>0AF4F8D5C9674349BB5238C5BD30462E_13</vt:lpwstr>
  </property>
</Properties>
</file>