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940" w:rsidRDefault="00F65940" w:rsidP="00F65940">
      <w:pPr>
        <w:widowControl/>
        <w:snapToGrid w:val="0"/>
        <w:spacing w:beforeLines="50" w:before="156" w:afterLines="50" w:after="156" w:line="300" w:lineRule="auto"/>
        <w:jc w:val="left"/>
        <w:rPr>
          <w:rFonts w:eastAsia="黑体" w:hint="eastAsia"/>
          <w:sz w:val="32"/>
          <w:szCs w:val="32"/>
        </w:rPr>
      </w:pPr>
      <w:bookmarkStart w:id="0" w:name="OLE_LINK2"/>
      <w:bookmarkStart w:id="1" w:name="OLE_LINK1"/>
      <w:bookmarkStart w:id="2" w:name="SectionMark4"/>
      <w:r w:rsidRPr="00F65940">
        <w:rPr>
          <w:rFonts w:eastAsia="黑体" w:hint="eastAsia"/>
          <w:sz w:val="32"/>
          <w:szCs w:val="32"/>
        </w:rPr>
        <w:t>附件</w:t>
      </w:r>
      <w:r>
        <w:rPr>
          <w:rFonts w:eastAsia="黑体" w:hint="eastAsia"/>
          <w:sz w:val="32"/>
          <w:szCs w:val="32"/>
        </w:rPr>
        <w:t>2</w:t>
      </w:r>
      <w:bookmarkStart w:id="3" w:name="_GoBack"/>
      <w:bookmarkEnd w:id="3"/>
    </w:p>
    <w:p w:rsidR="00802956" w:rsidRDefault="00540DD6">
      <w:pPr>
        <w:widowControl/>
        <w:snapToGrid w:val="0"/>
        <w:spacing w:beforeLines="50" w:before="156" w:afterLines="50" w:after="156" w:line="300" w:lineRule="auto"/>
        <w:jc w:val="center"/>
        <w:rPr>
          <w:rFonts w:eastAsia="黑体"/>
          <w:sz w:val="32"/>
          <w:szCs w:val="32"/>
        </w:rPr>
      </w:pPr>
      <w:r>
        <w:rPr>
          <w:rFonts w:eastAsia="黑体" w:hint="eastAsia"/>
          <w:sz w:val="32"/>
          <w:szCs w:val="32"/>
        </w:rPr>
        <w:t>牛角膜浑浊度和渗透性</w:t>
      </w:r>
      <w:r>
        <w:rPr>
          <w:rFonts w:eastAsia="黑体"/>
          <w:sz w:val="32"/>
          <w:szCs w:val="32"/>
        </w:rPr>
        <w:t>试验</w:t>
      </w:r>
      <w:r w:rsidR="00C37323">
        <w:rPr>
          <w:rFonts w:eastAsia="黑体" w:hint="eastAsia"/>
          <w:sz w:val="32"/>
          <w:szCs w:val="32"/>
        </w:rPr>
        <w:t>（征求意见稿）</w:t>
      </w:r>
    </w:p>
    <w:bookmarkEnd w:id="0"/>
    <w:bookmarkEnd w:id="1"/>
    <w:p w:rsidR="00802956" w:rsidRDefault="00540DD6">
      <w:pPr>
        <w:widowControl/>
        <w:snapToGrid w:val="0"/>
        <w:spacing w:beforeLines="50" w:before="156" w:afterLines="50" w:after="156" w:line="300" w:lineRule="auto"/>
        <w:jc w:val="center"/>
        <w:rPr>
          <w:rFonts w:eastAsia="黑体"/>
          <w:szCs w:val="21"/>
        </w:rPr>
      </w:pPr>
      <w:r>
        <w:rPr>
          <w:rFonts w:eastAsia="黑体"/>
          <w:szCs w:val="21"/>
        </w:rPr>
        <w:t xml:space="preserve">Bovine Corneal Opacity and Permeability (BCOP) Assay </w:t>
      </w:r>
    </w:p>
    <w:bookmarkEnd w:id="2"/>
    <w:p w:rsidR="00802956" w:rsidRDefault="00540DD6">
      <w:pPr>
        <w:pStyle w:val="ac"/>
        <w:widowControl w:val="0"/>
        <w:snapToGrid w:val="0"/>
        <w:spacing w:beforeLines="50" w:before="156" w:afterLines="50" w:after="156" w:line="300" w:lineRule="auto"/>
        <w:ind w:firstLineChars="0" w:firstLine="0"/>
        <w:rPr>
          <w:rFonts w:ascii="黑体" w:eastAsia="黑体" w:hAnsi="黑体"/>
          <w:kern w:val="2"/>
          <w:szCs w:val="21"/>
        </w:rPr>
      </w:pPr>
      <w:r>
        <w:rPr>
          <w:rFonts w:ascii="Times New Roman" w:eastAsia="黑体"/>
          <w:kern w:val="2"/>
          <w:szCs w:val="21"/>
        </w:rPr>
        <w:t xml:space="preserve">1 </w:t>
      </w:r>
      <w:r>
        <w:rPr>
          <w:rFonts w:ascii="黑体" w:eastAsia="黑体" w:hAnsi="黑体" w:hint="eastAsia"/>
          <w:kern w:val="2"/>
          <w:szCs w:val="21"/>
        </w:rPr>
        <w:t xml:space="preserve"> </w:t>
      </w:r>
      <w:r>
        <w:rPr>
          <w:rFonts w:ascii="黑体" w:eastAsia="黑体" w:hAnsi="黑体"/>
          <w:kern w:val="2"/>
          <w:szCs w:val="21"/>
        </w:rPr>
        <w:t>范围</w:t>
      </w:r>
    </w:p>
    <w:p w:rsidR="00802956" w:rsidRDefault="00540DD6">
      <w:pPr>
        <w:pStyle w:val="ac"/>
        <w:widowControl w:val="0"/>
        <w:snapToGrid w:val="0"/>
        <w:spacing w:line="300" w:lineRule="auto"/>
        <w:ind w:firstLine="420"/>
        <w:rPr>
          <w:rFonts w:ascii="Times New Roman"/>
          <w:color w:val="000000"/>
          <w:szCs w:val="21"/>
        </w:rPr>
      </w:pPr>
      <w:r>
        <w:rPr>
          <w:rFonts w:ascii="Times New Roman"/>
          <w:color w:val="000000"/>
          <w:szCs w:val="21"/>
        </w:rPr>
        <w:t>本方法规定了</w:t>
      </w:r>
      <w:r>
        <w:rPr>
          <w:rFonts w:ascii="Times New Roman" w:hint="eastAsia"/>
          <w:color w:val="000000"/>
          <w:szCs w:val="21"/>
        </w:rPr>
        <w:t>牛角膜浑浊度和渗透性试验</w:t>
      </w:r>
      <w:r>
        <w:rPr>
          <w:rFonts w:ascii="Times New Roman"/>
          <w:color w:val="000000"/>
          <w:szCs w:val="21"/>
        </w:rPr>
        <w:t>的</w:t>
      </w:r>
      <w:r>
        <w:rPr>
          <w:rFonts w:ascii="Times New Roman"/>
          <w:szCs w:val="21"/>
        </w:rPr>
        <w:t>基本</w:t>
      </w:r>
      <w:r>
        <w:rPr>
          <w:rFonts w:ascii="Times New Roman" w:hint="eastAsia"/>
          <w:szCs w:val="21"/>
        </w:rPr>
        <w:t>原则、要求</w:t>
      </w:r>
      <w:r>
        <w:rPr>
          <w:rFonts w:ascii="Times New Roman"/>
          <w:szCs w:val="21"/>
        </w:rPr>
        <w:t>和方法。</w:t>
      </w:r>
    </w:p>
    <w:p w:rsidR="00802956" w:rsidRDefault="00540DD6">
      <w:pPr>
        <w:pStyle w:val="ac"/>
        <w:widowControl w:val="0"/>
        <w:snapToGrid w:val="0"/>
        <w:spacing w:line="300" w:lineRule="auto"/>
        <w:ind w:firstLine="420"/>
        <w:rPr>
          <w:rFonts w:ascii="Times New Roman"/>
          <w:color w:val="000000"/>
          <w:szCs w:val="21"/>
        </w:rPr>
      </w:pPr>
      <w:r>
        <w:rPr>
          <w:rFonts w:ascii="Times New Roman"/>
          <w:color w:val="000000"/>
          <w:szCs w:val="21"/>
        </w:rPr>
        <w:t>本方法适用于</w:t>
      </w:r>
      <w:r>
        <w:rPr>
          <w:rFonts w:ascii="Times New Roman" w:hint="eastAsia"/>
          <w:color w:val="000000"/>
          <w:szCs w:val="21"/>
        </w:rPr>
        <w:t>化妆品原料的</w:t>
      </w:r>
      <w:proofErr w:type="gramStart"/>
      <w:r>
        <w:rPr>
          <w:rFonts w:ascii="Times New Roman"/>
          <w:color w:val="000000"/>
          <w:szCs w:val="21"/>
        </w:rPr>
        <w:t>潜在</w:t>
      </w:r>
      <w:r>
        <w:rPr>
          <w:rFonts w:ascii="Times New Roman" w:hint="eastAsia"/>
          <w:color w:val="000000"/>
          <w:szCs w:val="21"/>
        </w:rPr>
        <w:t>不</w:t>
      </w:r>
      <w:proofErr w:type="gramEnd"/>
      <w:r>
        <w:rPr>
          <w:rFonts w:ascii="Times New Roman" w:hint="eastAsia"/>
          <w:color w:val="000000"/>
          <w:szCs w:val="21"/>
        </w:rPr>
        <w:t>可逆眼损伤和无刺激性的评价，适用于单一物质及混合物。</w:t>
      </w:r>
    </w:p>
    <w:p w:rsidR="00802956" w:rsidRDefault="00540DD6">
      <w:pPr>
        <w:pStyle w:val="ac"/>
        <w:widowControl w:val="0"/>
        <w:snapToGrid w:val="0"/>
        <w:spacing w:beforeLines="50" w:before="156" w:afterLines="50" w:after="156" w:line="300" w:lineRule="auto"/>
        <w:ind w:firstLineChars="0" w:firstLine="0"/>
        <w:rPr>
          <w:rFonts w:ascii="黑体" w:eastAsia="黑体" w:hAnsi="黑体"/>
          <w:kern w:val="2"/>
          <w:szCs w:val="21"/>
        </w:rPr>
      </w:pPr>
      <w:r>
        <w:rPr>
          <w:rFonts w:ascii="Times New Roman" w:eastAsia="黑体" w:hint="eastAsia"/>
          <w:kern w:val="2"/>
          <w:szCs w:val="21"/>
        </w:rPr>
        <w:t xml:space="preserve">2 </w:t>
      </w:r>
      <w:r>
        <w:rPr>
          <w:rFonts w:ascii="Times New Roman" w:eastAsia="黑体"/>
          <w:kern w:val="2"/>
          <w:szCs w:val="21"/>
        </w:rPr>
        <w:t xml:space="preserve"> </w:t>
      </w:r>
      <w:r>
        <w:rPr>
          <w:rFonts w:ascii="黑体" w:eastAsia="黑体" w:hAnsi="黑体"/>
          <w:kern w:val="2"/>
          <w:szCs w:val="21"/>
        </w:rPr>
        <w:t>试验目的</w:t>
      </w:r>
    </w:p>
    <w:p w:rsidR="00802956" w:rsidRDefault="00540DD6">
      <w:pPr>
        <w:pStyle w:val="ac"/>
        <w:widowControl w:val="0"/>
        <w:snapToGrid w:val="0"/>
        <w:spacing w:line="300" w:lineRule="auto"/>
        <w:ind w:firstLine="420"/>
        <w:rPr>
          <w:rFonts w:ascii="Times New Roman"/>
          <w:color w:val="000000"/>
          <w:szCs w:val="21"/>
        </w:rPr>
      </w:pPr>
      <w:r>
        <w:rPr>
          <w:rFonts w:ascii="Times New Roman" w:hint="eastAsia"/>
          <w:color w:val="000000"/>
          <w:szCs w:val="21"/>
        </w:rPr>
        <w:t>本试验通过定量测定牛角膜浑浊度和渗透性的变化，以评价化学品原料对眼角膜的不可逆眼损伤程度。</w:t>
      </w:r>
      <w:r>
        <w:rPr>
          <w:rFonts w:ascii="Times New Roman" w:hint="eastAsia"/>
          <w:color w:val="000000"/>
          <w:szCs w:val="21"/>
        </w:rPr>
        <w:t xml:space="preserve"> </w:t>
      </w:r>
    </w:p>
    <w:p w:rsidR="00802956" w:rsidRDefault="00540DD6">
      <w:pPr>
        <w:pStyle w:val="ac"/>
        <w:widowControl w:val="0"/>
        <w:snapToGrid w:val="0"/>
        <w:spacing w:beforeLines="50" w:before="156" w:afterLines="50" w:after="156" w:line="300" w:lineRule="auto"/>
        <w:ind w:firstLineChars="0" w:firstLine="0"/>
        <w:rPr>
          <w:rFonts w:ascii="黑体" w:eastAsia="黑体" w:hAnsi="黑体"/>
          <w:kern w:val="2"/>
          <w:szCs w:val="21"/>
        </w:rPr>
      </w:pPr>
      <w:r>
        <w:rPr>
          <w:rFonts w:ascii="Times New Roman" w:eastAsia="黑体" w:hint="eastAsia"/>
          <w:kern w:val="2"/>
          <w:szCs w:val="21"/>
        </w:rPr>
        <w:t>3</w:t>
      </w:r>
      <w:r>
        <w:rPr>
          <w:rFonts w:ascii="Times New Roman" w:eastAsia="黑体"/>
          <w:kern w:val="2"/>
          <w:szCs w:val="21"/>
        </w:rPr>
        <w:t xml:space="preserve"> </w:t>
      </w:r>
      <w:r>
        <w:rPr>
          <w:rFonts w:ascii="Times New Roman" w:eastAsia="黑体" w:hint="eastAsia"/>
          <w:kern w:val="2"/>
          <w:szCs w:val="21"/>
        </w:rPr>
        <w:t xml:space="preserve"> </w:t>
      </w:r>
      <w:r>
        <w:rPr>
          <w:rFonts w:ascii="黑体" w:eastAsia="黑体" w:hAnsi="黑体"/>
          <w:kern w:val="2"/>
          <w:szCs w:val="21"/>
        </w:rPr>
        <w:t>定义</w:t>
      </w:r>
    </w:p>
    <w:p w:rsidR="00802956" w:rsidRDefault="00540DD6">
      <w:pPr>
        <w:pStyle w:val="ac"/>
        <w:widowControl w:val="0"/>
        <w:snapToGrid w:val="0"/>
        <w:spacing w:beforeLines="50" w:before="156" w:afterLines="50" w:after="156" w:line="300" w:lineRule="auto"/>
        <w:ind w:firstLineChars="0" w:firstLine="0"/>
        <w:rPr>
          <w:rFonts w:asciiTheme="minorEastAsia" w:eastAsiaTheme="minorEastAsia" w:hAnsiTheme="minorEastAsia"/>
          <w:color w:val="000000"/>
          <w:szCs w:val="21"/>
        </w:rPr>
      </w:pPr>
      <w:r>
        <w:rPr>
          <w:rFonts w:ascii="Times New Roman" w:eastAsiaTheme="minorEastAsia"/>
          <w:color w:val="000000"/>
          <w:szCs w:val="21"/>
        </w:rPr>
        <w:t xml:space="preserve">3.1  </w:t>
      </w:r>
      <w:r>
        <w:rPr>
          <w:rFonts w:asciiTheme="minorEastAsia" w:eastAsiaTheme="minorEastAsia" w:hAnsiTheme="minorEastAsia" w:hint="eastAsia"/>
          <w:color w:val="000000"/>
          <w:szCs w:val="21"/>
        </w:rPr>
        <w:t xml:space="preserve">眼睛刺激性 </w:t>
      </w:r>
      <w:r>
        <w:rPr>
          <w:rFonts w:ascii="Times New Roman" w:eastAsiaTheme="minorEastAsia"/>
          <w:color w:val="000000"/>
          <w:szCs w:val="21"/>
        </w:rPr>
        <w:t>Eye Irritation</w:t>
      </w:r>
    </w:p>
    <w:p w:rsidR="00802956" w:rsidRDefault="00540DD6">
      <w:pPr>
        <w:pStyle w:val="ac"/>
        <w:widowControl w:val="0"/>
        <w:snapToGrid w:val="0"/>
        <w:spacing w:line="300" w:lineRule="auto"/>
        <w:ind w:firstLine="420"/>
        <w:rPr>
          <w:rFonts w:ascii="Times New Roman"/>
          <w:color w:val="000000"/>
          <w:szCs w:val="21"/>
        </w:rPr>
      </w:pPr>
      <w:r>
        <w:rPr>
          <w:rFonts w:ascii="Times New Roman" w:hint="eastAsia"/>
          <w:color w:val="000000"/>
          <w:szCs w:val="21"/>
        </w:rPr>
        <w:t>眼球表面接触受试物后所产生的可逆性炎性变化。</w:t>
      </w:r>
    </w:p>
    <w:p w:rsidR="00802956" w:rsidRDefault="00540DD6">
      <w:pPr>
        <w:pStyle w:val="ac"/>
        <w:widowControl w:val="0"/>
        <w:snapToGrid w:val="0"/>
        <w:spacing w:beforeLines="50" w:before="156" w:afterLines="50" w:after="156" w:line="300" w:lineRule="auto"/>
        <w:ind w:firstLineChars="0" w:firstLine="0"/>
        <w:rPr>
          <w:rFonts w:asciiTheme="minorEastAsia" w:eastAsiaTheme="minorEastAsia" w:hAnsiTheme="minorEastAsia"/>
          <w:szCs w:val="21"/>
        </w:rPr>
      </w:pPr>
      <w:r>
        <w:rPr>
          <w:rFonts w:ascii="Times New Roman"/>
          <w:color w:val="000000"/>
          <w:szCs w:val="21"/>
        </w:rPr>
        <w:t xml:space="preserve">3.2 </w:t>
      </w:r>
      <w:r>
        <w:rPr>
          <w:rFonts w:ascii="Times New Roman" w:hint="eastAsia"/>
          <w:color w:val="000000"/>
          <w:szCs w:val="21"/>
        </w:rPr>
        <w:t xml:space="preserve"> </w:t>
      </w:r>
      <w:r>
        <w:rPr>
          <w:rFonts w:asciiTheme="minorEastAsia" w:eastAsiaTheme="minorEastAsia" w:hAnsiTheme="minorEastAsia" w:hint="eastAsia"/>
          <w:szCs w:val="21"/>
        </w:rPr>
        <w:t>不可逆眼损伤</w:t>
      </w:r>
      <w:r>
        <w:rPr>
          <w:rFonts w:asciiTheme="minorEastAsia" w:eastAsiaTheme="minorEastAsia" w:hAnsiTheme="minorEastAsia"/>
          <w:szCs w:val="21"/>
        </w:rPr>
        <w:t xml:space="preserve"> </w:t>
      </w:r>
      <w:r>
        <w:rPr>
          <w:rFonts w:ascii="Times New Roman" w:eastAsiaTheme="minorEastAsia"/>
          <w:szCs w:val="21"/>
        </w:rPr>
        <w:t>Irreversible Eye Damage</w:t>
      </w:r>
    </w:p>
    <w:p w:rsidR="00802956" w:rsidRDefault="00540DD6">
      <w:pPr>
        <w:pStyle w:val="ac"/>
        <w:widowControl w:val="0"/>
        <w:snapToGrid w:val="0"/>
        <w:spacing w:beforeLines="50" w:before="156" w:afterLines="50" w:after="156" w:line="300" w:lineRule="auto"/>
        <w:ind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眼球</w:t>
      </w:r>
      <w:r>
        <w:rPr>
          <w:rFonts w:ascii="Times New Roman" w:hint="eastAsia"/>
          <w:color w:val="000000"/>
          <w:szCs w:val="21"/>
        </w:rPr>
        <w:t>表面接触受试物后引起的不可逆性组织损伤</w:t>
      </w:r>
      <w:r>
        <w:rPr>
          <w:rFonts w:asciiTheme="minorEastAsia" w:eastAsiaTheme="minorEastAsia" w:hAnsiTheme="minorEastAsia" w:hint="eastAsia"/>
          <w:color w:val="000000"/>
          <w:szCs w:val="21"/>
        </w:rPr>
        <w:t>。</w:t>
      </w:r>
    </w:p>
    <w:p w:rsidR="00802956" w:rsidRDefault="00540DD6">
      <w:pPr>
        <w:pStyle w:val="ac"/>
        <w:widowControl w:val="0"/>
        <w:snapToGrid w:val="0"/>
        <w:spacing w:beforeLines="50" w:before="156" w:afterLines="50" w:after="156" w:line="300" w:lineRule="auto"/>
        <w:ind w:firstLineChars="0" w:firstLine="0"/>
        <w:rPr>
          <w:rFonts w:ascii="Times New Roman"/>
          <w:color w:val="000000"/>
          <w:szCs w:val="21"/>
        </w:rPr>
      </w:pPr>
      <w:r>
        <w:rPr>
          <w:rFonts w:ascii="Times New Roman"/>
          <w:color w:val="000000"/>
          <w:szCs w:val="21"/>
        </w:rPr>
        <w:t xml:space="preserve">3.3  </w:t>
      </w:r>
      <w:r>
        <w:rPr>
          <w:rFonts w:ascii="Times New Roman" w:hint="eastAsia"/>
          <w:color w:val="000000"/>
          <w:szCs w:val="21"/>
        </w:rPr>
        <w:t>角膜的浑浊度</w:t>
      </w:r>
      <w:r>
        <w:rPr>
          <w:rFonts w:ascii="Times New Roman" w:hint="eastAsia"/>
          <w:color w:val="000000"/>
          <w:szCs w:val="21"/>
        </w:rPr>
        <w:t xml:space="preserve"> </w:t>
      </w:r>
      <w:r>
        <w:rPr>
          <w:rFonts w:ascii="Times New Roman" w:eastAsiaTheme="minorEastAsia"/>
          <w:color w:val="000000"/>
          <w:szCs w:val="21"/>
        </w:rPr>
        <w:t>Corneal Opacity</w:t>
      </w:r>
    </w:p>
    <w:p w:rsidR="00802956" w:rsidRDefault="00540DD6">
      <w:pPr>
        <w:pStyle w:val="ac"/>
        <w:widowControl w:val="0"/>
        <w:snapToGrid w:val="0"/>
        <w:spacing w:beforeLines="50" w:before="156" w:afterLines="50" w:after="156" w:line="300" w:lineRule="auto"/>
        <w:ind w:firstLine="420"/>
        <w:rPr>
          <w:rFonts w:ascii="Times New Roman"/>
          <w:color w:val="000000"/>
          <w:szCs w:val="21"/>
        </w:rPr>
      </w:pPr>
      <w:r>
        <w:rPr>
          <w:rFonts w:ascii="Times New Roman" w:hint="eastAsia"/>
          <w:color w:val="000000"/>
          <w:szCs w:val="21"/>
        </w:rPr>
        <w:t>角膜暴露于受试物后通透性改变的程度，角膜浑浊度增加表明角膜受损</w:t>
      </w:r>
      <w:r>
        <w:rPr>
          <w:rFonts w:ascii="Times New Roman"/>
          <w:color w:val="000000"/>
          <w:szCs w:val="21"/>
        </w:rPr>
        <w:t>。</w:t>
      </w:r>
    </w:p>
    <w:p w:rsidR="00802956" w:rsidRDefault="00540DD6">
      <w:pPr>
        <w:pStyle w:val="ac"/>
        <w:widowControl w:val="0"/>
        <w:snapToGrid w:val="0"/>
        <w:spacing w:beforeLines="50" w:before="156" w:afterLines="50" w:after="156" w:line="300" w:lineRule="auto"/>
        <w:ind w:firstLineChars="0" w:firstLine="0"/>
        <w:rPr>
          <w:rFonts w:ascii="Times New Roman"/>
          <w:color w:val="000000"/>
          <w:szCs w:val="21"/>
        </w:rPr>
      </w:pPr>
      <w:r>
        <w:rPr>
          <w:rFonts w:ascii="Times New Roman"/>
          <w:color w:val="000000"/>
          <w:szCs w:val="21"/>
        </w:rPr>
        <w:t xml:space="preserve">3.4 </w:t>
      </w:r>
      <w:r>
        <w:rPr>
          <w:rFonts w:ascii="Times New Roman" w:hint="eastAsia"/>
          <w:color w:val="000000"/>
          <w:szCs w:val="21"/>
        </w:rPr>
        <w:t xml:space="preserve"> </w:t>
      </w:r>
      <w:r>
        <w:rPr>
          <w:rFonts w:ascii="Times New Roman" w:hint="eastAsia"/>
          <w:color w:val="000000"/>
          <w:szCs w:val="21"/>
        </w:rPr>
        <w:t>角膜的渗透性</w:t>
      </w:r>
      <w:r>
        <w:rPr>
          <w:rFonts w:ascii="Times New Roman" w:hint="eastAsia"/>
          <w:color w:val="000000"/>
          <w:szCs w:val="21"/>
        </w:rPr>
        <w:t xml:space="preserve"> </w:t>
      </w:r>
      <w:r>
        <w:rPr>
          <w:rFonts w:ascii="Times New Roman" w:eastAsiaTheme="minorEastAsia"/>
          <w:color w:val="000000"/>
          <w:szCs w:val="21"/>
        </w:rPr>
        <w:t>Corneal Permeability</w:t>
      </w:r>
    </w:p>
    <w:p w:rsidR="00802956" w:rsidRDefault="00540DD6">
      <w:pPr>
        <w:pStyle w:val="ac"/>
        <w:widowControl w:val="0"/>
        <w:snapToGrid w:val="0"/>
        <w:spacing w:beforeLines="50" w:before="156" w:afterLines="50" w:after="156" w:line="300" w:lineRule="auto"/>
        <w:ind w:firstLine="420"/>
        <w:rPr>
          <w:rFonts w:ascii="Times New Roman"/>
          <w:color w:val="000000"/>
          <w:szCs w:val="21"/>
        </w:rPr>
      </w:pPr>
      <w:r>
        <w:rPr>
          <w:rFonts w:ascii="Times New Roman" w:hint="eastAsia"/>
          <w:color w:val="000000"/>
          <w:szCs w:val="21"/>
        </w:rPr>
        <w:t>测定通过角膜细胞层的荧光素钠染料的量来代表角膜上皮损伤的指标。</w:t>
      </w:r>
    </w:p>
    <w:p w:rsidR="00802956" w:rsidRDefault="00540DD6">
      <w:pPr>
        <w:pStyle w:val="ac"/>
        <w:widowControl w:val="0"/>
        <w:snapToGrid w:val="0"/>
        <w:spacing w:beforeLines="50" w:before="156" w:afterLines="50" w:after="156" w:line="300" w:lineRule="auto"/>
        <w:ind w:firstLineChars="0" w:firstLine="0"/>
        <w:rPr>
          <w:rFonts w:ascii="黑体" w:eastAsia="黑体" w:hAnsi="黑体"/>
          <w:kern w:val="2"/>
          <w:szCs w:val="21"/>
        </w:rPr>
      </w:pPr>
      <w:r>
        <w:rPr>
          <w:rFonts w:ascii="Times New Roman" w:eastAsia="黑体" w:hint="eastAsia"/>
          <w:kern w:val="2"/>
          <w:szCs w:val="21"/>
        </w:rPr>
        <w:t>4</w:t>
      </w:r>
      <w:r>
        <w:rPr>
          <w:rFonts w:ascii="Times New Roman" w:eastAsia="黑体"/>
          <w:kern w:val="2"/>
          <w:szCs w:val="21"/>
        </w:rPr>
        <w:t xml:space="preserve"> </w:t>
      </w:r>
      <w:r>
        <w:rPr>
          <w:rFonts w:ascii="Times New Roman" w:eastAsia="黑体" w:hint="eastAsia"/>
          <w:kern w:val="2"/>
          <w:szCs w:val="21"/>
        </w:rPr>
        <w:t xml:space="preserve"> </w:t>
      </w:r>
      <w:r>
        <w:rPr>
          <w:rFonts w:ascii="黑体" w:eastAsia="黑体" w:hAnsi="黑体"/>
          <w:kern w:val="2"/>
          <w:szCs w:val="21"/>
        </w:rPr>
        <w:t>试验原理</w:t>
      </w:r>
    </w:p>
    <w:p w:rsidR="00802956" w:rsidRDefault="00540DD6">
      <w:pPr>
        <w:pStyle w:val="ac"/>
        <w:widowControl w:val="0"/>
        <w:snapToGrid w:val="0"/>
        <w:spacing w:line="300" w:lineRule="auto"/>
        <w:ind w:firstLine="420"/>
        <w:rPr>
          <w:rFonts w:ascii="Times New Roman"/>
          <w:color w:val="000000"/>
          <w:szCs w:val="21"/>
        </w:rPr>
      </w:pPr>
      <w:r>
        <w:rPr>
          <w:rFonts w:ascii="Times New Roman" w:hint="eastAsia"/>
          <w:color w:val="000000"/>
          <w:szCs w:val="21"/>
        </w:rPr>
        <w:t>牛角膜浑浊度和渗透性试验是牛角膜接触化妆品原料后，通过测定角膜浑浊度和渗透性的变化来评估化学品原料的眼刺激程度。</w:t>
      </w:r>
    </w:p>
    <w:p w:rsidR="00802956" w:rsidRDefault="00540DD6">
      <w:pPr>
        <w:pStyle w:val="ac"/>
        <w:widowControl w:val="0"/>
        <w:snapToGrid w:val="0"/>
        <w:spacing w:beforeLines="50" w:before="156" w:afterLines="50" w:after="156" w:line="300" w:lineRule="auto"/>
        <w:ind w:firstLineChars="0" w:firstLine="0"/>
        <w:rPr>
          <w:rFonts w:ascii="黑体" w:eastAsia="黑体" w:hAnsi="黑体"/>
          <w:kern w:val="2"/>
          <w:szCs w:val="21"/>
        </w:rPr>
      </w:pPr>
      <w:r>
        <w:rPr>
          <w:rFonts w:ascii="Times New Roman" w:eastAsia="黑体"/>
          <w:kern w:val="2"/>
          <w:szCs w:val="21"/>
        </w:rPr>
        <w:t xml:space="preserve">5 </w:t>
      </w:r>
      <w:r>
        <w:rPr>
          <w:rFonts w:ascii="Times New Roman" w:eastAsia="黑体" w:hint="eastAsia"/>
          <w:kern w:val="2"/>
          <w:szCs w:val="21"/>
        </w:rPr>
        <w:t xml:space="preserve"> </w:t>
      </w:r>
      <w:r>
        <w:rPr>
          <w:rFonts w:ascii="黑体" w:eastAsia="黑体" w:hAnsi="黑体"/>
          <w:kern w:val="2"/>
          <w:szCs w:val="21"/>
        </w:rPr>
        <w:t>试剂和材料</w:t>
      </w:r>
    </w:p>
    <w:p w:rsidR="00802956" w:rsidRDefault="00540DD6">
      <w:pPr>
        <w:pStyle w:val="ac"/>
        <w:widowControl w:val="0"/>
        <w:snapToGrid w:val="0"/>
        <w:spacing w:beforeLines="50" w:before="156" w:afterLines="50" w:after="156" w:line="300" w:lineRule="auto"/>
        <w:ind w:firstLineChars="0" w:firstLine="0"/>
        <w:rPr>
          <w:rFonts w:asciiTheme="minorEastAsia" w:eastAsiaTheme="minorEastAsia" w:hAnsiTheme="minorEastAsia"/>
          <w:color w:val="000000"/>
          <w:szCs w:val="21"/>
        </w:rPr>
      </w:pPr>
      <w:r>
        <w:rPr>
          <w:rFonts w:ascii="Times New Roman" w:eastAsiaTheme="minorEastAsia"/>
          <w:color w:val="000000"/>
          <w:szCs w:val="21"/>
        </w:rPr>
        <w:t>5</w:t>
      </w:r>
      <w:r>
        <w:rPr>
          <w:rFonts w:ascii="Times New Roman" w:eastAsiaTheme="minorEastAsia" w:hint="eastAsia"/>
          <w:color w:val="000000"/>
          <w:szCs w:val="21"/>
        </w:rPr>
        <w:t xml:space="preserve">.1  </w:t>
      </w:r>
      <w:r>
        <w:rPr>
          <w:rFonts w:asciiTheme="minorEastAsia" w:eastAsiaTheme="minorEastAsia" w:hAnsiTheme="minorEastAsia" w:hint="eastAsia"/>
          <w:color w:val="000000"/>
          <w:szCs w:val="21"/>
        </w:rPr>
        <w:t>培养液</w:t>
      </w:r>
    </w:p>
    <w:p w:rsidR="00802956" w:rsidRDefault="00540DD6">
      <w:pPr>
        <w:pStyle w:val="ac"/>
        <w:widowControl w:val="0"/>
        <w:snapToGrid w:val="0"/>
        <w:spacing w:line="300" w:lineRule="auto"/>
        <w:ind w:firstLine="420"/>
        <w:rPr>
          <w:rFonts w:ascii="Times New Roman"/>
          <w:color w:val="000000"/>
          <w:szCs w:val="21"/>
        </w:rPr>
      </w:pPr>
      <w:r>
        <w:rPr>
          <w:rFonts w:ascii="Times New Roman"/>
          <w:color w:val="000000"/>
          <w:szCs w:val="21"/>
        </w:rPr>
        <w:t>MEM</w:t>
      </w:r>
      <w:r>
        <w:rPr>
          <w:rFonts w:ascii="Times New Roman"/>
          <w:color w:val="000000"/>
          <w:szCs w:val="21"/>
        </w:rPr>
        <w:t>培养液</w:t>
      </w:r>
    </w:p>
    <w:p w:rsidR="00802956" w:rsidRDefault="00540DD6">
      <w:pPr>
        <w:pStyle w:val="ac"/>
        <w:widowControl w:val="0"/>
        <w:snapToGrid w:val="0"/>
        <w:spacing w:line="300" w:lineRule="auto"/>
        <w:ind w:firstLine="420"/>
        <w:rPr>
          <w:rFonts w:ascii="Times New Roman"/>
          <w:color w:val="000000"/>
          <w:szCs w:val="21"/>
        </w:rPr>
      </w:pPr>
      <w:r>
        <w:rPr>
          <w:rFonts w:ascii="Times New Roman"/>
          <w:color w:val="000000"/>
          <w:szCs w:val="21"/>
        </w:rPr>
        <w:t>MEM</w:t>
      </w:r>
      <w:r>
        <w:rPr>
          <w:rFonts w:ascii="Times New Roman"/>
          <w:color w:val="000000"/>
          <w:szCs w:val="21"/>
        </w:rPr>
        <w:t>培养液（含酚红）</w:t>
      </w:r>
    </w:p>
    <w:p w:rsidR="00802956" w:rsidRDefault="00540DD6">
      <w:pPr>
        <w:pStyle w:val="ac"/>
        <w:widowControl w:val="0"/>
        <w:snapToGrid w:val="0"/>
        <w:spacing w:beforeLines="50" w:before="156" w:afterLines="50" w:after="156" w:line="300" w:lineRule="auto"/>
        <w:ind w:firstLineChars="0" w:firstLine="0"/>
        <w:rPr>
          <w:rFonts w:asciiTheme="minorEastAsia" w:eastAsiaTheme="minorEastAsia" w:hAnsiTheme="minorEastAsia"/>
          <w:color w:val="000000"/>
          <w:szCs w:val="21"/>
        </w:rPr>
      </w:pPr>
      <w:r>
        <w:rPr>
          <w:rFonts w:ascii="Times New Roman" w:eastAsiaTheme="minorEastAsia"/>
          <w:color w:val="000000"/>
          <w:szCs w:val="21"/>
        </w:rPr>
        <w:t>5</w:t>
      </w:r>
      <w:r>
        <w:rPr>
          <w:rFonts w:ascii="Times New Roman" w:eastAsiaTheme="minorEastAsia" w:hint="eastAsia"/>
          <w:color w:val="000000"/>
          <w:szCs w:val="21"/>
        </w:rPr>
        <w:t xml:space="preserve">.2  </w:t>
      </w:r>
      <w:bookmarkStart w:id="4" w:name="_Hlk177474711"/>
      <w:r>
        <w:rPr>
          <w:rFonts w:ascii="Times New Roman" w:eastAsiaTheme="minorEastAsia"/>
          <w:color w:val="000000"/>
          <w:szCs w:val="21"/>
        </w:rPr>
        <w:t>Hanks</w:t>
      </w:r>
      <w:proofErr w:type="gramStart"/>
      <w:r>
        <w:rPr>
          <w:rFonts w:ascii="Times New Roman" w:eastAsiaTheme="minorEastAsia"/>
          <w:color w:val="000000"/>
          <w:szCs w:val="21"/>
        </w:rPr>
        <w:t>’</w:t>
      </w:r>
      <w:proofErr w:type="gramEnd"/>
      <w:r>
        <w:rPr>
          <w:rFonts w:ascii="Times New Roman" w:eastAsiaTheme="minorEastAsia"/>
          <w:color w:val="000000"/>
          <w:szCs w:val="21"/>
        </w:rPr>
        <w:t>溶液</w:t>
      </w:r>
      <w:bookmarkEnd w:id="4"/>
    </w:p>
    <w:p w:rsidR="00802956" w:rsidRDefault="00540DD6">
      <w:pPr>
        <w:pStyle w:val="ac"/>
        <w:widowControl w:val="0"/>
        <w:snapToGrid w:val="0"/>
        <w:spacing w:line="300" w:lineRule="auto"/>
        <w:ind w:firstLine="420"/>
        <w:rPr>
          <w:rFonts w:ascii="Times New Roman"/>
          <w:color w:val="000000"/>
          <w:szCs w:val="21"/>
        </w:rPr>
      </w:pPr>
      <w:r>
        <w:rPr>
          <w:rFonts w:ascii="Times New Roman"/>
          <w:color w:val="000000"/>
          <w:szCs w:val="21"/>
        </w:rPr>
        <w:t>称取氯化钙</w:t>
      </w:r>
      <w:r>
        <w:rPr>
          <w:rFonts w:ascii="Times New Roman"/>
          <w:color w:val="000000"/>
          <w:szCs w:val="21"/>
        </w:rPr>
        <w:t>140 mg</w:t>
      </w:r>
      <w:r>
        <w:rPr>
          <w:rFonts w:ascii="Times New Roman"/>
          <w:color w:val="000000"/>
          <w:szCs w:val="21"/>
        </w:rPr>
        <w:t>、六水合氯化镁</w:t>
      </w:r>
      <w:r>
        <w:rPr>
          <w:rFonts w:ascii="Times New Roman"/>
          <w:color w:val="000000"/>
          <w:szCs w:val="21"/>
        </w:rPr>
        <w:t>100 mg</w:t>
      </w:r>
      <w:r>
        <w:rPr>
          <w:rFonts w:ascii="Times New Roman"/>
          <w:color w:val="000000"/>
          <w:szCs w:val="21"/>
        </w:rPr>
        <w:t>、七水合硫酸镁</w:t>
      </w:r>
      <w:r>
        <w:rPr>
          <w:rFonts w:ascii="Times New Roman"/>
          <w:color w:val="000000"/>
          <w:szCs w:val="21"/>
        </w:rPr>
        <w:t>100 mg</w:t>
      </w:r>
      <w:r>
        <w:rPr>
          <w:rFonts w:ascii="Times New Roman"/>
          <w:color w:val="000000"/>
          <w:szCs w:val="21"/>
        </w:rPr>
        <w:t>、氯化钾</w:t>
      </w:r>
      <w:r>
        <w:rPr>
          <w:rFonts w:ascii="Times New Roman"/>
          <w:color w:val="000000"/>
          <w:szCs w:val="21"/>
        </w:rPr>
        <w:t>400 mg</w:t>
      </w:r>
      <w:r>
        <w:rPr>
          <w:rFonts w:ascii="Times New Roman"/>
          <w:color w:val="000000"/>
          <w:szCs w:val="21"/>
        </w:rPr>
        <w:t>、磷酸二氢钾</w:t>
      </w:r>
      <w:r>
        <w:rPr>
          <w:rFonts w:ascii="Times New Roman"/>
          <w:color w:val="000000"/>
          <w:szCs w:val="21"/>
        </w:rPr>
        <w:t>60 mg</w:t>
      </w:r>
      <w:r>
        <w:rPr>
          <w:rFonts w:ascii="Times New Roman"/>
          <w:color w:val="000000"/>
          <w:szCs w:val="21"/>
        </w:rPr>
        <w:t>、碳酸氢钠</w:t>
      </w:r>
      <w:r>
        <w:rPr>
          <w:rFonts w:ascii="Times New Roman"/>
          <w:color w:val="000000"/>
          <w:szCs w:val="21"/>
        </w:rPr>
        <w:t>350 mg</w:t>
      </w:r>
      <w:r>
        <w:rPr>
          <w:rFonts w:ascii="Times New Roman"/>
          <w:color w:val="000000"/>
          <w:szCs w:val="21"/>
        </w:rPr>
        <w:t>、氯化钠</w:t>
      </w:r>
      <w:r>
        <w:rPr>
          <w:rFonts w:ascii="Times New Roman"/>
          <w:color w:val="000000"/>
          <w:szCs w:val="21"/>
        </w:rPr>
        <w:t>8 g</w:t>
      </w:r>
      <w:r>
        <w:rPr>
          <w:rFonts w:ascii="Times New Roman"/>
          <w:color w:val="000000"/>
          <w:szCs w:val="21"/>
        </w:rPr>
        <w:t>、磷酸氢二钠</w:t>
      </w:r>
      <w:r>
        <w:rPr>
          <w:rFonts w:ascii="Times New Roman"/>
          <w:color w:val="000000"/>
          <w:szCs w:val="21"/>
        </w:rPr>
        <w:t>48 mg</w:t>
      </w:r>
      <w:r>
        <w:rPr>
          <w:rFonts w:ascii="Times New Roman"/>
          <w:color w:val="000000"/>
          <w:szCs w:val="21"/>
        </w:rPr>
        <w:t>、葡萄糖</w:t>
      </w:r>
      <w:r>
        <w:rPr>
          <w:rFonts w:ascii="Times New Roman"/>
          <w:color w:val="000000"/>
          <w:szCs w:val="21"/>
        </w:rPr>
        <w:t>1 g</w:t>
      </w:r>
      <w:r>
        <w:rPr>
          <w:rFonts w:ascii="Times New Roman"/>
          <w:color w:val="000000"/>
          <w:szCs w:val="21"/>
        </w:rPr>
        <w:t>，加水至</w:t>
      </w:r>
      <w:r>
        <w:rPr>
          <w:rFonts w:ascii="Times New Roman"/>
          <w:color w:val="000000"/>
          <w:szCs w:val="21"/>
        </w:rPr>
        <w:t>1 L</w:t>
      </w:r>
      <w:r>
        <w:rPr>
          <w:rFonts w:ascii="Times New Roman"/>
          <w:color w:val="000000"/>
          <w:szCs w:val="21"/>
        </w:rPr>
        <w:t>。</w:t>
      </w:r>
      <w:r>
        <w:rPr>
          <w:rFonts w:ascii="Times New Roman"/>
          <w:color w:val="000000"/>
          <w:szCs w:val="21"/>
        </w:rPr>
        <w:lastRenderedPageBreak/>
        <w:t>临用新配。</w:t>
      </w:r>
    </w:p>
    <w:p w:rsidR="00802956" w:rsidRDefault="00540DD6">
      <w:pPr>
        <w:pStyle w:val="ac"/>
        <w:widowControl w:val="0"/>
        <w:snapToGrid w:val="0"/>
        <w:spacing w:beforeLines="50" w:before="156" w:afterLines="50" w:after="156" w:line="300" w:lineRule="auto"/>
        <w:ind w:firstLineChars="0" w:firstLine="0"/>
        <w:rPr>
          <w:rFonts w:ascii="Times New Roman"/>
          <w:szCs w:val="21"/>
        </w:rPr>
      </w:pPr>
      <w:r>
        <w:rPr>
          <w:rFonts w:ascii="Times New Roman" w:eastAsiaTheme="minorEastAsia"/>
          <w:color w:val="000000"/>
          <w:szCs w:val="21"/>
        </w:rPr>
        <w:t>5</w:t>
      </w:r>
      <w:r>
        <w:rPr>
          <w:rFonts w:ascii="Times New Roman" w:eastAsiaTheme="minorEastAsia" w:hint="eastAsia"/>
          <w:color w:val="000000"/>
          <w:szCs w:val="21"/>
        </w:rPr>
        <w:t xml:space="preserve">.3  </w:t>
      </w:r>
      <w:r>
        <w:rPr>
          <w:rFonts w:ascii="Times New Roman" w:hint="eastAsia"/>
          <w:szCs w:val="21"/>
        </w:rPr>
        <w:t>荧光素钠溶液</w:t>
      </w:r>
    </w:p>
    <w:p w:rsidR="00802956" w:rsidRDefault="00540DD6">
      <w:pPr>
        <w:pStyle w:val="ac"/>
        <w:widowControl w:val="0"/>
        <w:snapToGrid w:val="0"/>
        <w:spacing w:line="300" w:lineRule="auto"/>
        <w:ind w:firstLine="420"/>
        <w:rPr>
          <w:rFonts w:ascii="Times New Roman"/>
          <w:color w:val="000000"/>
          <w:szCs w:val="21"/>
        </w:rPr>
      </w:pPr>
      <w:r>
        <w:rPr>
          <w:rFonts w:ascii="Times New Roman"/>
          <w:color w:val="000000"/>
          <w:szCs w:val="21"/>
        </w:rPr>
        <w:t>液体受试物和固体受试物分别选用浓度为</w:t>
      </w:r>
      <w:r>
        <w:rPr>
          <w:rFonts w:ascii="Times New Roman"/>
          <w:color w:val="000000"/>
          <w:szCs w:val="21"/>
        </w:rPr>
        <w:t>4 mg/mL</w:t>
      </w:r>
      <w:r>
        <w:rPr>
          <w:rFonts w:ascii="Times New Roman"/>
          <w:color w:val="000000"/>
          <w:szCs w:val="21"/>
        </w:rPr>
        <w:t>和</w:t>
      </w:r>
      <w:r>
        <w:rPr>
          <w:rFonts w:ascii="Times New Roman"/>
          <w:color w:val="000000"/>
          <w:szCs w:val="21"/>
        </w:rPr>
        <w:t>5 mg/mL</w:t>
      </w:r>
      <w:r>
        <w:rPr>
          <w:rFonts w:ascii="Times New Roman"/>
          <w:color w:val="000000"/>
          <w:szCs w:val="21"/>
        </w:rPr>
        <w:t>的荧光素钠溶液进行渗透性试验。</w:t>
      </w:r>
    </w:p>
    <w:p w:rsidR="00802956" w:rsidRDefault="00540DD6">
      <w:pPr>
        <w:pStyle w:val="ac"/>
        <w:widowControl w:val="0"/>
        <w:snapToGrid w:val="0"/>
        <w:spacing w:beforeLines="50" w:before="156" w:afterLines="50" w:after="156" w:line="300" w:lineRule="auto"/>
        <w:ind w:firstLineChars="0" w:firstLine="0"/>
        <w:rPr>
          <w:rFonts w:ascii="Times New Roman"/>
          <w:szCs w:val="21"/>
        </w:rPr>
      </w:pPr>
      <w:r>
        <w:rPr>
          <w:rFonts w:ascii="Times New Roman" w:eastAsiaTheme="minorEastAsia"/>
          <w:color w:val="000000"/>
          <w:szCs w:val="21"/>
        </w:rPr>
        <w:t>5</w:t>
      </w:r>
      <w:r>
        <w:rPr>
          <w:rFonts w:ascii="Times New Roman" w:eastAsiaTheme="minorEastAsia" w:hint="eastAsia"/>
          <w:color w:val="000000"/>
          <w:szCs w:val="21"/>
        </w:rPr>
        <w:t xml:space="preserve">.4  </w:t>
      </w:r>
      <w:r>
        <w:rPr>
          <w:rFonts w:ascii="Times New Roman" w:hint="eastAsia"/>
          <w:szCs w:val="21"/>
        </w:rPr>
        <w:t>阳性对照</w:t>
      </w:r>
      <w:r>
        <w:rPr>
          <w:rFonts w:ascii="Times New Roman" w:hint="eastAsia"/>
          <w:szCs w:val="21"/>
        </w:rPr>
        <w:t xml:space="preserve"> </w:t>
      </w:r>
    </w:p>
    <w:p w:rsidR="00802956" w:rsidRDefault="00540DD6">
      <w:pPr>
        <w:pStyle w:val="ac"/>
        <w:widowControl w:val="0"/>
        <w:snapToGrid w:val="0"/>
        <w:spacing w:line="300" w:lineRule="auto"/>
        <w:ind w:firstLine="420"/>
        <w:rPr>
          <w:rFonts w:ascii="Times New Roman"/>
          <w:color w:val="000000"/>
          <w:szCs w:val="21"/>
        </w:rPr>
      </w:pPr>
      <w:r>
        <w:rPr>
          <w:rFonts w:ascii="Times New Roman"/>
          <w:color w:val="000000"/>
          <w:szCs w:val="21"/>
        </w:rPr>
        <w:t>N</w:t>
      </w:r>
      <w:r>
        <w:rPr>
          <w:rFonts w:ascii="Times New Roman"/>
          <w:color w:val="000000"/>
          <w:szCs w:val="21"/>
        </w:rPr>
        <w:t>，</w:t>
      </w:r>
      <w:r>
        <w:rPr>
          <w:rFonts w:ascii="Times New Roman"/>
          <w:color w:val="000000"/>
          <w:szCs w:val="21"/>
        </w:rPr>
        <w:t>N-</w:t>
      </w:r>
      <w:r>
        <w:rPr>
          <w:rFonts w:ascii="Times New Roman"/>
          <w:color w:val="000000"/>
          <w:szCs w:val="21"/>
        </w:rPr>
        <w:t>二甲基甲酰胺作为液体受试物的阳性对照，</w:t>
      </w:r>
      <w:r>
        <w:rPr>
          <w:rFonts w:ascii="Times New Roman"/>
          <w:color w:val="000000"/>
          <w:szCs w:val="21"/>
        </w:rPr>
        <w:t>20%</w:t>
      </w:r>
      <w:r>
        <w:rPr>
          <w:rFonts w:ascii="Times New Roman"/>
          <w:color w:val="000000"/>
          <w:szCs w:val="21"/>
        </w:rPr>
        <w:t>咪唑溶液作为固体受试物的阳性对照。</w:t>
      </w:r>
      <w:r>
        <w:rPr>
          <w:rFonts w:ascii="Times New Roman"/>
          <w:color w:val="000000"/>
          <w:szCs w:val="21"/>
        </w:rPr>
        <w:t xml:space="preserve">  </w:t>
      </w:r>
    </w:p>
    <w:p w:rsidR="00802956" w:rsidRDefault="00540DD6">
      <w:pPr>
        <w:pStyle w:val="ac"/>
        <w:widowControl w:val="0"/>
        <w:snapToGrid w:val="0"/>
        <w:spacing w:beforeLines="50" w:before="156" w:afterLines="50" w:after="156" w:line="300" w:lineRule="auto"/>
        <w:ind w:firstLineChars="0" w:firstLine="0"/>
        <w:rPr>
          <w:rFonts w:ascii="Times New Roman" w:eastAsiaTheme="minorEastAsia"/>
          <w:color w:val="000000"/>
          <w:szCs w:val="21"/>
        </w:rPr>
      </w:pPr>
      <w:r>
        <w:rPr>
          <w:rFonts w:ascii="Times New Roman" w:eastAsiaTheme="minorEastAsia"/>
          <w:color w:val="000000"/>
          <w:szCs w:val="21"/>
        </w:rPr>
        <w:t>5</w:t>
      </w:r>
      <w:r>
        <w:rPr>
          <w:rFonts w:ascii="Times New Roman" w:eastAsiaTheme="minorEastAsia" w:hint="eastAsia"/>
          <w:color w:val="000000"/>
          <w:szCs w:val="21"/>
        </w:rPr>
        <w:t>.5</w:t>
      </w:r>
      <w:r>
        <w:rPr>
          <w:rFonts w:ascii="Times New Roman" w:eastAsiaTheme="minorEastAsia"/>
          <w:color w:val="000000"/>
          <w:szCs w:val="21"/>
        </w:rPr>
        <w:t xml:space="preserve"> </w:t>
      </w:r>
      <w:r>
        <w:rPr>
          <w:rFonts w:ascii="Times New Roman" w:eastAsiaTheme="minorEastAsia"/>
          <w:color w:val="000000"/>
          <w:szCs w:val="21"/>
        </w:rPr>
        <w:t>阴性对照物</w:t>
      </w:r>
    </w:p>
    <w:p w:rsidR="00802956" w:rsidRDefault="00540DD6">
      <w:pPr>
        <w:pStyle w:val="ac"/>
        <w:widowControl w:val="0"/>
        <w:snapToGrid w:val="0"/>
        <w:spacing w:line="300" w:lineRule="auto"/>
        <w:ind w:firstLine="420"/>
        <w:rPr>
          <w:rFonts w:ascii="Times New Roman"/>
          <w:color w:val="000000"/>
          <w:szCs w:val="21"/>
        </w:rPr>
      </w:pPr>
      <w:r>
        <w:rPr>
          <w:rFonts w:ascii="Times New Roman"/>
          <w:color w:val="000000"/>
          <w:szCs w:val="21"/>
        </w:rPr>
        <w:t>0.9%</w:t>
      </w:r>
      <w:r>
        <w:rPr>
          <w:rFonts w:ascii="Times New Roman"/>
          <w:color w:val="000000"/>
          <w:szCs w:val="21"/>
        </w:rPr>
        <w:t>氯化钠溶液</w:t>
      </w:r>
    </w:p>
    <w:p w:rsidR="00802956" w:rsidRDefault="00540DD6">
      <w:pPr>
        <w:pStyle w:val="ac"/>
        <w:widowControl w:val="0"/>
        <w:snapToGrid w:val="0"/>
        <w:spacing w:beforeLines="50" w:before="156" w:afterLines="50" w:after="156" w:line="300" w:lineRule="auto"/>
        <w:ind w:firstLineChars="0" w:firstLine="0"/>
        <w:rPr>
          <w:rFonts w:ascii="Times New Roman" w:eastAsiaTheme="minorEastAsia"/>
          <w:color w:val="000000"/>
          <w:szCs w:val="21"/>
        </w:rPr>
      </w:pPr>
      <w:r>
        <w:rPr>
          <w:rFonts w:ascii="Times New Roman" w:eastAsiaTheme="minorEastAsia"/>
          <w:color w:val="000000"/>
          <w:szCs w:val="21"/>
        </w:rPr>
        <w:t>5</w:t>
      </w:r>
      <w:r>
        <w:rPr>
          <w:rFonts w:ascii="Times New Roman" w:eastAsiaTheme="minorEastAsia" w:hint="eastAsia"/>
          <w:color w:val="000000"/>
          <w:szCs w:val="21"/>
        </w:rPr>
        <w:t>.</w:t>
      </w:r>
      <w:r>
        <w:rPr>
          <w:rFonts w:ascii="Times New Roman" w:eastAsiaTheme="minorEastAsia"/>
          <w:color w:val="000000"/>
          <w:szCs w:val="21"/>
        </w:rPr>
        <w:t xml:space="preserve">6 </w:t>
      </w:r>
      <w:r>
        <w:rPr>
          <w:rFonts w:ascii="Times New Roman" w:eastAsiaTheme="minorEastAsia" w:hint="eastAsia"/>
          <w:color w:val="000000"/>
          <w:szCs w:val="21"/>
        </w:rPr>
        <w:t>牛眼</w:t>
      </w:r>
    </w:p>
    <w:p w:rsidR="00802956" w:rsidRDefault="00540DD6">
      <w:pPr>
        <w:pStyle w:val="ac"/>
        <w:widowControl w:val="0"/>
        <w:snapToGrid w:val="0"/>
        <w:spacing w:line="300" w:lineRule="auto"/>
        <w:ind w:firstLine="420"/>
        <w:rPr>
          <w:rFonts w:ascii="Times New Roman"/>
          <w:color w:val="000000"/>
          <w:szCs w:val="21"/>
        </w:rPr>
      </w:pPr>
      <w:r>
        <w:rPr>
          <w:rFonts w:ascii="Times New Roman"/>
          <w:color w:val="000000"/>
          <w:szCs w:val="21"/>
        </w:rPr>
        <w:t>大于</w:t>
      </w:r>
      <w:r>
        <w:rPr>
          <w:rFonts w:ascii="Times New Roman"/>
          <w:color w:val="000000"/>
          <w:szCs w:val="21"/>
        </w:rPr>
        <w:t>6</w:t>
      </w:r>
      <w:r>
        <w:rPr>
          <w:rFonts w:ascii="Times New Roman"/>
          <w:color w:val="000000"/>
          <w:szCs w:val="21"/>
        </w:rPr>
        <w:t>月龄的牛眼，直径为</w:t>
      </w:r>
      <w:r>
        <w:rPr>
          <w:rFonts w:ascii="Times New Roman"/>
          <w:color w:val="000000"/>
          <w:szCs w:val="21"/>
        </w:rPr>
        <w:t>1.8 cm ~2.5 cm</w:t>
      </w:r>
      <w:r>
        <w:rPr>
          <w:rFonts w:ascii="Times New Roman"/>
          <w:color w:val="000000"/>
          <w:szCs w:val="21"/>
        </w:rPr>
        <w:t>。</w:t>
      </w:r>
    </w:p>
    <w:p w:rsidR="00802956" w:rsidRDefault="00540DD6">
      <w:pPr>
        <w:pStyle w:val="ac"/>
        <w:widowControl w:val="0"/>
        <w:snapToGrid w:val="0"/>
        <w:spacing w:line="300" w:lineRule="auto"/>
        <w:ind w:firstLine="420"/>
        <w:rPr>
          <w:rFonts w:ascii="Times New Roman"/>
          <w:color w:val="000000"/>
          <w:szCs w:val="21"/>
        </w:rPr>
      </w:pPr>
      <w:r>
        <w:rPr>
          <w:rFonts w:ascii="Times New Roman"/>
          <w:color w:val="000000"/>
          <w:szCs w:val="21"/>
        </w:rPr>
        <w:t>牛眼放在</w:t>
      </w:r>
      <w:r>
        <w:rPr>
          <w:rFonts w:ascii="Times New Roman"/>
          <w:color w:val="000000"/>
          <w:szCs w:val="21"/>
        </w:rPr>
        <w:t>2 ℃~4 ℃</w:t>
      </w:r>
      <w:r>
        <w:rPr>
          <w:rFonts w:ascii="Times New Roman"/>
          <w:color w:val="000000"/>
          <w:szCs w:val="21"/>
        </w:rPr>
        <w:t>的</w:t>
      </w:r>
      <w:r>
        <w:rPr>
          <w:rFonts w:ascii="Times New Roman"/>
          <w:color w:val="000000"/>
          <w:szCs w:val="21"/>
        </w:rPr>
        <w:t>Hanks</w:t>
      </w:r>
      <w:proofErr w:type="gramStart"/>
      <w:r>
        <w:rPr>
          <w:rFonts w:ascii="Times New Roman"/>
          <w:color w:val="000000"/>
          <w:szCs w:val="21"/>
        </w:rPr>
        <w:t>’</w:t>
      </w:r>
      <w:proofErr w:type="gramEnd"/>
      <w:r>
        <w:rPr>
          <w:rFonts w:ascii="Times New Roman"/>
          <w:color w:val="000000"/>
          <w:szCs w:val="21"/>
        </w:rPr>
        <w:t>溶液中的使用时间为</w:t>
      </w:r>
      <w:r>
        <w:rPr>
          <w:rFonts w:ascii="Times New Roman"/>
          <w:color w:val="000000"/>
          <w:szCs w:val="21"/>
        </w:rPr>
        <w:t>24 h</w:t>
      </w:r>
      <w:r>
        <w:rPr>
          <w:rFonts w:ascii="Times New Roman"/>
          <w:color w:val="000000"/>
          <w:szCs w:val="21"/>
        </w:rPr>
        <w:t>内。</w:t>
      </w:r>
    </w:p>
    <w:p w:rsidR="00802956" w:rsidRDefault="00540DD6">
      <w:pPr>
        <w:spacing w:line="360" w:lineRule="auto"/>
        <w:rPr>
          <w:color w:val="000000"/>
          <w:szCs w:val="21"/>
        </w:rPr>
      </w:pPr>
      <w:r>
        <w:rPr>
          <w:rFonts w:eastAsiaTheme="minorEastAsia"/>
          <w:color w:val="000000"/>
          <w:kern w:val="0"/>
          <w:szCs w:val="21"/>
        </w:rPr>
        <w:t>5</w:t>
      </w:r>
      <w:r>
        <w:rPr>
          <w:rFonts w:eastAsiaTheme="minorEastAsia" w:hint="eastAsia"/>
          <w:color w:val="000000"/>
          <w:kern w:val="0"/>
          <w:szCs w:val="21"/>
        </w:rPr>
        <w:t>.</w:t>
      </w:r>
      <w:r>
        <w:rPr>
          <w:rFonts w:eastAsiaTheme="minorEastAsia"/>
          <w:color w:val="000000"/>
          <w:kern w:val="0"/>
          <w:szCs w:val="21"/>
        </w:rPr>
        <w:t xml:space="preserve">7 </w:t>
      </w:r>
      <w:r>
        <w:rPr>
          <w:rFonts w:hint="eastAsia"/>
          <w:color w:val="000000"/>
          <w:szCs w:val="21"/>
        </w:rPr>
        <w:t>浑浊</w:t>
      </w:r>
      <w:r>
        <w:rPr>
          <w:color w:val="000000"/>
          <w:szCs w:val="21"/>
        </w:rPr>
        <w:t>度仪及角膜夹持器（见附录</w:t>
      </w:r>
      <w:r>
        <w:rPr>
          <w:color w:val="000000"/>
          <w:szCs w:val="21"/>
        </w:rPr>
        <w:t>A</w:t>
      </w:r>
      <w:r>
        <w:rPr>
          <w:color w:val="000000"/>
          <w:szCs w:val="21"/>
        </w:rPr>
        <w:t>）</w:t>
      </w:r>
    </w:p>
    <w:p w:rsidR="00802956" w:rsidRDefault="00540DD6">
      <w:pPr>
        <w:pStyle w:val="ac"/>
        <w:widowControl w:val="0"/>
        <w:snapToGrid w:val="0"/>
        <w:spacing w:line="300" w:lineRule="auto"/>
        <w:ind w:firstLine="420"/>
        <w:rPr>
          <w:rFonts w:ascii="Times New Roman"/>
          <w:color w:val="000000"/>
          <w:szCs w:val="21"/>
        </w:rPr>
      </w:pPr>
      <w:r>
        <w:rPr>
          <w:rFonts w:ascii="Times New Roman" w:hint="eastAsia"/>
          <w:color w:val="000000"/>
          <w:szCs w:val="21"/>
        </w:rPr>
        <w:t>浑浊度仪是用来测量浑浊度的装置。根据浑浊度仪的光源不同，分为白光光源的浑浊度仪和单色光源的浑浊度仪。不同光源，体外</w:t>
      </w:r>
      <w:proofErr w:type="gramStart"/>
      <w:r>
        <w:rPr>
          <w:rFonts w:ascii="Times New Roman" w:hint="eastAsia"/>
          <w:color w:val="000000"/>
          <w:szCs w:val="21"/>
        </w:rPr>
        <w:t>刺激分</w:t>
      </w:r>
      <w:proofErr w:type="gramEnd"/>
      <w:r>
        <w:rPr>
          <w:rFonts w:ascii="Times New Roman" w:hint="eastAsia"/>
          <w:color w:val="000000"/>
          <w:szCs w:val="21"/>
        </w:rPr>
        <w:t>的计算公式不同。</w:t>
      </w:r>
      <w:r>
        <w:rPr>
          <w:rFonts w:ascii="Times New Roman"/>
          <w:color w:val="000000"/>
          <w:szCs w:val="21"/>
        </w:rPr>
        <w:t xml:space="preserve"> </w:t>
      </w:r>
    </w:p>
    <w:p w:rsidR="00802956" w:rsidRDefault="00540DD6">
      <w:pPr>
        <w:pStyle w:val="ac"/>
        <w:widowControl w:val="0"/>
        <w:snapToGrid w:val="0"/>
        <w:spacing w:line="300" w:lineRule="auto"/>
        <w:ind w:firstLine="420"/>
        <w:rPr>
          <w:rFonts w:ascii="Times New Roman"/>
          <w:color w:val="000000"/>
          <w:szCs w:val="21"/>
        </w:rPr>
      </w:pPr>
      <w:r>
        <w:rPr>
          <w:rFonts w:ascii="Times New Roman" w:hint="eastAsia"/>
          <w:color w:val="000000"/>
          <w:szCs w:val="21"/>
        </w:rPr>
        <w:t>角膜夹持器由前室和后室两部分组成，</w:t>
      </w:r>
      <w:proofErr w:type="gramStart"/>
      <w:r>
        <w:rPr>
          <w:rFonts w:ascii="Times New Roman" w:hint="eastAsia"/>
          <w:color w:val="000000"/>
          <w:szCs w:val="21"/>
        </w:rPr>
        <w:t>前后室</w:t>
      </w:r>
      <w:proofErr w:type="gramEnd"/>
      <w:r>
        <w:rPr>
          <w:rFonts w:ascii="Times New Roman" w:hint="eastAsia"/>
          <w:color w:val="000000"/>
          <w:szCs w:val="21"/>
        </w:rPr>
        <w:t>的内部直径均为</w:t>
      </w:r>
      <w:r>
        <w:rPr>
          <w:rFonts w:ascii="Times New Roman" w:hint="eastAsia"/>
          <w:color w:val="000000"/>
          <w:szCs w:val="21"/>
        </w:rPr>
        <w:t>1.7 cm</w:t>
      </w:r>
      <w:r>
        <w:rPr>
          <w:rFonts w:ascii="Times New Roman" w:hint="eastAsia"/>
          <w:color w:val="000000"/>
          <w:szCs w:val="21"/>
        </w:rPr>
        <w:t>，深度</w:t>
      </w:r>
      <w:r>
        <w:rPr>
          <w:rFonts w:ascii="Times New Roman" w:hint="eastAsia"/>
          <w:color w:val="000000"/>
          <w:szCs w:val="21"/>
        </w:rPr>
        <w:t>2.2 cm</w:t>
      </w:r>
      <w:r>
        <w:rPr>
          <w:rFonts w:ascii="Times New Roman" w:hint="eastAsia"/>
          <w:color w:val="000000"/>
          <w:szCs w:val="21"/>
        </w:rPr>
        <w:t>。</w:t>
      </w:r>
    </w:p>
    <w:p w:rsidR="00802956" w:rsidRDefault="00540DD6">
      <w:pPr>
        <w:pStyle w:val="ac"/>
        <w:widowControl w:val="0"/>
        <w:snapToGrid w:val="0"/>
        <w:spacing w:beforeLines="50" w:before="156" w:afterLines="50" w:after="156" w:line="300" w:lineRule="auto"/>
        <w:ind w:firstLineChars="0" w:firstLine="0"/>
        <w:rPr>
          <w:rFonts w:ascii="黑体" w:eastAsia="黑体" w:hAnsi="黑体"/>
          <w:kern w:val="2"/>
          <w:szCs w:val="21"/>
        </w:rPr>
      </w:pPr>
      <w:r>
        <w:rPr>
          <w:rFonts w:ascii="Times New Roman" w:eastAsia="黑体"/>
          <w:kern w:val="2"/>
          <w:szCs w:val="21"/>
        </w:rPr>
        <w:t xml:space="preserve">6 </w:t>
      </w:r>
      <w:r>
        <w:rPr>
          <w:rFonts w:ascii="Times New Roman" w:eastAsia="黑体" w:hint="eastAsia"/>
          <w:kern w:val="2"/>
          <w:szCs w:val="21"/>
        </w:rPr>
        <w:t xml:space="preserve"> </w:t>
      </w:r>
      <w:r>
        <w:rPr>
          <w:rFonts w:ascii="黑体" w:eastAsia="黑体" w:hAnsi="黑体" w:hint="eastAsia"/>
          <w:kern w:val="2"/>
          <w:szCs w:val="21"/>
        </w:rPr>
        <w:t>试验步骤</w:t>
      </w:r>
    </w:p>
    <w:p w:rsidR="00802956" w:rsidRDefault="00540DD6">
      <w:pPr>
        <w:pStyle w:val="ac"/>
        <w:widowControl w:val="0"/>
        <w:snapToGrid w:val="0"/>
        <w:spacing w:beforeLines="50" w:before="156" w:afterLines="50" w:after="156" w:line="300" w:lineRule="auto"/>
        <w:ind w:firstLineChars="0" w:firstLine="0"/>
        <w:rPr>
          <w:rFonts w:ascii="Times New Roman"/>
          <w:szCs w:val="21"/>
        </w:rPr>
      </w:pPr>
      <w:r>
        <w:rPr>
          <w:rFonts w:ascii="Times New Roman" w:eastAsiaTheme="minorEastAsia"/>
          <w:color w:val="000000"/>
          <w:szCs w:val="21"/>
        </w:rPr>
        <w:t>6</w:t>
      </w:r>
      <w:r>
        <w:rPr>
          <w:rFonts w:ascii="Times New Roman" w:eastAsiaTheme="minorEastAsia" w:hint="eastAsia"/>
          <w:color w:val="000000"/>
          <w:szCs w:val="21"/>
        </w:rPr>
        <w:t>.</w:t>
      </w:r>
      <w:r>
        <w:rPr>
          <w:rFonts w:ascii="Times New Roman" w:eastAsiaTheme="minorEastAsia"/>
          <w:color w:val="000000"/>
          <w:szCs w:val="21"/>
        </w:rPr>
        <w:t>1</w:t>
      </w:r>
      <w:r>
        <w:rPr>
          <w:rFonts w:ascii="Times New Roman" w:eastAsiaTheme="minorEastAsia" w:hint="eastAsia"/>
          <w:color w:val="000000"/>
          <w:szCs w:val="21"/>
        </w:rPr>
        <w:t xml:space="preserve">  </w:t>
      </w:r>
      <w:r>
        <w:rPr>
          <w:rFonts w:ascii="Times New Roman" w:hint="eastAsia"/>
          <w:szCs w:val="21"/>
        </w:rPr>
        <w:t>牛角膜的制备</w:t>
      </w:r>
    </w:p>
    <w:p w:rsidR="00802956" w:rsidRDefault="00540DD6">
      <w:pPr>
        <w:pStyle w:val="ac"/>
        <w:widowControl w:val="0"/>
        <w:snapToGrid w:val="0"/>
        <w:spacing w:line="300" w:lineRule="auto"/>
        <w:ind w:firstLine="420"/>
        <w:rPr>
          <w:rFonts w:ascii="Times New Roman"/>
          <w:color w:val="000000"/>
          <w:szCs w:val="21"/>
        </w:rPr>
      </w:pPr>
      <w:r>
        <w:rPr>
          <w:rFonts w:ascii="Times New Roman"/>
          <w:color w:val="000000"/>
          <w:szCs w:val="21"/>
        </w:rPr>
        <w:t>剔除浑浊</w:t>
      </w:r>
      <w:r w:rsidR="00D67FF9">
        <w:rPr>
          <w:rFonts w:ascii="Times New Roman" w:hint="eastAsia"/>
          <w:color w:val="000000"/>
          <w:szCs w:val="21"/>
        </w:rPr>
        <w:t>、</w:t>
      </w:r>
      <w:r>
        <w:rPr>
          <w:rFonts w:ascii="Times New Roman"/>
          <w:color w:val="000000"/>
          <w:szCs w:val="21"/>
        </w:rPr>
        <w:t>有划痕、白斑、新生血管形成的牛眼。取无缺陷的牛眼，沿巩膜边缘</w:t>
      </w:r>
      <w:r>
        <w:rPr>
          <w:rFonts w:ascii="Times New Roman"/>
          <w:color w:val="000000"/>
          <w:szCs w:val="21"/>
        </w:rPr>
        <w:t>2 mm~3 mm</w:t>
      </w:r>
      <w:r>
        <w:rPr>
          <w:rFonts w:ascii="Times New Roman"/>
          <w:color w:val="000000"/>
          <w:szCs w:val="21"/>
        </w:rPr>
        <w:t>剪取并剥离角膜，角膜内皮层向上，置于</w:t>
      </w:r>
      <w:r>
        <w:rPr>
          <w:rFonts w:ascii="Times New Roman"/>
          <w:color w:val="000000"/>
          <w:szCs w:val="21"/>
        </w:rPr>
        <w:t>Hanks</w:t>
      </w:r>
      <w:proofErr w:type="gramStart"/>
      <w:r>
        <w:rPr>
          <w:rFonts w:ascii="Times New Roman"/>
          <w:color w:val="000000"/>
          <w:szCs w:val="21"/>
        </w:rPr>
        <w:t>’</w:t>
      </w:r>
      <w:proofErr w:type="gramEnd"/>
      <w:r>
        <w:rPr>
          <w:rFonts w:ascii="Times New Roman"/>
          <w:color w:val="000000"/>
          <w:szCs w:val="21"/>
        </w:rPr>
        <w:t>溶液中。</w:t>
      </w:r>
    </w:p>
    <w:p w:rsidR="00802956" w:rsidRDefault="00540DD6">
      <w:pPr>
        <w:pStyle w:val="ac"/>
        <w:widowControl w:val="0"/>
        <w:snapToGrid w:val="0"/>
        <w:spacing w:beforeLines="50" w:before="156" w:afterLines="50" w:after="156" w:line="300" w:lineRule="auto"/>
        <w:ind w:firstLineChars="0" w:firstLine="0"/>
        <w:rPr>
          <w:rFonts w:ascii="Times New Roman"/>
          <w:color w:val="000000"/>
          <w:szCs w:val="21"/>
        </w:rPr>
      </w:pPr>
      <w:r>
        <w:rPr>
          <w:rFonts w:ascii="Times New Roman" w:eastAsiaTheme="minorEastAsia"/>
          <w:color w:val="000000"/>
          <w:szCs w:val="21"/>
        </w:rPr>
        <w:t>6</w:t>
      </w:r>
      <w:r>
        <w:rPr>
          <w:rFonts w:ascii="Times New Roman" w:eastAsiaTheme="minorEastAsia" w:hint="eastAsia"/>
          <w:color w:val="000000"/>
          <w:szCs w:val="21"/>
        </w:rPr>
        <w:t xml:space="preserve">.2 </w:t>
      </w:r>
      <w:r>
        <w:rPr>
          <w:rFonts w:ascii="Times New Roman" w:eastAsiaTheme="minorEastAsia"/>
          <w:color w:val="000000"/>
          <w:szCs w:val="21"/>
        </w:rPr>
        <w:t xml:space="preserve"> </w:t>
      </w:r>
      <w:r>
        <w:rPr>
          <w:rFonts w:ascii="Times New Roman" w:hint="eastAsia"/>
          <w:szCs w:val="21"/>
        </w:rPr>
        <w:t>角膜安装</w:t>
      </w:r>
    </w:p>
    <w:p w:rsidR="00802956" w:rsidRDefault="00540DD6">
      <w:pPr>
        <w:pStyle w:val="ac"/>
        <w:widowControl w:val="0"/>
        <w:snapToGrid w:val="0"/>
        <w:spacing w:line="300" w:lineRule="auto"/>
        <w:ind w:firstLine="420"/>
        <w:rPr>
          <w:rFonts w:ascii="Times New Roman"/>
          <w:color w:val="000000"/>
          <w:szCs w:val="21"/>
        </w:rPr>
      </w:pPr>
      <w:r>
        <w:rPr>
          <w:rFonts w:ascii="Times New Roman"/>
          <w:color w:val="000000"/>
          <w:szCs w:val="21"/>
        </w:rPr>
        <w:t>角膜内皮层向下对准</w:t>
      </w:r>
      <w:r>
        <w:rPr>
          <w:rFonts w:ascii="Times New Roman"/>
          <w:color w:val="000000"/>
          <w:szCs w:val="21"/>
        </w:rPr>
        <w:t>O</w:t>
      </w:r>
      <w:r>
        <w:rPr>
          <w:rFonts w:ascii="Times New Roman"/>
          <w:color w:val="000000"/>
          <w:szCs w:val="21"/>
        </w:rPr>
        <w:t>型环放置在夹持器的后室上，再将前室盖在角膜上，</w:t>
      </w:r>
      <w:proofErr w:type="gramStart"/>
      <w:r>
        <w:rPr>
          <w:rFonts w:ascii="Times New Roman"/>
          <w:color w:val="000000"/>
          <w:szCs w:val="21"/>
        </w:rPr>
        <w:t>前后室</w:t>
      </w:r>
      <w:proofErr w:type="gramEnd"/>
      <w:r>
        <w:rPr>
          <w:rFonts w:ascii="Times New Roman"/>
          <w:color w:val="000000"/>
          <w:szCs w:val="21"/>
        </w:rPr>
        <w:t>组合，旋紧。</w:t>
      </w:r>
    </w:p>
    <w:p w:rsidR="00802956" w:rsidRDefault="00540DD6">
      <w:pPr>
        <w:pStyle w:val="ac"/>
        <w:widowControl w:val="0"/>
        <w:snapToGrid w:val="0"/>
        <w:spacing w:beforeLines="50" w:before="156" w:afterLines="50" w:after="156" w:line="300" w:lineRule="auto"/>
        <w:ind w:firstLineChars="0" w:firstLine="0"/>
        <w:rPr>
          <w:rFonts w:ascii="Times New Roman"/>
          <w:color w:val="000000"/>
          <w:szCs w:val="21"/>
        </w:rPr>
      </w:pPr>
      <w:r>
        <w:rPr>
          <w:rFonts w:ascii="Times New Roman" w:eastAsiaTheme="minorEastAsia"/>
          <w:color w:val="000000"/>
          <w:szCs w:val="21"/>
        </w:rPr>
        <w:t xml:space="preserve">6.3  </w:t>
      </w:r>
      <w:r>
        <w:rPr>
          <w:rFonts w:ascii="Times New Roman" w:hint="eastAsia"/>
          <w:color w:val="000000"/>
          <w:szCs w:val="21"/>
        </w:rPr>
        <w:t>角膜平衡</w:t>
      </w:r>
    </w:p>
    <w:p w:rsidR="00802956" w:rsidRDefault="00540DD6">
      <w:pPr>
        <w:pStyle w:val="ac"/>
        <w:widowControl w:val="0"/>
        <w:snapToGrid w:val="0"/>
        <w:spacing w:line="300" w:lineRule="auto"/>
        <w:ind w:firstLine="420"/>
        <w:rPr>
          <w:rFonts w:ascii="Times New Roman"/>
          <w:color w:val="000000"/>
          <w:szCs w:val="21"/>
        </w:rPr>
      </w:pPr>
      <w:r>
        <w:rPr>
          <w:rFonts w:ascii="Times New Roman"/>
          <w:color w:val="000000"/>
          <w:szCs w:val="21"/>
        </w:rPr>
        <w:t>按</w:t>
      </w:r>
      <w:proofErr w:type="gramStart"/>
      <w:r>
        <w:rPr>
          <w:rFonts w:ascii="Times New Roman"/>
          <w:color w:val="000000"/>
          <w:szCs w:val="21"/>
        </w:rPr>
        <w:t>先后室</w:t>
      </w:r>
      <w:proofErr w:type="gramEnd"/>
      <w:r>
        <w:rPr>
          <w:rFonts w:ascii="Times New Roman"/>
          <w:color w:val="000000"/>
          <w:szCs w:val="21"/>
        </w:rPr>
        <w:t>再前室的顺序，将</w:t>
      </w:r>
      <w:r>
        <w:rPr>
          <w:rFonts w:ascii="Times New Roman"/>
          <w:color w:val="000000"/>
          <w:szCs w:val="21"/>
        </w:rPr>
        <w:t>32</w:t>
      </w:r>
      <w:r w:rsidR="00926EE7">
        <w:rPr>
          <w:rFonts w:ascii="Times New Roman" w:hint="eastAsia"/>
          <w:color w:val="000000"/>
          <w:szCs w:val="21"/>
        </w:rPr>
        <w:t xml:space="preserve"> </w:t>
      </w:r>
      <w:r>
        <w:rPr>
          <w:rFonts w:ascii="Times New Roman"/>
          <w:color w:val="000000"/>
          <w:szCs w:val="21"/>
        </w:rPr>
        <w:t>℃</w:t>
      </w:r>
      <w:r>
        <w:rPr>
          <w:rFonts w:ascii="Times New Roman"/>
          <w:color w:val="000000"/>
          <w:szCs w:val="21"/>
        </w:rPr>
        <w:t>预热的</w:t>
      </w:r>
      <w:r>
        <w:rPr>
          <w:rFonts w:ascii="Times New Roman"/>
          <w:color w:val="000000"/>
          <w:szCs w:val="21"/>
        </w:rPr>
        <w:t>MEM</w:t>
      </w:r>
      <w:r>
        <w:rPr>
          <w:rFonts w:ascii="Times New Roman"/>
          <w:color w:val="000000"/>
          <w:szCs w:val="21"/>
        </w:rPr>
        <w:t>培养液加满夹持器的前后室，确保没有气泡，将固定好的角膜夹持器垂直放置于</w:t>
      </w:r>
      <w:r>
        <w:rPr>
          <w:rFonts w:ascii="Times New Roman"/>
          <w:color w:val="000000"/>
          <w:szCs w:val="21"/>
        </w:rPr>
        <w:t>32±1</w:t>
      </w:r>
      <w:r w:rsidR="00926EE7">
        <w:rPr>
          <w:rFonts w:ascii="Times New Roman" w:hint="eastAsia"/>
          <w:color w:val="000000"/>
          <w:szCs w:val="21"/>
        </w:rPr>
        <w:t xml:space="preserve"> </w:t>
      </w:r>
      <w:r>
        <w:rPr>
          <w:rFonts w:ascii="Times New Roman"/>
          <w:color w:val="000000"/>
          <w:szCs w:val="21"/>
        </w:rPr>
        <w:t>℃</w:t>
      </w:r>
      <w:r>
        <w:rPr>
          <w:rFonts w:ascii="Times New Roman"/>
          <w:color w:val="000000"/>
          <w:szCs w:val="21"/>
        </w:rPr>
        <w:t>恒温设备中平衡</w:t>
      </w:r>
      <w:r>
        <w:rPr>
          <w:rFonts w:ascii="Times New Roman"/>
          <w:color w:val="000000"/>
          <w:szCs w:val="21"/>
        </w:rPr>
        <w:t>1 h</w:t>
      </w:r>
      <w:r>
        <w:rPr>
          <w:rFonts w:ascii="Times New Roman"/>
          <w:color w:val="000000"/>
          <w:szCs w:val="21"/>
        </w:rPr>
        <w:t>。</w:t>
      </w:r>
      <w:r>
        <w:rPr>
          <w:rFonts w:ascii="Times New Roman"/>
          <w:color w:val="000000"/>
          <w:szCs w:val="21"/>
        </w:rPr>
        <w:t xml:space="preserve"> </w:t>
      </w:r>
    </w:p>
    <w:p w:rsidR="00802956" w:rsidRDefault="00540DD6">
      <w:pPr>
        <w:pStyle w:val="ac"/>
        <w:widowControl w:val="0"/>
        <w:snapToGrid w:val="0"/>
        <w:spacing w:beforeLines="50" w:before="156" w:afterLines="50" w:after="156" w:line="300" w:lineRule="auto"/>
        <w:ind w:firstLineChars="0" w:firstLine="0"/>
        <w:rPr>
          <w:rFonts w:ascii="Times New Roman"/>
          <w:color w:val="000000"/>
          <w:szCs w:val="21"/>
        </w:rPr>
      </w:pPr>
      <w:r>
        <w:rPr>
          <w:rFonts w:ascii="Times New Roman" w:eastAsiaTheme="minorEastAsia"/>
          <w:color w:val="000000"/>
          <w:szCs w:val="21"/>
        </w:rPr>
        <w:t xml:space="preserve">6.4  </w:t>
      </w:r>
      <w:r>
        <w:rPr>
          <w:rFonts w:ascii="Times New Roman"/>
          <w:color w:val="000000"/>
          <w:szCs w:val="21"/>
        </w:rPr>
        <w:t>基准</w:t>
      </w:r>
      <w:r>
        <w:rPr>
          <w:rFonts w:ascii="Times New Roman" w:hint="eastAsia"/>
          <w:color w:val="000000"/>
          <w:szCs w:val="21"/>
        </w:rPr>
        <w:t>浑浊度的测定</w:t>
      </w:r>
    </w:p>
    <w:p w:rsidR="00802956" w:rsidRDefault="00540DD6">
      <w:pPr>
        <w:pStyle w:val="ac"/>
        <w:widowControl w:val="0"/>
        <w:snapToGrid w:val="0"/>
        <w:spacing w:line="300" w:lineRule="auto"/>
        <w:ind w:firstLine="420"/>
        <w:rPr>
          <w:rFonts w:ascii="Times New Roman"/>
          <w:color w:val="000000"/>
          <w:szCs w:val="21"/>
        </w:rPr>
      </w:pPr>
      <w:r>
        <w:rPr>
          <w:rFonts w:ascii="Times New Roman"/>
          <w:color w:val="000000"/>
          <w:szCs w:val="21"/>
        </w:rPr>
        <w:t>角膜平衡后，按先前室再后室的顺序，吸出</w:t>
      </w:r>
      <w:proofErr w:type="gramStart"/>
      <w:r>
        <w:rPr>
          <w:rFonts w:ascii="Times New Roman"/>
          <w:color w:val="000000"/>
          <w:szCs w:val="21"/>
        </w:rPr>
        <w:t>前后室</w:t>
      </w:r>
      <w:proofErr w:type="gramEnd"/>
      <w:r>
        <w:rPr>
          <w:rFonts w:ascii="Times New Roman"/>
          <w:color w:val="000000"/>
          <w:szCs w:val="21"/>
        </w:rPr>
        <w:t>培养液，重新加入预热的</w:t>
      </w:r>
      <w:r>
        <w:rPr>
          <w:rFonts w:ascii="Times New Roman"/>
          <w:color w:val="000000"/>
          <w:szCs w:val="21"/>
        </w:rPr>
        <w:t>MEM</w:t>
      </w:r>
      <w:r>
        <w:rPr>
          <w:rFonts w:ascii="Times New Roman"/>
          <w:color w:val="000000"/>
          <w:szCs w:val="21"/>
        </w:rPr>
        <w:t>培养液。</w:t>
      </w:r>
      <w:r>
        <w:rPr>
          <w:rFonts w:ascii="Times New Roman"/>
          <w:color w:val="000000"/>
          <w:szCs w:val="21"/>
        </w:rPr>
        <w:t xml:space="preserve"> </w:t>
      </w:r>
      <w:r>
        <w:rPr>
          <w:rFonts w:ascii="Times New Roman" w:hint="eastAsia"/>
          <w:color w:val="000000"/>
          <w:szCs w:val="21"/>
        </w:rPr>
        <w:t>浑浊</w:t>
      </w:r>
      <w:r>
        <w:rPr>
          <w:rFonts w:ascii="Times New Roman"/>
          <w:color w:val="000000"/>
          <w:szCs w:val="21"/>
        </w:rPr>
        <w:t>度仪测定并记录每个角膜的浑浊度值，作为基准</w:t>
      </w:r>
      <w:r>
        <w:rPr>
          <w:rFonts w:ascii="Times New Roman" w:hint="eastAsia"/>
          <w:color w:val="000000"/>
          <w:szCs w:val="21"/>
        </w:rPr>
        <w:t>浑浊度</w:t>
      </w:r>
      <w:r>
        <w:rPr>
          <w:rFonts w:ascii="Times New Roman"/>
          <w:color w:val="000000"/>
          <w:szCs w:val="21"/>
        </w:rPr>
        <w:t>。白光光度仪测定</w:t>
      </w:r>
      <w:r>
        <w:rPr>
          <w:rFonts w:ascii="Times New Roman" w:hint="eastAsia"/>
          <w:color w:val="000000"/>
          <w:szCs w:val="21"/>
        </w:rPr>
        <w:t>浑浊度</w:t>
      </w:r>
      <w:r>
        <w:rPr>
          <w:rFonts w:ascii="Times New Roman"/>
          <w:color w:val="000000"/>
          <w:szCs w:val="21"/>
        </w:rPr>
        <w:t>小于</w:t>
      </w:r>
      <w:r>
        <w:rPr>
          <w:rFonts w:ascii="Times New Roman"/>
          <w:color w:val="000000"/>
          <w:szCs w:val="21"/>
        </w:rPr>
        <w:t>7</w:t>
      </w:r>
      <w:r>
        <w:rPr>
          <w:rFonts w:ascii="Times New Roman"/>
          <w:color w:val="000000"/>
          <w:szCs w:val="21"/>
        </w:rPr>
        <w:t>的角膜、单色光</w:t>
      </w:r>
      <w:r>
        <w:rPr>
          <w:rFonts w:ascii="Times New Roman" w:hint="eastAsia"/>
          <w:color w:val="000000"/>
          <w:szCs w:val="21"/>
        </w:rPr>
        <w:t>浑浊</w:t>
      </w:r>
      <w:r>
        <w:rPr>
          <w:rFonts w:ascii="Times New Roman"/>
          <w:color w:val="000000"/>
          <w:szCs w:val="21"/>
        </w:rPr>
        <w:t>度仪测定值介于</w:t>
      </w:r>
      <w:r>
        <w:rPr>
          <w:rFonts w:ascii="Times New Roman"/>
          <w:color w:val="000000"/>
          <w:szCs w:val="21"/>
        </w:rPr>
        <w:t>1200 lux</w:t>
      </w:r>
      <w:r>
        <w:rPr>
          <w:rFonts w:ascii="Times New Roman"/>
          <w:color w:val="000000"/>
          <w:szCs w:val="21"/>
        </w:rPr>
        <w:t>到</w:t>
      </w:r>
      <w:r>
        <w:rPr>
          <w:rFonts w:ascii="Times New Roman"/>
          <w:color w:val="000000"/>
          <w:szCs w:val="21"/>
        </w:rPr>
        <w:t>1850 lux</w:t>
      </w:r>
      <w:r>
        <w:rPr>
          <w:rFonts w:ascii="Times New Roman"/>
          <w:color w:val="000000"/>
          <w:szCs w:val="21"/>
        </w:rPr>
        <w:t>之间的角膜为合格角膜。</w:t>
      </w:r>
    </w:p>
    <w:p w:rsidR="00802956" w:rsidRDefault="00540DD6">
      <w:pPr>
        <w:pStyle w:val="ac"/>
        <w:widowControl w:val="0"/>
        <w:snapToGrid w:val="0"/>
        <w:spacing w:beforeLines="50" w:before="156" w:afterLines="50" w:after="156" w:line="300" w:lineRule="auto"/>
        <w:ind w:firstLineChars="0" w:firstLine="0"/>
        <w:rPr>
          <w:rFonts w:ascii="Times New Roman"/>
          <w:color w:val="000000"/>
          <w:szCs w:val="21"/>
        </w:rPr>
      </w:pPr>
      <w:r>
        <w:rPr>
          <w:rFonts w:ascii="Times New Roman" w:eastAsiaTheme="minorEastAsia"/>
          <w:color w:val="000000"/>
          <w:szCs w:val="21"/>
        </w:rPr>
        <w:t>6.</w:t>
      </w:r>
      <w:r>
        <w:rPr>
          <w:rFonts w:ascii="Times New Roman" w:eastAsiaTheme="minorEastAsia" w:hint="eastAsia"/>
          <w:color w:val="000000"/>
          <w:szCs w:val="21"/>
        </w:rPr>
        <w:t xml:space="preserve">5  </w:t>
      </w:r>
      <w:r>
        <w:rPr>
          <w:rFonts w:ascii="Times New Roman" w:hint="eastAsia"/>
          <w:color w:val="000000"/>
          <w:szCs w:val="21"/>
        </w:rPr>
        <w:t>角膜的分组</w:t>
      </w:r>
    </w:p>
    <w:p w:rsidR="00802956" w:rsidRDefault="00540DD6">
      <w:pPr>
        <w:pStyle w:val="ac"/>
        <w:widowControl w:val="0"/>
        <w:snapToGrid w:val="0"/>
        <w:spacing w:line="300" w:lineRule="auto"/>
        <w:ind w:firstLine="420"/>
        <w:rPr>
          <w:rFonts w:ascii="Times New Roman"/>
          <w:color w:val="000000"/>
          <w:szCs w:val="21"/>
        </w:rPr>
      </w:pPr>
      <w:r>
        <w:rPr>
          <w:rFonts w:ascii="Times New Roman"/>
          <w:color w:val="000000"/>
          <w:szCs w:val="21"/>
        </w:rPr>
        <w:lastRenderedPageBreak/>
        <w:t>取基准</w:t>
      </w:r>
      <w:r>
        <w:rPr>
          <w:rFonts w:ascii="Times New Roman" w:hint="eastAsia"/>
          <w:color w:val="000000"/>
          <w:szCs w:val="21"/>
        </w:rPr>
        <w:t>浑浊度</w:t>
      </w:r>
      <w:r>
        <w:rPr>
          <w:rFonts w:ascii="Times New Roman"/>
          <w:color w:val="000000"/>
          <w:szCs w:val="21"/>
        </w:rPr>
        <w:t>符合要求的牛角膜，每次试验设受试物组、阳性对照组和阴性对照组，每组至少</w:t>
      </w:r>
      <w:r>
        <w:rPr>
          <w:rFonts w:ascii="Times New Roman"/>
          <w:color w:val="000000"/>
          <w:szCs w:val="21"/>
        </w:rPr>
        <w:t>3</w:t>
      </w:r>
      <w:r>
        <w:rPr>
          <w:rFonts w:ascii="Times New Roman"/>
          <w:color w:val="000000"/>
          <w:szCs w:val="21"/>
        </w:rPr>
        <w:t>只角膜。</w:t>
      </w:r>
    </w:p>
    <w:p w:rsidR="00802956" w:rsidRDefault="00540DD6">
      <w:pPr>
        <w:pStyle w:val="ac"/>
        <w:widowControl w:val="0"/>
        <w:snapToGrid w:val="0"/>
        <w:spacing w:beforeLines="50" w:before="156" w:afterLines="50" w:after="156" w:line="300" w:lineRule="auto"/>
        <w:ind w:firstLineChars="0" w:firstLine="0"/>
        <w:rPr>
          <w:rFonts w:ascii="Times New Roman"/>
          <w:color w:val="000000"/>
          <w:szCs w:val="21"/>
        </w:rPr>
      </w:pPr>
      <w:r>
        <w:rPr>
          <w:rFonts w:ascii="Times New Roman" w:eastAsiaTheme="minorEastAsia"/>
          <w:color w:val="000000"/>
          <w:szCs w:val="21"/>
        </w:rPr>
        <w:t>6.</w:t>
      </w:r>
      <w:r>
        <w:rPr>
          <w:rFonts w:ascii="Times New Roman" w:eastAsiaTheme="minorEastAsia" w:hint="eastAsia"/>
          <w:color w:val="000000"/>
          <w:szCs w:val="21"/>
        </w:rPr>
        <w:t>6</w:t>
      </w:r>
      <w:r>
        <w:rPr>
          <w:rFonts w:ascii="Times New Roman" w:eastAsiaTheme="minorEastAsia"/>
          <w:color w:val="000000"/>
          <w:szCs w:val="21"/>
        </w:rPr>
        <w:t xml:space="preserve">  </w:t>
      </w:r>
      <w:r>
        <w:rPr>
          <w:rFonts w:ascii="Times New Roman" w:hint="eastAsia"/>
          <w:color w:val="000000"/>
          <w:szCs w:val="21"/>
        </w:rPr>
        <w:t>受试物暴露</w:t>
      </w:r>
    </w:p>
    <w:p w:rsidR="00802956" w:rsidRDefault="00540DD6">
      <w:pPr>
        <w:pStyle w:val="ac"/>
        <w:widowControl w:val="0"/>
        <w:snapToGrid w:val="0"/>
        <w:spacing w:line="300" w:lineRule="auto"/>
        <w:ind w:firstLine="420"/>
        <w:rPr>
          <w:rFonts w:ascii="Times New Roman"/>
          <w:color w:val="000000"/>
          <w:szCs w:val="21"/>
        </w:rPr>
      </w:pPr>
      <w:r>
        <w:rPr>
          <w:rFonts w:ascii="Times New Roman" w:hint="eastAsia"/>
          <w:color w:val="000000"/>
          <w:szCs w:val="21"/>
        </w:rPr>
        <w:t>受试物暴露方式有两种，一种针对液体和表面活性剂（固体或液体），另一种针对非表面活性剂固体。</w:t>
      </w:r>
    </w:p>
    <w:p w:rsidR="00802956" w:rsidRDefault="00540DD6">
      <w:pPr>
        <w:pStyle w:val="ac"/>
        <w:widowControl w:val="0"/>
        <w:snapToGrid w:val="0"/>
        <w:spacing w:line="300" w:lineRule="auto"/>
        <w:ind w:firstLine="420"/>
        <w:rPr>
          <w:rFonts w:ascii="Times New Roman"/>
          <w:color w:val="000000"/>
          <w:szCs w:val="21"/>
        </w:rPr>
      </w:pPr>
      <w:r>
        <w:rPr>
          <w:rFonts w:ascii="Times New Roman"/>
          <w:color w:val="000000"/>
          <w:szCs w:val="21"/>
        </w:rPr>
        <w:t>液体和表面活性剂以原液给样；半固体、乳霜和蜡通常按液体测试；纯表面活性剂以配制成浓度为</w:t>
      </w:r>
      <w:r>
        <w:rPr>
          <w:rFonts w:ascii="Times New Roman"/>
          <w:color w:val="000000"/>
          <w:szCs w:val="21"/>
        </w:rPr>
        <w:t>10%</w:t>
      </w:r>
      <w:r>
        <w:rPr>
          <w:rFonts w:ascii="Times New Roman"/>
          <w:color w:val="000000"/>
          <w:szCs w:val="21"/>
        </w:rPr>
        <w:t>液体测试。暴露时间为</w:t>
      </w:r>
      <w:r>
        <w:rPr>
          <w:rFonts w:ascii="Times New Roman"/>
          <w:color w:val="000000"/>
          <w:szCs w:val="21"/>
        </w:rPr>
        <w:t>10 min</w:t>
      </w:r>
      <w:r>
        <w:rPr>
          <w:rFonts w:ascii="Times New Roman"/>
          <w:color w:val="000000"/>
          <w:szCs w:val="21"/>
        </w:rPr>
        <w:t>。</w:t>
      </w:r>
    </w:p>
    <w:p w:rsidR="00802956" w:rsidRDefault="00540DD6">
      <w:pPr>
        <w:pStyle w:val="ac"/>
        <w:widowControl w:val="0"/>
        <w:snapToGrid w:val="0"/>
        <w:spacing w:line="300" w:lineRule="auto"/>
        <w:ind w:firstLine="420"/>
        <w:rPr>
          <w:rFonts w:ascii="Times New Roman"/>
          <w:color w:val="000000"/>
          <w:szCs w:val="21"/>
        </w:rPr>
      </w:pPr>
      <w:r>
        <w:rPr>
          <w:rFonts w:ascii="Times New Roman"/>
          <w:color w:val="000000"/>
          <w:szCs w:val="21"/>
        </w:rPr>
        <w:t>非表面活性剂固体以配制成浓度为</w:t>
      </w:r>
      <w:r>
        <w:rPr>
          <w:rFonts w:ascii="Times New Roman"/>
          <w:color w:val="000000"/>
          <w:szCs w:val="21"/>
        </w:rPr>
        <w:t>20%</w:t>
      </w:r>
      <w:r>
        <w:rPr>
          <w:rFonts w:ascii="Times New Roman"/>
          <w:color w:val="000000"/>
          <w:szCs w:val="21"/>
        </w:rPr>
        <w:t>溶液或混悬液给样，暴露时间为</w:t>
      </w:r>
      <w:r>
        <w:rPr>
          <w:rFonts w:ascii="Times New Roman"/>
          <w:color w:val="000000"/>
          <w:szCs w:val="21"/>
        </w:rPr>
        <w:t>4 h</w:t>
      </w:r>
      <w:r>
        <w:rPr>
          <w:rFonts w:ascii="Times New Roman"/>
          <w:color w:val="000000"/>
          <w:szCs w:val="21"/>
        </w:rPr>
        <w:t>。</w:t>
      </w:r>
      <w:r>
        <w:rPr>
          <w:rFonts w:ascii="Times New Roman"/>
          <w:color w:val="000000"/>
          <w:szCs w:val="21"/>
        </w:rPr>
        <w:t xml:space="preserve"> </w:t>
      </w:r>
    </w:p>
    <w:p w:rsidR="00802956" w:rsidRDefault="00540DD6">
      <w:pPr>
        <w:pStyle w:val="ac"/>
        <w:widowControl w:val="0"/>
        <w:snapToGrid w:val="0"/>
        <w:spacing w:line="300" w:lineRule="auto"/>
        <w:ind w:firstLine="420"/>
        <w:rPr>
          <w:rFonts w:ascii="Times New Roman"/>
          <w:color w:val="000000"/>
          <w:szCs w:val="21"/>
        </w:rPr>
      </w:pPr>
      <w:r>
        <w:rPr>
          <w:rFonts w:ascii="Times New Roman"/>
          <w:color w:val="000000"/>
          <w:szCs w:val="21"/>
        </w:rPr>
        <w:t>溶剂首选</w:t>
      </w:r>
      <w:r>
        <w:rPr>
          <w:rFonts w:ascii="Times New Roman"/>
          <w:color w:val="000000"/>
          <w:szCs w:val="21"/>
        </w:rPr>
        <w:t>0.9%</w:t>
      </w:r>
      <w:r>
        <w:rPr>
          <w:rFonts w:ascii="Times New Roman"/>
          <w:color w:val="000000"/>
          <w:szCs w:val="21"/>
        </w:rPr>
        <w:t>氯化钠溶液，也可根据受试物的性质选择蒸馏水或其他可证明对测试系统无影响的溶剂。</w:t>
      </w:r>
    </w:p>
    <w:p w:rsidR="00802956" w:rsidRDefault="00540DD6">
      <w:pPr>
        <w:pStyle w:val="ac"/>
        <w:widowControl w:val="0"/>
        <w:snapToGrid w:val="0"/>
        <w:spacing w:line="300" w:lineRule="auto"/>
        <w:ind w:firstLine="420"/>
        <w:rPr>
          <w:rFonts w:ascii="Times New Roman"/>
          <w:color w:val="000000"/>
          <w:szCs w:val="21"/>
        </w:rPr>
      </w:pPr>
      <w:r>
        <w:rPr>
          <w:rFonts w:ascii="Times New Roman"/>
          <w:color w:val="000000"/>
          <w:szCs w:val="21"/>
        </w:rPr>
        <w:t>受试</w:t>
      </w:r>
      <w:proofErr w:type="gramStart"/>
      <w:r>
        <w:rPr>
          <w:rFonts w:ascii="Times New Roman"/>
          <w:color w:val="000000"/>
          <w:szCs w:val="21"/>
        </w:rPr>
        <w:t>物根据</w:t>
      </w:r>
      <w:proofErr w:type="gramEnd"/>
      <w:r>
        <w:rPr>
          <w:rFonts w:ascii="Times New Roman"/>
          <w:color w:val="000000"/>
          <w:szCs w:val="21"/>
        </w:rPr>
        <w:t>物化性质给样方式有两种，一种</w:t>
      </w:r>
      <w:proofErr w:type="gramStart"/>
      <w:r>
        <w:rPr>
          <w:rFonts w:ascii="Times New Roman"/>
          <w:color w:val="000000"/>
          <w:szCs w:val="21"/>
        </w:rPr>
        <w:t>直接给样法</w:t>
      </w:r>
      <w:proofErr w:type="gramEnd"/>
      <w:r>
        <w:rPr>
          <w:rFonts w:ascii="Times New Roman"/>
          <w:color w:val="000000"/>
          <w:szCs w:val="21"/>
        </w:rPr>
        <w:t>用于非粘性到微粘性的液体化学品，另一种开窗法适用于半粘性和粘性液体化学品以及纯固体。确保测试化学品充分覆盖上皮表面，并在冲洗步骤中充分去除。</w:t>
      </w:r>
    </w:p>
    <w:p w:rsidR="00802956" w:rsidRDefault="00540DD6">
      <w:pPr>
        <w:pStyle w:val="ac"/>
        <w:widowControl w:val="0"/>
        <w:snapToGrid w:val="0"/>
        <w:spacing w:line="300" w:lineRule="auto"/>
        <w:ind w:firstLine="420"/>
        <w:rPr>
          <w:rFonts w:ascii="Times New Roman"/>
          <w:color w:val="000000"/>
          <w:szCs w:val="21"/>
        </w:rPr>
      </w:pPr>
      <w:r>
        <w:rPr>
          <w:rFonts w:ascii="Times New Roman"/>
          <w:color w:val="000000"/>
          <w:szCs w:val="21"/>
        </w:rPr>
        <w:t>直接给样：取分组后带有角膜的夹持器，吸去前室液体，加入</w:t>
      </w:r>
      <w:r>
        <w:rPr>
          <w:rFonts w:ascii="Times New Roman"/>
          <w:color w:val="000000"/>
          <w:szCs w:val="21"/>
        </w:rPr>
        <w:t>750 µL</w:t>
      </w:r>
      <w:r>
        <w:rPr>
          <w:rFonts w:ascii="Times New Roman"/>
          <w:color w:val="000000"/>
          <w:szCs w:val="21"/>
        </w:rPr>
        <w:t>受试物于前室中，全部加样后，确保样品覆盖整个角膜，角膜内皮层朝下水平放置于</w:t>
      </w:r>
      <w:r>
        <w:rPr>
          <w:rFonts w:ascii="Times New Roman"/>
          <w:color w:val="000000"/>
          <w:szCs w:val="21"/>
        </w:rPr>
        <w:t>32±1℃</w:t>
      </w:r>
      <w:r>
        <w:rPr>
          <w:rFonts w:ascii="Times New Roman"/>
          <w:color w:val="000000"/>
          <w:szCs w:val="21"/>
        </w:rPr>
        <w:t>恒温设备中。</w:t>
      </w:r>
    </w:p>
    <w:p w:rsidR="00802956" w:rsidRDefault="00540DD6">
      <w:pPr>
        <w:pStyle w:val="ac"/>
        <w:widowControl w:val="0"/>
        <w:snapToGrid w:val="0"/>
        <w:spacing w:line="300" w:lineRule="auto"/>
        <w:ind w:firstLine="420"/>
        <w:rPr>
          <w:rFonts w:ascii="Times New Roman"/>
          <w:color w:val="000000"/>
          <w:szCs w:val="21"/>
        </w:rPr>
      </w:pPr>
      <w:r>
        <w:rPr>
          <w:rFonts w:ascii="Times New Roman"/>
          <w:color w:val="000000"/>
          <w:szCs w:val="21"/>
        </w:rPr>
        <w:t>开窗给样：用开窗器移除前室的玻璃片，夹持器前室在上，水平放置。用棉球轻轻吸干角膜上残存培养液，取</w:t>
      </w:r>
      <w:r>
        <w:rPr>
          <w:rFonts w:ascii="Times New Roman"/>
          <w:color w:val="000000"/>
          <w:szCs w:val="21"/>
        </w:rPr>
        <w:t>750 µL</w:t>
      </w:r>
      <w:r>
        <w:rPr>
          <w:rFonts w:ascii="Times New Roman"/>
          <w:color w:val="000000"/>
          <w:szCs w:val="21"/>
        </w:rPr>
        <w:t>受试物均匀平铺在角膜上，置于</w:t>
      </w:r>
      <w:r>
        <w:rPr>
          <w:rFonts w:ascii="Times New Roman"/>
          <w:color w:val="000000"/>
          <w:szCs w:val="21"/>
        </w:rPr>
        <w:t>32±1℃</w:t>
      </w:r>
      <w:r>
        <w:rPr>
          <w:rFonts w:ascii="Times New Roman"/>
          <w:color w:val="000000"/>
          <w:szCs w:val="21"/>
        </w:rPr>
        <w:t>恒温设备，暴露时间为</w:t>
      </w:r>
      <w:r>
        <w:rPr>
          <w:rFonts w:ascii="Times New Roman"/>
          <w:color w:val="000000"/>
          <w:szCs w:val="21"/>
        </w:rPr>
        <w:t>10 min</w:t>
      </w:r>
      <w:r>
        <w:rPr>
          <w:rFonts w:ascii="Times New Roman"/>
          <w:color w:val="000000"/>
          <w:szCs w:val="21"/>
        </w:rPr>
        <w:t>。</w:t>
      </w:r>
    </w:p>
    <w:p w:rsidR="00802956" w:rsidRDefault="00540DD6">
      <w:pPr>
        <w:pStyle w:val="ac"/>
        <w:widowControl w:val="0"/>
        <w:snapToGrid w:val="0"/>
        <w:spacing w:beforeLines="50" w:before="156" w:afterLines="50" w:after="156" w:line="300" w:lineRule="auto"/>
        <w:ind w:firstLineChars="0" w:firstLine="0"/>
        <w:rPr>
          <w:rFonts w:ascii="Times New Roman"/>
          <w:color w:val="000000"/>
          <w:szCs w:val="21"/>
        </w:rPr>
      </w:pPr>
      <w:r>
        <w:rPr>
          <w:rFonts w:ascii="Times New Roman" w:eastAsiaTheme="minorEastAsia"/>
          <w:color w:val="000000"/>
          <w:szCs w:val="21"/>
        </w:rPr>
        <w:t>6.</w:t>
      </w:r>
      <w:r>
        <w:rPr>
          <w:rFonts w:ascii="Times New Roman" w:eastAsiaTheme="minorEastAsia" w:hint="eastAsia"/>
          <w:color w:val="000000"/>
          <w:szCs w:val="21"/>
        </w:rPr>
        <w:t>7</w:t>
      </w:r>
      <w:r>
        <w:rPr>
          <w:rFonts w:ascii="Times New Roman" w:eastAsiaTheme="minorEastAsia"/>
          <w:color w:val="000000"/>
          <w:szCs w:val="21"/>
        </w:rPr>
        <w:t xml:space="preserve">  </w:t>
      </w:r>
      <w:r>
        <w:rPr>
          <w:rFonts w:ascii="Times New Roman" w:hint="eastAsia"/>
          <w:color w:val="000000"/>
          <w:szCs w:val="21"/>
        </w:rPr>
        <w:t>暴露后浑浊度值测定</w:t>
      </w:r>
    </w:p>
    <w:p w:rsidR="00802956" w:rsidRDefault="00540DD6">
      <w:pPr>
        <w:pStyle w:val="ac"/>
        <w:widowControl w:val="0"/>
        <w:snapToGrid w:val="0"/>
        <w:spacing w:line="300" w:lineRule="auto"/>
        <w:ind w:firstLine="420"/>
        <w:rPr>
          <w:rFonts w:ascii="Times New Roman"/>
          <w:color w:val="000000"/>
          <w:szCs w:val="21"/>
        </w:rPr>
      </w:pPr>
      <w:r>
        <w:rPr>
          <w:rFonts w:ascii="Times New Roman"/>
          <w:color w:val="000000"/>
          <w:szCs w:val="21"/>
        </w:rPr>
        <w:t>暴露结束后，吸出前室内的受试物，用</w:t>
      </w:r>
      <w:r>
        <w:rPr>
          <w:rFonts w:ascii="Times New Roman"/>
          <w:color w:val="000000"/>
          <w:szCs w:val="21"/>
        </w:rPr>
        <w:t>MEM(</w:t>
      </w:r>
      <w:r>
        <w:rPr>
          <w:rFonts w:ascii="Times New Roman"/>
          <w:color w:val="000000"/>
          <w:szCs w:val="21"/>
        </w:rPr>
        <w:t>含酚红</w:t>
      </w:r>
      <w:r>
        <w:rPr>
          <w:rFonts w:ascii="Times New Roman"/>
          <w:color w:val="000000"/>
          <w:szCs w:val="21"/>
        </w:rPr>
        <w:t>)</w:t>
      </w:r>
      <w:r>
        <w:rPr>
          <w:rFonts w:ascii="Times New Roman"/>
          <w:color w:val="000000"/>
          <w:szCs w:val="21"/>
        </w:rPr>
        <w:t>培养液将角膜冲洗三次，再用</w:t>
      </w:r>
      <w:r>
        <w:rPr>
          <w:rFonts w:ascii="Times New Roman"/>
          <w:color w:val="000000"/>
          <w:szCs w:val="21"/>
        </w:rPr>
        <w:t>MEM</w:t>
      </w:r>
      <w:r>
        <w:rPr>
          <w:rFonts w:ascii="Times New Roman"/>
          <w:color w:val="000000"/>
          <w:szCs w:val="21"/>
        </w:rPr>
        <w:t>培养液冲洗至无色，再将</w:t>
      </w:r>
      <w:r>
        <w:rPr>
          <w:rFonts w:ascii="Times New Roman"/>
          <w:color w:val="000000"/>
          <w:szCs w:val="21"/>
        </w:rPr>
        <w:t>MEM</w:t>
      </w:r>
      <w:r>
        <w:rPr>
          <w:rFonts w:ascii="Times New Roman"/>
          <w:color w:val="000000"/>
          <w:szCs w:val="21"/>
        </w:rPr>
        <w:t>培养液加入前室，</w:t>
      </w:r>
      <w:r>
        <w:rPr>
          <w:rFonts w:ascii="Times New Roman" w:hint="eastAsia"/>
          <w:color w:val="000000"/>
          <w:szCs w:val="21"/>
        </w:rPr>
        <w:t>浑浊</w:t>
      </w:r>
      <w:r>
        <w:rPr>
          <w:rFonts w:ascii="Times New Roman"/>
          <w:color w:val="000000"/>
          <w:szCs w:val="21"/>
        </w:rPr>
        <w:t>度仪测定每个角膜的</w:t>
      </w:r>
      <w:r>
        <w:rPr>
          <w:rFonts w:ascii="Times New Roman" w:hint="eastAsia"/>
          <w:color w:val="000000"/>
          <w:szCs w:val="21"/>
        </w:rPr>
        <w:t>浑浊度</w:t>
      </w:r>
      <w:r>
        <w:rPr>
          <w:rFonts w:ascii="Times New Roman"/>
          <w:color w:val="000000"/>
          <w:szCs w:val="21"/>
        </w:rPr>
        <w:t>。</w:t>
      </w:r>
    </w:p>
    <w:p w:rsidR="00802956" w:rsidRDefault="00540DD6">
      <w:pPr>
        <w:pStyle w:val="ac"/>
        <w:widowControl w:val="0"/>
        <w:snapToGrid w:val="0"/>
        <w:spacing w:line="300" w:lineRule="auto"/>
        <w:ind w:firstLine="420"/>
        <w:rPr>
          <w:rFonts w:ascii="Times New Roman"/>
          <w:color w:val="000000"/>
          <w:szCs w:val="21"/>
        </w:rPr>
      </w:pPr>
      <w:r>
        <w:rPr>
          <w:rFonts w:ascii="Times New Roman"/>
          <w:color w:val="000000"/>
          <w:szCs w:val="21"/>
        </w:rPr>
        <w:t>液体受试物测定后，角膜夹持器需垂直置于</w:t>
      </w:r>
      <w:r>
        <w:rPr>
          <w:rFonts w:ascii="Times New Roman"/>
          <w:color w:val="000000"/>
          <w:szCs w:val="21"/>
        </w:rPr>
        <w:t>32±1ºC</w:t>
      </w:r>
      <w:r>
        <w:rPr>
          <w:rFonts w:ascii="Times New Roman"/>
          <w:color w:val="000000"/>
          <w:szCs w:val="21"/>
        </w:rPr>
        <w:t>的恒温设备中再孵育</w:t>
      </w:r>
      <w:r>
        <w:rPr>
          <w:rFonts w:ascii="Times New Roman"/>
          <w:color w:val="000000"/>
          <w:szCs w:val="21"/>
        </w:rPr>
        <w:t>2 h</w:t>
      </w:r>
      <w:r>
        <w:rPr>
          <w:rFonts w:ascii="Times New Roman"/>
          <w:color w:val="000000"/>
          <w:szCs w:val="21"/>
        </w:rPr>
        <w:t>，再次更换</w:t>
      </w:r>
      <w:proofErr w:type="gramStart"/>
      <w:r>
        <w:rPr>
          <w:rFonts w:ascii="Times New Roman"/>
          <w:color w:val="000000"/>
          <w:szCs w:val="21"/>
        </w:rPr>
        <w:t>前后室</w:t>
      </w:r>
      <w:proofErr w:type="gramEnd"/>
      <w:r>
        <w:rPr>
          <w:rFonts w:ascii="Times New Roman"/>
          <w:color w:val="000000"/>
          <w:szCs w:val="21"/>
        </w:rPr>
        <w:t>培养液，测定每个角膜的</w:t>
      </w:r>
      <w:r>
        <w:rPr>
          <w:rFonts w:ascii="Times New Roman" w:hint="eastAsia"/>
          <w:color w:val="000000"/>
          <w:szCs w:val="21"/>
        </w:rPr>
        <w:t>浑浊度</w:t>
      </w:r>
      <w:r>
        <w:rPr>
          <w:rFonts w:ascii="Times New Roman"/>
          <w:color w:val="000000"/>
          <w:szCs w:val="21"/>
        </w:rPr>
        <w:t>，作为终</w:t>
      </w:r>
      <w:r>
        <w:rPr>
          <w:rFonts w:ascii="Times New Roman" w:hint="eastAsia"/>
          <w:color w:val="000000"/>
          <w:szCs w:val="21"/>
        </w:rPr>
        <w:t>浑浊度</w:t>
      </w:r>
      <w:r>
        <w:rPr>
          <w:rFonts w:ascii="Times New Roman"/>
          <w:color w:val="000000"/>
          <w:szCs w:val="21"/>
        </w:rPr>
        <w:t>。对于固体受试物，暴露结束冲洗后测定的</w:t>
      </w:r>
      <w:r>
        <w:rPr>
          <w:rFonts w:ascii="Times New Roman" w:hint="eastAsia"/>
          <w:color w:val="000000"/>
          <w:szCs w:val="21"/>
        </w:rPr>
        <w:t>浑浊</w:t>
      </w:r>
      <w:r>
        <w:rPr>
          <w:rFonts w:ascii="Times New Roman"/>
          <w:color w:val="000000"/>
          <w:szCs w:val="21"/>
        </w:rPr>
        <w:t>度值直接作为终</w:t>
      </w:r>
      <w:r>
        <w:rPr>
          <w:rFonts w:ascii="Times New Roman" w:hint="eastAsia"/>
          <w:color w:val="000000"/>
          <w:szCs w:val="21"/>
        </w:rPr>
        <w:t>浑浊度</w:t>
      </w:r>
      <w:r>
        <w:rPr>
          <w:rFonts w:ascii="Times New Roman"/>
          <w:color w:val="000000"/>
          <w:szCs w:val="21"/>
        </w:rPr>
        <w:t>，无需后孵育。</w:t>
      </w:r>
    </w:p>
    <w:p w:rsidR="00802956" w:rsidRDefault="00540DD6">
      <w:pPr>
        <w:pStyle w:val="ac"/>
        <w:widowControl w:val="0"/>
        <w:snapToGrid w:val="0"/>
        <w:spacing w:line="300" w:lineRule="auto"/>
        <w:ind w:firstLine="420"/>
        <w:rPr>
          <w:rFonts w:ascii="Times New Roman"/>
          <w:color w:val="000000"/>
          <w:szCs w:val="21"/>
        </w:rPr>
      </w:pPr>
      <w:r>
        <w:rPr>
          <w:rFonts w:ascii="Times New Roman"/>
          <w:color w:val="000000"/>
          <w:szCs w:val="21"/>
        </w:rPr>
        <w:t>每只角膜的</w:t>
      </w:r>
      <w:r>
        <w:rPr>
          <w:rFonts w:ascii="Times New Roman" w:hint="eastAsia"/>
          <w:color w:val="000000"/>
          <w:szCs w:val="21"/>
        </w:rPr>
        <w:t>浑浊度</w:t>
      </w:r>
      <w:r>
        <w:rPr>
          <w:rFonts w:ascii="Times New Roman"/>
          <w:color w:val="000000"/>
          <w:szCs w:val="21"/>
        </w:rPr>
        <w:t>改变值为终</w:t>
      </w:r>
      <w:r>
        <w:rPr>
          <w:rFonts w:ascii="Times New Roman" w:hint="eastAsia"/>
          <w:color w:val="000000"/>
          <w:szCs w:val="21"/>
        </w:rPr>
        <w:t>浑浊度</w:t>
      </w:r>
      <w:r>
        <w:rPr>
          <w:rFonts w:ascii="Times New Roman"/>
          <w:color w:val="000000"/>
          <w:szCs w:val="21"/>
        </w:rPr>
        <w:t>减去基准</w:t>
      </w:r>
      <w:r>
        <w:rPr>
          <w:rFonts w:ascii="Times New Roman" w:hint="eastAsia"/>
          <w:color w:val="000000"/>
          <w:szCs w:val="21"/>
        </w:rPr>
        <w:t>浑浊度</w:t>
      </w:r>
      <w:r>
        <w:rPr>
          <w:rFonts w:ascii="Times New Roman"/>
          <w:color w:val="000000"/>
          <w:szCs w:val="21"/>
        </w:rPr>
        <w:t>。计算每组中角膜</w:t>
      </w:r>
      <w:r>
        <w:rPr>
          <w:rFonts w:ascii="Times New Roman" w:hint="eastAsia"/>
          <w:color w:val="000000"/>
          <w:szCs w:val="21"/>
        </w:rPr>
        <w:t>浑浊度</w:t>
      </w:r>
      <w:r>
        <w:rPr>
          <w:rFonts w:ascii="Times New Roman"/>
          <w:color w:val="000000"/>
          <w:szCs w:val="21"/>
        </w:rPr>
        <w:t>改变值的平均值作为平均</w:t>
      </w:r>
      <w:r>
        <w:rPr>
          <w:rFonts w:ascii="Times New Roman" w:hint="eastAsia"/>
          <w:color w:val="000000"/>
          <w:szCs w:val="21"/>
        </w:rPr>
        <w:t>浑浊度</w:t>
      </w:r>
      <w:r>
        <w:rPr>
          <w:rFonts w:ascii="Times New Roman"/>
          <w:color w:val="000000"/>
          <w:szCs w:val="21"/>
        </w:rPr>
        <w:t>。</w:t>
      </w:r>
    </w:p>
    <w:p w:rsidR="00802956" w:rsidRDefault="00540DD6">
      <w:pPr>
        <w:pStyle w:val="ac"/>
        <w:widowControl w:val="0"/>
        <w:snapToGrid w:val="0"/>
        <w:spacing w:line="300" w:lineRule="auto"/>
        <w:ind w:firstLine="420"/>
        <w:rPr>
          <w:rFonts w:ascii="Times New Roman"/>
          <w:color w:val="000000"/>
          <w:szCs w:val="21"/>
        </w:rPr>
      </w:pPr>
      <w:r>
        <w:rPr>
          <w:rFonts w:ascii="Times New Roman" w:hint="eastAsia"/>
          <w:color w:val="000000"/>
          <w:szCs w:val="21"/>
        </w:rPr>
        <w:t>浑浊度</w:t>
      </w:r>
      <w:r>
        <w:rPr>
          <w:rFonts w:ascii="Times New Roman"/>
          <w:color w:val="000000"/>
          <w:szCs w:val="21"/>
        </w:rPr>
        <w:t>改变值</w:t>
      </w:r>
      <w:r>
        <w:rPr>
          <w:rFonts w:ascii="Times New Roman"/>
          <w:color w:val="000000"/>
          <w:szCs w:val="21"/>
        </w:rPr>
        <w:t xml:space="preserve">= </w:t>
      </w:r>
      <w:r>
        <w:rPr>
          <w:rFonts w:ascii="Times New Roman"/>
          <w:color w:val="000000"/>
          <w:szCs w:val="21"/>
        </w:rPr>
        <w:t>终</w:t>
      </w:r>
      <w:r>
        <w:rPr>
          <w:rFonts w:ascii="Times New Roman" w:hint="eastAsia"/>
          <w:color w:val="000000"/>
          <w:szCs w:val="21"/>
        </w:rPr>
        <w:t>浑浊度</w:t>
      </w:r>
      <w:r>
        <w:rPr>
          <w:rFonts w:ascii="Times New Roman"/>
          <w:color w:val="000000"/>
          <w:szCs w:val="21"/>
        </w:rPr>
        <w:t>-</w:t>
      </w:r>
      <w:r>
        <w:rPr>
          <w:rFonts w:ascii="Times New Roman"/>
          <w:color w:val="000000"/>
          <w:szCs w:val="21"/>
        </w:rPr>
        <w:t>基准</w:t>
      </w:r>
      <w:r>
        <w:rPr>
          <w:rFonts w:ascii="Times New Roman" w:hint="eastAsia"/>
          <w:color w:val="000000"/>
          <w:szCs w:val="21"/>
        </w:rPr>
        <w:t>浑浊度</w:t>
      </w:r>
    </w:p>
    <w:p w:rsidR="00802956" w:rsidRDefault="00540DD6">
      <w:pPr>
        <w:pStyle w:val="ac"/>
        <w:widowControl w:val="0"/>
        <w:snapToGrid w:val="0"/>
        <w:spacing w:beforeLines="50" w:before="156" w:afterLines="50" w:after="156" w:line="300" w:lineRule="auto"/>
        <w:ind w:firstLineChars="0" w:firstLine="0"/>
        <w:rPr>
          <w:rFonts w:ascii="Times New Roman"/>
          <w:color w:val="000000"/>
          <w:szCs w:val="21"/>
        </w:rPr>
      </w:pPr>
      <w:r>
        <w:rPr>
          <w:rFonts w:ascii="Times New Roman" w:eastAsiaTheme="minorEastAsia"/>
          <w:color w:val="000000"/>
          <w:szCs w:val="21"/>
        </w:rPr>
        <w:t xml:space="preserve">6.8 </w:t>
      </w:r>
      <w:r>
        <w:rPr>
          <w:rFonts w:ascii="Times New Roman" w:eastAsiaTheme="minorEastAsia" w:hint="eastAsia"/>
          <w:color w:val="000000"/>
          <w:szCs w:val="21"/>
        </w:rPr>
        <w:t xml:space="preserve"> </w:t>
      </w:r>
      <w:r>
        <w:rPr>
          <w:rFonts w:ascii="Times New Roman" w:hint="eastAsia"/>
          <w:color w:val="000000"/>
          <w:szCs w:val="21"/>
        </w:rPr>
        <w:t>光密度值测定</w:t>
      </w:r>
    </w:p>
    <w:p w:rsidR="00802956" w:rsidRDefault="00540DD6">
      <w:pPr>
        <w:pStyle w:val="ac"/>
        <w:widowControl w:val="0"/>
        <w:snapToGrid w:val="0"/>
        <w:spacing w:line="300" w:lineRule="auto"/>
        <w:ind w:firstLine="420"/>
        <w:rPr>
          <w:rFonts w:ascii="Times New Roman"/>
          <w:color w:val="000000"/>
          <w:szCs w:val="21"/>
        </w:rPr>
      </w:pPr>
      <w:r>
        <w:rPr>
          <w:rFonts w:ascii="Times New Roman"/>
          <w:color w:val="000000"/>
          <w:szCs w:val="21"/>
        </w:rPr>
        <w:t>吸去前室培养液，加入</w:t>
      </w:r>
      <w:r>
        <w:rPr>
          <w:rFonts w:ascii="Times New Roman"/>
          <w:color w:val="000000"/>
          <w:szCs w:val="21"/>
        </w:rPr>
        <w:t>1mL</w:t>
      </w:r>
      <w:r>
        <w:rPr>
          <w:rFonts w:ascii="Times New Roman"/>
          <w:color w:val="000000"/>
          <w:szCs w:val="21"/>
        </w:rPr>
        <w:t>荧光素钠溶液，夹持器前室向上水平放置</w:t>
      </w:r>
      <w:r>
        <w:rPr>
          <w:rFonts w:ascii="Times New Roman"/>
          <w:color w:val="000000"/>
          <w:szCs w:val="21"/>
        </w:rPr>
        <w:t>32±1ºC</w:t>
      </w:r>
      <w:r>
        <w:rPr>
          <w:rFonts w:ascii="Times New Roman"/>
          <w:color w:val="000000"/>
          <w:szCs w:val="21"/>
        </w:rPr>
        <w:t>恒温设备中孵育</w:t>
      </w:r>
      <w:r>
        <w:rPr>
          <w:rFonts w:ascii="Times New Roman"/>
          <w:color w:val="000000"/>
          <w:szCs w:val="21"/>
        </w:rPr>
        <w:t>90 min</w:t>
      </w:r>
      <w:r>
        <w:rPr>
          <w:rFonts w:ascii="Times New Roman"/>
          <w:color w:val="000000"/>
          <w:szCs w:val="21"/>
        </w:rPr>
        <w:t>。取后室液体</w:t>
      </w:r>
      <w:r>
        <w:rPr>
          <w:rFonts w:ascii="Times New Roman"/>
          <w:color w:val="000000"/>
          <w:szCs w:val="21"/>
        </w:rPr>
        <w:t xml:space="preserve">360 </w:t>
      </w:r>
      <w:proofErr w:type="spellStart"/>
      <w:r>
        <w:rPr>
          <w:rFonts w:ascii="Times New Roman"/>
          <w:color w:val="000000"/>
          <w:szCs w:val="21"/>
        </w:rPr>
        <w:t>μL</w:t>
      </w:r>
      <w:proofErr w:type="spellEnd"/>
      <w:r>
        <w:rPr>
          <w:rFonts w:ascii="Times New Roman"/>
          <w:color w:val="000000"/>
          <w:szCs w:val="21"/>
        </w:rPr>
        <w:t>用酶标仪在</w:t>
      </w:r>
      <w:r>
        <w:rPr>
          <w:rFonts w:ascii="Times New Roman"/>
          <w:color w:val="000000"/>
          <w:szCs w:val="21"/>
        </w:rPr>
        <w:t>490 nm</w:t>
      </w:r>
      <w:r>
        <w:rPr>
          <w:rFonts w:ascii="Times New Roman"/>
          <w:color w:val="000000"/>
          <w:szCs w:val="21"/>
        </w:rPr>
        <w:t>波长处测定光密度值，计算每组角膜的光密度值的平均值作为平均光密度值。</w:t>
      </w:r>
    </w:p>
    <w:p w:rsidR="00802956" w:rsidRDefault="00540DD6">
      <w:pPr>
        <w:pStyle w:val="ac"/>
        <w:widowControl w:val="0"/>
        <w:snapToGrid w:val="0"/>
        <w:spacing w:line="300" w:lineRule="auto"/>
        <w:ind w:firstLine="420"/>
        <w:rPr>
          <w:rFonts w:ascii="Times New Roman"/>
          <w:color w:val="000000"/>
          <w:szCs w:val="21"/>
        </w:rPr>
      </w:pPr>
      <w:r>
        <w:rPr>
          <w:rFonts w:ascii="Times New Roman"/>
          <w:color w:val="000000"/>
          <w:szCs w:val="21"/>
        </w:rPr>
        <w:t>当光密度值超出线性范围时，对测定液进行稀释</w:t>
      </w:r>
    </w:p>
    <w:p w:rsidR="00802956" w:rsidRDefault="00540DD6">
      <w:pPr>
        <w:pStyle w:val="ac"/>
        <w:widowControl w:val="0"/>
        <w:snapToGrid w:val="0"/>
        <w:spacing w:line="300" w:lineRule="auto"/>
        <w:ind w:firstLine="420"/>
        <w:rPr>
          <w:rFonts w:ascii="Times New Roman"/>
          <w:color w:val="000000"/>
          <w:szCs w:val="21"/>
        </w:rPr>
      </w:pPr>
      <w:r>
        <w:rPr>
          <w:rFonts w:ascii="Times New Roman"/>
          <w:color w:val="000000"/>
          <w:szCs w:val="21"/>
        </w:rPr>
        <w:t>光密度值</w:t>
      </w:r>
      <w:r>
        <w:rPr>
          <w:rFonts w:ascii="Times New Roman"/>
          <w:color w:val="000000"/>
          <w:szCs w:val="21"/>
        </w:rPr>
        <w:t xml:space="preserve">= </w:t>
      </w:r>
      <w:r>
        <w:rPr>
          <w:rFonts w:ascii="Times New Roman"/>
          <w:color w:val="000000"/>
          <w:szCs w:val="21"/>
        </w:rPr>
        <w:t>稀释倍数</w:t>
      </w:r>
      <w:r>
        <w:rPr>
          <w:rFonts w:ascii="Times New Roman"/>
          <w:color w:val="000000"/>
          <w:szCs w:val="21"/>
        </w:rPr>
        <w:t>×</w:t>
      </w:r>
      <w:r>
        <w:rPr>
          <w:rFonts w:ascii="Times New Roman"/>
          <w:color w:val="000000"/>
          <w:szCs w:val="21"/>
        </w:rPr>
        <w:t>（稀释后测定液的光密度值</w:t>
      </w:r>
      <w:r>
        <w:rPr>
          <w:rFonts w:ascii="Times New Roman"/>
          <w:color w:val="000000"/>
          <w:szCs w:val="21"/>
        </w:rPr>
        <w:t>-</w:t>
      </w:r>
      <w:r>
        <w:rPr>
          <w:rFonts w:ascii="Times New Roman"/>
          <w:color w:val="000000"/>
          <w:szCs w:val="21"/>
        </w:rPr>
        <w:t>阴性对照光密度值）</w:t>
      </w:r>
    </w:p>
    <w:p w:rsidR="00802956" w:rsidRDefault="00540DD6">
      <w:pPr>
        <w:pStyle w:val="ac"/>
        <w:widowControl w:val="0"/>
        <w:snapToGrid w:val="0"/>
        <w:spacing w:beforeLines="50" w:before="156" w:afterLines="50" w:after="156" w:line="300" w:lineRule="auto"/>
        <w:ind w:firstLineChars="0" w:firstLine="0"/>
        <w:rPr>
          <w:rFonts w:ascii="Times New Roman"/>
          <w:color w:val="000000"/>
          <w:szCs w:val="21"/>
        </w:rPr>
      </w:pPr>
      <w:r>
        <w:rPr>
          <w:rFonts w:ascii="Times New Roman" w:eastAsiaTheme="minorEastAsia"/>
          <w:color w:val="000000"/>
          <w:szCs w:val="21"/>
        </w:rPr>
        <w:t>6.9</w:t>
      </w:r>
      <w:r>
        <w:rPr>
          <w:rFonts w:ascii="Times New Roman" w:eastAsiaTheme="minorEastAsia" w:hint="eastAsia"/>
          <w:color w:val="000000"/>
          <w:szCs w:val="21"/>
        </w:rPr>
        <w:t xml:space="preserve">  </w:t>
      </w:r>
      <w:r>
        <w:rPr>
          <w:rFonts w:ascii="Times New Roman" w:hint="eastAsia"/>
          <w:color w:val="000000"/>
          <w:szCs w:val="21"/>
        </w:rPr>
        <w:t>体外刺激分数计算</w:t>
      </w:r>
    </w:p>
    <w:p w:rsidR="00802956" w:rsidRDefault="00540DD6">
      <w:pPr>
        <w:pStyle w:val="ac"/>
        <w:widowControl w:val="0"/>
        <w:snapToGrid w:val="0"/>
        <w:spacing w:line="300" w:lineRule="auto"/>
        <w:ind w:firstLine="420"/>
        <w:rPr>
          <w:rFonts w:ascii="Times New Roman"/>
          <w:color w:val="000000"/>
          <w:szCs w:val="21"/>
        </w:rPr>
      </w:pPr>
      <w:r>
        <w:rPr>
          <w:rFonts w:ascii="Times New Roman"/>
          <w:color w:val="000000"/>
          <w:szCs w:val="21"/>
        </w:rPr>
        <w:t>根据</w:t>
      </w:r>
      <w:r>
        <w:rPr>
          <w:rFonts w:ascii="Times New Roman" w:hint="eastAsia"/>
          <w:color w:val="000000"/>
          <w:szCs w:val="21"/>
        </w:rPr>
        <w:t>浑</w:t>
      </w:r>
      <w:r>
        <w:rPr>
          <w:rFonts w:ascii="Times New Roman"/>
          <w:color w:val="000000"/>
          <w:szCs w:val="21"/>
        </w:rPr>
        <w:t>浊度仪的光源不同，分别选用下列不同的体外刺激分数计算公式：</w:t>
      </w:r>
      <w:r>
        <w:rPr>
          <w:rFonts w:ascii="Times New Roman"/>
          <w:color w:val="000000"/>
          <w:szCs w:val="21"/>
        </w:rPr>
        <w:t xml:space="preserve"> </w:t>
      </w:r>
    </w:p>
    <w:p w:rsidR="00802956" w:rsidRDefault="00540DD6">
      <w:pPr>
        <w:pStyle w:val="ac"/>
        <w:widowControl w:val="0"/>
        <w:snapToGrid w:val="0"/>
        <w:spacing w:line="300" w:lineRule="auto"/>
        <w:ind w:firstLine="420"/>
        <w:rPr>
          <w:rFonts w:ascii="Times New Roman"/>
          <w:color w:val="000000"/>
          <w:szCs w:val="21"/>
        </w:rPr>
      </w:pPr>
      <w:r>
        <w:rPr>
          <w:rFonts w:ascii="Times New Roman"/>
          <w:color w:val="000000"/>
          <w:szCs w:val="21"/>
        </w:rPr>
        <w:t>白光</w:t>
      </w:r>
      <w:r>
        <w:rPr>
          <w:rFonts w:ascii="Times New Roman" w:hint="eastAsia"/>
          <w:color w:val="000000"/>
          <w:szCs w:val="21"/>
        </w:rPr>
        <w:t>浑</w:t>
      </w:r>
      <w:r>
        <w:rPr>
          <w:rFonts w:ascii="Times New Roman"/>
          <w:color w:val="000000"/>
          <w:szCs w:val="21"/>
        </w:rPr>
        <w:t>浊度仪体外眼刺激得分（</w:t>
      </w:r>
      <w:r>
        <w:rPr>
          <w:rFonts w:ascii="Times New Roman"/>
          <w:color w:val="000000"/>
          <w:szCs w:val="21"/>
        </w:rPr>
        <w:t>IVIS</w:t>
      </w:r>
      <w:r>
        <w:rPr>
          <w:rFonts w:ascii="Times New Roman"/>
          <w:color w:val="000000"/>
          <w:szCs w:val="21"/>
        </w:rPr>
        <w:t>）</w:t>
      </w:r>
      <w:r>
        <w:rPr>
          <w:rFonts w:ascii="Times New Roman"/>
          <w:color w:val="000000"/>
          <w:szCs w:val="21"/>
        </w:rPr>
        <w:t xml:space="preserve">= </w:t>
      </w:r>
      <w:r>
        <w:rPr>
          <w:rFonts w:ascii="Times New Roman"/>
          <w:color w:val="000000"/>
          <w:szCs w:val="21"/>
        </w:rPr>
        <w:t>平均</w:t>
      </w:r>
      <w:r>
        <w:rPr>
          <w:rFonts w:ascii="Times New Roman" w:hint="eastAsia"/>
          <w:color w:val="000000"/>
          <w:szCs w:val="21"/>
        </w:rPr>
        <w:t>浑浊度</w:t>
      </w:r>
      <w:r>
        <w:rPr>
          <w:rFonts w:ascii="Times New Roman"/>
          <w:color w:val="000000"/>
          <w:szCs w:val="21"/>
        </w:rPr>
        <w:t>+15×</w:t>
      </w:r>
      <w:r>
        <w:rPr>
          <w:rFonts w:ascii="Times New Roman"/>
          <w:color w:val="000000"/>
          <w:szCs w:val="21"/>
        </w:rPr>
        <w:t>平均光密度值</w:t>
      </w:r>
    </w:p>
    <w:p w:rsidR="00802956" w:rsidRDefault="00540DD6">
      <w:pPr>
        <w:pStyle w:val="ac"/>
        <w:widowControl w:val="0"/>
        <w:snapToGrid w:val="0"/>
        <w:spacing w:line="300" w:lineRule="auto"/>
        <w:ind w:firstLine="420"/>
        <w:rPr>
          <w:rFonts w:ascii="Times New Roman"/>
          <w:color w:val="000000"/>
          <w:szCs w:val="21"/>
        </w:rPr>
      </w:pPr>
      <w:r>
        <w:rPr>
          <w:rFonts w:ascii="Times New Roman"/>
          <w:color w:val="000000"/>
          <w:szCs w:val="21"/>
        </w:rPr>
        <w:lastRenderedPageBreak/>
        <w:t>单色光</w:t>
      </w:r>
      <w:r>
        <w:rPr>
          <w:rFonts w:ascii="Times New Roman" w:hint="eastAsia"/>
          <w:color w:val="000000"/>
          <w:szCs w:val="21"/>
        </w:rPr>
        <w:t>浑</w:t>
      </w:r>
      <w:r>
        <w:rPr>
          <w:rFonts w:ascii="Times New Roman"/>
          <w:color w:val="000000"/>
          <w:szCs w:val="21"/>
        </w:rPr>
        <w:t>浊度仪体外眼刺激分数（</w:t>
      </w:r>
      <w:r>
        <w:rPr>
          <w:rFonts w:ascii="Times New Roman"/>
          <w:color w:val="000000"/>
          <w:szCs w:val="21"/>
        </w:rPr>
        <w:t>LIS</w:t>
      </w:r>
      <w:r>
        <w:rPr>
          <w:rFonts w:ascii="Times New Roman"/>
          <w:color w:val="000000"/>
          <w:szCs w:val="21"/>
        </w:rPr>
        <w:t>）</w:t>
      </w:r>
      <w:r>
        <w:rPr>
          <w:rFonts w:ascii="Times New Roman"/>
          <w:color w:val="000000"/>
          <w:szCs w:val="21"/>
        </w:rPr>
        <w:t xml:space="preserve">= </w:t>
      </w:r>
      <w:r>
        <w:rPr>
          <w:rFonts w:ascii="Times New Roman"/>
          <w:color w:val="000000"/>
          <w:szCs w:val="21"/>
        </w:rPr>
        <w:t>平均</w:t>
      </w:r>
      <w:r>
        <w:rPr>
          <w:rFonts w:ascii="Times New Roman" w:hint="eastAsia"/>
          <w:color w:val="000000"/>
          <w:szCs w:val="21"/>
        </w:rPr>
        <w:t>浑浊度</w:t>
      </w:r>
      <w:r>
        <w:rPr>
          <w:rFonts w:ascii="Times New Roman"/>
          <w:color w:val="000000"/>
          <w:szCs w:val="21"/>
        </w:rPr>
        <w:t>（单色光源光度值</w:t>
      </w:r>
      <w:r>
        <w:rPr>
          <w:rFonts w:ascii="Times New Roman"/>
          <w:color w:val="000000"/>
          <w:szCs w:val="21"/>
        </w:rPr>
        <w:t>lux/7</w:t>
      </w:r>
      <w:r>
        <w:rPr>
          <w:rFonts w:ascii="Times New Roman"/>
          <w:color w:val="000000"/>
          <w:szCs w:val="21"/>
        </w:rPr>
        <w:t>）</w:t>
      </w:r>
      <w:r>
        <w:rPr>
          <w:rFonts w:ascii="Times New Roman"/>
          <w:color w:val="000000"/>
          <w:szCs w:val="21"/>
        </w:rPr>
        <w:t>+15×</w:t>
      </w:r>
      <w:r>
        <w:rPr>
          <w:rFonts w:ascii="Times New Roman"/>
          <w:color w:val="000000"/>
          <w:szCs w:val="21"/>
        </w:rPr>
        <w:t>平均</w:t>
      </w:r>
      <w:r>
        <w:rPr>
          <w:rFonts w:ascii="Times New Roman" w:hint="eastAsia"/>
          <w:color w:val="000000"/>
          <w:szCs w:val="21"/>
        </w:rPr>
        <w:t>光密度值</w:t>
      </w:r>
    </w:p>
    <w:p w:rsidR="00802956" w:rsidRDefault="00540DD6">
      <w:pPr>
        <w:pStyle w:val="ac"/>
        <w:widowControl w:val="0"/>
        <w:snapToGrid w:val="0"/>
        <w:spacing w:beforeLines="50" w:before="156" w:afterLines="50" w:after="156" w:line="300" w:lineRule="auto"/>
        <w:ind w:firstLineChars="0" w:firstLine="0"/>
        <w:rPr>
          <w:rFonts w:ascii="黑体" w:eastAsia="黑体" w:hAnsi="黑体"/>
          <w:kern w:val="2"/>
          <w:szCs w:val="21"/>
        </w:rPr>
      </w:pPr>
      <w:r>
        <w:rPr>
          <w:rFonts w:ascii="Times New Roman" w:eastAsia="黑体"/>
          <w:kern w:val="2"/>
          <w:szCs w:val="21"/>
        </w:rPr>
        <w:t xml:space="preserve">7 </w:t>
      </w:r>
      <w:r>
        <w:rPr>
          <w:rFonts w:ascii="Times New Roman" w:eastAsia="黑体" w:hint="eastAsia"/>
          <w:kern w:val="2"/>
          <w:szCs w:val="21"/>
        </w:rPr>
        <w:t xml:space="preserve"> </w:t>
      </w:r>
      <w:r>
        <w:rPr>
          <w:rFonts w:ascii="黑体" w:eastAsia="黑体" w:hAnsi="黑体" w:hint="eastAsia"/>
          <w:kern w:val="2"/>
          <w:szCs w:val="21"/>
        </w:rPr>
        <w:t>试验成立条件</w:t>
      </w:r>
    </w:p>
    <w:p w:rsidR="00802956" w:rsidRDefault="00540DD6">
      <w:pPr>
        <w:pStyle w:val="ac"/>
        <w:widowControl w:val="0"/>
        <w:snapToGrid w:val="0"/>
        <w:spacing w:line="300" w:lineRule="auto"/>
        <w:ind w:firstLine="420"/>
        <w:rPr>
          <w:rFonts w:ascii="Times New Roman"/>
          <w:color w:val="000000"/>
          <w:szCs w:val="21"/>
        </w:rPr>
      </w:pPr>
      <w:r>
        <w:rPr>
          <w:rFonts w:ascii="Times New Roman"/>
          <w:color w:val="000000"/>
          <w:szCs w:val="21"/>
        </w:rPr>
        <w:t>阴性对照体外刺激分类属于无刺激性，液体受试物阳性对照</w:t>
      </w:r>
      <w:r>
        <w:rPr>
          <w:rFonts w:ascii="Times New Roman"/>
          <w:color w:val="000000"/>
          <w:szCs w:val="21"/>
        </w:rPr>
        <w:t>N</w:t>
      </w:r>
      <w:r>
        <w:rPr>
          <w:rFonts w:ascii="Times New Roman"/>
          <w:color w:val="000000"/>
          <w:szCs w:val="21"/>
        </w:rPr>
        <w:t>，</w:t>
      </w:r>
      <w:r>
        <w:rPr>
          <w:rFonts w:ascii="Times New Roman"/>
          <w:color w:val="000000"/>
          <w:szCs w:val="21"/>
        </w:rPr>
        <w:t>N-</w:t>
      </w:r>
      <w:r>
        <w:rPr>
          <w:rFonts w:ascii="Times New Roman"/>
          <w:color w:val="000000"/>
          <w:szCs w:val="21"/>
        </w:rPr>
        <w:t>二甲基甲酰胺或固体受试物的阳性对照咪唑眼刺激等级分类为</w:t>
      </w:r>
      <w:r>
        <w:rPr>
          <w:rFonts w:eastAsiaTheme="minorEastAsia" w:hAnsiTheme="minorEastAsia" w:hint="eastAsia"/>
          <w:color w:val="000000"/>
          <w:szCs w:val="21"/>
        </w:rPr>
        <w:t>I类</w:t>
      </w:r>
      <w:r>
        <w:rPr>
          <w:rFonts w:ascii="Times New Roman" w:hint="eastAsia"/>
          <w:color w:val="000000"/>
          <w:szCs w:val="21"/>
        </w:rPr>
        <w:t>不可逆眼损伤</w:t>
      </w:r>
      <w:r>
        <w:rPr>
          <w:rFonts w:ascii="Times New Roman"/>
          <w:color w:val="000000"/>
          <w:szCs w:val="21"/>
        </w:rPr>
        <w:t>，则此次试验成立。</w:t>
      </w:r>
    </w:p>
    <w:p w:rsidR="00802956" w:rsidRDefault="00540DD6">
      <w:pPr>
        <w:pStyle w:val="ac"/>
        <w:widowControl w:val="0"/>
        <w:snapToGrid w:val="0"/>
        <w:spacing w:beforeLines="50" w:before="156" w:afterLines="50" w:after="156" w:line="300" w:lineRule="auto"/>
        <w:ind w:firstLineChars="0" w:firstLine="0"/>
        <w:rPr>
          <w:rFonts w:ascii="黑体" w:eastAsia="黑体" w:hAnsi="黑体"/>
          <w:kern w:val="2"/>
          <w:szCs w:val="21"/>
        </w:rPr>
      </w:pPr>
      <w:r>
        <w:rPr>
          <w:rFonts w:ascii="Times New Roman" w:eastAsia="黑体"/>
          <w:kern w:val="2"/>
          <w:szCs w:val="21"/>
        </w:rPr>
        <w:t xml:space="preserve">8 </w:t>
      </w:r>
      <w:r>
        <w:rPr>
          <w:rFonts w:ascii="Times New Roman" w:eastAsia="黑体" w:hint="eastAsia"/>
          <w:kern w:val="2"/>
          <w:szCs w:val="21"/>
        </w:rPr>
        <w:t xml:space="preserve"> </w:t>
      </w:r>
      <w:r>
        <w:rPr>
          <w:rFonts w:ascii="黑体" w:eastAsia="黑体" w:hAnsi="黑体" w:hint="eastAsia"/>
          <w:kern w:val="2"/>
          <w:szCs w:val="21"/>
        </w:rPr>
        <w:t>结果判定标准</w:t>
      </w:r>
    </w:p>
    <w:p w:rsidR="00802956" w:rsidRDefault="00540DD6">
      <w:pPr>
        <w:pStyle w:val="ac"/>
        <w:widowControl w:val="0"/>
        <w:snapToGrid w:val="0"/>
        <w:spacing w:beforeLines="50" w:before="156" w:afterLines="50" w:after="156" w:line="300" w:lineRule="auto"/>
        <w:ind w:firstLineChars="0" w:firstLine="0"/>
        <w:jc w:val="center"/>
        <w:rPr>
          <w:rFonts w:ascii="Times New Roman" w:eastAsia="黑体"/>
          <w:color w:val="000000"/>
          <w:szCs w:val="21"/>
        </w:rPr>
      </w:pPr>
      <w:r>
        <w:rPr>
          <w:rFonts w:ascii="Times New Roman" w:eastAsia="黑体"/>
          <w:color w:val="000000"/>
          <w:szCs w:val="21"/>
        </w:rPr>
        <w:t>表</w:t>
      </w:r>
      <w:r>
        <w:rPr>
          <w:rFonts w:ascii="Times New Roman" w:eastAsia="黑体"/>
          <w:color w:val="000000"/>
          <w:szCs w:val="21"/>
        </w:rPr>
        <w:t xml:space="preserve">1 </w:t>
      </w:r>
      <w:r>
        <w:rPr>
          <w:rFonts w:ascii="Times New Roman" w:eastAsia="黑体"/>
          <w:color w:val="000000"/>
          <w:szCs w:val="21"/>
        </w:rPr>
        <w:t>眼刺激性反应分级</w:t>
      </w:r>
    </w:p>
    <w:tbl>
      <w:tblPr>
        <w:tblStyle w:val="10"/>
        <w:tblW w:w="7938"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674"/>
        <w:gridCol w:w="89"/>
        <w:gridCol w:w="2930"/>
        <w:gridCol w:w="2245"/>
      </w:tblGrid>
      <w:tr w:rsidR="00802956">
        <w:trPr>
          <w:trHeight w:val="700"/>
          <w:jc w:val="center"/>
        </w:trPr>
        <w:tc>
          <w:tcPr>
            <w:tcW w:w="4270" w:type="dxa"/>
            <w:gridSpan w:val="3"/>
            <w:tcBorders>
              <w:bottom w:val="nil"/>
            </w:tcBorders>
            <w:vAlign w:val="center"/>
          </w:tcPr>
          <w:p w:rsidR="00802956" w:rsidRDefault="00540DD6">
            <w:pPr>
              <w:tabs>
                <w:tab w:val="left" w:pos="1123"/>
                <w:tab w:val="left" w:pos="2246"/>
                <w:tab w:val="left" w:pos="3369"/>
                <w:tab w:val="left" w:pos="4492"/>
                <w:tab w:val="left" w:pos="5615"/>
                <w:tab w:val="left" w:pos="6738"/>
              </w:tabs>
              <w:autoSpaceDE w:val="0"/>
              <w:autoSpaceDN w:val="0"/>
              <w:adjustRightInd w:val="0"/>
              <w:spacing w:line="360" w:lineRule="auto"/>
              <w:jc w:val="center"/>
              <w:rPr>
                <w:rFonts w:eastAsiaTheme="minorEastAsia"/>
                <w:color w:val="000000"/>
                <w:kern w:val="0"/>
                <w:szCs w:val="21"/>
              </w:rPr>
            </w:pPr>
            <w:r>
              <w:rPr>
                <w:rFonts w:eastAsiaTheme="minorEastAsia" w:hint="eastAsia"/>
                <w:color w:val="000000"/>
                <w:kern w:val="0"/>
                <w:szCs w:val="21"/>
              </w:rPr>
              <w:t>体外</w:t>
            </w:r>
            <w:proofErr w:type="gramStart"/>
            <w:r>
              <w:rPr>
                <w:rFonts w:eastAsiaTheme="minorEastAsia" w:hint="eastAsia"/>
                <w:color w:val="000000"/>
                <w:kern w:val="0"/>
                <w:szCs w:val="21"/>
              </w:rPr>
              <w:t>刺激分</w:t>
            </w:r>
            <w:proofErr w:type="gramEnd"/>
          </w:p>
        </w:tc>
        <w:tc>
          <w:tcPr>
            <w:tcW w:w="1684" w:type="dxa"/>
            <w:vMerge w:val="restart"/>
          </w:tcPr>
          <w:p w:rsidR="00802956" w:rsidRDefault="00540DD6">
            <w:pPr>
              <w:tabs>
                <w:tab w:val="left" w:pos="1123"/>
                <w:tab w:val="left" w:pos="2246"/>
                <w:tab w:val="left" w:pos="3369"/>
                <w:tab w:val="left" w:pos="4492"/>
                <w:tab w:val="left" w:pos="5615"/>
                <w:tab w:val="left" w:pos="6738"/>
              </w:tabs>
              <w:autoSpaceDE w:val="0"/>
              <w:autoSpaceDN w:val="0"/>
              <w:adjustRightInd w:val="0"/>
              <w:spacing w:line="720" w:lineRule="auto"/>
              <w:jc w:val="center"/>
              <w:rPr>
                <w:rFonts w:eastAsiaTheme="minorEastAsia"/>
                <w:color w:val="000000"/>
                <w:kern w:val="0"/>
                <w:szCs w:val="21"/>
              </w:rPr>
            </w:pPr>
            <w:r>
              <w:rPr>
                <w:rFonts w:eastAsiaTheme="minorEastAsia" w:hint="eastAsia"/>
                <w:color w:val="000000"/>
                <w:kern w:val="0"/>
                <w:szCs w:val="21"/>
              </w:rPr>
              <w:t>眼刺激分类</w:t>
            </w:r>
          </w:p>
        </w:tc>
      </w:tr>
      <w:tr w:rsidR="00802956">
        <w:trPr>
          <w:trHeight w:val="566"/>
          <w:jc w:val="center"/>
        </w:trPr>
        <w:tc>
          <w:tcPr>
            <w:tcW w:w="2072" w:type="dxa"/>
            <w:gridSpan w:val="2"/>
            <w:tcBorders>
              <w:top w:val="nil"/>
              <w:bottom w:val="single" w:sz="4" w:space="0" w:color="auto"/>
            </w:tcBorders>
            <w:vAlign w:val="center"/>
          </w:tcPr>
          <w:p w:rsidR="00802956" w:rsidRDefault="00540DD6">
            <w:pPr>
              <w:tabs>
                <w:tab w:val="left" w:pos="1123"/>
                <w:tab w:val="left" w:pos="2246"/>
                <w:tab w:val="left" w:pos="3369"/>
                <w:tab w:val="left" w:pos="4492"/>
                <w:tab w:val="left" w:pos="5615"/>
                <w:tab w:val="left" w:pos="6738"/>
              </w:tabs>
              <w:autoSpaceDE w:val="0"/>
              <w:autoSpaceDN w:val="0"/>
              <w:adjustRightInd w:val="0"/>
              <w:spacing w:line="360" w:lineRule="auto"/>
              <w:jc w:val="center"/>
              <w:rPr>
                <w:rFonts w:eastAsiaTheme="minorEastAsia"/>
                <w:color w:val="000000"/>
                <w:kern w:val="0"/>
                <w:szCs w:val="21"/>
              </w:rPr>
            </w:pPr>
            <w:r>
              <w:rPr>
                <w:rFonts w:eastAsiaTheme="minorEastAsia" w:hint="eastAsia"/>
                <w:color w:val="000000"/>
                <w:kern w:val="0"/>
                <w:szCs w:val="21"/>
              </w:rPr>
              <w:t>白光光源</w:t>
            </w:r>
          </w:p>
        </w:tc>
        <w:tc>
          <w:tcPr>
            <w:tcW w:w="2198" w:type="dxa"/>
            <w:tcBorders>
              <w:top w:val="nil"/>
              <w:bottom w:val="single" w:sz="4" w:space="0" w:color="auto"/>
            </w:tcBorders>
            <w:vAlign w:val="center"/>
          </w:tcPr>
          <w:p w:rsidR="00802956" w:rsidRDefault="00540DD6">
            <w:pPr>
              <w:tabs>
                <w:tab w:val="left" w:pos="1123"/>
                <w:tab w:val="left" w:pos="2246"/>
                <w:tab w:val="left" w:pos="3369"/>
                <w:tab w:val="left" w:pos="4492"/>
                <w:tab w:val="left" w:pos="5615"/>
                <w:tab w:val="left" w:pos="6738"/>
              </w:tabs>
              <w:autoSpaceDE w:val="0"/>
              <w:autoSpaceDN w:val="0"/>
              <w:adjustRightInd w:val="0"/>
              <w:spacing w:line="360" w:lineRule="auto"/>
              <w:jc w:val="center"/>
              <w:rPr>
                <w:rFonts w:eastAsiaTheme="minorEastAsia"/>
                <w:color w:val="000000"/>
                <w:kern w:val="0"/>
                <w:szCs w:val="21"/>
              </w:rPr>
            </w:pPr>
            <w:r>
              <w:rPr>
                <w:rFonts w:eastAsiaTheme="minorEastAsia" w:hint="eastAsia"/>
                <w:color w:val="000000"/>
                <w:kern w:val="0"/>
                <w:szCs w:val="21"/>
              </w:rPr>
              <w:t>单色光源</w:t>
            </w:r>
          </w:p>
        </w:tc>
        <w:tc>
          <w:tcPr>
            <w:tcW w:w="1684" w:type="dxa"/>
            <w:vMerge/>
            <w:tcBorders>
              <w:bottom w:val="single" w:sz="4" w:space="0" w:color="auto"/>
            </w:tcBorders>
          </w:tcPr>
          <w:p w:rsidR="00802956" w:rsidRDefault="00802956">
            <w:pPr>
              <w:tabs>
                <w:tab w:val="left" w:pos="1123"/>
                <w:tab w:val="left" w:pos="2246"/>
                <w:tab w:val="left" w:pos="3369"/>
                <w:tab w:val="left" w:pos="4492"/>
                <w:tab w:val="left" w:pos="5615"/>
                <w:tab w:val="left" w:pos="6738"/>
              </w:tabs>
              <w:autoSpaceDE w:val="0"/>
              <w:autoSpaceDN w:val="0"/>
              <w:adjustRightInd w:val="0"/>
              <w:spacing w:line="360" w:lineRule="auto"/>
              <w:jc w:val="center"/>
              <w:rPr>
                <w:rFonts w:eastAsiaTheme="minorEastAsia"/>
                <w:color w:val="000000"/>
                <w:kern w:val="0"/>
                <w:szCs w:val="21"/>
              </w:rPr>
            </w:pPr>
          </w:p>
        </w:tc>
      </w:tr>
      <w:tr w:rsidR="00802956">
        <w:trPr>
          <w:jc w:val="center"/>
        </w:trPr>
        <w:tc>
          <w:tcPr>
            <w:tcW w:w="2005" w:type="dxa"/>
            <w:tcBorders>
              <w:bottom w:val="nil"/>
            </w:tcBorders>
            <w:vAlign w:val="center"/>
          </w:tcPr>
          <w:p w:rsidR="00802956" w:rsidRDefault="00540DD6">
            <w:pPr>
              <w:autoSpaceDE w:val="0"/>
              <w:autoSpaceDN w:val="0"/>
              <w:spacing w:line="360" w:lineRule="auto"/>
              <w:jc w:val="center"/>
              <w:rPr>
                <w:rFonts w:eastAsiaTheme="minorEastAsia"/>
                <w:color w:val="000000"/>
                <w:kern w:val="0"/>
                <w:szCs w:val="21"/>
              </w:rPr>
            </w:pPr>
            <w:r>
              <w:rPr>
                <w:rFonts w:eastAsiaTheme="minorEastAsia"/>
                <w:color w:val="000000"/>
                <w:kern w:val="0"/>
                <w:szCs w:val="21"/>
              </w:rPr>
              <w:t>IVIS</w:t>
            </w:r>
            <w:r>
              <w:rPr>
                <w:rFonts w:hint="eastAsia"/>
                <w:snapToGrid w:val="0"/>
              </w:rPr>
              <w:t>≤</w:t>
            </w:r>
            <w:r>
              <w:rPr>
                <w:rFonts w:eastAsiaTheme="minorEastAsia"/>
                <w:color w:val="000000"/>
                <w:kern w:val="0"/>
                <w:szCs w:val="21"/>
              </w:rPr>
              <w:t>3</w:t>
            </w:r>
          </w:p>
        </w:tc>
        <w:tc>
          <w:tcPr>
            <w:tcW w:w="2265" w:type="dxa"/>
            <w:gridSpan w:val="2"/>
            <w:tcBorders>
              <w:bottom w:val="nil"/>
            </w:tcBorders>
            <w:vAlign w:val="center"/>
          </w:tcPr>
          <w:p w:rsidR="00802956" w:rsidRDefault="00540DD6">
            <w:pPr>
              <w:autoSpaceDE w:val="0"/>
              <w:autoSpaceDN w:val="0"/>
              <w:spacing w:line="360" w:lineRule="auto"/>
              <w:jc w:val="center"/>
              <w:rPr>
                <w:rFonts w:eastAsiaTheme="minorEastAsia"/>
                <w:color w:val="000000"/>
                <w:szCs w:val="21"/>
              </w:rPr>
            </w:pPr>
            <w:r>
              <w:rPr>
                <w:rFonts w:eastAsiaTheme="minorEastAsia"/>
                <w:color w:val="000000"/>
                <w:kern w:val="0"/>
                <w:szCs w:val="21"/>
              </w:rPr>
              <w:t>LIS</w:t>
            </w:r>
            <w:r>
              <w:rPr>
                <w:rFonts w:hint="eastAsia"/>
                <w:snapToGrid w:val="0"/>
              </w:rPr>
              <w:t>≤</w:t>
            </w:r>
            <w:r>
              <w:rPr>
                <w:rFonts w:eastAsiaTheme="minorEastAsia"/>
                <w:color w:val="000000"/>
                <w:kern w:val="0"/>
                <w:szCs w:val="21"/>
              </w:rPr>
              <w:t>3</w:t>
            </w:r>
            <w:r>
              <w:rPr>
                <w:rFonts w:eastAsiaTheme="minorEastAsia" w:hint="eastAsia"/>
                <w:color w:val="000000"/>
                <w:kern w:val="0"/>
                <w:szCs w:val="21"/>
              </w:rPr>
              <w:t>0</w:t>
            </w:r>
          </w:p>
        </w:tc>
        <w:tc>
          <w:tcPr>
            <w:tcW w:w="1684" w:type="dxa"/>
            <w:tcBorders>
              <w:bottom w:val="nil"/>
            </w:tcBorders>
            <w:vAlign w:val="center"/>
          </w:tcPr>
          <w:p w:rsidR="00802956" w:rsidRDefault="00540DD6">
            <w:pPr>
              <w:autoSpaceDE w:val="0"/>
              <w:autoSpaceDN w:val="0"/>
              <w:spacing w:line="360" w:lineRule="auto"/>
              <w:jc w:val="center"/>
              <w:rPr>
                <w:rFonts w:eastAsiaTheme="minorEastAsia"/>
                <w:color w:val="000000"/>
                <w:kern w:val="0"/>
                <w:szCs w:val="21"/>
              </w:rPr>
            </w:pPr>
            <w:r>
              <w:rPr>
                <w:rFonts w:eastAsiaTheme="minorEastAsia" w:hAnsiTheme="minorEastAsia" w:hint="eastAsia"/>
                <w:color w:val="000000"/>
                <w:kern w:val="0"/>
                <w:szCs w:val="21"/>
              </w:rPr>
              <w:t>无刺激性</w:t>
            </w:r>
          </w:p>
        </w:tc>
      </w:tr>
      <w:tr w:rsidR="00802956">
        <w:trPr>
          <w:jc w:val="center"/>
        </w:trPr>
        <w:tc>
          <w:tcPr>
            <w:tcW w:w="2005" w:type="dxa"/>
            <w:tcBorders>
              <w:top w:val="nil"/>
              <w:bottom w:val="nil"/>
            </w:tcBorders>
            <w:vAlign w:val="center"/>
          </w:tcPr>
          <w:p w:rsidR="00802956" w:rsidRDefault="00540DD6">
            <w:pPr>
              <w:autoSpaceDE w:val="0"/>
              <w:autoSpaceDN w:val="0"/>
              <w:spacing w:line="360" w:lineRule="auto"/>
              <w:jc w:val="center"/>
              <w:rPr>
                <w:rFonts w:eastAsiaTheme="minorEastAsia"/>
                <w:color w:val="000000"/>
                <w:szCs w:val="21"/>
              </w:rPr>
            </w:pPr>
            <w:r>
              <w:rPr>
                <w:rFonts w:eastAsiaTheme="minorEastAsia"/>
                <w:color w:val="000000"/>
                <w:szCs w:val="21"/>
              </w:rPr>
              <w:t>3</w:t>
            </w:r>
            <w:r>
              <w:rPr>
                <w:rFonts w:eastAsiaTheme="minorEastAsia" w:hAnsiTheme="minorEastAsia" w:hint="eastAsia"/>
                <w:color w:val="000000"/>
                <w:szCs w:val="21"/>
              </w:rPr>
              <w:t>&lt;</w:t>
            </w:r>
            <w:r>
              <w:rPr>
                <w:rFonts w:eastAsiaTheme="minorEastAsia"/>
                <w:color w:val="000000"/>
                <w:kern w:val="0"/>
                <w:szCs w:val="21"/>
              </w:rPr>
              <w:t xml:space="preserve"> IVIS</w:t>
            </w:r>
            <w:r>
              <w:rPr>
                <w:rFonts w:hint="eastAsia"/>
                <w:snapToGrid w:val="0"/>
              </w:rPr>
              <w:t>≤</w:t>
            </w:r>
            <w:r>
              <w:rPr>
                <w:rFonts w:eastAsiaTheme="minorEastAsia"/>
                <w:color w:val="000000"/>
                <w:kern w:val="0"/>
                <w:szCs w:val="21"/>
              </w:rPr>
              <w:t>5</w:t>
            </w:r>
            <w:r>
              <w:rPr>
                <w:rFonts w:eastAsiaTheme="minorEastAsia"/>
                <w:color w:val="000000"/>
                <w:szCs w:val="21"/>
              </w:rPr>
              <w:t>5</w:t>
            </w:r>
          </w:p>
        </w:tc>
        <w:tc>
          <w:tcPr>
            <w:tcW w:w="2265" w:type="dxa"/>
            <w:gridSpan w:val="2"/>
            <w:tcBorders>
              <w:top w:val="nil"/>
              <w:bottom w:val="nil"/>
            </w:tcBorders>
            <w:vAlign w:val="center"/>
          </w:tcPr>
          <w:p w:rsidR="00802956" w:rsidRDefault="00540DD6">
            <w:pPr>
              <w:autoSpaceDE w:val="0"/>
              <w:autoSpaceDN w:val="0"/>
              <w:spacing w:line="360" w:lineRule="auto"/>
              <w:jc w:val="center"/>
              <w:rPr>
                <w:rFonts w:eastAsiaTheme="minorEastAsia"/>
                <w:color w:val="000000"/>
                <w:kern w:val="0"/>
                <w:szCs w:val="21"/>
              </w:rPr>
            </w:pPr>
            <w:r>
              <w:rPr>
                <w:rFonts w:eastAsiaTheme="minorEastAsia"/>
                <w:color w:val="000000"/>
                <w:kern w:val="0"/>
                <w:szCs w:val="21"/>
              </w:rPr>
              <w:t>LIS</w:t>
            </w:r>
            <w:r>
              <w:rPr>
                <w:rFonts w:eastAsiaTheme="minorEastAsia"/>
                <w:color w:val="000000"/>
                <w:szCs w:val="21"/>
              </w:rPr>
              <w:t xml:space="preserve"> &gt;30</w:t>
            </w:r>
            <w:r>
              <w:rPr>
                <w:rFonts w:eastAsiaTheme="minorEastAsia" w:hAnsiTheme="minorEastAsia" w:hint="eastAsia"/>
                <w:color w:val="000000"/>
                <w:szCs w:val="21"/>
              </w:rPr>
              <w:t>且</w:t>
            </w:r>
            <w:r>
              <w:rPr>
                <w:rFonts w:eastAsiaTheme="minorEastAsia" w:hAnsiTheme="minorEastAsia"/>
                <w:color w:val="000000"/>
                <w:szCs w:val="21"/>
              </w:rPr>
              <w:t>lux/7</w:t>
            </w:r>
            <w:r>
              <w:rPr>
                <w:rFonts w:hint="eastAsia"/>
                <w:snapToGrid w:val="0"/>
              </w:rPr>
              <w:t>≤</w:t>
            </w:r>
            <w:r>
              <w:rPr>
                <w:rFonts w:eastAsiaTheme="minorEastAsia"/>
                <w:color w:val="000000"/>
                <w:kern w:val="0"/>
                <w:szCs w:val="21"/>
              </w:rPr>
              <w:t>145</w:t>
            </w:r>
          </w:p>
          <w:p w:rsidR="00802956" w:rsidRDefault="00540DD6">
            <w:pPr>
              <w:autoSpaceDE w:val="0"/>
              <w:autoSpaceDN w:val="0"/>
              <w:spacing w:line="360" w:lineRule="auto"/>
              <w:jc w:val="center"/>
              <w:rPr>
                <w:rFonts w:eastAsiaTheme="minorEastAsia"/>
                <w:color w:val="000000"/>
                <w:szCs w:val="21"/>
              </w:rPr>
            </w:pPr>
            <w:r>
              <w:rPr>
                <w:rFonts w:eastAsiaTheme="minorEastAsia" w:hint="eastAsia"/>
                <w:color w:val="000000"/>
                <w:kern w:val="0"/>
                <w:szCs w:val="21"/>
              </w:rPr>
              <w:t>且</w:t>
            </w:r>
            <w:r>
              <w:rPr>
                <w:rFonts w:eastAsiaTheme="minorEastAsia"/>
                <w:color w:val="000000"/>
                <w:kern w:val="0"/>
                <w:szCs w:val="21"/>
              </w:rPr>
              <w:t>OD</w:t>
            </w:r>
            <w:r>
              <w:rPr>
                <w:rFonts w:eastAsiaTheme="minorEastAsia"/>
                <w:color w:val="000000"/>
                <w:kern w:val="0"/>
                <w:szCs w:val="21"/>
                <w:vertAlign w:val="subscript"/>
              </w:rPr>
              <w:t>490</w:t>
            </w:r>
            <w:r>
              <w:rPr>
                <w:rFonts w:hint="eastAsia"/>
                <w:snapToGrid w:val="0"/>
              </w:rPr>
              <w:t>≤</w:t>
            </w:r>
            <w:r>
              <w:rPr>
                <w:rFonts w:eastAsiaTheme="minorEastAsia"/>
                <w:color w:val="000000"/>
                <w:szCs w:val="21"/>
              </w:rPr>
              <w:t>2.5</w:t>
            </w:r>
          </w:p>
        </w:tc>
        <w:tc>
          <w:tcPr>
            <w:tcW w:w="1684" w:type="dxa"/>
            <w:tcBorders>
              <w:top w:val="nil"/>
              <w:bottom w:val="nil"/>
            </w:tcBorders>
            <w:vAlign w:val="center"/>
          </w:tcPr>
          <w:p w:rsidR="00802956" w:rsidRDefault="00540DD6">
            <w:pPr>
              <w:autoSpaceDE w:val="0"/>
              <w:autoSpaceDN w:val="0"/>
              <w:spacing w:line="360" w:lineRule="auto"/>
              <w:jc w:val="center"/>
              <w:rPr>
                <w:rFonts w:eastAsiaTheme="minorEastAsia"/>
                <w:color w:val="000000"/>
                <w:kern w:val="0"/>
                <w:szCs w:val="21"/>
              </w:rPr>
            </w:pPr>
            <w:r>
              <w:rPr>
                <w:rFonts w:eastAsiaTheme="minorEastAsia" w:hint="eastAsia"/>
                <w:color w:val="000000"/>
                <w:szCs w:val="21"/>
              </w:rPr>
              <w:t>不可单独预测</w:t>
            </w:r>
            <w:r>
              <w:rPr>
                <w:rFonts w:eastAsiaTheme="minorEastAsia" w:hint="eastAsia"/>
                <w:color w:val="000000"/>
                <w:szCs w:val="21"/>
              </w:rPr>
              <w:t>*</w:t>
            </w:r>
          </w:p>
        </w:tc>
      </w:tr>
      <w:tr w:rsidR="00802956">
        <w:trPr>
          <w:jc w:val="center"/>
        </w:trPr>
        <w:tc>
          <w:tcPr>
            <w:tcW w:w="2005" w:type="dxa"/>
            <w:tcBorders>
              <w:top w:val="nil"/>
            </w:tcBorders>
            <w:vAlign w:val="center"/>
          </w:tcPr>
          <w:p w:rsidR="00802956" w:rsidRDefault="00540DD6">
            <w:pPr>
              <w:autoSpaceDE w:val="0"/>
              <w:autoSpaceDN w:val="0"/>
              <w:spacing w:line="360" w:lineRule="auto"/>
              <w:jc w:val="center"/>
              <w:rPr>
                <w:rFonts w:eastAsiaTheme="minorEastAsia"/>
                <w:color w:val="000000"/>
                <w:szCs w:val="21"/>
              </w:rPr>
            </w:pPr>
            <w:r>
              <w:rPr>
                <w:rFonts w:eastAsiaTheme="minorEastAsia"/>
                <w:color w:val="000000"/>
                <w:kern w:val="0"/>
                <w:szCs w:val="21"/>
              </w:rPr>
              <w:t>IVIS</w:t>
            </w:r>
            <w:r>
              <w:rPr>
                <w:rFonts w:eastAsiaTheme="minorEastAsia"/>
                <w:color w:val="000000"/>
                <w:szCs w:val="21"/>
              </w:rPr>
              <w:t xml:space="preserve"> &gt; 55</w:t>
            </w:r>
          </w:p>
        </w:tc>
        <w:tc>
          <w:tcPr>
            <w:tcW w:w="2265" w:type="dxa"/>
            <w:gridSpan w:val="2"/>
            <w:tcBorders>
              <w:top w:val="nil"/>
            </w:tcBorders>
            <w:vAlign w:val="center"/>
          </w:tcPr>
          <w:p w:rsidR="00802956" w:rsidRDefault="00540DD6">
            <w:pPr>
              <w:autoSpaceDE w:val="0"/>
              <w:autoSpaceDN w:val="0"/>
              <w:spacing w:line="360" w:lineRule="auto"/>
              <w:jc w:val="center"/>
              <w:rPr>
                <w:rFonts w:eastAsiaTheme="minorEastAsia"/>
                <w:color w:val="000000"/>
                <w:kern w:val="0"/>
                <w:szCs w:val="21"/>
              </w:rPr>
            </w:pPr>
            <w:r>
              <w:rPr>
                <w:rFonts w:eastAsiaTheme="minorEastAsia"/>
                <w:color w:val="000000"/>
                <w:kern w:val="0"/>
                <w:szCs w:val="21"/>
              </w:rPr>
              <w:t>LIS</w:t>
            </w:r>
            <w:r>
              <w:rPr>
                <w:rFonts w:eastAsiaTheme="minorEastAsia"/>
                <w:color w:val="000000"/>
                <w:szCs w:val="21"/>
              </w:rPr>
              <w:t xml:space="preserve"> &gt; 30</w:t>
            </w:r>
            <w:r>
              <w:rPr>
                <w:rFonts w:eastAsiaTheme="minorEastAsia" w:hint="eastAsia"/>
                <w:color w:val="000000"/>
                <w:szCs w:val="21"/>
              </w:rPr>
              <w:t>且</w:t>
            </w:r>
            <w:r>
              <w:rPr>
                <w:rFonts w:eastAsiaTheme="minorEastAsia" w:hAnsiTheme="minorEastAsia"/>
                <w:color w:val="000000"/>
                <w:szCs w:val="21"/>
              </w:rPr>
              <w:t>lux/7</w:t>
            </w:r>
            <w:r>
              <w:rPr>
                <w:rFonts w:hint="eastAsia"/>
                <w:snapToGrid w:val="0"/>
              </w:rPr>
              <w:t>≤</w:t>
            </w:r>
            <w:r>
              <w:rPr>
                <w:rFonts w:eastAsiaTheme="minorEastAsia"/>
                <w:color w:val="000000"/>
                <w:kern w:val="0"/>
                <w:szCs w:val="21"/>
              </w:rPr>
              <w:t>145</w:t>
            </w:r>
          </w:p>
          <w:p w:rsidR="00802956" w:rsidRDefault="00540DD6">
            <w:pPr>
              <w:autoSpaceDE w:val="0"/>
              <w:autoSpaceDN w:val="0"/>
              <w:spacing w:line="360" w:lineRule="auto"/>
              <w:jc w:val="center"/>
              <w:rPr>
                <w:rFonts w:eastAsiaTheme="minorEastAsia"/>
                <w:color w:val="000000"/>
                <w:szCs w:val="21"/>
              </w:rPr>
            </w:pPr>
            <w:r>
              <w:rPr>
                <w:rFonts w:eastAsiaTheme="minorEastAsia" w:hint="eastAsia"/>
                <w:color w:val="000000"/>
                <w:szCs w:val="21"/>
              </w:rPr>
              <w:t>且</w:t>
            </w:r>
            <w:r>
              <w:rPr>
                <w:rFonts w:eastAsiaTheme="minorEastAsia"/>
                <w:color w:val="000000"/>
                <w:kern w:val="0"/>
                <w:szCs w:val="21"/>
              </w:rPr>
              <w:t>OD</w:t>
            </w:r>
            <w:r>
              <w:rPr>
                <w:rFonts w:eastAsiaTheme="minorEastAsia"/>
                <w:color w:val="000000"/>
                <w:kern w:val="0"/>
                <w:szCs w:val="21"/>
                <w:vertAlign w:val="subscript"/>
              </w:rPr>
              <w:t>490</w:t>
            </w:r>
            <w:r>
              <w:rPr>
                <w:rFonts w:eastAsiaTheme="minorEastAsia"/>
                <w:color w:val="000000"/>
                <w:szCs w:val="21"/>
              </w:rPr>
              <w:t>&gt;2.5</w:t>
            </w:r>
            <w:r>
              <w:rPr>
                <w:rFonts w:eastAsiaTheme="minorEastAsia" w:hint="eastAsia"/>
                <w:color w:val="000000"/>
                <w:szCs w:val="21"/>
              </w:rPr>
              <w:t>或者</w:t>
            </w:r>
          </w:p>
          <w:p w:rsidR="00802956" w:rsidRDefault="00540DD6">
            <w:pPr>
              <w:autoSpaceDE w:val="0"/>
              <w:autoSpaceDN w:val="0"/>
              <w:spacing w:line="360" w:lineRule="auto"/>
              <w:jc w:val="center"/>
              <w:rPr>
                <w:rFonts w:eastAsiaTheme="minorEastAsia"/>
                <w:color w:val="000000"/>
                <w:kern w:val="0"/>
                <w:szCs w:val="21"/>
              </w:rPr>
            </w:pPr>
            <w:r>
              <w:rPr>
                <w:rFonts w:eastAsiaTheme="minorEastAsia"/>
                <w:color w:val="000000"/>
                <w:kern w:val="0"/>
                <w:szCs w:val="21"/>
              </w:rPr>
              <w:t>LIS</w:t>
            </w:r>
            <w:r>
              <w:rPr>
                <w:rFonts w:eastAsiaTheme="minorEastAsia"/>
                <w:color w:val="000000"/>
                <w:szCs w:val="21"/>
              </w:rPr>
              <w:t xml:space="preserve"> &gt; 30</w:t>
            </w:r>
            <w:r>
              <w:rPr>
                <w:rFonts w:eastAsiaTheme="minorEastAsia" w:hint="eastAsia"/>
                <w:color w:val="000000"/>
                <w:szCs w:val="21"/>
              </w:rPr>
              <w:t>且</w:t>
            </w:r>
            <w:r>
              <w:rPr>
                <w:rFonts w:eastAsiaTheme="minorEastAsia" w:hAnsiTheme="minorEastAsia"/>
                <w:color w:val="000000"/>
                <w:szCs w:val="21"/>
              </w:rPr>
              <w:t>lux/7</w:t>
            </w:r>
            <w:r>
              <w:rPr>
                <w:rFonts w:eastAsiaTheme="minorEastAsia"/>
                <w:color w:val="000000"/>
                <w:szCs w:val="21"/>
              </w:rPr>
              <w:t xml:space="preserve"> &gt;</w:t>
            </w:r>
            <w:r>
              <w:rPr>
                <w:rFonts w:eastAsiaTheme="minorEastAsia"/>
                <w:color w:val="000000"/>
                <w:kern w:val="0"/>
                <w:szCs w:val="21"/>
              </w:rPr>
              <w:t>145</w:t>
            </w:r>
          </w:p>
        </w:tc>
        <w:tc>
          <w:tcPr>
            <w:tcW w:w="1684" w:type="dxa"/>
            <w:tcBorders>
              <w:top w:val="nil"/>
            </w:tcBorders>
            <w:vAlign w:val="center"/>
          </w:tcPr>
          <w:p w:rsidR="00802956" w:rsidRDefault="00540DD6">
            <w:pPr>
              <w:autoSpaceDE w:val="0"/>
              <w:autoSpaceDN w:val="0"/>
              <w:spacing w:line="360" w:lineRule="auto"/>
              <w:jc w:val="center"/>
              <w:rPr>
                <w:rFonts w:eastAsiaTheme="minorEastAsia"/>
                <w:color w:val="000000"/>
                <w:kern w:val="0"/>
                <w:szCs w:val="21"/>
              </w:rPr>
            </w:pPr>
            <w:r>
              <w:rPr>
                <w:rFonts w:hint="eastAsia"/>
                <w:color w:val="000000"/>
                <w:szCs w:val="21"/>
              </w:rPr>
              <w:t>不可逆眼损伤</w:t>
            </w:r>
            <w:r>
              <w:rPr>
                <w:rFonts w:eastAsiaTheme="minorEastAsia" w:hAnsiTheme="minorEastAsia" w:hint="eastAsia"/>
                <w:color w:val="000000"/>
                <w:kern w:val="0"/>
                <w:szCs w:val="21"/>
              </w:rPr>
              <w:t>，</w:t>
            </w:r>
            <w:r>
              <w:rPr>
                <w:rFonts w:eastAsiaTheme="minorEastAsia" w:hAnsiTheme="minorEastAsia" w:hint="eastAsia"/>
                <w:color w:val="000000"/>
                <w:kern w:val="0"/>
                <w:szCs w:val="21"/>
              </w:rPr>
              <w:t>I</w:t>
            </w:r>
            <w:r>
              <w:rPr>
                <w:rFonts w:eastAsiaTheme="minorEastAsia" w:hAnsiTheme="minorEastAsia" w:hint="eastAsia"/>
                <w:color w:val="000000"/>
                <w:kern w:val="0"/>
                <w:szCs w:val="21"/>
              </w:rPr>
              <w:t>类</w:t>
            </w:r>
            <w:r>
              <w:rPr>
                <w:rFonts w:eastAsiaTheme="minorEastAsia"/>
                <w:color w:val="000000"/>
                <w:kern w:val="0"/>
                <w:szCs w:val="21"/>
              </w:rPr>
              <w:t xml:space="preserve"> </w:t>
            </w:r>
          </w:p>
        </w:tc>
      </w:tr>
    </w:tbl>
    <w:p w:rsidR="00802956" w:rsidRDefault="00540DD6">
      <w:pPr>
        <w:spacing w:beforeLines="50" w:before="156" w:afterLines="50" w:after="156" w:line="300" w:lineRule="auto"/>
        <w:ind w:firstLineChars="300" w:firstLine="630"/>
        <w:rPr>
          <w:rFonts w:asciiTheme="minorEastAsia" w:eastAsiaTheme="minorEastAsia" w:hAnsiTheme="minorEastAsia"/>
          <w:snapToGrid w:val="0"/>
        </w:rPr>
      </w:pPr>
      <w:r>
        <w:rPr>
          <w:rFonts w:asciiTheme="minorEastAsia" w:eastAsiaTheme="minorEastAsia" w:hAnsiTheme="minorEastAsia" w:hint="eastAsia"/>
          <w:color w:val="000000"/>
          <w:kern w:val="0"/>
          <w:szCs w:val="21"/>
        </w:rPr>
        <w:t>*该分类需结合其他方法进一步判定。</w:t>
      </w:r>
    </w:p>
    <w:p w:rsidR="00802956" w:rsidRDefault="00540DD6">
      <w:pPr>
        <w:pStyle w:val="ac"/>
        <w:widowControl w:val="0"/>
        <w:snapToGrid w:val="0"/>
        <w:spacing w:beforeLines="50" w:before="156" w:afterLines="50" w:after="156" w:line="300" w:lineRule="auto"/>
        <w:ind w:firstLineChars="0" w:firstLine="0"/>
        <w:rPr>
          <w:rFonts w:ascii="黑体" w:eastAsia="黑体" w:hAnsi="黑体"/>
          <w:kern w:val="2"/>
          <w:szCs w:val="21"/>
        </w:rPr>
      </w:pPr>
      <w:r>
        <w:rPr>
          <w:rFonts w:ascii="Times New Roman" w:eastAsia="黑体"/>
          <w:kern w:val="2"/>
          <w:szCs w:val="21"/>
        </w:rPr>
        <w:t xml:space="preserve">9  </w:t>
      </w:r>
      <w:r>
        <w:rPr>
          <w:rFonts w:ascii="黑体" w:eastAsia="黑体" w:hAnsi="黑体" w:hint="eastAsia"/>
          <w:kern w:val="2"/>
          <w:szCs w:val="21"/>
        </w:rPr>
        <w:t>结果解释</w:t>
      </w:r>
    </w:p>
    <w:p w:rsidR="00802956" w:rsidRDefault="00540DD6">
      <w:pPr>
        <w:pStyle w:val="ac"/>
        <w:widowControl w:val="0"/>
        <w:snapToGrid w:val="0"/>
        <w:spacing w:line="300" w:lineRule="auto"/>
        <w:ind w:firstLine="420"/>
        <w:contextualSpacing/>
        <w:rPr>
          <w:rFonts w:ascii="Times New Roman"/>
          <w:color w:val="000000"/>
          <w:szCs w:val="21"/>
        </w:rPr>
      </w:pPr>
      <w:r>
        <w:rPr>
          <w:rFonts w:ascii="Times New Roman"/>
          <w:color w:val="000000"/>
          <w:szCs w:val="21"/>
        </w:rPr>
        <w:t>当出现以下情况时，认为检测结果不确定：</w:t>
      </w:r>
    </w:p>
    <w:p w:rsidR="00802956" w:rsidRDefault="00540DD6">
      <w:pPr>
        <w:pStyle w:val="ac"/>
        <w:widowControl w:val="0"/>
        <w:snapToGrid w:val="0"/>
        <w:spacing w:line="300" w:lineRule="auto"/>
        <w:ind w:firstLine="420"/>
        <w:contextualSpacing/>
        <w:rPr>
          <w:rFonts w:ascii="Times New Roman"/>
          <w:color w:val="000000"/>
          <w:szCs w:val="21"/>
        </w:rPr>
      </w:pPr>
      <w:r>
        <w:rPr>
          <w:rFonts w:ascii="Times New Roman"/>
          <w:color w:val="000000"/>
          <w:szCs w:val="21"/>
        </w:rPr>
        <w:t>（</w:t>
      </w:r>
      <w:r>
        <w:rPr>
          <w:rFonts w:ascii="Times New Roman"/>
          <w:color w:val="000000"/>
          <w:szCs w:val="21"/>
        </w:rPr>
        <w:t>1</w:t>
      </w:r>
      <w:r>
        <w:rPr>
          <w:rFonts w:ascii="Times New Roman"/>
          <w:color w:val="000000"/>
          <w:szCs w:val="21"/>
        </w:rPr>
        <w:t>）</w:t>
      </w:r>
      <w:r>
        <w:rPr>
          <w:rFonts w:ascii="Times New Roman"/>
          <w:color w:val="000000"/>
          <w:szCs w:val="21"/>
        </w:rPr>
        <w:t>3</w:t>
      </w:r>
      <w:r>
        <w:rPr>
          <w:rFonts w:ascii="Times New Roman"/>
          <w:color w:val="000000"/>
          <w:szCs w:val="21"/>
        </w:rPr>
        <w:t>个角膜中的</w:t>
      </w:r>
      <w:r>
        <w:rPr>
          <w:rFonts w:ascii="Times New Roman"/>
          <w:color w:val="000000"/>
          <w:szCs w:val="21"/>
        </w:rPr>
        <w:t>2</w:t>
      </w:r>
      <w:r>
        <w:rPr>
          <w:rFonts w:ascii="Times New Roman"/>
          <w:color w:val="000000"/>
          <w:szCs w:val="21"/>
        </w:rPr>
        <w:t>个与平均值的结果不一致，或</w:t>
      </w:r>
    </w:p>
    <w:p w:rsidR="00802956" w:rsidRDefault="00540DD6">
      <w:pPr>
        <w:pStyle w:val="ac"/>
        <w:widowControl w:val="0"/>
        <w:snapToGrid w:val="0"/>
        <w:spacing w:line="300" w:lineRule="auto"/>
        <w:ind w:firstLine="420"/>
        <w:contextualSpacing/>
        <w:rPr>
          <w:rFonts w:ascii="Times New Roman"/>
          <w:color w:val="000000"/>
          <w:szCs w:val="21"/>
        </w:rPr>
      </w:pPr>
      <w:r>
        <w:rPr>
          <w:rFonts w:ascii="Times New Roman"/>
          <w:color w:val="000000"/>
          <w:szCs w:val="21"/>
        </w:rPr>
        <w:t>（</w:t>
      </w:r>
      <w:r>
        <w:rPr>
          <w:rFonts w:ascii="Times New Roman"/>
          <w:color w:val="000000"/>
          <w:szCs w:val="21"/>
        </w:rPr>
        <w:t>2</w:t>
      </w:r>
      <w:r>
        <w:rPr>
          <w:rFonts w:ascii="Times New Roman"/>
          <w:color w:val="000000"/>
          <w:szCs w:val="21"/>
        </w:rPr>
        <w:t>）</w:t>
      </w:r>
      <w:r>
        <w:rPr>
          <w:rFonts w:ascii="Times New Roman"/>
          <w:color w:val="000000"/>
          <w:szCs w:val="21"/>
        </w:rPr>
        <w:t>3</w:t>
      </w:r>
      <w:r>
        <w:rPr>
          <w:rFonts w:ascii="Times New Roman"/>
          <w:color w:val="000000"/>
          <w:szCs w:val="21"/>
        </w:rPr>
        <w:t>个角膜中的</w:t>
      </w:r>
      <w:r>
        <w:rPr>
          <w:rFonts w:ascii="Times New Roman"/>
          <w:color w:val="000000"/>
          <w:szCs w:val="21"/>
        </w:rPr>
        <w:t>1</w:t>
      </w:r>
      <w:r>
        <w:rPr>
          <w:rFonts w:ascii="Times New Roman"/>
          <w:color w:val="000000"/>
          <w:szCs w:val="21"/>
        </w:rPr>
        <w:t>个与平均值结果不一致，并且</w:t>
      </w:r>
    </w:p>
    <w:p w:rsidR="00802956" w:rsidRDefault="00540DD6">
      <w:pPr>
        <w:pStyle w:val="ac"/>
        <w:widowControl w:val="0"/>
        <w:snapToGrid w:val="0"/>
        <w:spacing w:line="300" w:lineRule="auto"/>
        <w:ind w:firstLine="420"/>
        <w:contextualSpacing/>
        <w:rPr>
          <w:rFonts w:ascii="Times New Roman"/>
          <w:color w:val="000000"/>
          <w:szCs w:val="21"/>
        </w:rPr>
      </w:pPr>
      <w:r>
        <w:rPr>
          <w:rFonts w:ascii="Times New Roman"/>
          <w:color w:val="000000"/>
          <w:szCs w:val="21"/>
        </w:rPr>
        <w:t>白光光源</w:t>
      </w:r>
      <w:r>
        <w:rPr>
          <w:rFonts w:ascii="Times New Roman" w:hint="eastAsia"/>
          <w:color w:val="000000"/>
          <w:szCs w:val="21"/>
        </w:rPr>
        <w:t>浑浊度</w:t>
      </w:r>
      <w:r>
        <w:rPr>
          <w:rFonts w:ascii="Times New Roman"/>
          <w:color w:val="000000"/>
          <w:szCs w:val="21"/>
        </w:rPr>
        <w:t>仪：得到的</w:t>
      </w:r>
      <w:r>
        <w:rPr>
          <w:rFonts w:ascii="Times New Roman"/>
          <w:color w:val="000000"/>
          <w:szCs w:val="21"/>
        </w:rPr>
        <w:t>IVIS</w:t>
      </w:r>
      <w:r>
        <w:rPr>
          <w:rFonts w:ascii="Times New Roman"/>
          <w:color w:val="000000"/>
          <w:szCs w:val="21"/>
        </w:rPr>
        <w:t>分数</w:t>
      </w:r>
      <w:r>
        <w:rPr>
          <w:rFonts w:ascii="Times New Roman"/>
          <w:color w:val="000000"/>
          <w:szCs w:val="21"/>
        </w:rPr>
        <w:t>&gt;</w:t>
      </w:r>
      <w:r>
        <w:rPr>
          <w:rFonts w:ascii="Times New Roman"/>
          <w:color w:val="000000"/>
          <w:szCs w:val="21"/>
        </w:rPr>
        <w:t>比</w:t>
      </w:r>
      <w:r>
        <w:rPr>
          <w:rFonts w:ascii="Times New Roman"/>
          <w:color w:val="000000"/>
          <w:szCs w:val="21"/>
        </w:rPr>
        <w:t>55</w:t>
      </w:r>
      <w:r>
        <w:rPr>
          <w:rFonts w:ascii="Times New Roman"/>
          <w:color w:val="000000"/>
          <w:szCs w:val="21"/>
        </w:rPr>
        <w:t>临界值大</w:t>
      </w:r>
      <w:r>
        <w:rPr>
          <w:rFonts w:ascii="Times New Roman"/>
          <w:color w:val="000000"/>
          <w:szCs w:val="21"/>
        </w:rPr>
        <w:t>10</w:t>
      </w:r>
      <w:r>
        <w:rPr>
          <w:rFonts w:ascii="Times New Roman"/>
          <w:color w:val="000000"/>
          <w:szCs w:val="21"/>
        </w:rPr>
        <w:t>；</w:t>
      </w:r>
    </w:p>
    <w:p w:rsidR="00802956" w:rsidRDefault="00540DD6">
      <w:pPr>
        <w:pStyle w:val="ac"/>
        <w:widowControl w:val="0"/>
        <w:snapToGrid w:val="0"/>
        <w:spacing w:line="300" w:lineRule="auto"/>
        <w:ind w:firstLine="420"/>
        <w:contextualSpacing/>
        <w:rPr>
          <w:rFonts w:ascii="Times New Roman"/>
          <w:color w:val="000000"/>
          <w:szCs w:val="21"/>
        </w:rPr>
      </w:pPr>
      <w:r>
        <w:rPr>
          <w:rFonts w:ascii="Times New Roman"/>
          <w:color w:val="000000"/>
          <w:szCs w:val="21"/>
        </w:rPr>
        <w:t>单色光源</w:t>
      </w:r>
      <w:r>
        <w:rPr>
          <w:rFonts w:ascii="Times New Roman" w:hint="eastAsia"/>
          <w:color w:val="000000"/>
          <w:szCs w:val="21"/>
        </w:rPr>
        <w:t>浑浊度</w:t>
      </w:r>
      <w:r>
        <w:rPr>
          <w:rFonts w:ascii="Times New Roman"/>
          <w:color w:val="000000"/>
          <w:szCs w:val="21"/>
        </w:rPr>
        <w:t>仪：</w:t>
      </w:r>
      <w:r>
        <w:rPr>
          <w:rFonts w:ascii="Times New Roman" w:hint="eastAsia"/>
          <w:color w:val="000000"/>
          <w:szCs w:val="21"/>
        </w:rPr>
        <w:t>浑浊度</w:t>
      </w:r>
      <w:r>
        <w:rPr>
          <w:rFonts w:ascii="Times New Roman"/>
          <w:color w:val="000000"/>
          <w:szCs w:val="21"/>
        </w:rPr>
        <w:t>分为</w:t>
      </w:r>
      <w:r>
        <w:rPr>
          <w:rFonts w:ascii="Times New Roman" w:hint="eastAsia"/>
          <w:color w:val="000000"/>
          <w:szCs w:val="21"/>
        </w:rPr>
        <w:t>不可逆眼损伤</w:t>
      </w:r>
      <w:r>
        <w:rPr>
          <w:rFonts w:ascii="Times New Roman" w:hint="eastAsia"/>
          <w:color w:val="000000"/>
          <w:szCs w:val="21"/>
        </w:rPr>
        <w:t>I</w:t>
      </w:r>
      <w:r>
        <w:rPr>
          <w:rFonts w:ascii="Times New Roman" w:hint="eastAsia"/>
          <w:color w:val="000000"/>
          <w:szCs w:val="21"/>
        </w:rPr>
        <w:t>类</w:t>
      </w:r>
      <w:r>
        <w:rPr>
          <w:rFonts w:ascii="Times New Roman"/>
          <w:color w:val="000000"/>
          <w:szCs w:val="21"/>
        </w:rPr>
        <w:t>（平均</w:t>
      </w:r>
      <w:r>
        <w:rPr>
          <w:rFonts w:ascii="Times New Roman"/>
          <w:color w:val="000000"/>
          <w:szCs w:val="21"/>
        </w:rPr>
        <w:t>Lux/7 &gt; 145</w:t>
      </w:r>
      <w:r>
        <w:rPr>
          <w:rFonts w:ascii="Times New Roman"/>
          <w:color w:val="000000"/>
          <w:szCs w:val="21"/>
        </w:rPr>
        <w:t>），但</w:t>
      </w:r>
      <w:r>
        <w:rPr>
          <w:rFonts w:ascii="Times New Roman"/>
          <w:color w:val="000000"/>
          <w:szCs w:val="21"/>
        </w:rPr>
        <w:t>3</w:t>
      </w:r>
      <w:r>
        <w:rPr>
          <w:rFonts w:ascii="Times New Roman"/>
          <w:color w:val="000000"/>
          <w:szCs w:val="21"/>
        </w:rPr>
        <w:t>只角膜中的</w:t>
      </w:r>
      <w:r>
        <w:rPr>
          <w:rFonts w:ascii="Times New Roman"/>
          <w:color w:val="000000"/>
          <w:szCs w:val="21"/>
        </w:rPr>
        <w:t>1</w:t>
      </w:r>
      <w:r>
        <w:rPr>
          <w:rFonts w:ascii="Times New Roman"/>
          <w:color w:val="000000"/>
          <w:szCs w:val="21"/>
        </w:rPr>
        <w:t>只</w:t>
      </w:r>
      <w:r>
        <w:rPr>
          <w:rFonts w:ascii="Times New Roman"/>
          <w:color w:val="000000"/>
          <w:szCs w:val="21"/>
        </w:rPr>
        <w:t>Lux/7&lt;130</w:t>
      </w:r>
      <w:r>
        <w:rPr>
          <w:rFonts w:ascii="Times New Roman"/>
          <w:color w:val="000000"/>
          <w:szCs w:val="21"/>
        </w:rPr>
        <w:t>；</w:t>
      </w:r>
    </w:p>
    <w:p w:rsidR="00802956" w:rsidRDefault="00540DD6">
      <w:pPr>
        <w:pStyle w:val="ac"/>
        <w:widowControl w:val="0"/>
        <w:snapToGrid w:val="0"/>
        <w:spacing w:line="300" w:lineRule="auto"/>
        <w:ind w:firstLine="420"/>
        <w:contextualSpacing/>
        <w:rPr>
          <w:rFonts w:ascii="Times New Roman"/>
          <w:color w:val="000000"/>
          <w:szCs w:val="21"/>
        </w:rPr>
      </w:pPr>
      <w:r>
        <w:rPr>
          <w:rFonts w:ascii="Times New Roman"/>
          <w:color w:val="000000"/>
          <w:szCs w:val="21"/>
        </w:rPr>
        <w:t>单色光源</w:t>
      </w:r>
      <w:r>
        <w:rPr>
          <w:rFonts w:ascii="Times New Roman" w:hint="eastAsia"/>
          <w:color w:val="000000"/>
          <w:szCs w:val="21"/>
        </w:rPr>
        <w:t>浑浊度</w:t>
      </w:r>
      <w:r>
        <w:rPr>
          <w:rFonts w:ascii="Times New Roman"/>
          <w:color w:val="000000"/>
          <w:szCs w:val="21"/>
        </w:rPr>
        <w:t>仪：光密度</w:t>
      </w:r>
      <w:proofErr w:type="gramStart"/>
      <w:r>
        <w:rPr>
          <w:rFonts w:ascii="Times New Roman"/>
          <w:color w:val="000000"/>
          <w:szCs w:val="21"/>
        </w:rPr>
        <w:t>值分为</w:t>
      </w:r>
      <w:proofErr w:type="gramEnd"/>
      <w:r>
        <w:rPr>
          <w:rFonts w:ascii="Times New Roman" w:hint="eastAsia"/>
          <w:color w:val="000000"/>
          <w:szCs w:val="21"/>
        </w:rPr>
        <w:t>不可逆眼损伤</w:t>
      </w:r>
      <w:r>
        <w:rPr>
          <w:rFonts w:ascii="Times New Roman" w:hint="eastAsia"/>
          <w:color w:val="000000"/>
          <w:szCs w:val="21"/>
        </w:rPr>
        <w:t>I</w:t>
      </w:r>
      <w:r>
        <w:rPr>
          <w:rFonts w:ascii="Times New Roman" w:hint="eastAsia"/>
          <w:color w:val="000000"/>
          <w:szCs w:val="21"/>
        </w:rPr>
        <w:t>类</w:t>
      </w:r>
      <w:r>
        <w:rPr>
          <w:rFonts w:ascii="Times New Roman"/>
          <w:color w:val="000000"/>
          <w:szCs w:val="21"/>
        </w:rPr>
        <w:t>（平均光密度值</w:t>
      </w:r>
      <w:r>
        <w:rPr>
          <w:rFonts w:ascii="Times New Roman"/>
          <w:color w:val="000000"/>
          <w:szCs w:val="21"/>
        </w:rPr>
        <w:t xml:space="preserve"> &gt; 2.5</w:t>
      </w:r>
      <w:r>
        <w:rPr>
          <w:rFonts w:ascii="Times New Roman"/>
          <w:color w:val="000000"/>
          <w:szCs w:val="21"/>
        </w:rPr>
        <w:t>），但</w:t>
      </w:r>
      <w:r>
        <w:rPr>
          <w:rFonts w:ascii="Times New Roman"/>
          <w:color w:val="000000"/>
          <w:szCs w:val="21"/>
        </w:rPr>
        <w:t>3</w:t>
      </w:r>
      <w:r>
        <w:rPr>
          <w:rFonts w:ascii="Times New Roman"/>
          <w:color w:val="000000"/>
          <w:szCs w:val="21"/>
        </w:rPr>
        <w:t>只角膜中的</w:t>
      </w:r>
      <w:r>
        <w:rPr>
          <w:rFonts w:ascii="Times New Roman"/>
          <w:color w:val="000000"/>
          <w:szCs w:val="21"/>
        </w:rPr>
        <w:t>1</w:t>
      </w:r>
      <w:r>
        <w:rPr>
          <w:rFonts w:ascii="Times New Roman"/>
          <w:color w:val="000000"/>
          <w:szCs w:val="21"/>
        </w:rPr>
        <w:t>只光密度值</w:t>
      </w:r>
      <w:r>
        <w:rPr>
          <w:rFonts w:ascii="Times New Roman"/>
          <w:color w:val="000000"/>
          <w:szCs w:val="21"/>
        </w:rPr>
        <w:t>&lt;2.0</w:t>
      </w:r>
      <w:r>
        <w:rPr>
          <w:rFonts w:ascii="Times New Roman"/>
          <w:color w:val="000000"/>
          <w:szCs w:val="21"/>
        </w:rPr>
        <w:t>；</w:t>
      </w:r>
    </w:p>
    <w:p w:rsidR="00802956" w:rsidRDefault="00540DD6">
      <w:pPr>
        <w:pStyle w:val="ac"/>
        <w:widowControl w:val="0"/>
        <w:snapToGrid w:val="0"/>
        <w:spacing w:line="300" w:lineRule="auto"/>
        <w:ind w:firstLine="420"/>
        <w:contextualSpacing/>
        <w:rPr>
          <w:rFonts w:ascii="Times New Roman"/>
          <w:color w:val="000000"/>
          <w:szCs w:val="21"/>
        </w:rPr>
      </w:pPr>
      <w:r>
        <w:rPr>
          <w:rFonts w:ascii="Times New Roman"/>
          <w:color w:val="000000"/>
          <w:szCs w:val="21"/>
        </w:rPr>
        <w:t>单色光源</w:t>
      </w:r>
      <w:r>
        <w:rPr>
          <w:rFonts w:ascii="Times New Roman" w:hint="eastAsia"/>
          <w:color w:val="000000"/>
          <w:szCs w:val="21"/>
        </w:rPr>
        <w:t>浑浊度</w:t>
      </w:r>
      <w:r>
        <w:rPr>
          <w:rFonts w:ascii="Times New Roman"/>
          <w:color w:val="000000"/>
          <w:szCs w:val="21"/>
        </w:rPr>
        <w:t>仪：</w:t>
      </w:r>
      <w:r>
        <w:rPr>
          <w:rFonts w:ascii="Times New Roman"/>
          <w:color w:val="000000"/>
          <w:szCs w:val="21"/>
        </w:rPr>
        <w:t>LIS</w:t>
      </w:r>
      <w:r>
        <w:rPr>
          <w:rFonts w:ascii="Times New Roman"/>
          <w:color w:val="000000"/>
          <w:szCs w:val="21"/>
        </w:rPr>
        <w:t>分</w:t>
      </w:r>
      <w:r>
        <w:rPr>
          <w:rFonts w:ascii="Times New Roman" w:hint="eastAsia"/>
          <w:color w:val="000000"/>
          <w:szCs w:val="21"/>
        </w:rPr>
        <w:t>数</w:t>
      </w:r>
      <w:r>
        <w:rPr>
          <w:rFonts w:ascii="Times New Roman"/>
          <w:color w:val="000000"/>
          <w:szCs w:val="21"/>
        </w:rPr>
        <w:t>为</w:t>
      </w:r>
      <w:r>
        <w:rPr>
          <w:rFonts w:ascii="Times New Roman" w:hint="eastAsia"/>
          <w:color w:val="000000"/>
          <w:szCs w:val="21"/>
        </w:rPr>
        <w:t>无刺激性</w:t>
      </w:r>
      <w:r>
        <w:rPr>
          <w:rFonts w:ascii="Times New Roman"/>
          <w:color w:val="000000"/>
          <w:szCs w:val="21"/>
        </w:rPr>
        <w:t>（平均</w:t>
      </w:r>
      <w:r>
        <w:rPr>
          <w:rFonts w:ascii="Times New Roman"/>
          <w:color w:val="000000"/>
          <w:szCs w:val="21"/>
        </w:rPr>
        <w:t>LIS</w:t>
      </w:r>
      <w:r>
        <w:rPr>
          <w:rFonts w:ascii="Times New Roman"/>
          <w:color w:val="000000"/>
          <w:szCs w:val="21"/>
        </w:rPr>
        <w:t>分数</w:t>
      </w:r>
      <w:r>
        <w:rPr>
          <w:rFonts w:ascii="Times New Roman"/>
          <w:color w:val="000000"/>
          <w:szCs w:val="21"/>
        </w:rPr>
        <w:t>≤ 30</w:t>
      </w:r>
      <w:r>
        <w:rPr>
          <w:rFonts w:ascii="Times New Roman"/>
          <w:color w:val="000000"/>
          <w:szCs w:val="21"/>
        </w:rPr>
        <w:t>），但</w:t>
      </w:r>
      <w:r>
        <w:rPr>
          <w:rFonts w:ascii="Times New Roman"/>
          <w:color w:val="000000"/>
          <w:szCs w:val="21"/>
        </w:rPr>
        <w:t>3</w:t>
      </w:r>
      <w:r>
        <w:rPr>
          <w:rFonts w:ascii="Times New Roman"/>
          <w:color w:val="000000"/>
          <w:szCs w:val="21"/>
        </w:rPr>
        <w:t>只角膜中的</w:t>
      </w:r>
      <w:r>
        <w:rPr>
          <w:rFonts w:ascii="Times New Roman"/>
          <w:color w:val="000000"/>
          <w:szCs w:val="21"/>
        </w:rPr>
        <w:t>1</w:t>
      </w:r>
      <w:r>
        <w:rPr>
          <w:rFonts w:ascii="Times New Roman"/>
          <w:color w:val="000000"/>
          <w:szCs w:val="21"/>
        </w:rPr>
        <w:t>只</w:t>
      </w:r>
      <w:r>
        <w:rPr>
          <w:rFonts w:ascii="Times New Roman"/>
          <w:color w:val="000000"/>
          <w:szCs w:val="21"/>
        </w:rPr>
        <w:t>LIS</w:t>
      </w:r>
      <w:r>
        <w:rPr>
          <w:rFonts w:ascii="Times New Roman"/>
          <w:color w:val="000000"/>
          <w:szCs w:val="21"/>
        </w:rPr>
        <w:t>分数</w:t>
      </w:r>
      <w:r>
        <w:rPr>
          <w:rFonts w:ascii="Times New Roman"/>
          <w:color w:val="000000"/>
          <w:szCs w:val="21"/>
        </w:rPr>
        <w:t>&gt;40</w:t>
      </w:r>
      <w:r>
        <w:rPr>
          <w:rFonts w:ascii="Times New Roman"/>
          <w:color w:val="000000"/>
          <w:szCs w:val="21"/>
        </w:rPr>
        <w:t>；</w:t>
      </w:r>
    </w:p>
    <w:p w:rsidR="00802956" w:rsidRDefault="00540DD6">
      <w:pPr>
        <w:pStyle w:val="ac"/>
        <w:widowControl w:val="0"/>
        <w:snapToGrid w:val="0"/>
        <w:spacing w:line="300" w:lineRule="auto"/>
        <w:ind w:firstLine="420"/>
        <w:contextualSpacing/>
        <w:rPr>
          <w:rFonts w:ascii="Times New Roman"/>
          <w:color w:val="000000"/>
          <w:szCs w:val="21"/>
        </w:rPr>
      </w:pPr>
      <w:r>
        <w:rPr>
          <w:rFonts w:ascii="Times New Roman"/>
          <w:color w:val="000000"/>
          <w:szCs w:val="21"/>
        </w:rPr>
        <w:t>当检测结果不确定时，应重复测试，当第一次检测结果与第二次检测结果相反时，应进行第三次检测，以第三次检测结果为判定标准。</w:t>
      </w:r>
    </w:p>
    <w:p w:rsidR="00802956" w:rsidRDefault="00540DD6">
      <w:pPr>
        <w:pStyle w:val="ac"/>
        <w:widowControl w:val="0"/>
        <w:snapToGrid w:val="0"/>
        <w:spacing w:line="300" w:lineRule="auto"/>
        <w:ind w:firstLine="420"/>
        <w:contextualSpacing/>
        <w:rPr>
          <w:rFonts w:ascii="Times New Roman"/>
          <w:color w:val="000000"/>
          <w:szCs w:val="21"/>
        </w:rPr>
      </w:pPr>
      <w:r>
        <w:rPr>
          <w:rFonts w:ascii="Times New Roman" w:hint="eastAsia"/>
          <w:color w:val="000000"/>
          <w:szCs w:val="21"/>
        </w:rPr>
        <w:t>本试验结果能预测受试物的不可逆眼损伤和无刺激性，可作为不可逆眼损伤和刺激性的确定性方法中的组合方法之一。</w:t>
      </w:r>
    </w:p>
    <w:p w:rsidR="00802956" w:rsidRDefault="00802956">
      <w:pPr>
        <w:pStyle w:val="ac"/>
        <w:widowControl w:val="0"/>
        <w:snapToGrid w:val="0"/>
        <w:spacing w:line="300" w:lineRule="auto"/>
        <w:ind w:firstLine="420"/>
        <w:contextualSpacing/>
        <w:rPr>
          <w:rFonts w:ascii="Times New Roman"/>
          <w:color w:val="000000"/>
          <w:szCs w:val="21"/>
        </w:rPr>
      </w:pPr>
    </w:p>
    <w:p w:rsidR="00802956" w:rsidRDefault="00802956">
      <w:pPr>
        <w:pStyle w:val="ac"/>
        <w:widowControl w:val="0"/>
        <w:snapToGrid w:val="0"/>
        <w:spacing w:line="300" w:lineRule="auto"/>
        <w:ind w:firstLine="420"/>
        <w:contextualSpacing/>
        <w:rPr>
          <w:rFonts w:ascii="Times New Roman"/>
          <w:color w:val="000000"/>
          <w:szCs w:val="21"/>
        </w:rPr>
      </w:pPr>
    </w:p>
    <w:p w:rsidR="00802956" w:rsidRDefault="00802956">
      <w:pPr>
        <w:pStyle w:val="ac"/>
        <w:widowControl w:val="0"/>
        <w:snapToGrid w:val="0"/>
        <w:spacing w:line="300" w:lineRule="auto"/>
        <w:ind w:firstLine="420"/>
        <w:contextualSpacing/>
        <w:rPr>
          <w:rFonts w:ascii="Times New Roman"/>
          <w:color w:val="000000"/>
          <w:szCs w:val="21"/>
        </w:rPr>
      </w:pPr>
    </w:p>
    <w:p w:rsidR="001507A9" w:rsidRDefault="001507A9">
      <w:pPr>
        <w:tabs>
          <w:tab w:val="left" w:pos="795"/>
        </w:tabs>
        <w:spacing w:beforeLines="50" w:before="156" w:afterLines="50" w:after="156" w:line="300" w:lineRule="auto"/>
        <w:jc w:val="left"/>
        <w:rPr>
          <w:color w:val="000000"/>
          <w:kern w:val="0"/>
          <w:szCs w:val="21"/>
        </w:rPr>
      </w:pPr>
    </w:p>
    <w:p w:rsidR="00802956" w:rsidRDefault="00540DD6">
      <w:pPr>
        <w:tabs>
          <w:tab w:val="left" w:pos="795"/>
        </w:tabs>
        <w:spacing w:beforeLines="50" w:before="156" w:afterLines="50" w:after="156" w:line="300" w:lineRule="auto"/>
        <w:jc w:val="left"/>
        <w:rPr>
          <w:rFonts w:eastAsia="黑体"/>
          <w:color w:val="000000"/>
          <w:szCs w:val="32"/>
        </w:rPr>
      </w:pPr>
      <w:r>
        <w:rPr>
          <w:rFonts w:eastAsia="黑体"/>
          <w:color w:val="000000"/>
          <w:szCs w:val="32"/>
        </w:rPr>
        <w:t>附录</w:t>
      </w:r>
    </w:p>
    <w:p w:rsidR="00802956" w:rsidRDefault="00540DD6">
      <w:pPr>
        <w:spacing w:beforeLines="50" w:before="156" w:afterLines="50" w:after="156" w:line="300" w:lineRule="auto"/>
        <w:jc w:val="center"/>
        <w:rPr>
          <w:rFonts w:eastAsia="黑体"/>
          <w:color w:val="000000"/>
          <w:szCs w:val="28"/>
        </w:rPr>
      </w:pPr>
      <w:r>
        <w:rPr>
          <w:rFonts w:eastAsia="黑体" w:hint="eastAsia"/>
          <w:color w:val="000000"/>
          <w:szCs w:val="28"/>
        </w:rPr>
        <w:t>浑浊度仪和夹持器</w:t>
      </w:r>
    </w:p>
    <w:p w:rsidR="00802956" w:rsidRDefault="00540DD6">
      <w:pPr>
        <w:pStyle w:val="ae"/>
        <w:numPr>
          <w:ilvl w:val="0"/>
          <w:numId w:val="1"/>
        </w:numPr>
        <w:spacing w:line="360" w:lineRule="auto"/>
        <w:ind w:left="357" w:firstLineChars="0" w:hanging="357"/>
        <w:rPr>
          <w:color w:val="000000"/>
          <w:szCs w:val="21"/>
        </w:rPr>
      </w:pPr>
      <w:r>
        <w:rPr>
          <w:rFonts w:hint="eastAsia"/>
          <w:color w:val="000000"/>
          <w:szCs w:val="21"/>
        </w:rPr>
        <w:t>浑浊度仪</w:t>
      </w:r>
    </w:p>
    <w:p w:rsidR="00802956" w:rsidRDefault="00540DD6">
      <w:pPr>
        <w:spacing w:line="360" w:lineRule="auto"/>
        <w:ind w:firstLine="420"/>
        <w:rPr>
          <w:rFonts w:eastAsiaTheme="majorEastAsia"/>
          <w:color w:val="000000"/>
          <w:szCs w:val="21"/>
        </w:rPr>
      </w:pPr>
      <w:r>
        <w:rPr>
          <w:rFonts w:hint="eastAsia"/>
          <w:color w:val="000000"/>
          <w:szCs w:val="21"/>
        </w:rPr>
        <w:t>浑浊度</w:t>
      </w:r>
      <w:r>
        <w:rPr>
          <w:rFonts w:eastAsiaTheme="majorEastAsia"/>
          <w:color w:val="000000"/>
          <w:szCs w:val="21"/>
        </w:rPr>
        <w:t>仪是牛角膜浑浊度和渗透性试验中用来测量透光率的装置。根据</w:t>
      </w:r>
      <w:r>
        <w:rPr>
          <w:rFonts w:hint="eastAsia"/>
          <w:color w:val="000000"/>
          <w:szCs w:val="21"/>
        </w:rPr>
        <w:t>浑浊度</w:t>
      </w:r>
      <w:r>
        <w:rPr>
          <w:rFonts w:eastAsiaTheme="majorEastAsia"/>
          <w:color w:val="000000"/>
          <w:szCs w:val="21"/>
        </w:rPr>
        <w:t>仪的光源不同，分为白光光源的</w:t>
      </w:r>
      <w:r>
        <w:rPr>
          <w:rFonts w:hint="eastAsia"/>
          <w:color w:val="000000"/>
          <w:szCs w:val="21"/>
        </w:rPr>
        <w:t>浑浊度</w:t>
      </w:r>
      <w:r>
        <w:rPr>
          <w:rFonts w:eastAsiaTheme="majorEastAsia"/>
          <w:color w:val="000000"/>
          <w:szCs w:val="21"/>
        </w:rPr>
        <w:t>仪和单色光源的</w:t>
      </w:r>
      <w:r>
        <w:rPr>
          <w:rFonts w:hint="eastAsia"/>
          <w:color w:val="000000"/>
          <w:szCs w:val="21"/>
        </w:rPr>
        <w:t>浑浊度</w:t>
      </w:r>
      <w:r>
        <w:rPr>
          <w:rFonts w:eastAsiaTheme="majorEastAsia"/>
          <w:color w:val="000000"/>
          <w:szCs w:val="21"/>
        </w:rPr>
        <w:t>仪。根据光源的不同，目前市面上</w:t>
      </w:r>
      <w:r>
        <w:rPr>
          <w:rFonts w:hint="eastAsia"/>
          <w:color w:val="000000"/>
          <w:szCs w:val="21"/>
        </w:rPr>
        <w:t>浑浊度</w:t>
      </w:r>
      <w:r>
        <w:rPr>
          <w:rFonts w:eastAsiaTheme="majorEastAsia"/>
          <w:color w:val="000000"/>
          <w:szCs w:val="21"/>
        </w:rPr>
        <w:t>仪主要有采用卤素灯的</w:t>
      </w:r>
      <w:r>
        <w:rPr>
          <w:rFonts w:eastAsiaTheme="majorEastAsia"/>
          <w:color w:val="000000"/>
          <w:szCs w:val="21"/>
        </w:rPr>
        <w:t>OP-KIT</w:t>
      </w:r>
      <w:r>
        <w:rPr>
          <w:rFonts w:hint="eastAsia"/>
          <w:color w:val="000000"/>
          <w:szCs w:val="21"/>
        </w:rPr>
        <w:t>浑浊度</w:t>
      </w:r>
      <w:r>
        <w:rPr>
          <w:rFonts w:eastAsiaTheme="majorEastAsia"/>
          <w:color w:val="000000"/>
          <w:szCs w:val="21"/>
        </w:rPr>
        <w:t>仪，采用氦氖绿光激光器的</w:t>
      </w:r>
      <w:r>
        <w:rPr>
          <w:rFonts w:eastAsiaTheme="majorEastAsia"/>
          <w:color w:val="000000"/>
          <w:szCs w:val="21"/>
        </w:rPr>
        <w:t>LLBO</w:t>
      </w:r>
      <w:r>
        <w:rPr>
          <w:rFonts w:hint="eastAsia"/>
          <w:color w:val="000000"/>
          <w:szCs w:val="21"/>
        </w:rPr>
        <w:t>浑浊度</w:t>
      </w:r>
      <w:r>
        <w:rPr>
          <w:rFonts w:eastAsiaTheme="majorEastAsia"/>
          <w:color w:val="000000"/>
          <w:szCs w:val="21"/>
        </w:rPr>
        <w:t>仪以及</w:t>
      </w:r>
      <w:r>
        <w:rPr>
          <w:rFonts w:eastAsiaTheme="majorEastAsia"/>
          <w:color w:val="000000"/>
          <w:szCs w:val="21"/>
        </w:rPr>
        <w:t>LED</w:t>
      </w:r>
      <w:r>
        <w:rPr>
          <w:rFonts w:eastAsiaTheme="majorEastAsia"/>
          <w:color w:val="000000"/>
          <w:szCs w:val="21"/>
        </w:rPr>
        <w:t>白光光源和</w:t>
      </w:r>
      <w:r>
        <w:rPr>
          <w:rFonts w:eastAsiaTheme="majorEastAsia"/>
          <w:color w:val="000000"/>
          <w:szCs w:val="21"/>
        </w:rPr>
        <w:t>LED</w:t>
      </w:r>
      <w:r>
        <w:rPr>
          <w:rFonts w:eastAsiaTheme="majorEastAsia"/>
          <w:color w:val="000000"/>
          <w:szCs w:val="21"/>
        </w:rPr>
        <w:t>绿色光源的</w:t>
      </w:r>
      <w:r>
        <w:rPr>
          <w:rFonts w:hint="eastAsia"/>
          <w:color w:val="000000"/>
          <w:szCs w:val="21"/>
        </w:rPr>
        <w:t>浑浊度</w:t>
      </w:r>
      <w:r>
        <w:rPr>
          <w:rFonts w:eastAsiaTheme="majorEastAsia"/>
          <w:color w:val="000000"/>
          <w:szCs w:val="21"/>
        </w:rPr>
        <w:t>仪。任何类型的</w:t>
      </w:r>
      <w:r>
        <w:rPr>
          <w:rFonts w:hint="eastAsia"/>
          <w:color w:val="000000"/>
          <w:szCs w:val="21"/>
        </w:rPr>
        <w:t>浑浊度</w:t>
      </w:r>
      <w:r>
        <w:rPr>
          <w:rFonts w:eastAsiaTheme="majorEastAsia"/>
          <w:color w:val="000000"/>
          <w:szCs w:val="21"/>
        </w:rPr>
        <w:t>仪都应符合为一系列</w:t>
      </w:r>
      <w:r>
        <w:rPr>
          <w:rFonts w:hint="eastAsia"/>
          <w:color w:val="000000"/>
          <w:szCs w:val="21"/>
        </w:rPr>
        <w:t>浑浊度</w:t>
      </w:r>
      <w:r>
        <w:rPr>
          <w:rFonts w:eastAsiaTheme="majorEastAsia"/>
          <w:color w:val="000000"/>
          <w:szCs w:val="21"/>
        </w:rPr>
        <w:t>读数提供线性响应，包含预测模型所涉及的不同刺激等级的阈值。其他证明与经过验证仪器具有相似的结果的设备也可以在实验室使用。</w:t>
      </w:r>
      <w:r>
        <w:rPr>
          <w:rFonts w:eastAsiaTheme="majorEastAsia"/>
          <w:color w:val="000000"/>
          <w:szCs w:val="21"/>
        </w:rPr>
        <w:t xml:space="preserve"> </w:t>
      </w:r>
    </w:p>
    <w:p w:rsidR="00802956" w:rsidRDefault="00540DD6">
      <w:pPr>
        <w:pStyle w:val="ae"/>
        <w:numPr>
          <w:ilvl w:val="0"/>
          <w:numId w:val="1"/>
        </w:numPr>
        <w:spacing w:line="360" w:lineRule="auto"/>
        <w:ind w:left="357" w:firstLineChars="0" w:hanging="357"/>
        <w:rPr>
          <w:color w:val="000000"/>
          <w:szCs w:val="21"/>
        </w:rPr>
      </w:pPr>
      <w:r>
        <w:rPr>
          <w:rFonts w:hint="eastAsia"/>
          <w:color w:val="000000"/>
          <w:szCs w:val="21"/>
        </w:rPr>
        <w:t>角膜夹持器</w:t>
      </w:r>
    </w:p>
    <w:p w:rsidR="00802956" w:rsidRDefault="00540DD6">
      <w:pPr>
        <w:spacing w:line="360" w:lineRule="auto"/>
        <w:ind w:firstLineChars="200" w:firstLine="420"/>
        <w:rPr>
          <w:color w:val="000000"/>
          <w:szCs w:val="21"/>
        </w:rPr>
      </w:pPr>
      <w:r>
        <w:rPr>
          <w:color w:val="000000"/>
          <w:szCs w:val="21"/>
        </w:rPr>
        <w:t>BCOP</w:t>
      </w:r>
      <w:r>
        <w:rPr>
          <w:color w:val="000000"/>
          <w:szCs w:val="21"/>
        </w:rPr>
        <w:t>角膜夹持器由惰性材料（如聚丙烯）制成。夹持器由两（前室和后室）两部分组成，</w:t>
      </w:r>
      <w:proofErr w:type="gramStart"/>
      <w:r>
        <w:rPr>
          <w:color w:val="000000"/>
          <w:szCs w:val="21"/>
        </w:rPr>
        <w:t>前后室</w:t>
      </w:r>
      <w:proofErr w:type="gramEnd"/>
      <w:r>
        <w:rPr>
          <w:color w:val="000000"/>
          <w:szCs w:val="21"/>
        </w:rPr>
        <w:t>由三个不锈钢螺钉固定，位于</w:t>
      </w:r>
      <w:proofErr w:type="gramStart"/>
      <w:r>
        <w:rPr>
          <w:color w:val="000000"/>
          <w:szCs w:val="21"/>
        </w:rPr>
        <w:t>前后室</w:t>
      </w:r>
      <w:proofErr w:type="gramEnd"/>
      <w:r>
        <w:rPr>
          <w:color w:val="000000"/>
          <w:szCs w:val="21"/>
        </w:rPr>
        <w:t>的外边缘。</w:t>
      </w:r>
      <w:proofErr w:type="gramStart"/>
      <w:r>
        <w:rPr>
          <w:color w:val="000000"/>
          <w:szCs w:val="21"/>
        </w:rPr>
        <w:t>前后室</w:t>
      </w:r>
      <w:proofErr w:type="gramEnd"/>
      <w:r>
        <w:rPr>
          <w:color w:val="000000"/>
          <w:szCs w:val="21"/>
        </w:rPr>
        <w:t>均有</w:t>
      </w:r>
      <w:r>
        <w:rPr>
          <w:color w:val="000000"/>
          <w:szCs w:val="21"/>
        </w:rPr>
        <w:t>1</w:t>
      </w:r>
      <w:r>
        <w:rPr>
          <w:color w:val="000000"/>
          <w:szCs w:val="21"/>
        </w:rPr>
        <w:t>个圆柱形内腔。每个腔室容积约</w:t>
      </w:r>
      <w:r>
        <w:rPr>
          <w:color w:val="000000"/>
          <w:szCs w:val="21"/>
        </w:rPr>
        <w:t>5 mL</w:t>
      </w:r>
      <w:r>
        <w:rPr>
          <w:color w:val="000000"/>
          <w:szCs w:val="21"/>
        </w:rPr>
        <w:t>。两端各有一个玻璃片。</w:t>
      </w:r>
      <w:r>
        <w:rPr>
          <w:rFonts w:hint="eastAsia"/>
          <w:color w:val="000000"/>
          <w:szCs w:val="21"/>
        </w:rPr>
        <w:t>浑浊度</w:t>
      </w:r>
      <w:r>
        <w:rPr>
          <w:color w:val="000000"/>
          <w:szCs w:val="21"/>
        </w:rPr>
        <w:t>仪透过玻璃片检测光通过内径的</w:t>
      </w:r>
      <w:r>
        <w:rPr>
          <w:rFonts w:hint="eastAsia"/>
          <w:color w:val="000000"/>
          <w:szCs w:val="21"/>
        </w:rPr>
        <w:t>浑浊度</w:t>
      </w:r>
      <w:r>
        <w:rPr>
          <w:color w:val="000000"/>
          <w:szCs w:val="21"/>
        </w:rPr>
        <w:t>。在开窗暴露时，应将前室端的玻璃片用开窗器移除。玻璃窗和腔室间以及后室的</w:t>
      </w:r>
      <w:r>
        <w:rPr>
          <w:color w:val="000000"/>
          <w:szCs w:val="21"/>
        </w:rPr>
        <w:t>O</w:t>
      </w:r>
      <w:r>
        <w:rPr>
          <w:color w:val="000000"/>
          <w:szCs w:val="21"/>
        </w:rPr>
        <w:t>型</w:t>
      </w:r>
      <w:proofErr w:type="gramStart"/>
      <w:r>
        <w:rPr>
          <w:color w:val="000000"/>
          <w:szCs w:val="21"/>
        </w:rPr>
        <w:t>环用于</w:t>
      </w:r>
      <w:proofErr w:type="gramEnd"/>
      <w:r>
        <w:rPr>
          <w:color w:val="000000"/>
          <w:szCs w:val="21"/>
        </w:rPr>
        <w:t>防止液体泄漏。</w:t>
      </w:r>
      <w:proofErr w:type="gramStart"/>
      <w:r>
        <w:rPr>
          <w:color w:val="000000"/>
          <w:szCs w:val="21"/>
        </w:rPr>
        <w:t>前后室</w:t>
      </w:r>
      <w:proofErr w:type="gramEnd"/>
      <w:r>
        <w:rPr>
          <w:color w:val="000000"/>
          <w:szCs w:val="21"/>
        </w:rPr>
        <w:t>顶部的两个</w:t>
      </w:r>
      <w:proofErr w:type="gramStart"/>
      <w:r>
        <w:rPr>
          <w:color w:val="000000"/>
          <w:szCs w:val="21"/>
        </w:rPr>
        <w:t>孔用于</w:t>
      </w:r>
      <w:proofErr w:type="gramEnd"/>
      <w:r>
        <w:rPr>
          <w:color w:val="000000"/>
          <w:szCs w:val="21"/>
        </w:rPr>
        <w:t>加入和移除受试物和培养基。在暴露和孵育的过程中，用胶塞封闭。</w:t>
      </w:r>
    </w:p>
    <w:p w:rsidR="00802956" w:rsidRDefault="00540DD6">
      <w:pPr>
        <w:spacing w:line="360" w:lineRule="auto"/>
        <w:ind w:firstLineChars="200" w:firstLine="420"/>
        <w:rPr>
          <w:color w:val="000000"/>
          <w:szCs w:val="21"/>
        </w:rPr>
      </w:pPr>
      <w:r>
        <w:rPr>
          <w:noProof/>
        </w:rPr>
        <w:drawing>
          <wp:inline distT="0" distB="0" distL="0" distR="0">
            <wp:extent cx="5270500" cy="2414905"/>
            <wp:effectExtent l="0" t="0" r="6350" b="4445"/>
            <wp:docPr id="21193835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383542" name="图片 1"/>
                    <pic:cNvPicPr>
                      <a:picLocks noChangeAspect="1"/>
                    </pic:cNvPicPr>
                  </pic:nvPicPr>
                  <pic:blipFill>
                    <a:blip r:embed="rId9"/>
                    <a:stretch>
                      <a:fillRect/>
                    </a:stretch>
                  </pic:blipFill>
                  <pic:spPr>
                    <a:xfrm>
                      <a:off x="0" y="0"/>
                      <a:ext cx="5270500" cy="2414905"/>
                    </a:xfrm>
                    <a:prstGeom prst="rect">
                      <a:avLst/>
                    </a:prstGeom>
                  </pic:spPr>
                </pic:pic>
              </a:graphicData>
            </a:graphic>
          </wp:inline>
        </w:drawing>
      </w:r>
    </w:p>
    <w:p w:rsidR="00802956" w:rsidRDefault="00540DD6">
      <w:pPr>
        <w:pStyle w:val="ac"/>
        <w:widowControl w:val="0"/>
        <w:snapToGrid w:val="0"/>
        <w:spacing w:beforeLines="50" w:before="156" w:afterLines="50" w:after="156" w:line="300" w:lineRule="auto"/>
        <w:ind w:firstLineChars="0" w:firstLine="0"/>
        <w:jc w:val="center"/>
        <w:rPr>
          <w:rFonts w:ascii="Times New Roman" w:eastAsia="黑体"/>
          <w:color w:val="000000"/>
          <w:szCs w:val="21"/>
        </w:rPr>
      </w:pPr>
      <w:r>
        <w:rPr>
          <w:rFonts w:ascii="Times New Roman" w:eastAsia="黑体" w:hint="eastAsia"/>
          <w:color w:val="000000"/>
          <w:szCs w:val="21"/>
        </w:rPr>
        <w:t>图</w:t>
      </w:r>
      <w:r>
        <w:rPr>
          <w:rFonts w:ascii="Times New Roman" w:eastAsia="黑体"/>
          <w:color w:val="000000"/>
          <w:szCs w:val="21"/>
        </w:rPr>
        <w:t xml:space="preserve">1 </w:t>
      </w:r>
      <w:r>
        <w:rPr>
          <w:rFonts w:ascii="Times New Roman" w:eastAsia="黑体" w:hint="eastAsia"/>
          <w:color w:val="000000"/>
          <w:szCs w:val="21"/>
        </w:rPr>
        <w:t>角膜夹持器分解结构图</w:t>
      </w:r>
    </w:p>
    <w:p w:rsidR="00802956" w:rsidRDefault="00540DD6">
      <w:pPr>
        <w:spacing w:line="360" w:lineRule="auto"/>
        <w:ind w:firstLineChars="200" w:firstLine="420"/>
        <w:rPr>
          <w:color w:val="000000"/>
          <w:szCs w:val="21"/>
        </w:rPr>
      </w:pPr>
      <w:r>
        <w:rPr>
          <w:color w:val="000000"/>
          <w:szCs w:val="21"/>
        </w:rPr>
        <w:lastRenderedPageBreak/>
        <w:t>对于任何型号</w:t>
      </w:r>
      <w:r>
        <w:rPr>
          <w:rFonts w:hint="eastAsia"/>
          <w:color w:val="000000"/>
          <w:szCs w:val="21"/>
        </w:rPr>
        <w:t>浑浊度</w:t>
      </w:r>
      <w:r>
        <w:rPr>
          <w:color w:val="000000"/>
          <w:szCs w:val="21"/>
        </w:rPr>
        <w:t>仪的夹持器，</w:t>
      </w:r>
      <w:proofErr w:type="gramStart"/>
      <w:r>
        <w:rPr>
          <w:color w:val="000000"/>
          <w:szCs w:val="21"/>
        </w:rPr>
        <w:t>前后室</w:t>
      </w:r>
      <w:proofErr w:type="gramEnd"/>
      <w:r>
        <w:rPr>
          <w:color w:val="000000"/>
          <w:szCs w:val="21"/>
        </w:rPr>
        <w:t>的内径表面积与后室体积的比例需与传统角膜夹持</w:t>
      </w:r>
      <w:proofErr w:type="gramStart"/>
      <w:r>
        <w:rPr>
          <w:color w:val="000000"/>
          <w:szCs w:val="21"/>
        </w:rPr>
        <w:t>器保持</w:t>
      </w:r>
      <w:proofErr w:type="gramEnd"/>
      <w:r>
        <w:rPr>
          <w:color w:val="000000"/>
          <w:szCs w:val="21"/>
        </w:rPr>
        <w:t>一致。这是正确使用公式计算</w:t>
      </w:r>
      <w:r>
        <w:rPr>
          <w:color w:val="000000"/>
          <w:szCs w:val="21"/>
        </w:rPr>
        <w:t>IVIS</w:t>
      </w:r>
      <w:r>
        <w:rPr>
          <w:color w:val="000000"/>
          <w:szCs w:val="21"/>
        </w:rPr>
        <w:t>或</w:t>
      </w:r>
      <w:r>
        <w:rPr>
          <w:color w:val="000000"/>
          <w:szCs w:val="21"/>
        </w:rPr>
        <w:t>LIS</w:t>
      </w:r>
      <w:r>
        <w:rPr>
          <w:color w:val="000000"/>
          <w:szCs w:val="21"/>
        </w:rPr>
        <w:t>和测定渗透率值所必需的。</w:t>
      </w:r>
    </w:p>
    <w:p w:rsidR="00802956" w:rsidRDefault="00540DD6">
      <w:pPr>
        <w:spacing w:line="360" w:lineRule="auto"/>
        <w:ind w:firstLineChars="200" w:firstLine="420"/>
        <w:rPr>
          <w:color w:val="000000"/>
          <w:szCs w:val="21"/>
        </w:rPr>
      </w:pPr>
      <w:r>
        <w:rPr>
          <w:color w:val="000000"/>
          <w:szCs w:val="21"/>
        </w:rPr>
        <w:t>角膜夹持器在常规使用前应通过测量充满培养基（无角膜）的腔室的空白</w:t>
      </w:r>
      <w:proofErr w:type="gramStart"/>
      <w:r>
        <w:rPr>
          <w:color w:val="000000"/>
          <w:szCs w:val="21"/>
        </w:rPr>
        <w:t>透光值</w:t>
      </w:r>
      <w:proofErr w:type="gramEnd"/>
      <w:r>
        <w:rPr>
          <w:color w:val="000000"/>
          <w:szCs w:val="21"/>
        </w:rPr>
        <w:t>进行检查。</w:t>
      </w:r>
      <w:r>
        <w:rPr>
          <w:rFonts w:hint="eastAsia"/>
          <w:color w:val="000000"/>
          <w:szCs w:val="21"/>
        </w:rPr>
        <w:t xml:space="preserve"> </w:t>
      </w:r>
      <w:r>
        <w:rPr>
          <w:color w:val="000000"/>
          <w:szCs w:val="21"/>
        </w:rPr>
        <w:t>定期检查空白</w:t>
      </w:r>
      <w:proofErr w:type="gramStart"/>
      <w:r>
        <w:rPr>
          <w:color w:val="000000"/>
          <w:szCs w:val="21"/>
        </w:rPr>
        <w:t>透光值</w:t>
      </w:r>
      <w:proofErr w:type="gramEnd"/>
      <w:r>
        <w:rPr>
          <w:color w:val="000000"/>
          <w:szCs w:val="21"/>
        </w:rPr>
        <w:t>的变化，如透光率发生变化，进行适当清洁或考虑角膜更换夹持器。</w:t>
      </w:r>
    </w:p>
    <w:p w:rsidR="001507A9" w:rsidRDefault="001507A9">
      <w:pPr>
        <w:spacing w:line="360" w:lineRule="auto"/>
        <w:ind w:firstLineChars="200" w:firstLine="420"/>
        <w:rPr>
          <w:color w:val="000000"/>
          <w:szCs w:val="21"/>
        </w:rPr>
      </w:pPr>
    </w:p>
    <w:p w:rsidR="001507A9" w:rsidRDefault="001507A9">
      <w:pPr>
        <w:spacing w:line="360" w:lineRule="auto"/>
        <w:ind w:firstLineChars="200" w:firstLine="420"/>
        <w:rPr>
          <w:color w:val="000000"/>
          <w:szCs w:val="21"/>
        </w:rPr>
      </w:pPr>
    </w:p>
    <w:p w:rsidR="001507A9" w:rsidRDefault="001507A9">
      <w:pPr>
        <w:widowControl/>
        <w:jc w:val="left"/>
        <w:rPr>
          <w:color w:val="000000"/>
          <w:szCs w:val="21"/>
        </w:rPr>
      </w:pPr>
      <w:r>
        <w:rPr>
          <w:color w:val="000000"/>
          <w:szCs w:val="21"/>
        </w:rPr>
        <w:br w:type="page"/>
      </w:r>
    </w:p>
    <w:p w:rsidR="001507A9" w:rsidRPr="001507A9" w:rsidRDefault="001507A9" w:rsidP="001507A9">
      <w:pPr>
        <w:spacing w:beforeLines="50" w:before="156" w:afterLines="50" w:after="156" w:line="300" w:lineRule="auto"/>
        <w:jc w:val="center"/>
        <w:rPr>
          <w:rFonts w:eastAsia="黑体"/>
          <w:sz w:val="32"/>
          <w:szCs w:val="32"/>
        </w:rPr>
      </w:pPr>
      <w:r w:rsidRPr="001507A9">
        <w:rPr>
          <w:rFonts w:eastAsia="黑体" w:hint="eastAsia"/>
          <w:sz w:val="32"/>
          <w:szCs w:val="32"/>
        </w:rPr>
        <w:lastRenderedPageBreak/>
        <w:t>牛角膜浑浊和渗透性试验方法（征求意见稿）</w:t>
      </w:r>
    </w:p>
    <w:p w:rsidR="001507A9" w:rsidRPr="001507A9" w:rsidRDefault="001507A9" w:rsidP="001507A9">
      <w:pPr>
        <w:spacing w:beforeLines="50" w:before="156" w:afterLines="50" w:after="156" w:line="300" w:lineRule="auto"/>
        <w:jc w:val="center"/>
        <w:rPr>
          <w:rFonts w:eastAsia="黑体"/>
          <w:sz w:val="32"/>
          <w:szCs w:val="32"/>
        </w:rPr>
      </w:pPr>
      <w:r w:rsidRPr="001507A9">
        <w:rPr>
          <w:rFonts w:eastAsia="黑体" w:hint="eastAsia"/>
          <w:sz w:val="32"/>
          <w:szCs w:val="32"/>
        </w:rPr>
        <w:t>起草说明</w:t>
      </w:r>
    </w:p>
    <w:p w:rsidR="001507A9" w:rsidRDefault="001507A9" w:rsidP="001507A9">
      <w:pPr>
        <w:spacing w:line="300" w:lineRule="auto"/>
        <w:ind w:firstLineChars="200" w:firstLine="420"/>
        <w:rPr>
          <w:szCs w:val="21"/>
        </w:rPr>
      </w:pPr>
      <w:r>
        <w:rPr>
          <w:rFonts w:hint="eastAsia"/>
          <w:szCs w:val="21"/>
        </w:rPr>
        <w:t>为加强化妆品的监督管理，进一步提高化妆品使用安全性，中国食品药品检定研究院组织开展了牛角膜浑浊和渗透性试验方法的研究制定工作。现就工作有关情况说明如下：</w:t>
      </w:r>
    </w:p>
    <w:p w:rsidR="001507A9" w:rsidRDefault="001507A9" w:rsidP="001507A9">
      <w:pPr>
        <w:pStyle w:val="ae"/>
        <w:numPr>
          <w:ilvl w:val="0"/>
          <w:numId w:val="2"/>
        </w:numPr>
        <w:spacing w:beforeLines="50" w:before="156" w:afterLines="50" w:after="156" w:line="360" w:lineRule="auto"/>
        <w:ind w:firstLineChars="0"/>
        <w:rPr>
          <w:rFonts w:eastAsia="黑体"/>
          <w:color w:val="FF0000"/>
          <w:sz w:val="24"/>
        </w:rPr>
      </w:pPr>
      <w:r>
        <w:rPr>
          <w:rFonts w:eastAsia="黑体" w:hint="eastAsia"/>
          <w:szCs w:val="21"/>
        </w:rPr>
        <w:t>起草原则</w:t>
      </w:r>
    </w:p>
    <w:p w:rsidR="001507A9" w:rsidRDefault="001507A9" w:rsidP="001507A9">
      <w:pPr>
        <w:spacing w:line="300" w:lineRule="auto"/>
        <w:ind w:firstLineChars="200" w:firstLine="420"/>
        <w:rPr>
          <w:szCs w:val="21"/>
        </w:rPr>
      </w:pPr>
      <w:r>
        <w:rPr>
          <w:rFonts w:hint="eastAsia"/>
          <w:szCs w:val="21"/>
        </w:rPr>
        <w:t>本方法主要参照</w:t>
      </w:r>
      <w:r>
        <w:rPr>
          <w:rFonts w:hint="eastAsia"/>
          <w:szCs w:val="21"/>
        </w:rPr>
        <w:t>OECD</w:t>
      </w:r>
      <w:r w:rsidR="00A62D86">
        <w:rPr>
          <w:rFonts w:hint="eastAsia"/>
          <w:szCs w:val="21"/>
        </w:rPr>
        <w:t xml:space="preserve"> </w:t>
      </w:r>
      <w:r>
        <w:rPr>
          <w:rFonts w:hint="eastAsia"/>
          <w:szCs w:val="21"/>
        </w:rPr>
        <w:t>20</w:t>
      </w:r>
      <w:r>
        <w:rPr>
          <w:szCs w:val="21"/>
        </w:rPr>
        <w:t>20</w:t>
      </w:r>
      <w:r>
        <w:rPr>
          <w:rFonts w:hint="eastAsia"/>
          <w:szCs w:val="21"/>
        </w:rPr>
        <w:t>年发布的“化学品测试指南</w:t>
      </w:r>
      <w:r>
        <w:rPr>
          <w:szCs w:val="21"/>
        </w:rPr>
        <w:t>——</w:t>
      </w:r>
      <w:r>
        <w:rPr>
          <w:rFonts w:hint="eastAsia"/>
          <w:szCs w:val="21"/>
        </w:rPr>
        <w:t>牛角膜浑浊和渗透性测试方法”（</w:t>
      </w:r>
      <w:r>
        <w:rPr>
          <w:rFonts w:hint="eastAsia"/>
          <w:szCs w:val="21"/>
        </w:rPr>
        <w:t>TG4</w:t>
      </w:r>
      <w:r>
        <w:rPr>
          <w:szCs w:val="21"/>
        </w:rPr>
        <w:t>37</w:t>
      </w:r>
      <w:r>
        <w:rPr>
          <w:rFonts w:hint="eastAsia"/>
          <w:szCs w:val="21"/>
        </w:rPr>
        <w:t>）进行编制。</w:t>
      </w:r>
    </w:p>
    <w:p w:rsidR="001507A9" w:rsidRDefault="001507A9" w:rsidP="001507A9">
      <w:pPr>
        <w:spacing w:line="300" w:lineRule="auto"/>
        <w:ind w:firstLineChars="200" w:firstLine="420"/>
        <w:rPr>
          <w:szCs w:val="21"/>
        </w:rPr>
      </w:pPr>
      <w:r>
        <w:rPr>
          <w:rFonts w:hint="eastAsia"/>
          <w:szCs w:val="21"/>
        </w:rPr>
        <w:t>本标准制定在充分考虑动物福利的前提下，本着科学性、合理性、规范性、易操作的原则，经过对国内外测定牛角膜通透性的牛角膜浊度仪器数据比较、建立了牛角膜通透性渗透性试验方法并优化了实验条件、对试验方法进行实验室内和实验室间验证、与我国现行的体内动物数据比较、征求专家意见、修改完善标准草案稿等过程，明确不同受试物剂型的给样方式和处理方法，以及对不同仪器得到的参数的计算公式进行具体化和明确化，突出体现方法适用性与可操作性。</w:t>
      </w:r>
    </w:p>
    <w:p w:rsidR="001507A9" w:rsidRDefault="001507A9" w:rsidP="001507A9">
      <w:pPr>
        <w:pStyle w:val="ae"/>
        <w:numPr>
          <w:ilvl w:val="0"/>
          <w:numId w:val="2"/>
        </w:numPr>
        <w:spacing w:beforeLines="50" w:before="156" w:afterLines="50" w:after="156" w:line="360" w:lineRule="auto"/>
        <w:ind w:firstLineChars="0"/>
        <w:rPr>
          <w:rFonts w:eastAsia="黑体"/>
          <w:szCs w:val="21"/>
        </w:rPr>
      </w:pPr>
      <w:r>
        <w:rPr>
          <w:rFonts w:eastAsia="黑体" w:hint="eastAsia"/>
          <w:szCs w:val="21"/>
        </w:rPr>
        <w:t>起草过程</w:t>
      </w:r>
    </w:p>
    <w:p w:rsidR="001507A9" w:rsidRDefault="001507A9" w:rsidP="001507A9">
      <w:pPr>
        <w:spacing w:line="300" w:lineRule="auto"/>
        <w:ind w:firstLineChars="200" w:firstLine="420"/>
        <w:rPr>
          <w:szCs w:val="21"/>
        </w:rPr>
      </w:pPr>
      <w:r>
        <w:rPr>
          <w:szCs w:val="21"/>
        </w:rPr>
        <w:t>本研究于</w:t>
      </w:r>
      <w:r>
        <w:rPr>
          <w:szCs w:val="21"/>
        </w:rPr>
        <w:t>2023</w:t>
      </w:r>
      <w:r>
        <w:rPr>
          <w:szCs w:val="21"/>
        </w:rPr>
        <w:t>年</w:t>
      </w:r>
      <w:r>
        <w:rPr>
          <w:szCs w:val="21"/>
        </w:rPr>
        <w:t>11</w:t>
      </w:r>
      <w:r>
        <w:rPr>
          <w:szCs w:val="21"/>
        </w:rPr>
        <w:t>月由化妆品标准专家委员会立项，项目组于</w:t>
      </w:r>
      <w:r>
        <w:rPr>
          <w:szCs w:val="21"/>
        </w:rPr>
        <w:t>2024</w:t>
      </w:r>
      <w:r>
        <w:rPr>
          <w:szCs w:val="21"/>
        </w:rPr>
        <w:t>年</w:t>
      </w:r>
      <w:r>
        <w:rPr>
          <w:szCs w:val="21"/>
        </w:rPr>
        <w:t>8</w:t>
      </w:r>
      <w:r>
        <w:rPr>
          <w:szCs w:val="21"/>
        </w:rPr>
        <w:t>月</w:t>
      </w:r>
      <w:r>
        <w:rPr>
          <w:szCs w:val="21"/>
        </w:rPr>
        <w:t>19</w:t>
      </w:r>
      <w:r>
        <w:rPr>
          <w:szCs w:val="21"/>
        </w:rPr>
        <w:t>日召开项目研讨会，总结课题进展情况及下一阶段工作安排各参编单位对本标准的重点、难点和关键问题进行了充分的讨论，介绍课题进展情况及下一步工作。项目组在研究和分析国内外相关标准的基础上，起草了本标准文本及编制说明，形成方法草案。</w:t>
      </w:r>
    </w:p>
    <w:p w:rsidR="001507A9" w:rsidRDefault="001507A9" w:rsidP="001507A9">
      <w:pPr>
        <w:spacing w:line="300" w:lineRule="auto"/>
        <w:ind w:firstLineChars="200" w:firstLine="420"/>
        <w:rPr>
          <w:szCs w:val="21"/>
        </w:rPr>
      </w:pPr>
      <w:r>
        <w:rPr>
          <w:szCs w:val="21"/>
        </w:rPr>
        <w:t>2024</w:t>
      </w:r>
      <w:r>
        <w:rPr>
          <w:szCs w:val="21"/>
        </w:rPr>
        <w:t>年</w:t>
      </w:r>
      <w:r>
        <w:rPr>
          <w:szCs w:val="21"/>
        </w:rPr>
        <w:t>9</w:t>
      </w:r>
      <w:r>
        <w:rPr>
          <w:szCs w:val="21"/>
        </w:rPr>
        <w:t>月本标准草案通过结题专家论证，形成如下意见及结论：</w:t>
      </w:r>
      <w:r>
        <w:rPr>
          <w:rFonts w:hint="eastAsia"/>
          <w:szCs w:val="21"/>
        </w:rPr>
        <w:t>将国内外使用的浑浊度仪都列入标准中，体现国产浊度仪的先进性。</w:t>
      </w:r>
      <w:r>
        <w:rPr>
          <w:szCs w:val="21"/>
        </w:rPr>
        <w:t>按照要求修改方法起草说明，规范方法文本，修改后再审。修改后对外征求意见，根据反馈情况对文本进行修改。</w:t>
      </w:r>
    </w:p>
    <w:p w:rsidR="001507A9" w:rsidRDefault="001507A9" w:rsidP="001507A9">
      <w:pPr>
        <w:pStyle w:val="ae"/>
        <w:numPr>
          <w:ilvl w:val="0"/>
          <w:numId w:val="2"/>
        </w:numPr>
        <w:spacing w:beforeLines="50" w:before="156" w:afterLines="50" w:after="156" w:line="360" w:lineRule="auto"/>
        <w:ind w:firstLineChars="0"/>
        <w:rPr>
          <w:rFonts w:eastAsia="黑体"/>
          <w:szCs w:val="21"/>
        </w:rPr>
      </w:pPr>
      <w:r>
        <w:rPr>
          <w:rFonts w:eastAsia="黑体" w:hint="eastAsia"/>
          <w:szCs w:val="21"/>
        </w:rPr>
        <w:t>与我国已有相关标准的关系</w:t>
      </w:r>
    </w:p>
    <w:p w:rsidR="001507A9" w:rsidRDefault="001507A9" w:rsidP="001507A9">
      <w:pPr>
        <w:spacing w:line="300" w:lineRule="auto"/>
        <w:ind w:firstLineChars="200" w:firstLine="420"/>
        <w:rPr>
          <w:szCs w:val="21"/>
        </w:rPr>
      </w:pPr>
      <w:r>
        <w:rPr>
          <w:rFonts w:hint="eastAsia"/>
          <w:szCs w:val="21"/>
        </w:rPr>
        <w:t>我国现已发布的眼刺激评价标准主要有《化妆品安全技术规范》第六章</w:t>
      </w:r>
      <w:r>
        <w:rPr>
          <w:rFonts w:hint="eastAsia"/>
          <w:szCs w:val="21"/>
        </w:rPr>
        <w:t>4</w:t>
      </w:r>
      <w:r>
        <w:rPr>
          <w:rFonts w:hint="eastAsia"/>
          <w:szCs w:val="21"/>
        </w:rPr>
        <w:t>化妆品急性眼刺激性</w:t>
      </w:r>
      <w:r>
        <w:rPr>
          <w:rFonts w:hint="eastAsia"/>
          <w:szCs w:val="21"/>
        </w:rPr>
        <w:t>/</w:t>
      </w:r>
      <w:r>
        <w:rPr>
          <w:rFonts w:hint="eastAsia"/>
          <w:szCs w:val="21"/>
        </w:rPr>
        <w:t>腐蚀性试验、《化妆品安全技术规范》第六章</w:t>
      </w:r>
      <w:r>
        <w:rPr>
          <w:rFonts w:hint="eastAsia"/>
          <w:szCs w:val="21"/>
        </w:rPr>
        <w:t xml:space="preserve"> 21</w:t>
      </w:r>
      <w:r>
        <w:rPr>
          <w:rFonts w:hint="eastAsia"/>
          <w:szCs w:val="21"/>
        </w:rPr>
        <w:t>化妆品用化学原料体外</w:t>
      </w:r>
      <w:proofErr w:type="gramStart"/>
      <w:r>
        <w:rPr>
          <w:rFonts w:hint="eastAsia"/>
          <w:szCs w:val="21"/>
        </w:rPr>
        <w:t>兔</w:t>
      </w:r>
      <w:proofErr w:type="gramEnd"/>
      <w:r>
        <w:rPr>
          <w:rFonts w:hint="eastAsia"/>
          <w:szCs w:val="21"/>
        </w:rPr>
        <w:t>角膜上皮细胞短时暴露试验、国家标准</w:t>
      </w:r>
      <w:r>
        <w:rPr>
          <w:rFonts w:hint="eastAsia"/>
          <w:szCs w:val="21"/>
        </w:rPr>
        <w:t xml:space="preserve">GB/T </w:t>
      </w:r>
      <w:r>
        <w:rPr>
          <w:szCs w:val="21"/>
        </w:rPr>
        <w:t>21609-2008</w:t>
      </w:r>
      <w:r>
        <w:rPr>
          <w:rFonts w:hint="eastAsia"/>
          <w:szCs w:val="21"/>
        </w:rPr>
        <w:t xml:space="preserve"> </w:t>
      </w:r>
      <w:r>
        <w:rPr>
          <w:rFonts w:hint="eastAsia"/>
          <w:szCs w:val="21"/>
        </w:rPr>
        <w:t>《化学品</w:t>
      </w:r>
      <w:r>
        <w:rPr>
          <w:rFonts w:hint="eastAsia"/>
          <w:szCs w:val="21"/>
        </w:rPr>
        <w:t xml:space="preserve"> </w:t>
      </w:r>
      <w:r>
        <w:rPr>
          <w:rFonts w:hint="eastAsia"/>
          <w:szCs w:val="21"/>
        </w:rPr>
        <w:t>急性眼刺激性</w:t>
      </w:r>
      <w:r>
        <w:rPr>
          <w:rFonts w:hint="eastAsia"/>
          <w:szCs w:val="21"/>
        </w:rPr>
        <w:t>/</w:t>
      </w:r>
      <w:r>
        <w:rPr>
          <w:rFonts w:hint="eastAsia"/>
          <w:szCs w:val="21"/>
        </w:rPr>
        <w:t>腐蚀性试验方法》、</w:t>
      </w:r>
      <w:r>
        <w:rPr>
          <w:szCs w:val="21"/>
        </w:rPr>
        <w:t>GB/T 15670.8-2017</w:t>
      </w:r>
      <w:r>
        <w:rPr>
          <w:rFonts w:hint="eastAsia"/>
          <w:szCs w:val="21"/>
        </w:rPr>
        <w:t>《农药登记毒理学试验方法</w:t>
      </w:r>
      <w:r>
        <w:rPr>
          <w:rFonts w:hint="eastAsia"/>
          <w:szCs w:val="21"/>
        </w:rPr>
        <w:t xml:space="preserve"> </w:t>
      </w:r>
      <w:r>
        <w:rPr>
          <w:rFonts w:hint="eastAsia"/>
          <w:szCs w:val="21"/>
        </w:rPr>
        <w:t>第</w:t>
      </w:r>
      <w:r>
        <w:rPr>
          <w:rFonts w:hint="eastAsia"/>
          <w:szCs w:val="21"/>
        </w:rPr>
        <w:t>8</w:t>
      </w:r>
      <w:r>
        <w:rPr>
          <w:rFonts w:hint="eastAsia"/>
          <w:szCs w:val="21"/>
        </w:rPr>
        <w:t>部分：急性眼刺激性</w:t>
      </w:r>
      <w:r>
        <w:rPr>
          <w:rFonts w:hint="eastAsia"/>
          <w:szCs w:val="21"/>
        </w:rPr>
        <w:t>/</w:t>
      </w:r>
      <w:r>
        <w:rPr>
          <w:rFonts w:hint="eastAsia"/>
          <w:szCs w:val="21"/>
        </w:rPr>
        <w:t>腐蚀性试验》和</w:t>
      </w:r>
      <w:r>
        <w:rPr>
          <w:szCs w:val="21"/>
        </w:rPr>
        <w:t>GB/T 16886.10-2017</w:t>
      </w:r>
      <w:r>
        <w:rPr>
          <w:rFonts w:hint="eastAsia"/>
          <w:szCs w:val="21"/>
        </w:rPr>
        <w:t>医疗器械生物学评价第</w:t>
      </w:r>
      <w:r>
        <w:rPr>
          <w:rFonts w:hint="eastAsia"/>
          <w:szCs w:val="21"/>
        </w:rPr>
        <w:t>10</w:t>
      </w:r>
      <w:r>
        <w:rPr>
          <w:rFonts w:hint="eastAsia"/>
          <w:szCs w:val="21"/>
        </w:rPr>
        <w:t>部分《刺激与迟发性超敏反应试验》。本方法在参考上述我国已有相关标准的基础上，主要针对化妆品原料的特点，以现行《化妆品安全技术规范》中《化妆品用化学原料体外兔角膜上皮细胞短时暴露试验》的写作框架为模板，针对眼刺激的不同刺激等级进行分级评价，本着对不同类型化妆品原料检测适用性及可操作</w:t>
      </w:r>
      <w:r>
        <w:rPr>
          <w:rFonts w:hint="eastAsia"/>
          <w:szCs w:val="21"/>
        </w:rPr>
        <w:lastRenderedPageBreak/>
        <w:t>性的原则进行编制。</w:t>
      </w:r>
    </w:p>
    <w:p w:rsidR="001507A9" w:rsidRDefault="001507A9" w:rsidP="001507A9">
      <w:pPr>
        <w:pStyle w:val="ae"/>
        <w:numPr>
          <w:ilvl w:val="0"/>
          <w:numId w:val="2"/>
        </w:numPr>
        <w:spacing w:beforeLines="50" w:before="156" w:afterLines="50" w:after="156" w:line="360" w:lineRule="auto"/>
        <w:ind w:firstLineChars="0"/>
        <w:rPr>
          <w:rFonts w:eastAsia="黑体"/>
          <w:szCs w:val="21"/>
        </w:rPr>
      </w:pPr>
      <w:r>
        <w:rPr>
          <w:rFonts w:eastAsia="黑体" w:hint="eastAsia"/>
          <w:szCs w:val="21"/>
        </w:rPr>
        <w:t>与《规范》中原方法的对比情况</w:t>
      </w:r>
    </w:p>
    <w:p w:rsidR="001507A9" w:rsidRDefault="001507A9" w:rsidP="001507A9">
      <w:pPr>
        <w:pStyle w:val="ae"/>
        <w:spacing w:beforeLines="50" w:before="156" w:afterLines="50" w:after="156" w:line="360" w:lineRule="auto"/>
        <w:ind w:left="420" w:firstLineChars="0" w:firstLine="0"/>
        <w:jc w:val="center"/>
        <w:rPr>
          <w:rFonts w:eastAsia="黑体"/>
          <w:szCs w:val="21"/>
        </w:rPr>
      </w:pPr>
      <w:r>
        <w:rPr>
          <w:rFonts w:eastAsia="黑体"/>
          <w:szCs w:val="21"/>
        </w:rPr>
        <w:t>表</w:t>
      </w:r>
      <w:r>
        <w:rPr>
          <w:rFonts w:eastAsia="黑体"/>
          <w:szCs w:val="21"/>
        </w:rPr>
        <w:t xml:space="preserve">1 </w:t>
      </w:r>
      <w:r>
        <w:rPr>
          <w:rFonts w:eastAsia="黑体"/>
          <w:szCs w:val="21"/>
        </w:rPr>
        <w:t>与规范中原方法对比情况</w:t>
      </w:r>
    </w:p>
    <w:tbl>
      <w:tblPr>
        <w:tblStyle w:val="a9"/>
        <w:tblW w:w="8505" w:type="dxa"/>
        <w:jc w:val="center"/>
        <w:tblLook w:val="04A0" w:firstRow="1" w:lastRow="0" w:firstColumn="1" w:lastColumn="0" w:noHBand="0" w:noVBand="1"/>
      </w:tblPr>
      <w:tblGrid>
        <w:gridCol w:w="1524"/>
        <w:gridCol w:w="1973"/>
        <w:gridCol w:w="3035"/>
        <w:gridCol w:w="1973"/>
      </w:tblGrid>
      <w:tr w:rsidR="001507A9" w:rsidTr="00284A7A">
        <w:trPr>
          <w:trHeight w:val="340"/>
          <w:jc w:val="center"/>
        </w:trPr>
        <w:tc>
          <w:tcPr>
            <w:tcW w:w="1423" w:type="dxa"/>
          </w:tcPr>
          <w:p w:rsidR="001507A9" w:rsidRDefault="001507A9" w:rsidP="00284A7A">
            <w:pPr>
              <w:pStyle w:val="ae"/>
              <w:spacing w:line="360" w:lineRule="auto"/>
              <w:ind w:firstLineChars="0" w:firstLine="0"/>
              <w:jc w:val="center"/>
              <w:rPr>
                <w:szCs w:val="21"/>
              </w:rPr>
            </w:pPr>
            <w:r>
              <w:rPr>
                <w:szCs w:val="21"/>
              </w:rPr>
              <w:t>1.</w:t>
            </w:r>
            <w:r>
              <w:rPr>
                <w:szCs w:val="21"/>
              </w:rPr>
              <w:t>标准名称</w:t>
            </w:r>
          </w:p>
        </w:tc>
        <w:tc>
          <w:tcPr>
            <w:tcW w:w="1843" w:type="dxa"/>
          </w:tcPr>
          <w:p w:rsidR="001507A9" w:rsidRDefault="001507A9" w:rsidP="00284A7A">
            <w:pPr>
              <w:pStyle w:val="ae"/>
              <w:spacing w:line="360" w:lineRule="auto"/>
              <w:ind w:firstLineChars="0" w:firstLine="0"/>
              <w:jc w:val="center"/>
              <w:rPr>
                <w:szCs w:val="21"/>
              </w:rPr>
            </w:pPr>
            <w:r>
              <w:rPr>
                <w:szCs w:val="21"/>
              </w:rPr>
              <w:t>化妆品急性眼刺激性</w:t>
            </w:r>
            <w:r>
              <w:rPr>
                <w:szCs w:val="21"/>
              </w:rPr>
              <w:t>/</w:t>
            </w:r>
            <w:r>
              <w:rPr>
                <w:szCs w:val="21"/>
              </w:rPr>
              <w:t>腐蚀性试验</w:t>
            </w:r>
          </w:p>
        </w:tc>
        <w:tc>
          <w:tcPr>
            <w:tcW w:w="2835" w:type="dxa"/>
          </w:tcPr>
          <w:p w:rsidR="001507A9" w:rsidRDefault="001507A9" w:rsidP="00284A7A">
            <w:pPr>
              <w:pStyle w:val="ae"/>
              <w:spacing w:line="360" w:lineRule="auto"/>
              <w:ind w:firstLineChars="0" w:firstLine="0"/>
              <w:jc w:val="center"/>
              <w:rPr>
                <w:szCs w:val="21"/>
              </w:rPr>
            </w:pPr>
            <w:r>
              <w:rPr>
                <w:szCs w:val="21"/>
              </w:rPr>
              <w:t>化妆品用化学原料体外</w:t>
            </w:r>
            <w:proofErr w:type="gramStart"/>
            <w:r>
              <w:rPr>
                <w:szCs w:val="21"/>
              </w:rPr>
              <w:t>兔</w:t>
            </w:r>
            <w:proofErr w:type="gramEnd"/>
            <w:r>
              <w:rPr>
                <w:szCs w:val="21"/>
              </w:rPr>
              <w:t>角膜上皮细胞短时暴露试验</w:t>
            </w:r>
          </w:p>
        </w:tc>
        <w:tc>
          <w:tcPr>
            <w:tcW w:w="1843" w:type="dxa"/>
          </w:tcPr>
          <w:p w:rsidR="001507A9" w:rsidRDefault="001507A9" w:rsidP="00284A7A">
            <w:pPr>
              <w:pStyle w:val="ae"/>
              <w:spacing w:line="360" w:lineRule="auto"/>
              <w:ind w:firstLineChars="0" w:firstLine="0"/>
              <w:jc w:val="center"/>
              <w:rPr>
                <w:szCs w:val="21"/>
              </w:rPr>
            </w:pPr>
            <w:r>
              <w:rPr>
                <w:szCs w:val="21"/>
              </w:rPr>
              <w:t>牛角膜通透性渗透性试验方法</w:t>
            </w:r>
          </w:p>
        </w:tc>
      </w:tr>
      <w:tr w:rsidR="001507A9" w:rsidTr="00284A7A">
        <w:trPr>
          <w:trHeight w:val="340"/>
          <w:jc w:val="center"/>
        </w:trPr>
        <w:tc>
          <w:tcPr>
            <w:tcW w:w="1423" w:type="dxa"/>
          </w:tcPr>
          <w:p w:rsidR="001507A9" w:rsidRDefault="001507A9" w:rsidP="00284A7A">
            <w:pPr>
              <w:pStyle w:val="ae"/>
              <w:spacing w:line="360" w:lineRule="auto"/>
              <w:ind w:firstLineChars="0" w:firstLine="0"/>
              <w:jc w:val="center"/>
              <w:rPr>
                <w:szCs w:val="21"/>
              </w:rPr>
            </w:pPr>
            <w:r>
              <w:rPr>
                <w:szCs w:val="21"/>
              </w:rPr>
              <w:t>2.</w:t>
            </w:r>
            <w:r>
              <w:rPr>
                <w:szCs w:val="21"/>
              </w:rPr>
              <w:t>判定标准</w:t>
            </w:r>
          </w:p>
        </w:tc>
        <w:tc>
          <w:tcPr>
            <w:tcW w:w="1843" w:type="dxa"/>
          </w:tcPr>
          <w:p w:rsidR="001507A9" w:rsidRDefault="001507A9" w:rsidP="00284A7A">
            <w:pPr>
              <w:pStyle w:val="ae"/>
              <w:spacing w:line="360" w:lineRule="auto"/>
              <w:ind w:firstLineChars="0" w:firstLine="0"/>
              <w:jc w:val="center"/>
              <w:rPr>
                <w:szCs w:val="21"/>
              </w:rPr>
            </w:pPr>
            <w:r>
              <w:rPr>
                <w:szCs w:val="21"/>
              </w:rPr>
              <w:t>不可逆眼损伤</w:t>
            </w:r>
          </w:p>
          <w:p w:rsidR="001507A9" w:rsidRDefault="001507A9" w:rsidP="00284A7A">
            <w:pPr>
              <w:pStyle w:val="ae"/>
              <w:spacing w:line="360" w:lineRule="auto"/>
              <w:ind w:firstLineChars="0" w:firstLine="0"/>
              <w:jc w:val="center"/>
              <w:rPr>
                <w:szCs w:val="21"/>
              </w:rPr>
            </w:pPr>
            <w:r>
              <w:rPr>
                <w:szCs w:val="21"/>
              </w:rPr>
              <w:t>可逆眼损伤</w:t>
            </w:r>
          </w:p>
          <w:p w:rsidR="001507A9" w:rsidRDefault="001507A9" w:rsidP="00284A7A">
            <w:pPr>
              <w:pStyle w:val="ae"/>
              <w:spacing w:line="360" w:lineRule="auto"/>
              <w:ind w:firstLineChars="0" w:firstLine="0"/>
              <w:jc w:val="center"/>
              <w:rPr>
                <w:szCs w:val="21"/>
              </w:rPr>
            </w:pPr>
            <w:r>
              <w:rPr>
                <w:szCs w:val="21"/>
              </w:rPr>
              <w:t>2A</w:t>
            </w:r>
          </w:p>
          <w:p w:rsidR="001507A9" w:rsidRDefault="001507A9" w:rsidP="00284A7A">
            <w:pPr>
              <w:pStyle w:val="ae"/>
              <w:spacing w:line="360" w:lineRule="auto"/>
              <w:ind w:firstLineChars="0" w:firstLine="0"/>
              <w:jc w:val="center"/>
              <w:rPr>
                <w:szCs w:val="21"/>
              </w:rPr>
            </w:pPr>
            <w:r>
              <w:rPr>
                <w:szCs w:val="21"/>
              </w:rPr>
              <w:t>2B</w:t>
            </w:r>
          </w:p>
          <w:p w:rsidR="001507A9" w:rsidRDefault="001507A9" w:rsidP="00284A7A">
            <w:pPr>
              <w:pStyle w:val="ae"/>
              <w:spacing w:line="360" w:lineRule="auto"/>
              <w:ind w:firstLineChars="0" w:firstLine="0"/>
              <w:jc w:val="center"/>
              <w:rPr>
                <w:szCs w:val="21"/>
              </w:rPr>
            </w:pPr>
            <w:r>
              <w:rPr>
                <w:szCs w:val="21"/>
              </w:rPr>
              <w:t>不分类</w:t>
            </w:r>
          </w:p>
        </w:tc>
        <w:tc>
          <w:tcPr>
            <w:tcW w:w="2835" w:type="dxa"/>
          </w:tcPr>
          <w:p w:rsidR="001507A9" w:rsidRDefault="001507A9" w:rsidP="00284A7A">
            <w:pPr>
              <w:pStyle w:val="ae"/>
              <w:spacing w:line="360" w:lineRule="auto"/>
              <w:ind w:firstLineChars="0" w:firstLine="0"/>
              <w:jc w:val="center"/>
              <w:rPr>
                <w:szCs w:val="21"/>
              </w:rPr>
            </w:pPr>
            <w:r>
              <w:rPr>
                <w:szCs w:val="21"/>
              </w:rPr>
              <w:t>/</w:t>
            </w:r>
          </w:p>
          <w:p w:rsidR="001507A9" w:rsidRDefault="001507A9" w:rsidP="00284A7A">
            <w:pPr>
              <w:pStyle w:val="ae"/>
              <w:spacing w:line="360" w:lineRule="auto"/>
              <w:ind w:firstLineChars="0" w:firstLine="0"/>
              <w:jc w:val="center"/>
              <w:rPr>
                <w:szCs w:val="21"/>
              </w:rPr>
            </w:pPr>
            <w:r>
              <w:rPr>
                <w:szCs w:val="21"/>
              </w:rPr>
              <w:t>/</w:t>
            </w:r>
          </w:p>
          <w:p w:rsidR="001507A9" w:rsidRDefault="001507A9" w:rsidP="00284A7A">
            <w:pPr>
              <w:pStyle w:val="ae"/>
              <w:spacing w:line="360" w:lineRule="auto"/>
              <w:ind w:firstLineChars="0" w:firstLine="0"/>
              <w:jc w:val="center"/>
              <w:rPr>
                <w:szCs w:val="21"/>
              </w:rPr>
            </w:pPr>
          </w:p>
          <w:p w:rsidR="001507A9" w:rsidRDefault="001507A9" w:rsidP="00284A7A">
            <w:pPr>
              <w:pStyle w:val="ae"/>
              <w:spacing w:line="360" w:lineRule="auto"/>
              <w:ind w:firstLineChars="0" w:firstLine="0"/>
              <w:jc w:val="center"/>
              <w:rPr>
                <w:szCs w:val="21"/>
              </w:rPr>
            </w:pPr>
          </w:p>
          <w:p w:rsidR="001507A9" w:rsidRDefault="001507A9" w:rsidP="00284A7A">
            <w:pPr>
              <w:pStyle w:val="ae"/>
              <w:spacing w:line="360" w:lineRule="auto"/>
              <w:ind w:firstLineChars="0" w:firstLine="0"/>
              <w:jc w:val="center"/>
              <w:rPr>
                <w:szCs w:val="21"/>
              </w:rPr>
            </w:pPr>
            <w:r>
              <w:rPr>
                <w:szCs w:val="21"/>
              </w:rPr>
              <w:t>无刺激和</w:t>
            </w:r>
            <w:proofErr w:type="gramStart"/>
            <w:r>
              <w:rPr>
                <w:szCs w:val="21"/>
              </w:rPr>
              <w:t>微刺激</w:t>
            </w:r>
            <w:proofErr w:type="gramEnd"/>
          </w:p>
        </w:tc>
        <w:tc>
          <w:tcPr>
            <w:tcW w:w="1843" w:type="dxa"/>
          </w:tcPr>
          <w:p w:rsidR="001507A9" w:rsidRDefault="001507A9" w:rsidP="00284A7A">
            <w:pPr>
              <w:pStyle w:val="ae"/>
              <w:spacing w:line="360" w:lineRule="auto"/>
              <w:ind w:firstLineChars="0" w:firstLine="0"/>
              <w:jc w:val="center"/>
              <w:rPr>
                <w:szCs w:val="21"/>
              </w:rPr>
            </w:pPr>
            <w:r>
              <w:rPr>
                <w:szCs w:val="21"/>
              </w:rPr>
              <w:t>GHS</w:t>
            </w:r>
            <w:r>
              <w:rPr>
                <w:szCs w:val="21"/>
              </w:rPr>
              <w:t>分类</w:t>
            </w:r>
            <w:r>
              <w:rPr>
                <w:szCs w:val="21"/>
              </w:rPr>
              <w:t xml:space="preserve"> I</w:t>
            </w:r>
          </w:p>
          <w:p w:rsidR="001507A9" w:rsidRDefault="001507A9" w:rsidP="00284A7A">
            <w:pPr>
              <w:pStyle w:val="ae"/>
              <w:spacing w:line="360" w:lineRule="auto"/>
              <w:ind w:firstLineChars="0" w:firstLine="0"/>
              <w:jc w:val="center"/>
              <w:rPr>
                <w:szCs w:val="21"/>
              </w:rPr>
            </w:pPr>
            <w:r>
              <w:rPr>
                <w:szCs w:val="21"/>
              </w:rPr>
              <w:t>不可预测</w:t>
            </w:r>
          </w:p>
          <w:p w:rsidR="001507A9" w:rsidRDefault="001507A9" w:rsidP="00284A7A">
            <w:pPr>
              <w:pStyle w:val="ae"/>
              <w:spacing w:line="360" w:lineRule="auto"/>
              <w:ind w:firstLineChars="0" w:firstLine="0"/>
              <w:jc w:val="center"/>
              <w:rPr>
                <w:szCs w:val="21"/>
              </w:rPr>
            </w:pPr>
          </w:p>
          <w:p w:rsidR="001507A9" w:rsidRDefault="001507A9" w:rsidP="00284A7A">
            <w:pPr>
              <w:pStyle w:val="ae"/>
              <w:spacing w:line="360" w:lineRule="auto"/>
              <w:ind w:firstLineChars="0" w:firstLine="0"/>
              <w:jc w:val="center"/>
              <w:rPr>
                <w:szCs w:val="21"/>
              </w:rPr>
            </w:pPr>
          </w:p>
          <w:p w:rsidR="001507A9" w:rsidRDefault="001507A9" w:rsidP="00284A7A">
            <w:pPr>
              <w:pStyle w:val="ae"/>
              <w:spacing w:line="360" w:lineRule="auto"/>
              <w:ind w:firstLineChars="0" w:firstLine="0"/>
              <w:jc w:val="center"/>
              <w:rPr>
                <w:szCs w:val="21"/>
              </w:rPr>
            </w:pPr>
            <w:r>
              <w:rPr>
                <w:szCs w:val="21"/>
              </w:rPr>
              <w:t>不分类</w:t>
            </w:r>
          </w:p>
        </w:tc>
      </w:tr>
      <w:tr w:rsidR="001507A9" w:rsidTr="00284A7A">
        <w:trPr>
          <w:trHeight w:val="340"/>
          <w:jc w:val="center"/>
        </w:trPr>
        <w:tc>
          <w:tcPr>
            <w:tcW w:w="1423" w:type="dxa"/>
          </w:tcPr>
          <w:p w:rsidR="001507A9" w:rsidRDefault="001507A9" w:rsidP="00284A7A">
            <w:pPr>
              <w:pStyle w:val="ae"/>
              <w:spacing w:line="360" w:lineRule="auto"/>
              <w:ind w:firstLineChars="0" w:firstLine="0"/>
              <w:jc w:val="center"/>
              <w:rPr>
                <w:szCs w:val="21"/>
              </w:rPr>
            </w:pPr>
            <w:r>
              <w:rPr>
                <w:szCs w:val="21"/>
              </w:rPr>
              <w:t>3.</w:t>
            </w:r>
            <w:r>
              <w:rPr>
                <w:szCs w:val="21"/>
              </w:rPr>
              <w:t>试验系统</w:t>
            </w:r>
          </w:p>
        </w:tc>
        <w:tc>
          <w:tcPr>
            <w:tcW w:w="1843" w:type="dxa"/>
          </w:tcPr>
          <w:p w:rsidR="001507A9" w:rsidRDefault="001507A9" w:rsidP="00284A7A">
            <w:pPr>
              <w:pStyle w:val="ae"/>
              <w:spacing w:line="360" w:lineRule="auto"/>
              <w:ind w:firstLineChars="0" w:firstLine="0"/>
              <w:jc w:val="center"/>
              <w:rPr>
                <w:szCs w:val="21"/>
              </w:rPr>
            </w:pPr>
            <w:r>
              <w:rPr>
                <w:szCs w:val="21"/>
              </w:rPr>
              <w:t>家兔</w:t>
            </w:r>
          </w:p>
        </w:tc>
        <w:tc>
          <w:tcPr>
            <w:tcW w:w="2835" w:type="dxa"/>
          </w:tcPr>
          <w:p w:rsidR="001507A9" w:rsidRDefault="001507A9" w:rsidP="00284A7A">
            <w:pPr>
              <w:pStyle w:val="ae"/>
              <w:spacing w:line="360" w:lineRule="auto"/>
              <w:ind w:firstLineChars="0" w:firstLine="0"/>
              <w:jc w:val="center"/>
              <w:rPr>
                <w:szCs w:val="21"/>
              </w:rPr>
            </w:pPr>
            <w:r>
              <w:rPr>
                <w:szCs w:val="21"/>
              </w:rPr>
              <w:t>SIRC</w:t>
            </w:r>
            <w:r>
              <w:rPr>
                <w:szCs w:val="21"/>
              </w:rPr>
              <w:t>细胞</w:t>
            </w:r>
          </w:p>
        </w:tc>
        <w:tc>
          <w:tcPr>
            <w:tcW w:w="1843" w:type="dxa"/>
          </w:tcPr>
          <w:p w:rsidR="001507A9" w:rsidRDefault="001507A9" w:rsidP="00284A7A">
            <w:pPr>
              <w:pStyle w:val="ae"/>
              <w:spacing w:line="360" w:lineRule="auto"/>
              <w:ind w:firstLineChars="0" w:firstLine="0"/>
              <w:jc w:val="center"/>
              <w:rPr>
                <w:szCs w:val="21"/>
              </w:rPr>
            </w:pPr>
            <w:r>
              <w:rPr>
                <w:szCs w:val="21"/>
              </w:rPr>
              <w:t>牛角膜</w:t>
            </w:r>
          </w:p>
        </w:tc>
      </w:tr>
      <w:tr w:rsidR="001507A9" w:rsidTr="00284A7A">
        <w:trPr>
          <w:trHeight w:val="340"/>
          <w:jc w:val="center"/>
        </w:trPr>
        <w:tc>
          <w:tcPr>
            <w:tcW w:w="1423" w:type="dxa"/>
          </w:tcPr>
          <w:p w:rsidR="001507A9" w:rsidRDefault="001507A9" w:rsidP="00284A7A">
            <w:pPr>
              <w:pStyle w:val="ae"/>
              <w:spacing w:line="360" w:lineRule="auto"/>
              <w:ind w:firstLineChars="0" w:firstLine="0"/>
              <w:jc w:val="center"/>
              <w:rPr>
                <w:szCs w:val="21"/>
              </w:rPr>
            </w:pPr>
            <w:r>
              <w:rPr>
                <w:szCs w:val="21"/>
              </w:rPr>
              <w:t>4.</w:t>
            </w:r>
            <w:r>
              <w:rPr>
                <w:szCs w:val="21"/>
              </w:rPr>
              <w:t>关键仪器和设施</w:t>
            </w:r>
          </w:p>
        </w:tc>
        <w:tc>
          <w:tcPr>
            <w:tcW w:w="1843" w:type="dxa"/>
          </w:tcPr>
          <w:p w:rsidR="001507A9" w:rsidRDefault="001507A9" w:rsidP="00284A7A">
            <w:pPr>
              <w:pStyle w:val="ae"/>
              <w:spacing w:line="360" w:lineRule="auto"/>
              <w:ind w:firstLineChars="0" w:firstLine="0"/>
              <w:jc w:val="center"/>
              <w:rPr>
                <w:szCs w:val="21"/>
              </w:rPr>
            </w:pPr>
            <w:r>
              <w:rPr>
                <w:szCs w:val="21"/>
              </w:rPr>
              <w:t>动物房，裂隙灯</w:t>
            </w:r>
          </w:p>
        </w:tc>
        <w:tc>
          <w:tcPr>
            <w:tcW w:w="2835" w:type="dxa"/>
          </w:tcPr>
          <w:p w:rsidR="001507A9" w:rsidRDefault="001507A9" w:rsidP="00284A7A">
            <w:pPr>
              <w:pStyle w:val="ae"/>
              <w:spacing w:line="360" w:lineRule="auto"/>
              <w:ind w:firstLineChars="0" w:firstLine="0"/>
              <w:jc w:val="center"/>
              <w:rPr>
                <w:szCs w:val="21"/>
              </w:rPr>
            </w:pPr>
            <w:r>
              <w:rPr>
                <w:szCs w:val="21"/>
              </w:rPr>
              <w:t>细胞房，酶标仪</w:t>
            </w:r>
          </w:p>
        </w:tc>
        <w:tc>
          <w:tcPr>
            <w:tcW w:w="1843" w:type="dxa"/>
          </w:tcPr>
          <w:p w:rsidR="001507A9" w:rsidRDefault="001507A9" w:rsidP="00284A7A">
            <w:pPr>
              <w:pStyle w:val="ae"/>
              <w:spacing w:line="360" w:lineRule="auto"/>
              <w:ind w:firstLineChars="0" w:firstLine="0"/>
              <w:jc w:val="center"/>
              <w:rPr>
                <w:szCs w:val="21"/>
              </w:rPr>
            </w:pPr>
            <w:r>
              <w:rPr>
                <w:szCs w:val="21"/>
              </w:rPr>
              <w:t>浑浊度仪</w:t>
            </w:r>
          </w:p>
          <w:p w:rsidR="001507A9" w:rsidRDefault="001507A9" w:rsidP="00284A7A">
            <w:pPr>
              <w:pStyle w:val="ae"/>
              <w:spacing w:line="360" w:lineRule="auto"/>
              <w:ind w:firstLineChars="0" w:firstLine="0"/>
              <w:jc w:val="center"/>
              <w:rPr>
                <w:szCs w:val="21"/>
              </w:rPr>
            </w:pPr>
            <w:r>
              <w:rPr>
                <w:szCs w:val="21"/>
              </w:rPr>
              <w:t>酶标仪</w:t>
            </w:r>
          </w:p>
        </w:tc>
      </w:tr>
      <w:tr w:rsidR="001507A9" w:rsidTr="00284A7A">
        <w:trPr>
          <w:trHeight w:val="340"/>
          <w:jc w:val="center"/>
        </w:trPr>
        <w:tc>
          <w:tcPr>
            <w:tcW w:w="1423" w:type="dxa"/>
          </w:tcPr>
          <w:p w:rsidR="001507A9" w:rsidRDefault="001507A9" w:rsidP="00284A7A">
            <w:pPr>
              <w:pStyle w:val="ae"/>
              <w:spacing w:line="360" w:lineRule="auto"/>
              <w:ind w:firstLineChars="0" w:firstLine="0"/>
              <w:jc w:val="center"/>
              <w:rPr>
                <w:szCs w:val="21"/>
              </w:rPr>
            </w:pPr>
            <w:r>
              <w:rPr>
                <w:szCs w:val="21"/>
              </w:rPr>
              <w:t xml:space="preserve">5. </w:t>
            </w:r>
            <w:r>
              <w:rPr>
                <w:szCs w:val="21"/>
              </w:rPr>
              <w:t>适用范围</w:t>
            </w:r>
          </w:p>
        </w:tc>
        <w:tc>
          <w:tcPr>
            <w:tcW w:w="1843" w:type="dxa"/>
          </w:tcPr>
          <w:p w:rsidR="001507A9" w:rsidRDefault="001507A9" w:rsidP="00284A7A">
            <w:pPr>
              <w:pStyle w:val="ae"/>
              <w:spacing w:line="360" w:lineRule="auto"/>
              <w:ind w:firstLineChars="0" w:firstLine="0"/>
              <w:jc w:val="center"/>
              <w:rPr>
                <w:szCs w:val="21"/>
              </w:rPr>
            </w:pPr>
            <w:r>
              <w:rPr>
                <w:szCs w:val="21"/>
              </w:rPr>
              <w:t>化妆品和化妆品用化学原料</w:t>
            </w:r>
          </w:p>
        </w:tc>
        <w:tc>
          <w:tcPr>
            <w:tcW w:w="2835" w:type="dxa"/>
          </w:tcPr>
          <w:p w:rsidR="001507A9" w:rsidRDefault="001507A9" w:rsidP="00284A7A">
            <w:pPr>
              <w:pStyle w:val="ae"/>
              <w:spacing w:line="360" w:lineRule="auto"/>
              <w:ind w:firstLineChars="0" w:firstLine="0"/>
              <w:jc w:val="center"/>
              <w:rPr>
                <w:szCs w:val="21"/>
              </w:rPr>
            </w:pPr>
            <w:r>
              <w:rPr>
                <w:szCs w:val="21"/>
              </w:rPr>
              <w:t>化妆品用化学原料</w:t>
            </w:r>
          </w:p>
        </w:tc>
        <w:tc>
          <w:tcPr>
            <w:tcW w:w="1843" w:type="dxa"/>
          </w:tcPr>
          <w:p w:rsidR="001507A9" w:rsidRDefault="001507A9" w:rsidP="00284A7A">
            <w:pPr>
              <w:pStyle w:val="ae"/>
              <w:spacing w:line="360" w:lineRule="auto"/>
              <w:ind w:firstLineChars="0" w:firstLine="0"/>
              <w:jc w:val="center"/>
              <w:rPr>
                <w:szCs w:val="21"/>
              </w:rPr>
            </w:pPr>
            <w:r>
              <w:rPr>
                <w:szCs w:val="21"/>
              </w:rPr>
              <w:t>化妆品用化学原料及配方</w:t>
            </w:r>
          </w:p>
        </w:tc>
      </w:tr>
      <w:tr w:rsidR="001507A9" w:rsidTr="00284A7A">
        <w:trPr>
          <w:trHeight w:val="340"/>
          <w:jc w:val="center"/>
        </w:trPr>
        <w:tc>
          <w:tcPr>
            <w:tcW w:w="1423" w:type="dxa"/>
          </w:tcPr>
          <w:p w:rsidR="001507A9" w:rsidRDefault="001507A9" w:rsidP="00284A7A">
            <w:pPr>
              <w:pStyle w:val="ae"/>
              <w:spacing w:line="360" w:lineRule="auto"/>
              <w:ind w:firstLineChars="0" w:firstLine="0"/>
              <w:jc w:val="center"/>
              <w:rPr>
                <w:szCs w:val="21"/>
              </w:rPr>
            </w:pPr>
            <w:r>
              <w:rPr>
                <w:szCs w:val="21"/>
              </w:rPr>
              <w:t xml:space="preserve">6. </w:t>
            </w:r>
            <w:r>
              <w:rPr>
                <w:szCs w:val="21"/>
              </w:rPr>
              <w:t>试验周期</w:t>
            </w:r>
          </w:p>
        </w:tc>
        <w:tc>
          <w:tcPr>
            <w:tcW w:w="1843" w:type="dxa"/>
          </w:tcPr>
          <w:p w:rsidR="001507A9" w:rsidRDefault="001507A9" w:rsidP="00284A7A">
            <w:pPr>
              <w:pStyle w:val="ae"/>
              <w:spacing w:line="360" w:lineRule="auto"/>
              <w:ind w:firstLineChars="0" w:firstLine="0"/>
              <w:jc w:val="center"/>
              <w:rPr>
                <w:szCs w:val="21"/>
              </w:rPr>
            </w:pPr>
            <w:r>
              <w:rPr>
                <w:szCs w:val="21"/>
              </w:rPr>
              <w:t>14-21</w:t>
            </w:r>
            <w:r>
              <w:rPr>
                <w:szCs w:val="21"/>
              </w:rPr>
              <w:t>天</w:t>
            </w:r>
          </w:p>
        </w:tc>
        <w:tc>
          <w:tcPr>
            <w:tcW w:w="2835" w:type="dxa"/>
          </w:tcPr>
          <w:p w:rsidR="001507A9" w:rsidRDefault="001507A9" w:rsidP="00284A7A">
            <w:pPr>
              <w:pStyle w:val="ae"/>
              <w:spacing w:line="360" w:lineRule="auto"/>
              <w:ind w:firstLineChars="0" w:firstLine="0"/>
              <w:jc w:val="center"/>
              <w:rPr>
                <w:szCs w:val="21"/>
              </w:rPr>
            </w:pPr>
            <w:r>
              <w:rPr>
                <w:szCs w:val="21"/>
              </w:rPr>
              <w:t>2-3</w:t>
            </w:r>
            <w:r>
              <w:rPr>
                <w:szCs w:val="21"/>
              </w:rPr>
              <w:t>天</w:t>
            </w:r>
          </w:p>
        </w:tc>
        <w:tc>
          <w:tcPr>
            <w:tcW w:w="1843" w:type="dxa"/>
          </w:tcPr>
          <w:p w:rsidR="001507A9" w:rsidRDefault="001507A9" w:rsidP="00284A7A">
            <w:pPr>
              <w:pStyle w:val="ae"/>
              <w:spacing w:line="360" w:lineRule="auto"/>
              <w:ind w:firstLineChars="0" w:firstLine="0"/>
              <w:jc w:val="center"/>
              <w:rPr>
                <w:szCs w:val="21"/>
              </w:rPr>
            </w:pPr>
            <w:r>
              <w:rPr>
                <w:szCs w:val="21"/>
              </w:rPr>
              <w:t>1</w:t>
            </w:r>
            <w:r>
              <w:rPr>
                <w:szCs w:val="21"/>
              </w:rPr>
              <w:t>天</w:t>
            </w:r>
          </w:p>
        </w:tc>
      </w:tr>
    </w:tbl>
    <w:p w:rsidR="001507A9" w:rsidRDefault="001507A9" w:rsidP="001507A9">
      <w:pPr>
        <w:pStyle w:val="ae"/>
        <w:numPr>
          <w:ilvl w:val="0"/>
          <w:numId w:val="2"/>
        </w:numPr>
        <w:spacing w:beforeLines="50" w:before="156" w:afterLines="50" w:after="156" w:line="360" w:lineRule="auto"/>
        <w:ind w:firstLineChars="0"/>
        <w:rPr>
          <w:rFonts w:eastAsia="黑体"/>
          <w:szCs w:val="21"/>
        </w:rPr>
      </w:pPr>
      <w:r>
        <w:rPr>
          <w:rFonts w:eastAsia="黑体" w:hint="eastAsia"/>
          <w:szCs w:val="21"/>
        </w:rPr>
        <w:t>国际相关标准情况</w:t>
      </w:r>
    </w:p>
    <w:p w:rsidR="001507A9" w:rsidRDefault="001507A9" w:rsidP="001507A9">
      <w:pPr>
        <w:spacing w:line="300" w:lineRule="auto"/>
        <w:ind w:firstLineChars="200" w:firstLine="420"/>
        <w:rPr>
          <w:szCs w:val="21"/>
        </w:rPr>
      </w:pPr>
      <w:r>
        <w:rPr>
          <w:szCs w:val="21"/>
        </w:rPr>
        <w:t>本方法以</w:t>
      </w:r>
      <w:r>
        <w:rPr>
          <w:szCs w:val="21"/>
        </w:rPr>
        <w:t xml:space="preserve">OECD </w:t>
      </w:r>
      <w:r>
        <w:rPr>
          <w:rFonts w:hint="eastAsia"/>
          <w:szCs w:val="21"/>
        </w:rPr>
        <w:t>T</w:t>
      </w:r>
      <w:r>
        <w:rPr>
          <w:szCs w:val="21"/>
        </w:rPr>
        <w:t>G4</w:t>
      </w:r>
      <w:r>
        <w:rPr>
          <w:rFonts w:hint="eastAsia"/>
          <w:szCs w:val="21"/>
        </w:rPr>
        <w:t>3</w:t>
      </w:r>
      <w:r>
        <w:rPr>
          <w:szCs w:val="21"/>
        </w:rPr>
        <w:t>7 2020</w:t>
      </w:r>
      <w:r>
        <w:rPr>
          <w:szCs w:val="21"/>
        </w:rPr>
        <w:t>年发布</w:t>
      </w:r>
      <w:r>
        <w:rPr>
          <w:szCs w:val="21"/>
        </w:rPr>
        <w:t>“</w:t>
      </w:r>
      <w:r>
        <w:rPr>
          <w:szCs w:val="21"/>
        </w:rPr>
        <w:t>化学品检测指南</w:t>
      </w:r>
      <w:r>
        <w:rPr>
          <w:szCs w:val="21"/>
        </w:rPr>
        <w:t>——</w:t>
      </w:r>
      <w:r>
        <w:rPr>
          <w:rFonts w:hint="eastAsia"/>
          <w:szCs w:val="21"/>
        </w:rPr>
        <w:t>牛角膜通透性和渗透性测试方法</w:t>
      </w:r>
      <w:r>
        <w:rPr>
          <w:szCs w:val="21"/>
        </w:rPr>
        <w:t>”</w:t>
      </w:r>
      <w:r>
        <w:rPr>
          <w:szCs w:val="21"/>
        </w:rPr>
        <w:t>（</w:t>
      </w:r>
      <w:r>
        <w:rPr>
          <w:szCs w:val="21"/>
        </w:rPr>
        <w:t>OECD Guidelines for Testing of Chemicals: Bovine corneal opacity and permeability Test Method</w:t>
      </w:r>
      <w:r>
        <w:rPr>
          <w:szCs w:val="21"/>
        </w:rPr>
        <w:t>）为依据进行撰写，结合国内实验条件</w:t>
      </w:r>
      <w:r>
        <w:rPr>
          <w:rFonts w:hint="eastAsia"/>
          <w:szCs w:val="21"/>
        </w:rPr>
        <w:t>、仪器设备现状</w:t>
      </w:r>
      <w:r>
        <w:rPr>
          <w:szCs w:val="21"/>
        </w:rPr>
        <w:t>及操作的具体情况，撰写的标准内容</w:t>
      </w:r>
      <w:r>
        <w:rPr>
          <w:rFonts w:hint="eastAsia"/>
          <w:szCs w:val="21"/>
        </w:rPr>
        <w:t>。</w:t>
      </w:r>
      <w:r>
        <w:rPr>
          <w:szCs w:val="21"/>
        </w:rPr>
        <w:t>基本涵盖了实验对象、实验操作</w:t>
      </w:r>
      <w:r>
        <w:rPr>
          <w:rFonts w:hint="eastAsia"/>
          <w:szCs w:val="21"/>
        </w:rPr>
        <w:t>、</w:t>
      </w:r>
      <w:r>
        <w:rPr>
          <w:szCs w:val="21"/>
        </w:rPr>
        <w:t>结果</w:t>
      </w:r>
      <w:r>
        <w:rPr>
          <w:rFonts w:hint="eastAsia"/>
          <w:szCs w:val="21"/>
        </w:rPr>
        <w:t>计算、结果判定以及试验成立条件</w:t>
      </w:r>
      <w:r>
        <w:rPr>
          <w:szCs w:val="21"/>
        </w:rPr>
        <w:t>的技术要求，重点突出了</w:t>
      </w:r>
      <w:r>
        <w:rPr>
          <w:rFonts w:hint="eastAsia"/>
          <w:szCs w:val="21"/>
        </w:rPr>
        <w:t>通透性和渗透性测定以及体外刺激分数的计算</w:t>
      </w:r>
      <w:r>
        <w:rPr>
          <w:szCs w:val="21"/>
        </w:rPr>
        <w:t>和确认</w:t>
      </w:r>
      <w:r>
        <w:rPr>
          <w:rFonts w:hint="eastAsia"/>
          <w:szCs w:val="21"/>
        </w:rPr>
        <w:t>。</w:t>
      </w:r>
    </w:p>
    <w:p w:rsidR="001507A9" w:rsidRDefault="001507A9" w:rsidP="001507A9">
      <w:pPr>
        <w:pStyle w:val="ae"/>
        <w:numPr>
          <w:ilvl w:val="0"/>
          <w:numId w:val="2"/>
        </w:numPr>
        <w:spacing w:line="360" w:lineRule="auto"/>
        <w:ind w:firstLineChars="0"/>
        <w:rPr>
          <w:rFonts w:eastAsia="黑体"/>
          <w:szCs w:val="21"/>
        </w:rPr>
      </w:pPr>
      <w:r>
        <w:rPr>
          <w:rFonts w:eastAsia="黑体" w:hint="eastAsia"/>
          <w:szCs w:val="21"/>
        </w:rPr>
        <w:t>实验室验证情况</w:t>
      </w:r>
    </w:p>
    <w:p w:rsidR="001507A9" w:rsidRDefault="001507A9" w:rsidP="001507A9">
      <w:pPr>
        <w:spacing w:line="300" w:lineRule="auto"/>
        <w:ind w:firstLineChars="200" w:firstLine="420"/>
        <w:rPr>
          <w:szCs w:val="21"/>
        </w:rPr>
      </w:pPr>
      <w:r>
        <w:rPr>
          <w:szCs w:val="21"/>
        </w:rPr>
        <w:t>起草单位实验室首先收集了</w:t>
      </w:r>
      <w:r>
        <w:rPr>
          <w:szCs w:val="21"/>
        </w:rPr>
        <w:t>OECD</w:t>
      </w:r>
      <w:r>
        <w:rPr>
          <w:szCs w:val="21"/>
        </w:rPr>
        <w:t>推荐的</w:t>
      </w:r>
      <w:r>
        <w:rPr>
          <w:szCs w:val="21"/>
        </w:rPr>
        <w:t>12</w:t>
      </w:r>
      <w:r>
        <w:rPr>
          <w:szCs w:val="21"/>
        </w:rPr>
        <w:t>种</w:t>
      </w:r>
      <w:r>
        <w:rPr>
          <w:rFonts w:hint="eastAsia"/>
          <w:szCs w:val="21"/>
        </w:rPr>
        <w:t>参比</w:t>
      </w:r>
      <w:r>
        <w:rPr>
          <w:szCs w:val="21"/>
        </w:rPr>
        <w:t>化合物，</w:t>
      </w:r>
      <w:r>
        <w:rPr>
          <w:rFonts w:hint="eastAsia"/>
          <w:szCs w:val="21"/>
        </w:rPr>
        <w:t>进行了实验室内部验证</w:t>
      </w:r>
      <w:r>
        <w:rPr>
          <w:rFonts w:hint="eastAsia"/>
          <w:szCs w:val="21"/>
        </w:rPr>
        <w:t>,</w:t>
      </w:r>
      <w:r>
        <w:rPr>
          <w:szCs w:val="21"/>
        </w:rPr>
        <w:t xml:space="preserve"> </w:t>
      </w:r>
      <w:r>
        <w:rPr>
          <w:rFonts w:hint="eastAsia"/>
          <w:szCs w:val="21"/>
        </w:rPr>
        <w:t>检测结果与体内数据分类一致。</w:t>
      </w:r>
      <w:r>
        <w:rPr>
          <w:rFonts w:hint="eastAsia"/>
          <w:szCs w:val="21"/>
        </w:rPr>
        <w:t>2</w:t>
      </w:r>
      <w:r>
        <w:rPr>
          <w:szCs w:val="21"/>
        </w:rPr>
        <w:t>023</w:t>
      </w:r>
      <w:r>
        <w:rPr>
          <w:rFonts w:hint="eastAsia"/>
          <w:szCs w:val="21"/>
        </w:rPr>
        <w:t>年</w:t>
      </w:r>
      <w:r>
        <w:rPr>
          <w:szCs w:val="21"/>
        </w:rPr>
        <w:t>12</w:t>
      </w:r>
      <w:r>
        <w:rPr>
          <w:rFonts w:hint="eastAsia"/>
          <w:szCs w:val="21"/>
        </w:rPr>
        <w:t>月邀请了三家外部实验室进行了实验室间验证，</w:t>
      </w:r>
      <w:r>
        <w:rPr>
          <w:rFonts w:hint="eastAsia"/>
          <w:szCs w:val="21"/>
        </w:rPr>
        <w:t>3</w:t>
      </w:r>
      <w:r>
        <w:rPr>
          <w:rFonts w:hint="eastAsia"/>
          <w:szCs w:val="21"/>
        </w:rPr>
        <w:t>家机构对于提供的</w:t>
      </w:r>
      <w:r>
        <w:rPr>
          <w:rFonts w:hint="eastAsia"/>
          <w:szCs w:val="21"/>
        </w:rPr>
        <w:t>1</w:t>
      </w:r>
      <w:r>
        <w:rPr>
          <w:szCs w:val="21"/>
        </w:rPr>
        <w:t>2</w:t>
      </w:r>
      <w:r>
        <w:rPr>
          <w:rFonts w:hint="eastAsia"/>
          <w:szCs w:val="21"/>
        </w:rPr>
        <w:t>种参比化合物（</w:t>
      </w:r>
      <w:r>
        <w:rPr>
          <w:szCs w:val="21"/>
        </w:rPr>
        <w:t>7</w:t>
      </w:r>
      <w:r>
        <w:rPr>
          <w:rFonts w:hint="eastAsia"/>
          <w:szCs w:val="21"/>
        </w:rPr>
        <w:t>种为阳性，</w:t>
      </w:r>
      <w:r>
        <w:rPr>
          <w:rFonts w:hint="eastAsia"/>
          <w:szCs w:val="21"/>
        </w:rPr>
        <w:t>5</w:t>
      </w:r>
      <w:r>
        <w:rPr>
          <w:rFonts w:hint="eastAsia"/>
          <w:szCs w:val="21"/>
        </w:rPr>
        <w:t>种为阴性）的检测结果，除氯已定和氰酸</w:t>
      </w:r>
      <w:proofErr w:type="gramStart"/>
      <w:r>
        <w:rPr>
          <w:rFonts w:hint="eastAsia"/>
          <w:szCs w:val="21"/>
        </w:rPr>
        <w:t>钾刺激</w:t>
      </w:r>
      <w:proofErr w:type="gramEnd"/>
      <w:r>
        <w:rPr>
          <w:rFonts w:hint="eastAsia"/>
          <w:szCs w:val="21"/>
        </w:rPr>
        <w:t>分类等级不一致外，其余</w:t>
      </w:r>
      <w:r>
        <w:rPr>
          <w:rFonts w:hint="eastAsia"/>
          <w:szCs w:val="21"/>
        </w:rPr>
        <w:t>1</w:t>
      </w:r>
      <w:r>
        <w:rPr>
          <w:szCs w:val="21"/>
        </w:rPr>
        <w:t>0</w:t>
      </w:r>
      <w:r>
        <w:rPr>
          <w:rFonts w:hint="eastAsia"/>
          <w:szCs w:val="21"/>
        </w:rPr>
        <w:t>种参比物质检测结果均一致</w:t>
      </w:r>
      <w:r>
        <w:rPr>
          <w:szCs w:val="21"/>
        </w:rPr>
        <w:t>。</w:t>
      </w:r>
      <w:r>
        <w:rPr>
          <w:rFonts w:hint="eastAsia"/>
          <w:szCs w:val="21"/>
        </w:rPr>
        <w:t>总体准确率、特异性、灵敏性均大于</w:t>
      </w:r>
      <w:r>
        <w:rPr>
          <w:rFonts w:hint="eastAsia"/>
          <w:szCs w:val="21"/>
        </w:rPr>
        <w:t>8</w:t>
      </w:r>
      <w:r>
        <w:rPr>
          <w:szCs w:val="21"/>
        </w:rPr>
        <w:t>5%</w:t>
      </w:r>
      <w:r>
        <w:rPr>
          <w:rFonts w:hint="eastAsia"/>
          <w:szCs w:val="21"/>
        </w:rPr>
        <w:t>，满足实验室间验证的要求。</w:t>
      </w:r>
    </w:p>
    <w:p w:rsidR="001507A9" w:rsidRDefault="001507A9" w:rsidP="001507A9">
      <w:pPr>
        <w:spacing w:line="300" w:lineRule="auto"/>
        <w:ind w:firstLineChars="200" w:firstLine="420"/>
        <w:rPr>
          <w:szCs w:val="21"/>
        </w:rPr>
      </w:pPr>
      <w:r>
        <w:rPr>
          <w:szCs w:val="21"/>
        </w:rPr>
        <w:t>同时</w:t>
      </w:r>
      <w:r>
        <w:rPr>
          <w:rFonts w:hint="eastAsia"/>
          <w:szCs w:val="21"/>
        </w:rPr>
        <w:t>实验室内部对</w:t>
      </w:r>
      <w:r>
        <w:rPr>
          <w:szCs w:val="21"/>
        </w:rPr>
        <w:t>目前</w:t>
      </w:r>
      <w:r>
        <w:rPr>
          <w:rFonts w:hint="eastAsia"/>
          <w:szCs w:val="21"/>
        </w:rPr>
        <w:t>国内外两大类白光</w:t>
      </w:r>
      <w:r>
        <w:rPr>
          <w:szCs w:val="21"/>
        </w:rPr>
        <w:t>光源</w:t>
      </w:r>
      <w:r>
        <w:rPr>
          <w:rFonts w:hint="eastAsia"/>
          <w:szCs w:val="21"/>
        </w:rPr>
        <w:t>浊度仪（卤素光源和</w:t>
      </w:r>
      <w:r>
        <w:rPr>
          <w:rFonts w:hint="eastAsia"/>
          <w:szCs w:val="21"/>
        </w:rPr>
        <w:t>L</w:t>
      </w:r>
      <w:r>
        <w:rPr>
          <w:szCs w:val="21"/>
        </w:rPr>
        <w:t>ED</w:t>
      </w:r>
      <w:r>
        <w:rPr>
          <w:rFonts w:hint="eastAsia"/>
          <w:szCs w:val="21"/>
        </w:rPr>
        <w:t>光源）</w:t>
      </w:r>
      <w:r>
        <w:rPr>
          <w:szCs w:val="21"/>
        </w:rPr>
        <w:t>和</w:t>
      </w:r>
      <w:r>
        <w:rPr>
          <w:rFonts w:hint="eastAsia"/>
          <w:szCs w:val="21"/>
        </w:rPr>
        <w:t>单色</w:t>
      </w:r>
      <w:r>
        <w:rPr>
          <w:szCs w:val="21"/>
        </w:rPr>
        <w:lastRenderedPageBreak/>
        <w:t>光源</w:t>
      </w:r>
      <w:r>
        <w:rPr>
          <w:rFonts w:hint="eastAsia"/>
          <w:szCs w:val="21"/>
        </w:rPr>
        <w:t>浊度仪（激光光源和</w:t>
      </w:r>
      <w:r>
        <w:rPr>
          <w:rFonts w:hint="eastAsia"/>
          <w:szCs w:val="21"/>
        </w:rPr>
        <w:t>L</w:t>
      </w:r>
      <w:r>
        <w:rPr>
          <w:szCs w:val="21"/>
        </w:rPr>
        <w:t>ED</w:t>
      </w:r>
      <w:r>
        <w:rPr>
          <w:rFonts w:hint="eastAsia"/>
          <w:szCs w:val="21"/>
        </w:rPr>
        <w:t>绿光光源）</w:t>
      </w:r>
      <w:r>
        <w:rPr>
          <w:rFonts w:hint="eastAsia"/>
          <w:szCs w:val="21"/>
        </w:rPr>
        <w:t>4</w:t>
      </w:r>
      <w:r>
        <w:rPr>
          <w:rFonts w:hint="eastAsia"/>
          <w:szCs w:val="21"/>
        </w:rPr>
        <w:t>种仪器检测结果进行了比对</w:t>
      </w:r>
      <w:r>
        <w:rPr>
          <w:szCs w:val="21"/>
        </w:rPr>
        <w:t>，</w:t>
      </w:r>
      <w:r>
        <w:rPr>
          <w:rFonts w:hint="eastAsia"/>
          <w:szCs w:val="21"/>
        </w:rPr>
        <w:t>1</w:t>
      </w:r>
      <w:r>
        <w:rPr>
          <w:szCs w:val="21"/>
        </w:rPr>
        <w:t>3</w:t>
      </w:r>
      <w:r>
        <w:rPr>
          <w:rFonts w:hint="eastAsia"/>
          <w:szCs w:val="21"/>
        </w:rPr>
        <w:t>种参比化合物中，除单色</w:t>
      </w:r>
      <w:r>
        <w:rPr>
          <w:szCs w:val="21"/>
        </w:rPr>
        <w:t>光源</w:t>
      </w:r>
      <w:r>
        <w:rPr>
          <w:rFonts w:hint="eastAsia"/>
          <w:szCs w:val="21"/>
        </w:rPr>
        <w:t>浊度仪对</w:t>
      </w:r>
      <w:proofErr w:type="gramStart"/>
      <w:r>
        <w:rPr>
          <w:rFonts w:hint="eastAsia"/>
          <w:szCs w:val="21"/>
        </w:rPr>
        <w:t>氯己定刺激</w:t>
      </w:r>
      <w:proofErr w:type="gramEnd"/>
      <w:r>
        <w:rPr>
          <w:rFonts w:hint="eastAsia"/>
          <w:szCs w:val="21"/>
        </w:rPr>
        <w:t>等级错误分类，其余检测结果均一致。适用于预测化妆品用化学原料的潜在眼刺激性，测试结果的总体准确率、特异性、灵敏性良好，可有效替代动物实验。</w:t>
      </w:r>
    </w:p>
    <w:p w:rsidR="001507A9" w:rsidRDefault="001507A9" w:rsidP="001507A9">
      <w:pPr>
        <w:pStyle w:val="ae"/>
        <w:numPr>
          <w:ilvl w:val="0"/>
          <w:numId w:val="2"/>
        </w:numPr>
        <w:spacing w:beforeLines="50" w:before="156" w:afterLines="50" w:after="156" w:line="360" w:lineRule="auto"/>
        <w:ind w:firstLineChars="0"/>
        <w:rPr>
          <w:rFonts w:eastAsia="黑体"/>
          <w:szCs w:val="21"/>
        </w:rPr>
      </w:pPr>
      <w:r>
        <w:rPr>
          <w:rFonts w:eastAsia="黑体" w:hint="eastAsia"/>
          <w:szCs w:val="21"/>
        </w:rPr>
        <w:t>其他需说明的问题。</w:t>
      </w:r>
    </w:p>
    <w:p w:rsidR="001507A9" w:rsidRDefault="001507A9" w:rsidP="001507A9">
      <w:pPr>
        <w:spacing w:beforeLines="50" w:before="156" w:afterLines="50" w:after="156" w:line="300" w:lineRule="auto"/>
        <w:rPr>
          <w:szCs w:val="21"/>
        </w:rPr>
      </w:pPr>
      <w:r>
        <w:rPr>
          <w:szCs w:val="21"/>
        </w:rPr>
        <w:t xml:space="preserve">1. </w:t>
      </w:r>
      <w:r>
        <w:rPr>
          <w:szCs w:val="21"/>
        </w:rPr>
        <w:t>阳性化合物的选择</w:t>
      </w:r>
    </w:p>
    <w:p w:rsidR="001507A9" w:rsidRDefault="001507A9" w:rsidP="001507A9">
      <w:pPr>
        <w:spacing w:line="300" w:lineRule="auto"/>
        <w:ind w:firstLineChars="200" w:firstLine="420"/>
        <w:rPr>
          <w:szCs w:val="21"/>
        </w:rPr>
      </w:pPr>
      <w:r>
        <w:rPr>
          <w:rFonts w:hint="eastAsia"/>
          <w:szCs w:val="21"/>
        </w:rPr>
        <w:t>试验中阳性化合物选择</w:t>
      </w:r>
      <w:r>
        <w:rPr>
          <w:rFonts w:hint="eastAsia"/>
          <w:szCs w:val="21"/>
        </w:rPr>
        <w:t>20%</w:t>
      </w:r>
      <w:r>
        <w:rPr>
          <w:rFonts w:hint="eastAsia"/>
          <w:szCs w:val="21"/>
        </w:rPr>
        <w:t>咪唑作为参考固体受试物阳性物质，</w:t>
      </w:r>
      <w:r>
        <w:rPr>
          <w:rFonts w:hint="eastAsia"/>
          <w:szCs w:val="21"/>
        </w:rPr>
        <w:t>N</w:t>
      </w:r>
      <w:r>
        <w:rPr>
          <w:rFonts w:hint="eastAsia"/>
          <w:szCs w:val="21"/>
        </w:rPr>
        <w:t>，</w:t>
      </w:r>
      <w:r>
        <w:rPr>
          <w:rFonts w:hint="eastAsia"/>
          <w:szCs w:val="21"/>
        </w:rPr>
        <w:t>N-</w:t>
      </w:r>
      <w:r>
        <w:rPr>
          <w:rFonts w:hint="eastAsia"/>
          <w:szCs w:val="21"/>
        </w:rPr>
        <w:t>二甲基甲酰胺作为参考液体受试物阳性物质，</w:t>
      </w:r>
      <w:r>
        <w:rPr>
          <w:rFonts w:hint="eastAsia"/>
          <w:szCs w:val="21"/>
        </w:rPr>
        <w:t xml:space="preserve">0.9% </w:t>
      </w:r>
      <w:r>
        <w:rPr>
          <w:rFonts w:hint="eastAsia"/>
          <w:szCs w:val="21"/>
        </w:rPr>
        <w:t>氯化钠注射液作为阴性对照。按照</w:t>
      </w:r>
      <w:r>
        <w:rPr>
          <w:rFonts w:hint="eastAsia"/>
          <w:szCs w:val="21"/>
        </w:rPr>
        <w:t>OECD437</w:t>
      </w:r>
      <w:r>
        <w:rPr>
          <w:rFonts w:hint="eastAsia"/>
          <w:szCs w:val="21"/>
        </w:rPr>
        <w:t>推荐液体阳性化合物除</w:t>
      </w:r>
      <w:r>
        <w:rPr>
          <w:rFonts w:hint="eastAsia"/>
          <w:szCs w:val="21"/>
        </w:rPr>
        <w:t>N</w:t>
      </w:r>
      <w:r>
        <w:rPr>
          <w:rFonts w:hint="eastAsia"/>
          <w:szCs w:val="21"/>
        </w:rPr>
        <w:t>，</w:t>
      </w:r>
      <w:r>
        <w:rPr>
          <w:rFonts w:hint="eastAsia"/>
          <w:szCs w:val="21"/>
        </w:rPr>
        <w:t>N-</w:t>
      </w:r>
      <w:r>
        <w:rPr>
          <w:rFonts w:hint="eastAsia"/>
          <w:szCs w:val="21"/>
        </w:rPr>
        <w:t>二甲基甲酰胺外，还可以选择无水乙醇，但是根据本实验室历史数据发现采用牛角膜通透性和渗透性试验对无水乙醇检测，历史数据范围在</w:t>
      </w:r>
      <w:r>
        <w:rPr>
          <w:rFonts w:hint="eastAsia"/>
          <w:szCs w:val="21"/>
        </w:rPr>
        <w:t>IVIS</w:t>
      </w:r>
      <w:r>
        <w:rPr>
          <w:rFonts w:hint="eastAsia"/>
          <w:szCs w:val="21"/>
        </w:rPr>
        <w:t>应介于</w:t>
      </w:r>
      <w:r>
        <w:rPr>
          <w:rFonts w:hint="eastAsia"/>
          <w:szCs w:val="21"/>
        </w:rPr>
        <w:t>20.5</w:t>
      </w:r>
      <w:r>
        <w:rPr>
          <w:rFonts w:hint="eastAsia"/>
          <w:szCs w:val="21"/>
        </w:rPr>
        <w:t>～</w:t>
      </w:r>
      <w:r>
        <w:rPr>
          <w:rFonts w:hint="eastAsia"/>
          <w:szCs w:val="21"/>
        </w:rPr>
        <w:t>58.7</w:t>
      </w:r>
      <w:r>
        <w:rPr>
          <w:rFonts w:hint="eastAsia"/>
          <w:szCs w:val="21"/>
        </w:rPr>
        <w:t>之间，无法对根据该化合物的正确分类，因此，建议选择分类更为明确的</w:t>
      </w:r>
      <w:r>
        <w:rPr>
          <w:rFonts w:hint="eastAsia"/>
          <w:szCs w:val="21"/>
        </w:rPr>
        <w:t>N</w:t>
      </w:r>
      <w:r>
        <w:rPr>
          <w:rFonts w:hint="eastAsia"/>
          <w:szCs w:val="21"/>
        </w:rPr>
        <w:t>，</w:t>
      </w:r>
      <w:r>
        <w:rPr>
          <w:rFonts w:hint="eastAsia"/>
          <w:szCs w:val="21"/>
        </w:rPr>
        <w:t>N-</w:t>
      </w:r>
      <w:r>
        <w:rPr>
          <w:rFonts w:hint="eastAsia"/>
          <w:szCs w:val="21"/>
        </w:rPr>
        <w:t>二甲基甲酰胺作为液体的阳性对照。</w:t>
      </w:r>
    </w:p>
    <w:p w:rsidR="001507A9" w:rsidRDefault="001507A9" w:rsidP="001507A9">
      <w:pPr>
        <w:spacing w:beforeLines="50" w:before="156" w:afterLines="50" w:after="156" w:line="300" w:lineRule="auto"/>
        <w:rPr>
          <w:szCs w:val="21"/>
        </w:rPr>
      </w:pPr>
      <w:r>
        <w:rPr>
          <w:rFonts w:hint="eastAsia"/>
          <w:szCs w:val="21"/>
        </w:rPr>
        <w:t xml:space="preserve">2. </w:t>
      </w:r>
      <w:r>
        <w:rPr>
          <w:rFonts w:hint="eastAsia"/>
          <w:szCs w:val="21"/>
        </w:rPr>
        <w:t>其他影响结果的因素</w:t>
      </w:r>
    </w:p>
    <w:p w:rsidR="001507A9" w:rsidRDefault="001507A9" w:rsidP="001507A9">
      <w:pPr>
        <w:spacing w:line="300" w:lineRule="auto"/>
        <w:ind w:firstLineChars="200" w:firstLine="420"/>
        <w:rPr>
          <w:szCs w:val="21"/>
        </w:rPr>
      </w:pPr>
      <w:r>
        <w:rPr>
          <w:rFonts w:hint="eastAsia"/>
          <w:szCs w:val="21"/>
        </w:rPr>
        <w:t>在试验过程中，牛角膜的质量控制是最为关键的，一般建议取材后的</w:t>
      </w:r>
      <w:r>
        <w:rPr>
          <w:rFonts w:hint="eastAsia"/>
          <w:szCs w:val="21"/>
        </w:rPr>
        <w:t>24</w:t>
      </w:r>
      <w:r>
        <w:rPr>
          <w:rFonts w:hint="eastAsia"/>
          <w:szCs w:val="21"/>
        </w:rPr>
        <w:t>小时内完成试验，取眼球后立刻放入遇冷的缓冲液，低温运输到实验室，同时建议加双抗。取角膜后也应及时放入缓冲液中，长时间脱离缓冲液会影响角膜质量。</w:t>
      </w:r>
    </w:p>
    <w:p w:rsidR="001507A9" w:rsidRDefault="001507A9" w:rsidP="001507A9">
      <w:pPr>
        <w:spacing w:beforeLines="50" w:before="156" w:afterLines="50" w:after="156" w:line="300" w:lineRule="auto"/>
        <w:rPr>
          <w:szCs w:val="21"/>
        </w:rPr>
      </w:pPr>
      <w:r>
        <w:rPr>
          <w:rFonts w:hint="eastAsia"/>
          <w:szCs w:val="21"/>
        </w:rPr>
        <w:t xml:space="preserve">3. </w:t>
      </w:r>
      <w:r>
        <w:rPr>
          <w:rFonts w:hint="eastAsia"/>
          <w:szCs w:val="21"/>
        </w:rPr>
        <w:t>本方法的可行性分析</w:t>
      </w:r>
    </w:p>
    <w:p w:rsidR="001507A9" w:rsidRDefault="001507A9" w:rsidP="001507A9">
      <w:pPr>
        <w:spacing w:line="300" w:lineRule="auto"/>
        <w:ind w:firstLineChars="200" w:firstLine="420"/>
        <w:rPr>
          <w:szCs w:val="21"/>
        </w:rPr>
      </w:pPr>
      <w:r>
        <w:rPr>
          <w:rFonts w:hint="eastAsia"/>
          <w:szCs w:val="21"/>
        </w:rPr>
        <w:t>本方法操作简便，标准所需的相关技术、人员等条件易达到，国内浊度检测设备成熟稳定，一般化妆品检测的机构均具有建立本标准方法检测化妆品原料的条件和能力。</w:t>
      </w:r>
    </w:p>
    <w:p w:rsidR="001507A9" w:rsidRDefault="001507A9" w:rsidP="001507A9">
      <w:pPr>
        <w:spacing w:line="300" w:lineRule="auto"/>
        <w:ind w:firstLineChars="200" w:firstLine="420"/>
        <w:rPr>
          <w:szCs w:val="21"/>
        </w:rPr>
      </w:pPr>
      <w:r>
        <w:rPr>
          <w:rFonts w:hint="eastAsia"/>
          <w:szCs w:val="21"/>
        </w:rPr>
        <w:t>本方法建立过程中，通过邀请</w:t>
      </w:r>
      <w:r>
        <w:rPr>
          <w:szCs w:val="21"/>
        </w:rPr>
        <w:t>3</w:t>
      </w:r>
      <w:r>
        <w:rPr>
          <w:rFonts w:hint="eastAsia"/>
          <w:szCs w:val="21"/>
        </w:rPr>
        <w:t>家实验室参与了实验室间验证，结果大体一致，表明本方法在我国实验室建立是可行的。</w:t>
      </w:r>
    </w:p>
    <w:p w:rsidR="001507A9" w:rsidRDefault="001507A9" w:rsidP="001507A9">
      <w:pPr>
        <w:spacing w:beforeLines="50" w:before="156" w:afterLines="50" w:after="156" w:line="300" w:lineRule="auto"/>
        <w:rPr>
          <w:szCs w:val="21"/>
        </w:rPr>
      </w:pPr>
      <w:r>
        <w:rPr>
          <w:rFonts w:hint="eastAsia"/>
          <w:szCs w:val="21"/>
        </w:rPr>
        <w:t xml:space="preserve">4. </w:t>
      </w:r>
      <w:r>
        <w:rPr>
          <w:rFonts w:hint="eastAsia"/>
          <w:szCs w:val="21"/>
        </w:rPr>
        <w:t>本方法与动物实验的比对结果</w:t>
      </w:r>
    </w:p>
    <w:p w:rsidR="001507A9" w:rsidRDefault="001507A9" w:rsidP="001507A9">
      <w:pPr>
        <w:spacing w:line="300" w:lineRule="auto"/>
        <w:ind w:firstLineChars="200" w:firstLine="420"/>
        <w:rPr>
          <w:szCs w:val="21"/>
        </w:rPr>
      </w:pPr>
      <w:r>
        <w:rPr>
          <w:rFonts w:hint="eastAsia"/>
          <w:szCs w:val="21"/>
        </w:rPr>
        <w:t>由于我国现行的检测化妆品急性眼刺激性</w:t>
      </w:r>
      <w:r>
        <w:rPr>
          <w:rFonts w:hint="eastAsia"/>
          <w:szCs w:val="21"/>
        </w:rPr>
        <w:t>/</w:t>
      </w:r>
      <w:r>
        <w:rPr>
          <w:rFonts w:hint="eastAsia"/>
          <w:szCs w:val="21"/>
        </w:rPr>
        <w:t>腐蚀性试验是整体动物试验，而已纳入《化妆品安全技术规范》中的化妆品用化学原料体外</w:t>
      </w:r>
      <w:proofErr w:type="gramStart"/>
      <w:r>
        <w:rPr>
          <w:rFonts w:hint="eastAsia"/>
          <w:szCs w:val="21"/>
        </w:rPr>
        <w:t>兔</w:t>
      </w:r>
      <w:proofErr w:type="gramEnd"/>
      <w:r>
        <w:rPr>
          <w:rFonts w:hint="eastAsia"/>
          <w:szCs w:val="21"/>
        </w:rPr>
        <w:t>角膜上皮细胞短时暴露试验本方法适用范围有限，主要适用于能溶于</w:t>
      </w:r>
      <w:r>
        <w:rPr>
          <w:rFonts w:hint="eastAsia"/>
          <w:szCs w:val="21"/>
        </w:rPr>
        <w:t>5%</w:t>
      </w:r>
      <w:r>
        <w:rPr>
          <w:rFonts w:hint="eastAsia"/>
          <w:szCs w:val="21"/>
        </w:rPr>
        <w:t>的</w:t>
      </w:r>
      <w:r>
        <w:rPr>
          <w:rFonts w:hint="eastAsia"/>
          <w:szCs w:val="21"/>
        </w:rPr>
        <w:t>DMSO/</w:t>
      </w:r>
      <w:r>
        <w:rPr>
          <w:rFonts w:hint="eastAsia"/>
          <w:szCs w:val="21"/>
        </w:rPr>
        <w:t>生理盐水溶液、矿物油或可制成均匀混悬液的物质。当高挥发性物质和非表面活性剂类固体物质结果判定为无刺激性或微刺激性时，需加做其他试验加以判定。无法完全替代动物试验对化学品分类。而牛角膜通透性渗透性试验方法适用范围广，由于受试物直接暴露于角膜表面并可以开窗加样，该方法不但满足各类原料的检测，包括表面活性剂，乳类，蜡类，醇类等受试物检测的需求，还可以用于检测各类配方和产品。因此，牛角膜通透性渗透性试验方法是兔角膜上皮细胞短时暴露试验方法很好的补充，两个方法结合可以组成形成严重眼损伤和刺激的确定性方法对化学品实现准确分类。</w:t>
      </w:r>
    </w:p>
    <w:p w:rsidR="001507A9" w:rsidRDefault="001507A9" w:rsidP="001507A9">
      <w:pPr>
        <w:spacing w:line="300" w:lineRule="auto"/>
        <w:ind w:firstLineChars="200" w:firstLine="420"/>
        <w:rPr>
          <w:szCs w:val="21"/>
        </w:rPr>
      </w:pPr>
      <w:r>
        <w:rPr>
          <w:rFonts w:hint="eastAsia"/>
          <w:szCs w:val="21"/>
        </w:rPr>
        <w:lastRenderedPageBreak/>
        <w:t>本方法结果与经典动物实验进行比对，结果显示：</w:t>
      </w:r>
      <w:r>
        <w:rPr>
          <w:rFonts w:hint="eastAsia"/>
          <w:szCs w:val="21"/>
        </w:rPr>
        <w:t>1</w:t>
      </w:r>
      <w:r>
        <w:rPr>
          <w:szCs w:val="21"/>
        </w:rPr>
        <w:t>3</w:t>
      </w:r>
      <w:r>
        <w:rPr>
          <w:rFonts w:hint="eastAsia"/>
          <w:szCs w:val="21"/>
        </w:rPr>
        <w:t>种参照物中，不同刺激等级的液体受试物和表面活性剂，固体受试物均可以用该方法正常分类，起草实验室</w:t>
      </w:r>
      <w:r>
        <w:rPr>
          <w:rFonts w:hint="eastAsia"/>
          <w:szCs w:val="21"/>
        </w:rPr>
        <w:t>1</w:t>
      </w:r>
      <w:r>
        <w:rPr>
          <w:szCs w:val="21"/>
        </w:rPr>
        <w:t>3</w:t>
      </w:r>
      <w:r>
        <w:rPr>
          <w:rFonts w:hint="eastAsia"/>
          <w:szCs w:val="21"/>
        </w:rPr>
        <w:t>种化合物的总体准确率、特异性、灵敏性均为</w:t>
      </w:r>
      <w:r>
        <w:rPr>
          <w:rFonts w:hint="eastAsia"/>
          <w:szCs w:val="21"/>
        </w:rPr>
        <w:t>1</w:t>
      </w:r>
      <w:r>
        <w:rPr>
          <w:szCs w:val="21"/>
        </w:rPr>
        <w:t>00%</w:t>
      </w:r>
      <w:r>
        <w:rPr>
          <w:rFonts w:hint="eastAsia"/>
          <w:szCs w:val="21"/>
        </w:rPr>
        <w:t>。</w:t>
      </w:r>
      <w:r>
        <w:rPr>
          <w:szCs w:val="21"/>
        </w:rPr>
        <w:t xml:space="preserve"> </w:t>
      </w:r>
    </w:p>
    <w:p w:rsidR="001507A9" w:rsidRPr="001507A9" w:rsidRDefault="001507A9">
      <w:pPr>
        <w:spacing w:line="360" w:lineRule="auto"/>
        <w:ind w:firstLineChars="200" w:firstLine="420"/>
        <w:rPr>
          <w:color w:val="000000"/>
          <w:szCs w:val="21"/>
        </w:rPr>
      </w:pPr>
    </w:p>
    <w:p w:rsidR="00802956" w:rsidRDefault="00802956">
      <w:pPr>
        <w:spacing w:line="360" w:lineRule="auto"/>
        <w:ind w:firstLineChars="200" w:firstLine="420"/>
        <w:rPr>
          <w:snapToGrid w:val="0"/>
        </w:rPr>
      </w:pPr>
    </w:p>
    <w:sectPr w:rsidR="00802956">
      <w:footerReference w:type="even" r:id="rId10"/>
      <w:footerReference w:type="default" r:id="rId11"/>
      <w:pgSz w:w="11906" w:h="16838"/>
      <w:pgMar w:top="1440" w:right="1803" w:bottom="1440" w:left="1803" w:header="851" w:footer="124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1D7" w:rsidRDefault="004C21D7">
      <w:r>
        <w:separator/>
      </w:r>
    </w:p>
  </w:endnote>
  <w:endnote w:type="continuationSeparator" w:id="0">
    <w:p w:rsidR="004C21D7" w:rsidRDefault="004C2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956" w:rsidRDefault="00540DD6">
    <w:pPr>
      <w:pStyle w:val="a5"/>
      <w:rPr>
        <w:sz w:val="28"/>
        <w:szCs w:val="28"/>
      </w:rPr>
    </w:pPr>
    <w:r>
      <w:rPr>
        <w:rFonts w:hint="eastAsia"/>
        <w:color w:val="FFFFFF"/>
        <w:sz w:val="28"/>
        <w:szCs w:val="28"/>
      </w:rPr>
      <w:t>—</w:t>
    </w:r>
    <w:r>
      <w:rPr>
        <w:rFonts w:hint="eastAsia"/>
        <w:sz w:val="28"/>
        <w:szCs w:val="28"/>
      </w:rPr>
      <w:t>—</w:t>
    </w:r>
    <w:r>
      <w:rPr>
        <w:sz w:val="28"/>
        <w:szCs w:val="28"/>
      </w:rPr>
      <w:fldChar w:fldCharType="begin"/>
    </w:r>
    <w:r>
      <w:rPr>
        <w:sz w:val="28"/>
        <w:szCs w:val="28"/>
      </w:rPr>
      <w:instrText>PAGE   \* MERGEFORMAT</w:instrText>
    </w:r>
    <w:r>
      <w:rPr>
        <w:sz w:val="28"/>
        <w:szCs w:val="28"/>
      </w:rPr>
      <w:fldChar w:fldCharType="separate"/>
    </w:r>
    <w:r>
      <w:rPr>
        <w:sz w:val="28"/>
        <w:szCs w:val="28"/>
        <w:lang w:val="zh-CN"/>
      </w:rPr>
      <w:t>14</w:t>
    </w:r>
    <w:r>
      <w:rPr>
        <w:sz w:val="28"/>
        <w:szCs w:val="28"/>
      </w:rPr>
      <w:fldChar w:fldCharType="end"/>
    </w:r>
    <w:r>
      <w:rPr>
        <w:rFonts w:hint="eastAsia"/>
        <w:sz w:val="28"/>
        <w:szCs w:val="28"/>
      </w:rPr>
      <w:t>—</w:t>
    </w:r>
  </w:p>
  <w:p w:rsidR="00802956" w:rsidRDefault="0080295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1987648"/>
      <w:docPartObj>
        <w:docPartGallery w:val="Page Numbers (Bottom of Page)"/>
        <w:docPartUnique/>
      </w:docPartObj>
    </w:sdtPr>
    <w:sdtEndPr/>
    <w:sdtContent>
      <w:p w:rsidR="009C41A2" w:rsidRDefault="009C41A2">
        <w:pPr>
          <w:pStyle w:val="a5"/>
          <w:jc w:val="center"/>
        </w:pPr>
        <w:r>
          <w:fldChar w:fldCharType="begin"/>
        </w:r>
        <w:r>
          <w:instrText>PAGE   \* MERGEFORMAT</w:instrText>
        </w:r>
        <w:r>
          <w:fldChar w:fldCharType="separate"/>
        </w:r>
        <w:r w:rsidR="00F65940" w:rsidRPr="00F65940">
          <w:rPr>
            <w:noProof/>
            <w:lang w:val="zh-CN"/>
          </w:rPr>
          <w:t>1</w:t>
        </w:r>
        <w:r>
          <w:fldChar w:fldCharType="end"/>
        </w:r>
      </w:p>
    </w:sdtContent>
  </w:sdt>
  <w:p w:rsidR="00802956" w:rsidRDefault="0080295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1D7" w:rsidRDefault="004C21D7">
      <w:r>
        <w:separator/>
      </w:r>
    </w:p>
  </w:footnote>
  <w:footnote w:type="continuationSeparator" w:id="0">
    <w:p w:rsidR="004C21D7" w:rsidRDefault="004C21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7117D"/>
    <w:multiLevelType w:val="multilevel"/>
    <w:tmpl w:val="00000000"/>
    <w:lvl w:ilvl="0">
      <w:start w:val="1"/>
      <w:numFmt w:val="japaneseCounting"/>
      <w:lvlText w:val="%1、"/>
      <w:lvlJc w:val="left"/>
      <w:pPr>
        <w:ind w:left="420" w:hanging="420"/>
      </w:pPr>
      <w:rPr>
        <w:rFonts w:hint="default"/>
        <w:color w:val="auto"/>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2B62774"/>
    <w:multiLevelType w:val="multilevel"/>
    <w:tmpl w:val="62B62774"/>
    <w:lvl w:ilvl="0">
      <w:start w:val="1"/>
      <w:numFmt w:val="decimal"/>
      <w:lvlText w:val="%1."/>
      <w:lvlJc w:val="left"/>
      <w:pPr>
        <w:ind w:left="360" w:hanging="360"/>
      </w:pPr>
      <w:rPr>
        <w:rFonts w:hint="default"/>
        <w:color w:val="auto"/>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1YjU4MTg5NWI3ODNlYzMxMzBhMWY1NDgwNjMxYWIifQ=="/>
  </w:docVars>
  <w:rsids>
    <w:rsidRoot w:val="00034FBF"/>
    <w:rsid w:val="000005AC"/>
    <w:rsid w:val="0000080F"/>
    <w:rsid w:val="00013AB1"/>
    <w:rsid w:val="0001420A"/>
    <w:rsid w:val="0001557B"/>
    <w:rsid w:val="000217E3"/>
    <w:rsid w:val="000228AF"/>
    <w:rsid w:val="00022E46"/>
    <w:rsid w:val="00023F27"/>
    <w:rsid w:val="000261E3"/>
    <w:rsid w:val="00027E8F"/>
    <w:rsid w:val="000304A1"/>
    <w:rsid w:val="00031382"/>
    <w:rsid w:val="000324E2"/>
    <w:rsid w:val="00032FA8"/>
    <w:rsid w:val="000330C2"/>
    <w:rsid w:val="00034FBF"/>
    <w:rsid w:val="00036ADA"/>
    <w:rsid w:val="00036E0C"/>
    <w:rsid w:val="0004082B"/>
    <w:rsid w:val="00040F99"/>
    <w:rsid w:val="00042D07"/>
    <w:rsid w:val="000434E0"/>
    <w:rsid w:val="00045C84"/>
    <w:rsid w:val="00046FD4"/>
    <w:rsid w:val="00050C3C"/>
    <w:rsid w:val="00055074"/>
    <w:rsid w:val="000553A5"/>
    <w:rsid w:val="000556FA"/>
    <w:rsid w:val="000570D2"/>
    <w:rsid w:val="000575AD"/>
    <w:rsid w:val="00060F16"/>
    <w:rsid w:val="00064CAB"/>
    <w:rsid w:val="00064F09"/>
    <w:rsid w:val="000709A8"/>
    <w:rsid w:val="000737F8"/>
    <w:rsid w:val="00074A04"/>
    <w:rsid w:val="000779F6"/>
    <w:rsid w:val="00081494"/>
    <w:rsid w:val="0008207D"/>
    <w:rsid w:val="00082BEC"/>
    <w:rsid w:val="000936EE"/>
    <w:rsid w:val="00093709"/>
    <w:rsid w:val="000A150A"/>
    <w:rsid w:val="000A19CB"/>
    <w:rsid w:val="000A200E"/>
    <w:rsid w:val="000A42DA"/>
    <w:rsid w:val="000A7475"/>
    <w:rsid w:val="000A7A07"/>
    <w:rsid w:val="000B0444"/>
    <w:rsid w:val="000B2249"/>
    <w:rsid w:val="000B3D89"/>
    <w:rsid w:val="000B4402"/>
    <w:rsid w:val="000B5D73"/>
    <w:rsid w:val="000B7B35"/>
    <w:rsid w:val="000C0D09"/>
    <w:rsid w:val="000D0214"/>
    <w:rsid w:val="000D3027"/>
    <w:rsid w:val="000D6D16"/>
    <w:rsid w:val="000E1B87"/>
    <w:rsid w:val="000E24BB"/>
    <w:rsid w:val="000E266F"/>
    <w:rsid w:val="000E2FFE"/>
    <w:rsid w:val="000E3275"/>
    <w:rsid w:val="000E44B1"/>
    <w:rsid w:val="000E480D"/>
    <w:rsid w:val="000E6446"/>
    <w:rsid w:val="000E724B"/>
    <w:rsid w:val="000E76E6"/>
    <w:rsid w:val="000F0153"/>
    <w:rsid w:val="000F2856"/>
    <w:rsid w:val="000F688B"/>
    <w:rsid w:val="001022BB"/>
    <w:rsid w:val="00102353"/>
    <w:rsid w:val="00102599"/>
    <w:rsid w:val="001025D5"/>
    <w:rsid w:val="00105970"/>
    <w:rsid w:val="00106777"/>
    <w:rsid w:val="00114A37"/>
    <w:rsid w:val="00116D38"/>
    <w:rsid w:val="00122780"/>
    <w:rsid w:val="001239CE"/>
    <w:rsid w:val="00123C31"/>
    <w:rsid w:val="00124794"/>
    <w:rsid w:val="001270F3"/>
    <w:rsid w:val="0013023D"/>
    <w:rsid w:val="0013045F"/>
    <w:rsid w:val="00131106"/>
    <w:rsid w:val="00136511"/>
    <w:rsid w:val="0013655A"/>
    <w:rsid w:val="001407DF"/>
    <w:rsid w:val="00140DB4"/>
    <w:rsid w:val="001425C1"/>
    <w:rsid w:val="001449FB"/>
    <w:rsid w:val="00145077"/>
    <w:rsid w:val="001507A9"/>
    <w:rsid w:val="00151244"/>
    <w:rsid w:val="00151AE2"/>
    <w:rsid w:val="00151BC8"/>
    <w:rsid w:val="001537FC"/>
    <w:rsid w:val="001541BC"/>
    <w:rsid w:val="00157E3F"/>
    <w:rsid w:val="00160714"/>
    <w:rsid w:val="00163599"/>
    <w:rsid w:val="00163CDC"/>
    <w:rsid w:val="001652FA"/>
    <w:rsid w:val="00165B58"/>
    <w:rsid w:val="00167FD5"/>
    <w:rsid w:val="0017265D"/>
    <w:rsid w:val="00172DF8"/>
    <w:rsid w:val="0017603D"/>
    <w:rsid w:val="00181017"/>
    <w:rsid w:val="001823A9"/>
    <w:rsid w:val="001836A9"/>
    <w:rsid w:val="0018455C"/>
    <w:rsid w:val="00184FE6"/>
    <w:rsid w:val="0018516A"/>
    <w:rsid w:val="00190388"/>
    <w:rsid w:val="001903AB"/>
    <w:rsid w:val="00191358"/>
    <w:rsid w:val="0019445A"/>
    <w:rsid w:val="0019452B"/>
    <w:rsid w:val="001946DC"/>
    <w:rsid w:val="00196446"/>
    <w:rsid w:val="00196AF7"/>
    <w:rsid w:val="001A0E66"/>
    <w:rsid w:val="001A147D"/>
    <w:rsid w:val="001A22BB"/>
    <w:rsid w:val="001A2E8E"/>
    <w:rsid w:val="001A36E6"/>
    <w:rsid w:val="001A421A"/>
    <w:rsid w:val="001A6588"/>
    <w:rsid w:val="001B71D1"/>
    <w:rsid w:val="001C3DAB"/>
    <w:rsid w:val="001C411B"/>
    <w:rsid w:val="001C4C3D"/>
    <w:rsid w:val="001D02FF"/>
    <w:rsid w:val="001D328A"/>
    <w:rsid w:val="001D57F3"/>
    <w:rsid w:val="001D76CA"/>
    <w:rsid w:val="001E6CF1"/>
    <w:rsid w:val="001F0D98"/>
    <w:rsid w:val="001F2923"/>
    <w:rsid w:val="001F37D9"/>
    <w:rsid w:val="001F69D7"/>
    <w:rsid w:val="001F76C2"/>
    <w:rsid w:val="001F7AF7"/>
    <w:rsid w:val="00202213"/>
    <w:rsid w:val="002027A2"/>
    <w:rsid w:val="00202FC6"/>
    <w:rsid w:val="0022022A"/>
    <w:rsid w:val="0022031A"/>
    <w:rsid w:val="0022069D"/>
    <w:rsid w:val="0022520D"/>
    <w:rsid w:val="00225ACB"/>
    <w:rsid w:val="00226D43"/>
    <w:rsid w:val="00227202"/>
    <w:rsid w:val="00231D1A"/>
    <w:rsid w:val="00241CD4"/>
    <w:rsid w:val="00244636"/>
    <w:rsid w:val="00247268"/>
    <w:rsid w:val="0025078C"/>
    <w:rsid w:val="00250791"/>
    <w:rsid w:val="002548AB"/>
    <w:rsid w:val="00257AD8"/>
    <w:rsid w:val="00257ED9"/>
    <w:rsid w:val="00261787"/>
    <w:rsid w:val="002617CC"/>
    <w:rsid w:val="0026341F"/>
    <w:rsid w:val="00265239"/>
    <w:rsid w:val="0026523B"/>
    <w:rsid w:val="002656F6"/>
    <w:rsid w:val="002664FC"/>
    <w:rsid w:val="00266E7C"/>
    <w:rsid w:val="00275054"/>
    <w:rsid w:val="002758F3"/>
    <w:rsid w:val="0027618D"/>
    <w:rsid w:val="00276FF5"/>
    <w:rsid w:val="00282B95"/>
    <w:rsid w:val="00283D79"/>
    <w:rsid w:val="00283DF3"/>
    <w:rsid w:val="00286690"/>
    <w:rsid w:val="0028710B"/>
    <w:rsid w:val="00292111"/>
    <w:rsid w:val="00292473"/>
    <w:rsid w:val="00293DBC"/>
    <w:rsid w:val="002A5118"/>
    <w:rsid w:val="002A5559"/>
    <w:rsid w:val="002A7655"/>
    <w:rsid w:val="002B0384"/>
    <w:rsid w:val="002B070A"/>
    <w:rsid w:val="002B1671"/>
    <w:rsid w:val="002B5A89"/>
    <w:rsid w:val="002C33DC"/>
    <w:rsid w:val="002C4622"/>
    <w:rsid w:val="002D1166"/>
    <w:rsid w:val="002D2DBA"/>
    <w:rsid w:val="002D5F4C"/>
    <w:rsid w:val="002D68CB"/>
    <w:rsid w:val="002D6BBA"/>
    <w:rsid w:val="002D6C0E"/>
    <w:rsid w:val="002E0F41"/>
    <w:rsid w:val="002E4118"/>
    <w:rsid w:val="002E7A50"/>
    <w:rsid w:val="002F16A3"/>
    <w:rsid w:val="002F21F7"/>
    <w:rsid w:val="002F4066"/>
    <w:rsid w:val="002F5B79"/>
    <w:rsid w:val="00300390"/>
    <w:rsid w:val="003038AA"/>
    <w:rsid w:val="00305270"/>
    <w:rsid w:val="00305A92"/>
    <w:rsid w:val="00306999"/>
    <w:rsid w:val="00307955"/>
    <w:rsid w:val="0032212F"/>
    <w:rsid w:val="003223CA"/>
    <w:rsid w:val="00322C0E"/>
    <w:rsid w:val="00322D31"/>
    <w:rsid w:val="00324863"/>
    <w:rsid w:val="003256A9"/>
    <w:rsid w:val="00325C04"/>
    <w:rsid w:val="003263F1"/>
    <w:rsid w:val="00330265"/>
    <w:rsid w:val="00330A4D"/>
    <w:rsid w:val="00332680"/>
    <w:rsid w:val="003329C9"/>
    <w:rsid w:val="003332F0"/>
    <w:rsid w:val="00336216"/>
    <w:rsid w:val="00336D7D"/>
    <w:rsid w:val="003413C0"/>
    <w:rsid w:val="00345A3F"/>
    <w:rsid w:val="00350D4B"/>
    <w:rsid w:val="003519BB"/>
    <w:rsid w:val="003539F6"/>
    <w:rsid w:val="00356B94"/>
    <w:rsid w:val="00356F13"/>
    <w:rsid w:val="00361168"/>
    <w:rsid w:val="00361768"/>
    <w:rsid w:val="003662C4"/>
    <w:rsid w:val="00366435"/>
    <w:rsid w:val="00366F49"/>
    <w:rsid w:val="0037134D"/>
    <w:rsid w:val="0037156D"/>
    <w:rsid w:val="00371EC3"/>
    <w:rsid w:val="003732AD"/>
    <w:rsid w:val="003733A6"/>
    <w:rsid w:val="00374F00"/>
    <w:rsid w:val="003752D3"/>
    <w:rsid w:val="00376A07"/>
    <w:rsid w:val="00384111"/>
    <w:rsid w:val="003844AB"/>
    <w:rsid w:val="003904CC"/>
    <w:rsid w:val="00394D9F"/>
    <w:rsid w:val="003953EE"/>
    <w:rsid w:val="003962FC"/>
    <w:rsid w:val="003A0B06"/>
    <w:rsid w:val="003A32B5"/>
    <w:rsid w:val="003A399C"/>
    <w:rsid w:val="003A46E3"/>
    <w:rsid w:val="003A7E12"/>
    <w:rsid w:val="003B01E3"/>
    <w:rsid w:val="003C16F0"/>
    <w:rsid w:val="003C3C2A"/>
    <w:rsid w:val="003C50A5"/>
    <w:rsid w:val="003C595F"/>
    <w:rsid w:val="003C5A98"/>
    <w:rsid w:val="003C6E4F"/>
    <w:rsid w:val="003D2353"/>
    <w:rsid w:val="003D42A4"/>
    <w:rsid w:val="003D6DB7"/>
    <w:rsid w:val="003D6DC9"/>
    <w:rsid w:val="003E0628"/>
    <w:rsid w:val="003E0D82"/>
    <w:rsid w:val="003E50D3"/>
    <w:rsid w:val="003E5AEB"/>
    <w:rsid w:val="003E6E97"/>
    <w:rsid w:val="003F22C9"/>
    <w:rsid w:val="003F7AD0"/>
    <w:rsid w:val="00400471"/>
    <w:rsid w:val="0040060A"/>
    <w:rsid w:val="004038AB"/>
    <w:rsid w:val="00404363"/>
    <w:rsid w:val="00404A52"/>
    <w:rsid w:val="00404CCC"/>
    <w:rsid w:val="00405C59"/>
    <w:rsid w:val="00407F83"/>
    <w:rsid w:val="00414827"/>
    <w:rsid w:val="00420AE2"/>
    <w:rsid w:val="00423DE6"/>
    <w:rsid w:val="004246C7"/>
    <w:rsid w:val="004264B2"/>
    <w:rsid w:val="00427FEF"/>
    <w:rsid w:val="00430D3F"/>
    <w:rsid w:val="00433F84"/>
    <w:rsid w:val="0043747E"/>
    <w:rsid w:val="00444563"/>
    <w:rsid w:val="00451C3F"/>
    <w:rsid w:val="00451D8E"/>
    <w:rsid w:val="00453B5A"/>
    <w:rsid w:val="0045409E"/>
    <w:rsid w:val="004542C2"/>
    <w:rsid w:val="00455AF1"/>
    <w:rsid w:val="00457D6E"/>
    <w:rsid w:val="00460754"/>
    <w:rsid w:val="004612F1"/>
    <w:rsid w:val="00463826"/>
    <w:rsid w:val="00464AE0"/>
    <w:rsid w:val="0046777D"/>
    <w:rsid w:val="00470AE5"/>
    <w:rsid w:val="004739A8"/>
    <w:rsid w:val="00476ADE"/>
    <w:rsid w:val="004822F1"/>
    <w:rsid w:val="0048271D"/>
    <w:rsid w:val="004833C5"/>
    <w:rsid w:val="00483F6A"/>
    <w:rsid w:val="00490E77"/>
    <w:rsid w:val="00492031"/>
    <w:rsid w:val="0049252A"/>
    <w:rsid w:val="00493695"/>
    <w:rsid w:val="004941C2"/>
    <w:rsid w:val="00495E89"/>
    <w:rsid w:val="00496BD9"/>
    <w:rsid w:val="004972D3"/>
    <w:rsid w:val="00497442"/>
    <w:rsid w:val="004977F2"/>
    <w:rsid w:val="00497A35"/>
    <w:rsid w:val="004A5795"/>
    <w:rsid w:val="004B0B54"/>
    <w:rsid w:val="004B106F"/>
    <w:rsid w:val="004B45E4"/>
    <w:rsid w:val="004B5B66"/>
    <w:rsid w:val="004B634F"/>
    <w:rsid w:val="004C21D7"/>
    <w:rsid w:val="004C766F"/>
    <w:rsid w:val="004C793A"/>
    <w:rsid w:val="004D302A"/>
    <w:rsid w:val="004D36D9"/>
    <w:rsid w:val="004D4642"/>
    <w:rsid w:val="004D4CFD"/>
    <w:rsid w:val="004E2A25"/>
    <w:rsid w:val="004E43CF"/>
    <w:rsid w:val="004E4A66"/>
    <w:rsid w:val="004E523F"/>
    <w:rsid w:val="004E73F1"/>
    <w:rsid w:val="004E7B82"/>
    <w:rsid w:val="004F2453"/>
    <w:rsid w:val="004F40B3"/>
    <w:rsid w:val="004F4A67"/>
    <w:rsid w:val="004F5794"/>
    <w:rsid w:val="00500B00"/>
    <w:rsid w:val="005078E1"/>
    <w:rsid w:val="00507C8C"/>
    <w:rsid w:val="00512C28"/>
    <w:rsid w:val="00516A97"/>
    <w:rsid w:val="00522D2F"/>
    <w:rsid w:val="0052614E"/>
    <w:rsid w:val="005267ED"/>
    <w:rsid w:val="0053533A"/>
    <w:rsid w:val="0054098E"/>
    <w:rsid w:val="00540DD6"/>
    <w:rsid w:val="0054285D"/>
    <w:rsid w:val="00544898"/>
    <w:rsid w:val="00544FC9"/>
    <w:rsid w:val="005453B7"/>
    <w:rsid w:val="0055051A"/>
    <w:rsid w:val="00550D4B"/>
    <w:rsid w:val="0055110A"/>
    <w:rsid w:val="0055423F"/>
    <w:rsid w:val="00554FB9"/>
    <w:rsid w:val="00555509"/>
    <w:rsid w:val="00555811"/>
    <w:rsid w:val="005610DB"/>
    <w:rsid w:val="00563EBC"/>
    <w:rsid w:val="00564BD3"/>
    <w:rsid w:val="005655D5"/>
    <w:rsid w:val="0056773E"/>
    <w:rsid w:val="005709F5"/>
    <w:rsid w:val="005734B8"/>
    <w:rsid w:val="00573DD7"/>
    <w:rsid w:val="00575822"/>
    <w:rsid w:val="005758C9"/>
    <w:rsid w:val="00575924"/>
    <w:rsid w:val="005822F1"/>
    <w:rsid w:val="00582C8B"/>
    <w:rsid w:val="00583468"/>
    <w:rsid w:val="00583697"/>
    <w:rsid w:val="005842F8"/>
    <w:rsid w:val="00584EA4"/>
    <w:rsid w:val="00590AD4"/>
    <w:rsid w:val="00590B67"/>
    <w:rsid w:val="005922FE"/>
    <w:rsid w:val="0059293D"/>
    <w:rsid w:val="00593D7E"/>
    <w:rsid w:val="00594FBE"/>
    <w:rsid w:val="005951FC"/>
    <w:rsid w:val="005A2BE9"/>
    <w:rsid w:val="005A30C1"/>
    <w:rsid w:val="005A55C2"/>
    <w:rsid w:val="005A5753"/>
    <w:rsid w:val="005B037A"/>
    <w:rsid w:val="005B03A8"/>
    <w:rsid w:val="005B3068"/>
    <w:rsid w:val="005B3427"/>
    <w:rsid w:val="005B5417"/>
    <w:rsid w:val="005B65C7"/>
    <w:rsid w:val="005B7674"/>
    <w:rsid w:val="005C030A"/>
    <w:rsid w:val="005C5483"/>
    <w:rsid w:val="005C5ED4"/>
    <w:rsid w:val="005D24D6"/>
    <w:rsid w:val="005D261E"/>
    <w:rsid w:val="005D2896"/>
    <w:rsid w:val="005E1ECD"/>
    <w:rsid w:val="005E205C"/>
    <w:rsid w:val="005E437C"/>
    <w:rsid w:val="005E70FB"/>
    <w:rsid w:val="005F2DB4"/>
    <w:rsid w:val="005F3EF9"/>
    <w:rsid w:val="005F46AC"/>
    <w:rsid w:val="005F57E7"/>
    <w:rsid w:val="00606333"/>
    <w:rsid w:val="00606C07"/>
    <w:rsid w:val="00607BE9"/>
    <w:rsid w:val="00610185"/>
    <w:rsid w:val="0062175A"/>
    <w:rsid w:val="00623993"/>
    <w:rsid w:val="0062517D"/>
    <w:rsid w:val="00627AC2"/>
    <w:rsid w:val="006311BC"/>
    <w:rsid w:val="006323A3"/>
    <w:rsid w:val="00634337"/>
    <w:rsid w:val="00636FDE"/>
    <w:rsid w:val="00642510"/>
    <w:rsid w:val="00645D7A"/>
    <w:rsid w:val="00645E9A"/>
    <w:rsid w:val="006523BF"/>
    <w:rsid w:val="00660081"/>
    <w:rsid w:val="0066018A"/>
    <w:rsid w:val="00661E58"/>
    <w:rsid w:val="00663CA4"/>
    <w:rsid w:val="00664689"/>
    <w:rsid w:val="00670077"/>
    <w:rsid w:val="0067677C"/>
    <w:rsid w:val="00676F65"/>
    <w:rsid w:val="00677B32"/>
    <w:rsid w:val="00680DC6"/>
    <w:rsid w:val="006811D3"/>
    <w:rsid w:val="0068297A"/>
    <w:rsid w:val="0068424F"/>
    <w:rsid w:val="00685414"/>
    <w:rsid w:val="0068742D"/>
    <w:rsid w:val="006923F6"/>
    <w:rsid w:val="006964CC"/>
    <w:rsid w:val="00697B08"/>
    <w:rsid w:val="00697E04"/>
    <w:rsid w:val="006A0385"/>
    <w:rsid w:val="006A2187"/>
    <w:rsid w:val="006A29CD"/>
    <w:rsid w:val="006A2FCD"/>
    <w:rsid w:val="006A451E"/>
    <w:rsid w:val="006A4748"/>
    <w:rsid w:val="006A639C"/>
    <w:rsid w:val="006B1527"/>
    <w:rsid w:val="006B3494"/>
    <w:rsid w:val="006B5678"/>
    <w:rsid w:val="006B5E89"/>
    <w:rsid w:val="006C1A7E"/>
    <w:rsid w:val="006C2655"/>
    <w:rsid w:val="006C545E"/>
    <w:rsid w:val="006C54A9"/>
    <w:rsid w:val="006D346A"/>
    <w:rsid w:val="006D4053"/>
    <w:rsid w:val="006D61EB"/>
    <w:rsid w:val="006E0A3E"/>
    <w:rsid w:val="006F048D"/>
    <w:rsid w:val="006F2944"/>
    <w:rsid w:val="006F2CEF"/>
    <w:rsid w:val="00702455"/>
    <w:rsid w:val="007026FF"/>
    <w:rsid w:val="00703CD5"/>
    <w:rsid w:val="00704329"/>
    <w:rsid w:val="00706C1B"/>
    <w:rsid w:val="00711AB8"/>
    <w:rsid w:val="00711BA0"/>
    <w:rsid w:val="00714289"/>
    <w:rsid w:val="00714E05"/>
    <w:rsid w:val="00716BF7"/>
    <w:rsid w:val="00717274"/>
    <w:rsid w:val="007213AD"/>
    <w:rsid w:val="007221F7"/>
    <w:rsid w:val="007243F0"/>
    <w:rsid w:val="00732DFA"/>
    <w:rsid w:val="00742118"/>
    <w:rsid w:val="007464B7"/>
    <w:rsid w:val="0075072C"/>
    <w:rsid w:val="00752438"/>
    <w:rsid w:val="00755666"/>
    <w:rsid w:val="00756A69"/>
    <w:rsid w:val="00757225"/>
    <w:rsid w:val="00760630"/>
    <w:rsid w:val="0076138E"/>
    <w:rsid w:val="0076141C"/>
    <w:rsid w:val="00761A59"/>
    <w:rsid w:val="00761C4A"/>
    <w:rsid w:val="00764FC4"/>
    <w:rsid w:val="00767DE5"/>
    <w:rsid w:val="00770C7C"/>
    <w:rsid w:val="00775087"/>
    <w:rsid w:val="00780A73"/>
    <w:rsid w:val="00780EB2"/>
    <w:rsid w:val="007814A1"/>
    <w:rsid w:val="007817C0"/>
    <w:rsid w:val="007829DE"/>
    <w:rsid w:val="007914C2"/>
    <w:rsid w:val="00794816"/>
    <w:rsid w:val="007948BC"/>
    <w:rsid w:val="00794DB8"/>
    <w:rsid w:val="0079584F"/>
    <w:rsid w:val="007A171A"/>
    <w:rsid w:val="007A2399"/>
    <w:rsid w:val="007A347C"/>
    <w:rsid w:val="007A5929"/>
    <w:rsid w:val="007B0619"/>
    <w:rsid w:val="007B0F5C"/>
    <w:rsid w:val="007B13BD"/>
    <w:rsid w:val="007B3C23"/>
    <w:rsid w:val="007B3E64"/>
    <w:rsid w:val="007B4667"/>
    <w:rsid w:val="007B522F"/>
    <w:rsid w:val="007B751E"/>
    <w:rsid w:val="007B7A8B"/>
    <w:rsid w:val="007C4D03"/>
    <w:rsid w:val="007D0AA3"/>
    <w:rsid w:val="007D14D6"/>
    <w:rsid w:val="007D23E5"/>
    <w:rsid w:val="007D28B2"/>
    <w:rsid w:val="007D343E"/>
    <w:rsid w:val="007D4AAF"/>
    <w:rsid w:val="007E001C"/>
    <w:rsid w:val="007E0E2D"/>
    <w:rsid w:val="007E2FA4"/>
    <w:rsid w:val="007E4A4A"/>
    <w:rsid w:val="007E4E6C"/>
    <w:rsid w:val="007E5157"/>
    <w:rsid w:val="007E65EB"/>
    <w:rsid w:val="007F19BA"/>
    <w:rsid w:val="007F367B"/>
    <w:rsid w:val="007F5BB2"/>
    <w:rsid w:val="00800B80"/>
    <w:rsid w:val="00801924"/>
    <w:rsid w:val="00802956"/>
    <w:rsid w:val="00807BD8"/>
    <w:rsid w:val="00807E4E"/>
    <w:rsid w:val="008108AE"/>
    <w:rsid w:val="00814D7C"/>
    <w:rsid w:val="008158CB"/>
    <w:rsid w:val="00820571"/>
    <w:rsid w:val="00820ABE"/>
    <w:rsid w:val="00823209"/>
    <w:rsid w:val="00825837"/>
    <w:rsid w:val="00827A52"/>
    <w:rsid w:val="008305D4"/>
    <w:rsid w:val="008307AC"/>
    <w:rsid w:val="0083083A"/>
    <w:rsid w:val="00833B66"/>
    <w:rsid w:val="00835CE0"/>
    <w:rsid w:val="0083607B"/>
    <w:rsid w:val="00836DCC"/>
    <w:rsid w:val="00837A4C"/>
    <w:rsid w:val="00843182"/>
    <w:rsid w:val="008450F4"/>
    <w:rsid w:val="0084608B"/>
    <w:rsid w:val="00847CB2"/>
    <w:rsid w:val="008507C7"/>
    <w:rsid w:val="00850C08"/>
    <w:rsid w:val="008511ED"/>
    <w:rsid w:val="00852AF8"/>
    <w:rsid w:val="00855763"/>
    <w:rsid w:val="00855FA2"/>
    <w:rsid w:val="00861D56"/>
    <w:rsid w:val="00862603"/>
    <w:rsid w:val="00867970"/>
    <w:rsid w:val="00871121"/>
    <w:rsid w:val="00871E9F"/>
    <w:rsid w:val="0087693C"/>
    <w:rsid w:val="00877A82"/>
    <w:rsid w:val="00882C94"/>
    <w:rsid w:val="008846B6"/>
    <w:rsid w:val="008865A2"/>
    <w:rsid w:val="00887219"/>
    <w:rsid w:val="00890620"/>
    <w:rsid w:val="00893FA4"/>
    <w:rsid w:val="008A40D8"/>
    <w:rsid w:val="008A48B7"/>
    <w:rsid w:val="008B0BD8"/>
    <w:rsid w:val="008B0EF4"/>
    <w:rsid w:val="008B33AF"/>
    <w:rsid w:val="008B71A1"/>
    <w:rsid w:val="008C0A57"/>
    <w:rsid w:val="008C25DC"/>
    <w:rsid w:val="008C25E7"/>
    <w:rsid w:val="008C2C36"/>
    <w:rsid w:val="008C36C2"/>
    <w:rsid w:val="008C5245"/>
    <w:rsid w:val="008C56E2"/>
    <w:rsid w:val="008D59A4"/>
    <w:rsid w:val="008E4B92"/>
    <w:rsid w:val="008E4F34"/>
    <w:rsid w:val="008E7591"/>
    <w:rsid w:val="008F0637"/>
    <w:rsid w:val="008F063C"/>
    <w:rsid w:val="008F19BE"/>
    <w:rsid w:val="008F7199"/>
    <w:rsid w:val="008F7D9E"/>
    <w:rsid w:val="00902024"/>
    <w:rsid w:val="00902ACF"/>
    <w:rsid w:val="0090387E"/>
    <w:rsid w:val="00905262"/>
    <w:rsid w:val="00905D31"/>
    <w:rsid w:val="00907074"/>
    <w:rsid w:val="00910708"/>
    <w:rsid w:val="00911CE3"/>
    <w:rsid w:val="0091457D"/>
    <w:rsid w:val="009171A7"/>
    <w:rsid w:val="00917B18"/>
    <w:rsid w:val="00921E7A"/>
    <w:rsid w:val="00924844"/>
    <w:rsid w:val="00925534"/>
    <w:rsid w:val="00926EE7"/>
    <w:rsid w:val="00931D44"/>
    <w:rsid w:val="00935F16"/>
    <w:rsid w:val="00936F98"/>
    <w:rsid w:val="00941787"/>
    <w:rsid w:val="0094184B"/>
    <w:rsid w:val="00943722"/>
    <w:rsid w:val="00944687"/>
    <w:rsid w:val="0094523C"/>
    <w:rsid w:val="00950430"/>
    <w:rsid w:val="00950A51"/>
    <w:rsid w:val="009540A3"/>
    <w:rsid w:val="00955412"/>
    <w:rsid w:val="00963272"/>
    <w:rsid w:val="00963A03"/>
    <w:rsid w:val="00963AC4"/>
    <w:rsid w:val="00963E46"/>
    <w:rsid w:val="00967B9F"/>
    <w:rsid w:val="0097225F"/>
    <w:rsid w:val="009727A9"/>
    <w:rsid w:val="00975E04"/>
    <w:rsid w:val="00981238"/>
    <w:rsid w:val="00981747"/>
    <w:rsid w:val="00981EB3"/>
    <w:rsid w:val="00982187"/>
    <w:rsid w:val="009828D0"/>
    <w:rsid w:val="0098421C"/>
    <w:rsid w:val="00985447"/>
    <w:rsid w:val="009875F1"/>
    <w:rsid w:val="009916AE"/>
    <w:rsid w:val="00991C65"/>
    <w:rsid w:val="0099386F"/>
    <w:rsid w:val="00993EDB"/>
    <w:rsid w:val="00994060"/>
    <w:rsid w:val="00996565"/>
    <w:rsid w:val="009966A9"/>
    <w:rsid w:val="0099743F"/>
    <w:rsid w:val="009A55F5"/>
    <w:rsid w:val="009A5EE8"/>
    <w:rsid w:val="009A5FCE"/>
    <w:rsid w:val="009B0048"/>
    <w:rsid w:val="009B1385"/>
    <w:rsid w:val="009B22AF"/>
    <w:rsid w:val="009B2626"/>
    <w:rsid w:val="009B543D"/>
    <w:rsid w:val="009B6D5A"/>
    <w:rsid w:val="009B7E12"/>
    <w:rsid w:val="009C02EC"/>
    <w:rsid w:val="009C0B0B"/>
    <w:rsid w:val="009C1CDD"/>
    <w:rsid w:val="009C41A2"/>
    <w:rsid w:val="009C6060"/>
    <w:rsid w:val="009C66C2"/>
    <w:rsid w:val="009D0BBA"/>
    <w:rsid w:val="009D3482"/>
    <w:rsid w:val="009E04B8"/>
    <w:rsid w:val="009E0595"/>
    <w:rsid w:val="009E0B19"/>
    <w:rsid w:val="009E23E1"/>
    <w:rsid w:val="009E2BF2"/>
    <w:rsid w:val="009E6278"/>
    <w:rsid w:val="009E632D"/>
    <w:rsid w:val="009E6940"/>
    <w:rsid w:val="009F025D"/>
    <w:rsid w:val="009F114A"/>
    <w:rsid w:val="009F5E5D"/>
    <w:rsid w:val="009F6879"/>
    <w:rsid w:val="009F6B49"/>
    <w:rsid w:val="009F73E5"/>
    <w:rsid w:val="009F7543"/>
    <w:rsid w:val="00A0273F"/>
    <w:rsid w:val="00A05325"/>
    <w:rsid w:val="00A062F0"/>
    <w:rsid w:val="00A07570"/>
    <w:rsid w:val="00A20579"/>
    <w:rsid w:val="00A2239C"/>
    <w:rsid w:val="00A26E98"/>
    <w:rsid w:val="00A27441"/>
    <w:rsid w:val="00A308A0"/>
    <w:rsid w:val="00A314D0"/>
    <w:rsid w:val="00A315E2"/>
    <w:rsid w:val="00A34A02"/>
    <w:rsid w:val="00A34B3C"/>
    <w:rsid w:val="00A364A0"/>
    <w:rsid w:val="00A42EC9"/>
    <w:rsid w:val="00A43FA3"/>
    <w:rsid w:val="00A4460A"/>
    <w:rsid w:val="00A446F6"/>
    <w:rsid w:val="00A458FB"/>
    <w:rsid w:val="00A56F29"/>
    <w:rsid w:val="00A62D86"/>
    <w:rsid w:val="00A64E90"/>
    <w:rsid w:val="00A65942"/>
    <w:rsid w:val="00A660E4"/>
    <w:rsid w:val="00A70A00"/>
    <w:rsid w:val="00A71DDF"/>
    <w:rsid w:val="00A72C7B"/>
    <w:rsid w:val="00A81832"/>
    <w:rsid w:val="00A81841"/>
    <w:rsid w:val="00A83AA9"/>
    <w:rsid w:val="00A90120"/>
    <w:rsid w:val="00A92BAC"/>
    <w:rsid w:val="00AA0D10"/>
    <w:rsid w:val="00AA1028"/>
    <w:rsid w:val="00AA66D0"/>
    <w:rsid w:val="00AB016C"/>
    <w:rsid w:val="00AB29BD"/>
    <w:rsid w:val="00AB443B"/>
    <w:rsid w:val="00AB6D11"/>
    <w:rsid w:val="00AC1F57"/>
    <w:rsid w:val="00AC5C8A"/>
    <w:rsid w:val="00AC669A"/>
    <w:rsid w:val="00AD3292"/>
    <w:rsid w:val="00AD596C"/>
    <w:rsid w:val="00AD7652"/>
    <w:rsid w:val="00AD7A00"/>
    <w:rsid w:val="00AE1F36"/>
    <w:rsid w:val="00AE3DF3"/>
    <w:rsid w:val="00AE41B0"/>
    <w:rsid w:val="00AE41DC"/>
    <w:rsid w:val="00AE5F6A"/>
    <w:rsid w:val="00AF362A"/>
    <w:rsid w:val="00AF6303"/>
    <w:rsid w:val="00AF755D"/>
    <w:rsid w:val="00B02897"/>
    <w:rsid w:val="00B02FC4"/>
    <w:rsid w:val="00B03CBE"/>
    <w:rsid w:val="00B046EE"/>
    <w:rsid w:val="00B055DB"/>
    <w:rsid w:val="00B06FB4"/>
    <w:rsid w:val="00B14F51"/>
    <w:rsid w:val="00B15946"/>
    <w:rsid w:val="00B16B4F"/>
    <w:rsid w:val="00B2338A"/>
    <w:rsid w:val="00B2609C"/>
    <w:rsid w:val="00B309EA"/>
    <w:rsid w:val="00B32B82"/>
    <w:rsid w:val="00B33D5E"/>
    <w:rsid w:val="00B33DF5"/>
    <w:rsid w:val="00B362D9"/>
    <w:rsid w:val="00B366AC"/>
    <w:rsid w:val="00B36983"/>
    <w:rsid w:val="00B4167F"/>
    <w:rsid w:val="00B41809"/>
    <w:rsid w:val="00B45F14"/>
    <w:rsid w:val="00B46470"/>
    <w:rsid w:val="00B4719D"/>
    <w:rsid w:val="00B47336"/>
    <w:rsid w:val="00B5041B"/>
    <w:rsid w:val="00B51136"/>
    <w:rsid w:val="00B51186"/>
    <w:rsid w:val="00B52B76"/>
    <w:rsid w:val="00B55886"/>
    <w:rsid w:val="00B56ED1"/>
    <w:rsid w:val="00B575D1"/>
    <w:rsid w:val="00B57DFF"/>
    <w:rsid w:val="00B65AA1"/>
    <w:rsid w:val="00B669D7"/>
    <w:rsid w:val="00B72C96"/>
    <w:rsid w:val="00B7367C"/>
    <w:rsid w:val="00B73BE0"/>
    <w:rsid w:val="00B754D6"/>
    <w:rsid w:val="00B76171"/>
    <w:rsid w:val="00B76CD1"/>
    <w:rsid w:val="00B77C52"/>
    <w:rsid w:val="00B83FDF"/>
    <w:rsid w:val="00B91BD4"/>
    <w:rsid w:val="00B96E80"/>
    <w:rsid w:val="00BA040E"/>
    <w:rsid w:val="00BA3B13"/>
    <w:rsid w:val="00BA5807"/>
    <w:rsid w:val="00BA5D09"/>
    <w:rsid w:val="00BA5EFB"/>
    <w:rsid w:val="00BA7634"/>
    <w:rsid w:val="00BA7D42"/>
    <w:rsid w:val="00BB0457"/>
    <w:rsid w:val="00BB362A"/>
    <w:rsid w:val="00BB3B5E"/>
    <w:rsid w:val="00BB614F"/>
    <w:rsid w:val="00BC0959"/>
    <w:rsid w:val="00BC2374"/>
    <w:rsid w:val="00BC5400"/>
    <w:rsid w:val="00BC6920"/>
    <w:rsid w:val="00BD344F"/>
    <w:rsid w:val="00BD37E3"/>
    <w:rsid w:val="00BD4754"/>
    <w:rsid w:val="00BE7886"/>
    <w:rsid w:val="00BF383C"/>
    <w:rsid w:val="00BF573E"/>
    <w:rsid w:val="00BF57AB"/>
    <w:rsid w:val="00C00CC0"/>
    <w:rsid w:val="00C01EED"/>
    <w:rsid w:val="00C024C2"/>
    <w:rsid w:val="00C044BF"/>
    <w:rsid w:val="00C05C3D"/>
    <w:rsid w:val="00C06671"/>
    <w:rsid w:val="00C0695E"/>
    <w:rsid w:val="00C07B53"/>
    <w:rsid w:val="00C11BB4"/>
    <w:rsid w:val="00C1353B"/>
    <w:rsid w:val="00C136BD"/>
    <w:rsid w:val="00C163B2"/>
    <w:rsid w:val="00C166E8"/>
    <w:rsid w:val="00C1688F"/>
    <w:rsid w:val="00C17A14"/>
    <w:rsid w:val="00C17AF8"/>
    <w:rsid w:val="00C217E5"/>
    <w:rsid w:val="00C24E71"/>
    <w:rsid w:val="00C25C38"/>
    <w:rsid w:val="00C26B87"/>
    <w:rsid w:val="00C279CA"/>
    <w:rsid w:val="00C300DD"/>
    <w:rsid w:val="00C30E7B"/>
    <w:rsid w:val="00C312A0"/>
    <w:rsid w:val="00C3309A"/>
    <w:rsid w:val="00C37323"/>
    <w:rsid w:val="00C43939"/>
    <w:rsid w:val="00C51DE3"/>
    <w:rsid w:val="00C52932"/>
    <w:rsid w:val="00C55563"/>
    <w:rsid w:val="00C572DD"/>
    <w:rsid w:val="00C60788"/>
    <w:rsid w:val="00C60BC6"/>
    <w:rsid w:val="00C60CE8"/>
    <w:rsid w:val="00C6281C"/>
    <w:rsid w:val="00C62A30"/>
    <w:rsid w:val="00C63FBC"/>
    <w:rsid w:val="00C663A7"/>
    <w:rsid w:val="00C66E2E"/>
    <w:rsid w:val="00C66F83"/>
    <w:rsid w:val="00C71314"/>
    <w:rsid w:val="00C72947"/>
    <w:rsid w:val="00C7347F"/>
    <w:rsid w:val="00C734BE"/>
    <w:rsid w:val="00C75167"/>
    <w:rsid w:val="00C75C48"/>
    <w:rsid w:val="00C76291"/>
    <w:rsid w:val="00C809A9"/>
    <w:rsid w:val="00C85238"/>
    <w:rsid w:val="00C92177"/>
    <w:rsid w:val="00C93B64"/>
    <w:rsid w:val="00C966BE"/>
    <w:rsid w:val="00C97850"/>
    <w:rsid w:val="00C97B59"/>
    <w:rsid w:val="00CA0F60"/>
    <w:rsid w:val="00CA2112"/>
    <w:rsid w:val="00CA31B0"/>
    <w:rsid w:val="00CA6DFE"/>
    <w:rsid w:val="00CA7259"/>
    <w:rsid w:val="00CA76AA"/>
    <w:rsid w:val="00CA77CE"/>
    <w:rsid w:val="00CB173B"/>
    <w:rsid w:val="00CB2E33"/>
    <w:rsid w:val="00CB4011"/>
    <w:rsid w:val="00CB4A81"/>
    <w:rsid w:val="00CC2A51"/>
    <w:rsid w:val="00CC4809"/>
    <w:rsid w:val="00CC49C3"/>
    <w:rsid w:val="00CC7E25"/>
    <w:rsid w:val="00CD4FF6"/>
    <w:rsid w:val="00CD5666"/>
    <w:rsid w:val="00CD6556"/>
    <w:rsid w:val="00CE7F4C"/>
    <w:rsid w:val="00CF0023"/>
    <w:rsid w:val="00CF198A"/>
    <w:rsid w:val="00CF25BD"/>
    <w:rsid w:val="00CF3370"/>
    <w:rsid w:val="00CF40AB"/>
    <w:rsid w:val="00CF6991"/>
    <w:rsid w:val="00CF76D9"/>
    <w:rsid w:val="00D0342C"/>
    <w:rsid w:val="00D070CF"/>
    <w:rsid w:val="00D1051F"/>
    <w:rsid w:val="00D107B5"/>
    <w:rsid w:val="00D14245"/>
    <w:rsid w:val="00D1449A"/>
    <w:rsid w:val="00D156BD"/>
    <w:rsid w:val="00D221B8"/>
    <w:rsid w:val="00D234CB"/>
    <w:rsid w:val="00D23D98"/>
    <w:rsid w:val="00D24E46"/>
    <w:rsid w:val="00D26A63"/>
    <w:rsid w:val="00D31896"/>
    <w:rsid w:val="00D32D3A"/>
    <w:rsid w:val="00D3335F"/>
    <w:rsid w:val="00D334C4"/>
    <w:rsid w:val="00D34491"/>
    <w:rsid w:val="00D36D0B"/>
    <w:rsid w:val="00D411B0"/>
    <w:rsid w:val="00D43932"/>
    <w:rsid w:val="00D44CEB"/>
    <w:rsid w:val="00D533B6"/>
    <w:rsid w:val="00D53C97"/>
    <w:rsid w:val="00D55CE5"/>
    <w:rsid w:val="00D566C0"/>
    <w:rsid w:val="00D57360"/>
    <w:rsid w:val="00D57949"/>
    <w:rsid w:val="00D63398"/>
    <w:rsid w:val="00D64AC0"/>
    <w:rsid w:val="00D6550D"/>
    <w:rsid w:val="00D660B3"/>
    <w:rsid w:val="00D66F2D"/>
    <w:rsid w:val="00D67FF9"/>
    <w:rsid w:val="00D71688"/>
    <w:rsid w:val="00D77787"/>
    <w:rsid w:val="00D802D0"/>
    <w:rsid w:val="00D80BE9"/>
    <w:rsid w:val="00D80CFF"/>
    <w:rsid w:val="00D83666"/>
    <w:rsid w:val="00D8479D"/>
    <w:rsid w:val="00D90A9A"/>
    <w:rsid w:val="00D91EFA"/>
    <w:rsid w:val="00DA112A"/>
    <w:rsid w:val="00DA11ED"/>
    <w:rsid w:val="00DB133E"/>
    <w:rsid w:val="00DB1E81"/>
    <w:rsid w:val="00DB66F1"/>
    <w:rsid w:val="00DB6B4E"/>
    <w:rsid w:val="00DB7616"/>
    <w:rsid w:val="00DB767A"/>
    <w:rsid w:val="00DB77CB"/>
    <w:rsid w:val="00DB7A2C"/>
    <w:rsid w:val="00DC0E61"/>
    <w:rsid w:val="00DC503C"/>
    <w:rsid w:val="00DC5BC2"/>
    <w:rsid w:val="00DC676F"/>
    <w:rsid w:val="00DD0B76"/>
    <w:rsid w:val="00DD7923"/>
    <w:rsid w:val="00DE640C"/>
    <w:rsid w:val="00DE66D8"/>
    <w:rsid w:val="00DF0EC6"/>
    <w:rsid w:val="00DF18F8"/>
    <w:rsid w:val="00DF2354"/>
    <w:rsid w:val="00DF24DF"/>
    <w:rsid w:val="00DF2F83"/>
    <w:rsid w:val="00DF2FFD"/>
    <w:rsid w:val="00DF392D"/>
    <w:rsid w:val="00DF57AF"/>
    <w:rsid w:val="00DF5A2E"/>
    <w:rsid w:val="00E002C7"/>
    <w:rsid w:val="00E018B6"/>
    <w:rsid w:val="00E03686"/>
    <w:rsid w:val="00E045EA"/>
    <w:rsid w:val="00E0707B"/>
    <w:rsid w:val="00E07CEC"/>
    <w:rsid w:val="00E07E0D"/>
    <w:rsid w:val="00E10024"/>
    <w:rsid w:val="00E10D4F"/>
    <w:rsid w:val="00E13B43"/>
    <w:rsid w:val="00E17BFA"/>
    <w:rsid w:val="00E20E0F"/>
    <w:rsid w:val="00E24218"/>
    <w:rsid w:val="00E24851"/>
    <w:rsid w:val="00E343BA"/>
    <w:rsid w:val="00E36030"/>
    <w:rsid w:val="00E45FB5"/>
    <w:rsid w:val="00E5014C"/>
    <w:rsid w:val="00E50B88"/>
    <w:rsid w:val="00E53010"/>
    <w:rsid w:val="00E53643"/>
    <w:rsid w:val="00E55428"/>
    <w:rsid w:val="00E66132"/>
    <w:rsid w:val="00E67D5C"/>
    <w:rsid w:val="00E71E2A"/>
    <w:rsid w:val="00E72294"/>
    <w:rsid w:val="00E728ED"/>
    <w:rsid w:val="00E729D9"/>
    <w:rsid w:val="00E74C15"/>
    <w:rsid w:val="00E7586C"/>
    <w:rsid w:val="00E76F27"/>
    <w:rsid w:val="00E77C87"/>
    <w:rsid w:val="00E82FC2"/>
    <w:rsid w:val="00E87501"/>
    <w:rsid w:val="00E9065C"/>
    <w:rsid w:val="00E93215"/>
    <w:rsid w:val="00E94355"/>
    <w:rsid w:val="00E9509F"/>
    <w:rsid w:val="00E954B8"/>
    <w:rsid w:val="00E96560"/>
    <w:rsid w:val="00E97313"/>
    <w:rsid w:val="00E976B7"/>
    <w:rsid w:val="00EA20DD"/>
    <w:rsid w:val="00EA500B"/>
    <w:rsid w:val="00EA53FD"/>
    <w:rsid w:val="00EA66B7"/>
    <w:rsid w:val="00EB22E9"/>
    <w:rsid w:val="00EB2656"/>
    <w:rsid w:val="00EB2FD2"/>
    <w:rsid w:val="00EB4606"/>
    <w:rsid w:val="00EB4EA5"/>
    <w:rsid w:val="00EC41A4"/>
    <w:rsid w:val="00EC55D3"/>
    <w:rsid w:val="00EC56E0"/>
    <w:rsid w:val="00EC69E0"/>
    <w:rsid w:val="00ED27FD"/>
    <w:rsid w:val="00ED680D"/>
    <w:rsid w:val="00EE096E"/>
    <w:rsid w:val="00EE3AA7"/>
    <w:rsid w:val="00EE6D59"/>
    <w:rsid w:val="00EF0214"/>
    <w:rsid w:val="00EF3801"/>
    <w:rsid w:val="00EF3BE6"/>
    <w:rsid w:val="00EF3D04"/>
    <w:rsid w:val="00EF43F8"/>
    <w:rsid w:val="00EF7BAC"/>
    <w:rsid w:val="00F016E8"/>
    <w:rsid w:val="00F02278"/>
    <w:rsid w:val="00F048A1"/>
    <w:rsid w:val="00F04A0A"/>
    <w:rsid w:val="00F06A41"/>
    <w:rsid w:val="00F11ADE"/>
    <w:rsid w:val="00F12A39"/>
    <w:rsid w:val="00F12A9C"/>
    <w:rsid w:val="00F14090"/>
    <w:rsid w:val="00F16A07"/>
    <w:rsid w:val="00F17D63"/>
    <w:rsid w:val="00F26C8A"/>
    <w:rsid w:val="00F30A19"/>
    <w:rsid w:val="00F339E5"/>
    <w:rsid w:val="00F347A0"/>
    <w:rsid w:val="00F34967"/>
    <w:rsid w:val="00F3727E"/>
    <w:rsid w:val="00F37FBE"/>
    <w:rsid w:val="00F40E94"/>
    <w:rsid w:val="00F4383C"/>
    <w:rsid w:val="00F46135"/>
    <w:rsid w:val="00F47FA7"/>
    <w:rsid w:val="00F50F0E"/>
    <w:rsid w:val="00F5163E"/>
    <w:rsid w:val="00F52799"/>
    <w:rsid w:val="00F5447E"/>
    <w:rsid w:val="00F54F36"/>
    <w:rsid w:val="00F54F66"/>
    <w:rsid w:val="00F55A0D"/>
    <w:rsid w:val="00F56251"/>
    <w:rsid w:val="00F571F0"/>
    <w:rsid w:val="00F61654"/>
    <w:rsid w:val="00F6391A"/>
    <w:rsid w:val="00F63E23"/>
    <w:rsid w:val="00F63E52"/>
    <w:rsid w:val="00F65239"/>
    <w:rsid w:val="00F65940"/>
    <w:rsid w:val="00F663E3"/>
    <w:rsid w:val="00F70DDD"/>
    <w:rsid w:val="00F7198F"/>
    <w:rsid w:val="00F72720"/>
    <w:rsid w:val="00F73A14"/>
    <w:rsid w:val="00F73DAC"/>
    <w:rsid w:val="00F744A4"/>
    <w:rsid w:val="00F809BE"/>
    <w:rsid w:val="00F8122F"/>
    <w:rsid w:val="00F8587B"/>
    <w:rsid w:val="00F85F8C"/>
    <w:rsid w:val="00F91D14"/>
    <w:rsid w:val="00F9408C"/>
    <w:rsid w:val="00F942FB"/>
    <w:rsid w:val="00F943F9"/>
    <w:rsid w:val="00F9572D"/>
    <w:rsid w:val="00FA0095"/>
    <w:rsid w:val="00FA4BEB"/>
    <w:rsid w:val="00FB28F4"/>
    <w:rsid w:val="00FB3B9E"/>
    <w:rsid w:val="00FB4CFC"/>
    <w:rsid w:val="00FB6E15"/>
    <w:rsid w:val="00FB71B2"/>
    <w:rsid w:val="00FC15D6"/>
    <w:rsid w:val="00FC303C"/>
    <w:rsid w:val="00FC324E"/>
    <w:rsid w:val="00FC640D"/>
    <w:rsid w:val="00FD0FA5"/>
    <w:rsid w:val="00FD1A8E"/>
    <w:rsid w:val="00FD4D21"/>
    <w:rsid w:val="00FD5D4C"/>
    <w:rsid w:val="00FE04DD"/>
    <w:rsid w:val="00FE1510"/>
    <w:rsid w:val="00FE2BE8"/>
    <w:rsid w:val="00FF0167"/>
    <w:rsid w:val="00FF30BA"/>
    <w:rsid w:val="00FF430E"/>
    <w:rsid w:val="00FF4C8D"/>
    <w:rsid w:val="00FF5087"/>
    <w:rsid w:val="00FF66D4"/>
    <w:rsid w:val="00FF6953"/>
    <w:rsid w:val="00FF710D"/>
    <w:rsid w:val="3DFD44FE"/>
    <w:rsid w:val="41717932"/>
    <w:rsid w:val="478C50BE"/>
    <w:rsid w:val="54B13CF6"/>
    <w:rsid w:val="5FA305C8"/>
    <w:rsid w:val="6A973B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Table Grid" w:semiHidden="0" w:uiPriority="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paragraph" w:styleId="a8">
    <w:name w:val="annotation subject"/>
    <w:basedOn w:val="a3"/>
    <w:next w:val="a3"/>
    <w:link w:val="Char3"/>
    <w:uiPriority w:val="99"/>
    <w:semiHidden/>
    <w:unhideWhenUsed/>
    <w:qFormat/>
    <w:rPr>
      <w:b/>
      <w:bCs/>
    </w:rPr>
  </w:style>
  <w:style w:type="table" w:styleId="a9">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postbody">
    <w:name w:val="postbody"/>
    <w:qFormat/>
  </w:style>
  <w:style w:type="paragraph" w:customStyle="1" w:styleId="ab">
    <w:name w:val="章标题"/>
    <w:next w:val="ac"/>
    <w:qFormat/>
    <w:pPr>
      <w:spacing w:before="50" w:after="50"/>
      <w:jc w:val="both"/>
      <w:outlineLvl w:val="1"/>
    </w:pPr>
    <w:rPr>
      <w:rFonts w:ascii="黑体" w:eastAsia="黑体" w:hAnsi="Times New Roman" w:cs="Times New Roman"/>
      <w:sz w:val="21"/>
    </w:rPr>
  </w:style>
  <w:style w:type="paragraph" w:customStyle="1" w:styleId="ac">
    <w:name w:val="段"/>
    <w:qFormat/>
    <w:pPr>
      <w:autoSpaceDE w:val="0"/>
      <w:autoSpaceDN w:val="0"/>
      <w:ind w:firstLineChars="200" w:firstLine="200"/>
      <w:jc w:val="both"/>
    </w:pPr>
    <w:rPr>
      <w:rFonts w:ascii="宋体" w:eastAsia="宋体" w:hAnsi="Times New Roman" w:cs="Times New Roman"/>
      <w:sz w:val="21"/>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styleId="ad">
    <w:name w:val="Placeholder Text"/>
    <w:basedOn w:val="a0"/>
    <w:uiPriority w:val="99"/>
    <w:semiHidden/>
    <w:qFormat/>
    <w:rPr>
      <w:color w:val="808080"/>
    </w:rPr>
  </w:style>
  <w:style w:type="paragraph" w:styleId="ae">
    <w:name w:val="List Paragraph"/>
    <w:basedOn w:val="a"/>
    <w:uiPriority w:val="99"/>
    <w:qFormat/>
    <w:pPr>
      <w:ind w:firstLineChars="200" w:firstLine="420"/>
    </w:pPr>
  </w:style>
  <w:style w:type="paragraph" w:customStyle="1" w:styleId="1">
    <w:name w:val="修订1"/>
    <w:hidden/>
    <w:uiPriority w:val="99"/>
    <w:semiHidden/>
    <w:qFormat/>
    <w:rPr>
      <w:rFonts w:ascii="Times New Roman" w:eastAsia="宋体" w:hAnsi="Times New Roman" w:cs="Times New Roman"/>
      <w:kern w:val="2"/>
      <w:sz w:val="21"/>
      <w:szCs w:val="24"/>
    </w:rPr>
  </w:style>
  <w:style w:type="character" w:customStyle="1" w:styleId="Char">
    <w:name w:val="批注文字 Char"/>
    <w:basedOn w:val="a0"/>
    <w:link w:val="a3"/>
    <w:uiPriority w:val="99"/>
    <w:qFormat/>
    <w:rPr>
      <w:rFonts w:ascii="Times New Roman" w:eastAsia="宋体" w:hAnsi="Times New Roman" w:cs="Times New Roman"/>
      <w:kern w:val="2"/>
      <w:sz w:val="21"/>
      <w:szCs w:val="24"/>
    </w:rPr>
  </w:style>
  <w:style w:type="character" w:customStyle="1" w:styleId="Char3">
    <w:name w:val="批注主题 Char"/>
    <w:basedOn w:val="Char"/>
    <w:link w:val="a8"/>
    <w:uiPriority w:val="99"/>
    <w:semiHidden/>
    <w:qFormat/>
    <w:rPr>
      <w:rFonts w:ascii="Times New Roman" w:eastAsia="宋体" w:hAnsi="Times New Roman" w:cs="Times New Roman"/>
      <w:b/>
      <w:bCs/>
      <w:kern w:val="2"/>
      <w:sz w:val="21"/>
      <w:szCs w:val="24"/>
    </w:rPr>
  </w:style>
  <w:style w:type="table" w:customStyle="1" w:styleId="10">
    <w:name w:val="网格型1"/>
    <w:basedOn w:val="a1"/>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Table Grid" w:semiHidden="0" w:uiPriority="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paragraph" w:styleId="a8">
    <w:name w:val="annotation subject"/>
    <w:basedOn w:val="a3"/>
    <w:next w:val="a3"/>
    <w:link w:val="Char3"/>
    <w:uiPriority w:val="99"/>
    <w:semiHidden/>
    <w:unhideWhenUsed/>
    <w:qFormat/>
    <w:rPr>
      <w:b/>
      <w:bCs/>
    </w:rPr>
  </w:style>
  <w:style w:type="table" w:styleId="a9">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postbody">
    <w:name w:val="postbody"/>
    <w:qFormat/>
  </w:style>
  <w:style w:type="paragraph" w:customStyle="1" w:styleId="ab">
    <w:name w:val="章标题"/>
    <w:next w:val="ac"/>
    <w:qFormat/>
    <w:pPr>
      <w:spacing w:before="50" w:after="50"/>
      <w:jc w:val="both"/>
      <w:outlineLvl w:val="1"/>
    </w:pPr>
    <w:rPr>
      <w:rFonts w:ascii="黑体" w:eastAsia="黑体" w:hAnsi="Times New Roman" w:cs="Times New Roman"/>
      <w:sz w:val="21"/>
    </w:rPr>
  </w:style>
  <w:style w:type="paragraph" w:customStyle="1" w:styleId="ac">
    <w:name w:val="段"/>
    <w:qFormat/>
    <w:pPr>
      <w:autoSpaceDE w:val="0"/>
      <w:autoSpaceDN w:val="0"/>
      <w:ind w:firstLineChars="200" w:firstLine="200"/>
      <w:jc w:val="both"/>
    </w:pPr>
    <w:rPr>
      <w:rFonts w:ascii="宋体" w:eastAsia="宋体" w:hAnsi="Times New Roman" w:cs="Times New Roman"/>
      <w:sz w:val="21"/>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styleId="ad">
    <w:name w:val="Placeholder Text"/>
    <w:basedOn w:val="a0"/>
    <w:uiPriority w:val="99"/>
    <w:semiHidden/>
    <w:qFormat/>
    <w:rPr>
      <w:color w:val="808080"/>
    </w:rPr>
  </w:style>
  <w:style w:type="paragraph" w:styleId="ae">
    <w:name w:val="List Paragraph"/>
    <w:basedOn w:val="a"/>
    <w:uiPriority w:val="99"/>
    <w:qFormat/>
    <w:pPr>
      <w:ind w:firstLineChars="200" w:firstLine="420"/>
    </w:pPr>
  </w:style>
  <w:style w:type="paragraph" w:customStyle="1" w:styleId="1">
    <w:name w:val="修订1"/>
    <w:hidden/>
    <w:uiPriority w:val="99"/>
    <w:semiHidden/>
    <w:qFormat/>
    <w:rPr>
      <w:rFonts w:ascii="Times New Roman" w:eastAsia="宋体" w:hAnsi="Times New Roman" w:cs="Times New Roman"/>
      <w:kern w:val="2"/>
      <w:sz w:val="21"/>
      <w:szCs w:val="24"/>
    </w:rPr>
  </w:style>
  <w:style w:type="character" w:customStyle="1" w:styleId="Char">
    <w:name w:val="批注文字 Char"/>
    <w:basedOn w:val="a0"/>
    <w:link w:val="a3"/>
    <w:uiPriority w:val="99"/>
    <w:qFormat/>
    <w:rPr>
      <w:rFonts w:ascii="Times New Roman" w:eastAsia="宋体" w:hAnsi="Times New Roman" w:cs="Times New Roman"/>
      <w:kern w:val="2"/>
      <w:sz w:val="21"/>
      <w:szCs w:val="24"/>
    </w:rPr>
  </w:style>
  <w:style w:type="character" w:customStyle="1" w:styleId="Char3">
    <w:name w:val="批注主题 Char"/>
    <w:basedOn w:val="Char"/>
    <w:link w:val="a8"/>
    <w:uiPriority w:val="99"/>
    <w:semiHidden/>
    <w:qFormat/>
    <w:rPr>
      <w:rFonts w:ascii="Times New Roman" w:eastAsia="宋体" w:hAnsi="Times New Roman" w:cs="Times New Roman"/>
      <w:b/>
      <w:bCs/>
      <w:kern w:val="2"/>
      <w:sz w:val="21"/>
      <w:szCs w:val="24"/>
    </w:rPr>
  </w:style>
  <w:style w:type="table" w:customStyle="1" w:styleId="10">
    <w:name w:val="网格型1"/>
    <w:basedOn w:val="a1"/>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5C8EC-C0D6-44A8-8E8D-C258EAAFB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1002</Words>
  <Characters>5716</Characters>
  <Application>Microsoft Office Word</Application>
  <DocSecurity>0</DocSecurity>
  <Lines>47</Lines>
  <Paragraphs>13</Paragraphs>
  <ScaleCrop>false</ScaleCrop>
  <Company>CFDA</Company>
  <LinksUpToDate>false</LinksUpToDate>
  <CharactersWithSpaces>6705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耿欣</dc:creator>
  <cp:lastModifiedBy>裴新荣</cp:lastModifiedBy>
  <cp:revision>6</cp:revision>
  <cp:lastPrinted>2024-09-17T05:22:00Z</cp:lastPrinted>
  <dcterms:created xsi:type="dcterms:W3CDTF">2025-01-07T06:21:00Z</dcterms:created>
  <dcterms:modified xsi:type="dcterms:W3CDTF">2025-01-20T00:30:00Z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D366A235FB604D258CA7862788AC3C6A_13</vt:lpwstr>
  </property>
</Properties>
</file>