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69A6" w:rsidRDefault="00EF69A6" w:rsidP="00EF69A6">
      <w:pPr>
        <w:widowControl/>
        <w:snapToGrid w:val="0"/>
        <w:spacing w:beforeLines="50" w:before="156" w:afterLines="50" w:after="156" w:line="300" w:lineRule="auto"/>
        <w:jc w:val="left"/>
        <w:rPr>
          <w:rFonts w:eastAsia="黑体" w:hint="eastAsia"/>
          <w:sz w:val="32"/>
          <w:szCs w:val="32"/>
        </w:rPr>
      </w:pPr>
      <w:bookmarkStart w:id="0" w:name="SectionMark4"/>
      <w:r>
        <w:rPr>
          <w:rFonts w:eastAsia="黑体" w:hint="eastAsia"/>
          <w:sz w:val="32"/>
          <w:szCs w:val="32"/>
        </w:rPr>
        <w:t>附件</w:t>
      </w:r>
      <w:r>
        <w:rPr>
          <w:rFonts w:eastAsia="黑体" w:hint="eastAsia"/>
          <w:sz w:val="32"/>
          <w:szCs w:val="32"/>
        </w:rPr>
        <w:t>1</w:t>
      </w:r>
      <w:bookmarkStart w:id="1" w:name="_GoBack"/>
      <w:bookmarkEnd w:id="1"/>
    </w:p>
    <w:p w:rsidR="00234E7D" w:rsidRDefault="000F29EB">
      <w:pPr>
        <w:widowControl/>
        <w:snapToGrid w:val="0"/>
        <w:spacing w:beforeLines="50" w:before="156" w:afterLines="50" w:after="156" w:line="300" w:lineRule="auto"/>
        <w:jc w:val="center"/>
        <w:rPr>
          <w:rFonts w:eastAsia="黑体"/>
          <w:sz w:val="32"/>
          <w:szCs w:val="32"/>
        </w:rPr>
      </w:pPr>
      <w:r>
        <w:rPr>
          <w:rFonts w:eastAsia="黑体" w:hint="eastAsia"/>
          <w:sz w:val="32"/>
          <w:szCs w:val="32"/>
        </w:rPr>
        <w:t>体外皮肤吸收试验（征求意见稿）</w:t>
      </w:r>
    </w:p>
    <w:p w:rsidR="00234E7D" w:rsidRPr="00B21AFC" w:rsidRDefault="000F29EB" w:rsidP="00B21AFC">
      <w:pPr>
        <w:widowControl/>
        <w:spacing w:line="300" w:lineRule="auto"/>
        <w:jc w:val="center"/>
        <w:rPr>
          <w:rFonts w:eastAsia="黑体"/>
          <w:szCs w:val="21"/>
        </w:rPr>
      </w:pPr>
      <w:r w:rsidRPr="00D22BBB">
        <w:rPr>
          <w:rFonts w:eastAsia="黑体" w:hint="eastAsia"/>
          <w:szCs w:val="21"/>
        </w:rPr>
        <w:t>Skin Absorption</w:t>
      </w:r>
      <w:r w:rsidRPr="00D22BBB">
        <w:rPr>
          <w:rFonts w:eastAsia="黑体" w:hint="eastAsia"/>
          <w:szCs w:val="21"/>
        </w:rPr>
        <w:t>：</w:t>
      </w:r>
      <w:r w:rsidRPr="00D22BBB">
        <w:rPr>
          <w:rFonts w:eastAsia="黑体" w:hint="eastAsia"/>
          <w:i/>
          <w:szCs w:val="21"/>
        </w:rPr>
        <w:t>In vitro</w:t>
      </w:r>
      <w:r w:rsidRPr="00D22BBB">
        <w:rPr>
          <w:rFonts w:eastAsia="黑体" w:hint="eastAsia"/>
          <w:szCs w:val="21"/>
        </w:rPr>
        <w:t xml:space="preserve"> Method</w:t>
      </w:r>
      <w:bookmarkEnd w:id="0"/>
    </w:p>
    <w:p w:rsidR="00234E7D" w:rsidRDefault="000F29EB">
      <w:pPr>
        <w:pStyle w:val="af1"/>
        <w:snapToGrid w:val="0"/>
        <w:spacing w:beforeLines="50" w:before="156" w:afterLines="50" w:after="156" w:line="300" w:lineRule="auto"/>
        <w:ind w:firstLineChars="0" w:firstLine="0"/>
        <w:rPr>
          <w:rFonts w:ascii="黑体" w:eastAsia="黑体" w:hAnsi="黑体" w:cs="黑体"/>
          <w:bCs/>
          <w:szCs w:val="21"/>
        </w:rPr>
      </w:pPr>
      <w:r>
        <w:rPr>
          <w:rFonts w:ascii="Times New Roman"/>
          <w:szCs w:val="21"/>
        </w:rPr>
        <w:t xml:space="preserve">1 </w:t>
      </w:r>
      <w:r>
        <w:rPr>
          <w:rFonts w:ascii="黑体" w:eastAsia="黑体" w:hAnsi="黑体" w:cs="黑体" w:hint="eastAsia"/>
          <w:bCs/>
          <w:szCs w:val="21"/>
        </w:rPr>
        <w:t xml:space="preserve"> 范围</w:t>
      </w:r>
    </w:p>
    <w:p w:rsidR="00234E7D" w:rsidRDefault="000F29EB">
      <w:pPr>
        <w:pStyle w:val="af1"/>
        <w:snapToGrid w:val="0"/>
        <w:spacing w:line="300" w:lineRule="auto"/>
        <w:ind w:firstLine="420"/>
        <w:rPr>
          <w:rFonts w:ascii="Times New Roman"/>
          <w:szCs w:val="21"/>
        </w:rPr>
      </w:pPr>
      <w:r>
        <w:rPr>
          <w:rFonts w:ascii="Times New Roman"/>
          <w:szCs w:val="21"/>
        </w:rPr>
        <w:t>本文件</w:t>
      </w:r>
      <w:r>
        <w:rPr>
          <w:rFonts w:ascii="Times New Roman" w:hint="eastAsia"/>
          <w:szCs w:val="21"/>
        </w:rPr>
        <w:t>规定</w:t>
      </w:r>
      <w:r>
        <w:rPr>
          <w:rFonts w:ascii="Times New Roman"/>
          <w:szCs w:val="21"/>
        </w:rPr>
        <w:t>了</w:t>
      </w:r>
      <w:r>
        <w:rPr>
          <w:rFonts w:ascii="Times New Roman" w:hint="eastAsia"/>
          <w:szCs w:val="21"/>
        </w:rPr>
        <w:t>体外皮肤吸收试验</w:t>
      </w:r>
      <w:r>
        <w:rPr>
          <w:rFonts w:ascii="Times New Roman"/>
          <w:szCs w:val="21"/>
        </w:rPr>
        <w:t>的基本</w:t>
      </w:r>
      <w:r>
        <w:rPr>
          <w:rFonts w:ascii="Times New Roman" w:hint="eastAsia"/>
          <w:szCs w:val="21"/>
        </w:rPr>
        <w:t>要求和方法</w:t>
      </w:r>
      <w:r>
        <w:rPr>
          <w:rFonts w:ascii="Times New Roman"/>
          <w:szCs w:val="21"/>
        </w:rPr>
        <w:t>。</w:t>
      </w:r>
    </w:p>
    <w:p w:rsidR="00234E7D" w:rsidRDefault="000F29EB">
      <w:pPr>
        <w:pStyle w:val="af1"/>
        <w:snapToGrid w:val="0"/>
        <w:spacing w:line="300" w:lineRule="auto"/>
        <w:ind w:firstLine="420"/>
        <w:rPr>
          <w:rFonts w:ascii="Times New Roman"/>
          <w:szCs w:val="21"/>
        </w:rPr>
      </w:pPr>
      <w:r>
        <w:rPr>
          <w:rFonts w:ascii="Times New Roman" w:hint="eastAsia"/>
          <w:szCs w:val="21"/>
        </w:rPr>
        <w:t>本试验方法适用于单一成分的化妆品原料。</w:t>
      </w:r>
    </w:p>
    <w:p w:rsidR="00234E7D" w:rsidRDefault="000F29EB">
      <w:pPr>
        <w:pStyle w:val="af1"/>
        <w:snapToGrid w:val="0"/>
        <w:spacing w:beforeLines="50" w:before="156" w:afterLines="50" w:after="156" w:line="300" w:lineRule="auto"/>
        <w:ind w:firstLineChars="0" w:firstLine="0"/>
        <w:rPr>
          <w:rFonts w:ascii="黑体" w:eastAsia="黑体" w:hAnsi="黑体" w:cs="黑体"/>
          <w:bCs/>
          <w:szCs w:val="21"/>
        </w:rPr>
      </w:pPr>
      <w:r>
        <w:rPr>
          <w:rFonts w:ascii="Times New Roman"/>
          <w:szCs w:val="21"/>
        </w:rPr>
        <w:t>2</w:t>
      </w:r>
      <w:r>
        <w:rPr>
          <w:rFonts w:ascii="黑体" w:eastAsia="黑体" w:hAnsi="黑体" w:cs="黑体" w:hint="eastAsia"/>
          <w:bCs/>
          <w:szCs w:val="21"/>
        </w:rPr>
        <w:t xml:space="preserve">  试验目的</w:t>
      </w:r>
    </w:p>
    <w:p w:rsidR="00234E7D" w:rsidRDefault="000F29EB">
      <w:pPr>
        <w:pStyle w:val="af1"/>
        <w:snapToGrid w:val="0"/>
        <w:spacing w:line="300" w:lineRule="auto"/>
        <w:ind w:firstLine="420"/>
        <w:rPr>
          <w:rFonts w:ascii="Times New Roman"/>
          <w:szCs w:val="21"/>
        </w:rPr>
      </w:pPr>
      <w:r>
        <w:rPr>
          <w:rFonts w:ascii="Times New Roman"/>
          <w:szCs w:val="21"/>
        </w:rPr>
        <w:t>预测和评价化妆品原料</w:t>
      </w:r>
      <w:r>
        <w:rPr>
          <w:rFonts w:ascii="Times New Roman" w:hint="eastAsia"/>
          <w:szCs w:val="21"/>
        </w:rPr>
        <w:t>在离体皮肤中</w:t>
      </w:r>
      <w:r>
        <w:rPr>
          <w:rFonts w:ascii="Times New Roman"/>
          <w:szCs w:val="21"/>
        </w:rPr>
        <w:t>的经皮吸收率</w:t>
      </w:r>
      <w:r>
        <w:rPr>
          <w:rFonts w:ascii="Times New Roman" w:hint="eastAsia"/>
          <w:szCs w:val="21"/>
        </w:rPr>
        <w:t>。</w:t>
      </w:r>
    </w:p>
    <w:p w:rsidR="00234E7D" w:rsidRDefault="000F29EB">
      <w:pPr>
        <w:pStyle w:val="af1"/>
        <w:snapToGrid w:val="0"/>
        <w:spacing w:beforeLines="50" w:before="156" w:afterLines="50" w:after="156" w:line="300" w:lineRule="auto"/>
        <w:ind w:firstLineChars="0" w:firstLine="0"/>
        <w:rPr>
          <w:rFonts w:ascii="黑体" w:eastAsia="黑体" w:hAnsi="黑体" w:cs="黑体"/>
          <w:bCs/>
          <w:szCs w:val="21"/>
        </w:rPr>
      </w:pPr>
      <w:r>
        <w:rPr>
          <w:rFonts w:ascii="Times New Roman"/>
          <w:szCs w:val="21"/>
        </w:rPr>
        <w:t>3</w:t>
      </w:r>
      <w:r>
        <w:rPr>
          <w:rFonts w:ascii="黑体" w:eastAsia="黑体" w:hAnsi="黑体" w:cs="黑体" w:hint="eastAsia"/>
          <w:bCs/>
          <w:szCs w:val="21"/>
        </w:rPr>
        <w:t xml:space="preserve">  定义</w:t>
      </w:r>
    </w:p>
    <w:p w:rsidR="00234E7D" w:rsidRDefault="000F29EB">
      <w:pPr>
        <w:pStyle w:val="af1"/>
        <w:snapToGrid w:val="0"/>
        <w:spacing w:beforeLines="50" w:before="156" w:afterLines="50" w:after="156" w:line="300" w:lineRule="auto"/>
        <w:ind w:firstLineChars="0" w:firstLine="0"/>
        <w:rPr>
          <w:rFonts w:ascii="Times New Roman"/>
          <w:szCs w:val="21"/>
        </w:rPr>
      </w:pPr>
      <w:r>
        <w:rPr>
          <w:rFonts w:ascii="Times New Roman"/>
          <w:szCs w:val="21"/>
        </w:rPr>
        <w:t>3.1</w:t>
      </w:r>
      <w:r>
        <w:rPr>
          <w:rFonts w:ascii="Times New Roman" w:hint="eastAsia"/>
          <w:szCs w:val="21"/>
        </w:rPr>
        <w:t xml:space="preserve">  </w:t>
      </w:r>
      <w:r>
        <w:rPr>
          <w:rFonts w:ascii="Times New Roman"/>
          <w:szCs w:val="21"/>
        </w:rPr>
        <w:t>受试物</w:t>
      </w:r>
      <w:r>
        <w:rPr>
          <w:rFonts w:ascii="Times New Roman"/>
          <w:szCs w:val="21"/>
        </w:rPr>
        <w:t xml:space="preserve"> test substances</w:t>
      </w:r>
    </w:p>
    <w:p w:rsidR="00234E7D" w:rsidRDefault="000F29EB">
      <w:pPr>
        <w:pStyle w:val="af1"/>
        <w:snapToGrid w:val="0"/>
        <w:spacing w:line="300" w:lineRule="auto"/>
        <w:ind w:firstLineChars="0" w:firstLine="420"/>
        <w:rPr>
          <w:rFonts w:ascii="Times New Roman"/>
          <w:szCs w:val="21"/>
        </w:rPr>
      </w:pPr>
      <w:r>
        <w:rPr>
          <w:rFonts w:ascii="Times New Roman"/>
          <w:szCs w:val="21"/>
        </w:rPr>
        <w:t>被测试的化妆品原料</w:t>
      </w:r>
      <w:r>
        <w:rPr>
          <w:rFonts w:ascii="Times New Roman" w:hint="eastAsia"/>
          <w:szCs w:val="21"/>
        </w:rPr>
        <w:t>，为</w:t>
      </w:r>
      <w:r>
        <w:rPr>
          <w:rFonts w:ascii="Times New Roman"/>
          <w:szCs w:val="21"/>
        </w:rPr>
        <w:t>单一化学物质。</w:t>
      </w:r>
    </w:p>
    <w:p w:rsidR="00234E7D" w:rsidRDefault="000F29EB">
      <w:pPr>
        <w:pStyle w:val="af1"/>
        <w:snapToGrid w:val="0"/>
        <w:spacing w:beforeLines="50" w:before="156" w:afterLines="50" w:after="156" w:line="300" w:lineRule="auto"/>
        <w:ind w:firstLineChars="0" w:firstLine="0"/>
        <w:rPr>
          <w:rFonts w:ascii="Times New Roman"/>
          <w:szCs w:val="21"/>
        </w:rPr>
      </w:pPr>
      <w:r>
        <w:rPr>
          <w:rFonts w:ascii="Times New Roman" w:hint="eastAsia"/>
          <w:szCs w:val="21"/>
        </w:rPr>
        <w:t xml:space="preserve">3.2  </w:t>
      </w:r>
      <w:r>
        <w:rPr>
          <w:rFonts w:ascii="Times New Roman"/>
          <w:szCs w:val="21"/>
        </w:rPr>
        <w:t>未吸收量</w:t>
      </w:r>
      <w:r>
        <w:rPr>
          <w:rFonts w:ascii="Times New Roman" w:hint="eastAsia"/>
          <w:szCs w:val="21"/>
        </w:rPr>
        <w:t xml:space="preserve"> </w:t>
      </w:r>
      <w:r>
        <w:rPr>
          <w:rFonts w:ascii="Times New Roman"/>
          <w:szCs w:val="21"/>
        </w:rPr>
        <w:t>unabsorbed dose</w:t>
      </w:r>
    </w:p>
    <w:p w:rsidR="00234E7D" w:rsidRDefault="000F29EB">
      <w:pPr>
        <w:pStyle w:val="af1"/>
        <w:snapToGrid w:val="0"/>
        <w:spacing w:line="300" w:lineRule="auto"/>
        <w:ind w:firstLine="420"/>
        <w:rPr>
          <w:rFonts w:ascii="Times New Roman"/>
          <w:szCs w:val="21"/>
        </w:rPr>
      </w:pPr>
      <w:r>
        <w:rPr>
          <w:rFonts w:ascii="Times New Roman"/>
          <w:szCs w:val="21"/>
        </w:rPr>
        <w:t>暴露后从皮肤表面洗掉的</w:t>
      </w:r>
      <w:r>
        <w:rPr>
          <w:rFonts w:ascii="Times New Roman" w:hint="eastAsia"/>
          <w:szCs w:val="21"/>
        </w:rPr>
        <w:t>受试物</w:t>
      </w:r>
      <w:r>
        <w:rPr>
          <w:rFonts w:ascii="Times New Roman"/>
          <w:szCs w:val="21"/>
        </w:rPr>
        <w:t>，以及非遮挡性遮盖物上存在的</w:t>
      </w:r>
      <w:r>
        <w:rPr>
          <w:rFonts w:ascii="Times New Roman" w:hint="eastAsia"/>
          <w:szCs w:val="21"/>
        </w:rPr>
        <w:t>受试物</w:t>
      </w:r>
      <w:r>
        <w:rPr>
          <w:rFonts w:ascii="Times New Roman"/>
          <w:szCs w:val="21"/>
        </w:rPr>
        <w:t>，包括暴露期间从皮肤上挥发出来</w:t>
      </w:r>
      <w:r>
        <w:rPr>
          <w:rFonts w:ascii="Times New Roman" w:hint="eastAsia"/>
          <w:szCs w:val="21"/>
        </w:rPr>
        <w:t>受试物的总量</w:t>
      </w:r>
      <w:r>
        <w:rPr>
          <w:rFonts w:ascii="Times New Roman"/>
          <w:szCs w:val="21"/>
        </w:rPr>
        <w:t>。</w:t>
      </w:r>
    </w:p>
    <w:p w:rsidR="00234E7D" w:rsidRDefault="000F29EB">
      <w:pPr>
        <w:pStyle w:val="af1"/>
        <w:numPr>
          <w:ilvl w:val="255"/>
          <w:numId w:val="0"/>
        </w:numPr>
        <w:snapToGrid w:val="0"/>
        <w:spacing w:beforeLines="50" w:before="156" w:afterLines="50" w:after="156" w:line="300" w:lineRule="auto"/>
        <w:rPr>
          <w:rFonts w:ascii="Times New Roman"/>
          <w:szCs w:val="21"/>
        </w:rPr>
      </w:pPr>
      <w:r>
        <w:rPr>
          <w:rFonts w:ascii="Times New Roman" w:hint="eastAsia"/>
          <w:szCs w:val="21"/>
        </w:rPr>
        <w:t xml:space="preserve">3.3  </w:t>
      </w:r>
      <w:r>
        <w:rPr>
          <w:rFonts w:ascii="Times New Roman"/>
          <w:szCs w:val="21"/>
        </w:rPr>
        <w:t>吸收量</w:t>
      </w:r>
      <w:r>
        <w:rPr>
          <w:rFonts w:ascii="Times New Roman" w:hint="eastAsia"/>
          <w:szCs w:val="21"/>
        </w:rPr>
        <w:t xml:space="preserve"> </w:t>
      </w:r>
      <w:r>
        <w:rPr>
          <w:rFonts w:ascii="Times New Roman"/>
          <w:szCs w:val="21"/>
        </w:rPr>
        <w:t>absorbed dose</w:t>
      </w:r>
    </w:p>
    <w:p w:rsidR="00234E7D" w:rsidRDefault="000F29EB">
      <w:pPr>
        <w:pStyle w:val="af1"/>
        <w:snapToGrid w:val="0"/>
        <w:spacing w:line="300" w:lineRule="auto"/>
        <w:ind w:firstLine="420"/>
        <w:rPr>
          <w:rFonts w:ascii="Times New Roman"/>
          <w:szCs w:val="21"/>
        </w:rPr>
      </w:pPr>
      <w:r>
        <w:rPr>
          <w:rFonts w:ascii="Times New Roman"/>
          <w:szCs w:val="21"/>
        </w:rPr>
        <w:t>在一定时间内到达</w:t>
      </w:r>
      <w:r>
        <w:rPr>
          <w:rFonts w:ascii="Times New Roman" w:hint="eastAsia"/>
          <w:szCs w:val="21"/>
        </w:rPr>
        <w:t>皮肤和接收</w:t>
      </w:r>
      <w:r>
        <w:rPr>
          <w:rFonts w:ascii="Times New Roman"/>
          <w:szCs w:val="21"/>
        </w:rPr>
        <w:t>液的受试物的量</w:t>
      </w:r>
      <w:r>
        <w:rPr>
          <w:rFonts w:ascii="Times New Roman" w:hint="eastAsia"/>
          <w:szCs w:val="21"/>
        </w:rPr>
        <w:t>。</w:t>
      </w:r>
    </w:p>
    <w:p w:rsidR="00234E7D" w:rsidRDefault="000F29EB">
      <w:pPr>
        <w:pStyle w:val="af1"/>
        <w:snapToGrid w:val="0"/>
        <w:spacing w:beforeLines="50" w:before="156" w:afterLines="50" w:after="156" w:line="300" w:lineRule="auto"/>
        <w:ind w:firstLineChars="0" w:firstLine="0"/>
        <w:rPr>
          <w:rFonts w:ascii="黑体" w:eastAsia="黑体" w:hAnsi="黑体" w:cs="黑体"/>
          <w:bCs/>
          <w:szCs w:val="21"/>
        </w:rPr>
      </w:pPr>
      <w:r>
        <w:rPr>
          <w:rFonts w:ascii="Times New Roman" w:hint="eastAsia"/>
          <w:szCs w:val="21"/>
        </w:rPr>
        <w:t>4</w:t>
      </w:r>
      <w:r>
        <w:rPr>
          <w:rFonts w:ascii="黑体" w:eastAsia="黑体" w:hAnsi="黑体" w:cs="黑体" w:hint="eastAsia"/>
          <w:bCs/>
          <w:szCs w:val="21"/>
        </w:rPr>
        <w:t xml:space="preserve">  试验原理</w:t>
      </w:r>
    </w:p>
    <w:p w:rsidR="00234E7D" w:rsidRDefault="000F29EB">
      <w:pPr>
        <w:pStyle w:val="af1"/>
        <w:snapToGrid w:val="0"/>
        <w:spacing w:line="300" w:lineRule="auto"/>
        <w:ind w:firstLine="420"/>
        <w:rPr>
          <w:rFonts w:ascii="Times New Roman"/>
          <w:szCs w:val="21"/>
        </w:rPr>
      </w:pPr>
      <w:r>
        <w:rPr>
          <w:rFonts w:ascii="Times New Roman" w:hint="eastAsia"/>
          <w:szCs w:val="21"/>
        </w:rPr>
        <w:t>在特定</w:t>
      </w:r>
      <w:r>
        <w:rPr>
          <w:rFonts w:ascii="Times New Roman"/>
          <w:szCs w:val="21"/>
        </w:rPr>
        <w:t>条件下，</w:t>
      </w:r>
      <w:r>
        <w:rPr>
          <w:rFonts w:ascii="Times New Roman" w:hint="eastAsia"/>
          <w:szCs w:val="21"/>
        </w:rPr>
        <w:t>将</w:t>
      </w:r>
      <w:r>
        <w:rPr>
          <w:rFonts w:ascii="Times New Roman"/>
          <w:szCs w:val="21"/>
        </w:rPr>
        <w:t>受试物</w:t>
      </w:r>
      <w:r>
        <w:rPr>
          <w:rFonts w:ascii="Times New Roman" w:hint="eastAsia"/>
          <w:szCs w:val="21"/>
        </w:rPr>
        <w:t>（</w:t>
      </w:r>
      <w:r>
        <w:rPr>
          <w:rFonts w:ascii="Times New Roman"/>
          <w:szCs w:val="21"/>
        </w:rPr>
        <w:t>可以是放射标记物</w:t>
      </w:r>
      <w:r>
        <w:rPr>
          <w:rFonts w:ascii="Times New Roman" w:hint="eastAsia"/>
          <w:szCs w:val="21"/>
        </w:rPr>
        <w:t>）暴露</w:t>
      </w:r>
      <w:r>
        <w:rPr>
          <w:rFonts w:ascii="Times New Roman"/>
          <w:szCs w:val="21"/>
        </w:rPr>
        <w:t>于</w:t>
      </w:r>
      <w:r>
        <w:rPr>
          <w:rFonts w:ascii="Times New Roman" w:hint="eastAsia"/>
          <w:szCs w:val="21"/>
        </w:rPr>
        <w:t>扩散池中</w:t>
      </w:r>
      <w:r>
        <w:rPr>
          <w:rFonts w:ascii="Times New Roman"/>
          <w:szCs w:val="21"/>
        </w:rPr>
        <w:t>的皮肤表面一定时间</w:t>
      </w:r>
      <w:r>
        <w:rPr>
          <w:rFonts w:ascii="Times New Roman" w:hint="eastAsia"/>
          <w:szCs w:val="21"/>
        </w:rPr>
        <w:t>后</w:t>
      </w:r>
      <w:r>
        <w:rPr>
          <w:rFonts w:ascii="Times New Roman"/>
          <w:szCs w:val="21"/>
        </w:rPr>
        <w:t>，</w:t>
      </w:r>
      <w:r>
        <w:rPr>
          <w:rFonts w:ascii="Times New Roman" w:hint="eastAsia"/>
          <w:szCs w:val="21"/>
        </w:rPr>
        <w:t>采</w:t>
      </w:r>
      <w:r>
        <w:rPr>
          <w:rFonts w:ascii="Times New Roman"/>
          <w:szCs w:val="21"/>
        </w:rPr>
        <w:t>用适当的清洗</w:t>
      </w:r>
      <w:r>
        <w:rPr>
          <w:rFonts w:ascii="Times New Roman" w:hint="eastAsia"/>
          <w:szCs w:val="21"/>
        </w:rPr>
        <w:t>程序和</w:t>
      </w:r>
      <w:r>
        <w:rPr>
          <w:rFonts w:ascii="Times New Roman"/>
          <w:szCs w:val="21"/>
        </w:rPr>
        <w:t>方法</w:t>
      </w:r>
      <w:r>
        <w:rPr>
          <w:rFonts w:ascii="Times New Roman" w:hint="eastAsia"/>
          <w:szCs w:val="21"/>
        </w:rPr>
        <w:t>除去</w:t>
      </w:r>
      <w:r>
        <w:rPr>
          <w:rFonts w:ascii="Times New Roman"/>
          <w:szCs w:val="21"/>
        </w:rPr>
        <w:t>皮肤表面</w:t>
      </w:r>
      <w:r>
        <w:rPr>
          <w:rFonts w:ascii="Times New Roman" w:hint="eastAsia"/>
          <w:szCs w:val="21"/>
        </w:rPr>
        <w:t>的受试物；并</w:t>
      </w:r>
      <w:r>
        <w:rPr>
          <w:rFonts w:ascii="Times New Roman"/>
          <w:szCs w:val="21"/>
        </w:rPr>
        <w:t>在整个试验过程中，</w:t>
      </w:r>
      <w:r>
        <w:rPr>
          <w:rFonts w:ascii="Times New Roman" w:hint="eastAsia"/>
          <w:szCs w:val="21"/>
        </w:rPr>
        <w:t>设置</w:t>
      </w:r>
      <w:r>
        <w:rPr>
          <w:rFonts w:ascii="Times New Roman"/>
          <w:szCs w:val="21"/>
        </w:rPr>
        <w:t>不同的时间点采集</w:t>
      </w:r>
      <w:r>
        <w:rPr>
          <w:rFonts w:ascii="Times New Roman" w:hint="eastAsia"/>
          <w:szCs w:val="21"/>
        </w:rPr>
        <w:t>接收</w:t>
      </w:r>
      <w:r>
        <w:rPr>
          <w:rFonts w:ascii="Times New Roman"/>
          <w:szCs w:val="21"/>
        </w:rPr>
        <w:t>液，</w:t>
      </w:r>
      <w:r>
        <w:rPr>
          <w:rFonts w:ascii="Times New Roman" w:hint="eastAsia"/>
          <w:szCs w:val="21"/>
        </w:rPr>
        <w:t>采用适当的方法测试</w:t>
      </w:r>
      <w:r>
        <w:rPr>
          <w:rFonts w:ascii="Times New Roman"/>
          <w:szCs w:val="21"/>
        </w:rPr>
        <w:t>受试物</w:t>
      </w:r>
      <w:r>
        <w:rPr>
          <w:rFonts w:ascii="Times New Roman" w:hint="eastAsia"/>
          <w:szCs w:val="21"/>
        </w:rPr>
        <w:t>或其</w:t>
      </w:r>
      <w:r>
        <w:rPr>
          <w:rFonts w:ascii="Times New Roman"/>
          <w:szCs w:val="21"/>
        </w:rPr>
        <w:t>代谢产物</w:t>
      </w:r>
      <w:r>
        <w:rPr>
          <w:rFonts w:ascii="Times New Roman" w:hint="eastAsia"/>
          <w:szCs w:val="21"/>
        </w:rPr>
        <w:t>的物质的量</w:t>
      </w:r>
      <w:r>
        <w:rPr>
          <w:rFonts w:ascii="Times New Roman"/>
          <w:szCs w:val="21"/>
        </w:rPr>
        <w:t>。</w:t>
      </w:r>
    </w:p>
    <w:p w:rsidR="00234E7D" w:rsidRDefault="000F29EB">
      <w:pPr>
        <w:pStyle w:val="af1"/>
        <w:snapToGrid w:val="0"/>
        <w:spacing w:line="300" w:lineRule="auto"/>
        <w:ind w:firstLine="420"/>
        <w:rPr>
          <w:rFonts w:ascii="Times New Roman"/>
          <w:szCs w:val="21"/>
        </w:rPr>
      </w:pPr>
      <w:r>
        <w:rPr>
          <w:rFonts w:ascii="Times New Roman" w:hint="eastAsia"/>
          <w:szCs w:val="21"/>
        </w:rPr>
        <w:t>当受试物具有</w:t>
      </w:r>
      <w:r>
        <w:rPr>
          <w:rFonts w:ascii="Times New Roman"/>
          <w:szCs w:val="21"/>
        </w:rPr>
        <w:t>代谢活</w:t>
      </w:r>
      <w:r>
        <w:rPr>
          <w:rFonts w:ascii="Times New Roman" w:hint="eastAsia"/>
          <w:szCs w:val="21"/>
        </w:rPr>
        <w:t>性时</w:t>
      </w:r>
      <w:r>
        <w:rPr>
          <w:rFonts w:ascii="Times New Roman"/>
          <w:szCs w:val="21"/>
        </w:rPr>
        <w:t>，</w:t>
      </w:r>
      <w:r>
        <w:rPr>
          <w:rFonts w:ascii="Times New Roman" w:hint="eastAsia"/>
          <w:szCs w:val="21"/>
        </w:rPr>
        <w:t>可以采用</w:t>
      </w:r>
      <w:r>
        <w:rPr>
          <w:rFonts w:ascii="Times New Roman"/>
          <w:szCs w:val="21"/>
        </w:rPr>
        <w:t>适当的方法来分析</w:t>
      </w:r>
      <w:r>
        <w:rPr>
          <w:rFonts w:ascii="Times New Roman" w:hint="eastAsia"/>
          <w:szCs w:val="21"/>
        </w:rPr>
        <w:t>其代谢活性产物</w:t>
      </w:r>
      <w:r>
        <w:rPr>
          <w:rFonts w:ascii="Times New Roman"/>
          <w:szCs w:val="21"/>
        </w:rPr>
        <w:t>。</w:t>
      </w:r>
      <w:r>
        <w:rPr>
          <w:rFonts w:ascii="Times New Roman" w:hint="eastAsia"/>
          <w:szCs w:val="21"/>
        </w:rPr>
        <w:t>也可以在</w:t>
      </w:r>
      <w:r>
        <w:rPr>
          <w:rFonts w:ascii="Times New Roman"/>
          <w:szCs w:val="21"/>
        </w:rPr>
        <w:t>试验结束</w:t>
      </w:r>
      <w:r>
        <w:rPr>
          <w:rFonts w:ascii="Times New Roman" w:hint="eastAsia"/>
          <w:szCs w:val="21"/>
        </w:rPr>
        <w:t>后</w:t>
      </w:r>
      <w:r>
        <w:rPr>
          <w:rFonts w:ascii="Times New Roman"/>
          <w:szCs w:val="21"/>
        </w:rPr>
        <w:t>，</w:t>
      </w:r>
      <w:r>
        <w:rPr>
          <w:rFonts w:ascii="Times New Roman" w:hint="eastAsia"/>
          <w:szCs w:val="21"/>
        </w:rPr>
        <w:t>采用</w:t>
      </w:r>
      <w:r>
        <w:rPr>
          <w:rFonts w:ascii="Times New Roman"/>
          <w:szCs w:val="21"/>
        </w:rPr>
        <w:t>适当的</w:t>
      </w:r>
      <w:r>
        <w:rPr>
          <w:rFonts w:ascii="Times New Roman" w:hint="eastAsia"/>
          <w:szCs w:val="21"/>
        </w:rPr>
        <w:t>方法</w:t>
      </w:r>
      <w:r>
        <w:rPr>
          <w:rFonts w:ascii="Times New Roman"/>
          <w:szCs w:val="21"/>
        </w:rPr>
        <w:t>测</w:t>
      </w:r>
      <w:r>
        <w:rPr>
          <w:rFonts w:ascii="Times New Roman" w:hint="eastAsia"/>
          <w:szCs w:val="21"/>
        </w:rPr>
        <w:t>定</w:t>
      </w:r>
      <w:r>
        <w:rPr>
          <w:rFonts w:ascii="Times New Roman"/>
          <w:szCs w:val="21"/>
        </w:rPr>
        <w:t>受试物及其代谢产物的分布</w:t>
      </w:r>
      <w:r>
        <w:rPr>
          <w:rFonts w:ascii="Times New Roman" w:hint="eastAsia"/>
          <w:szCs w:val="21"/>
        </w:rPr>
        <w:t>情况</w:t>
      </w:r>
      <w:r>
        <w:rPr>
          <w:rFonts w:ascii="Times New Roman"/>
          <w:szCs w:val="21"/>
        </w:rPr>
        <w:t>。</w:t>
      </w:r>
    </w:p>
    <w:p w:rsidR="00234E7D" w:rsidRDefault="000F29EB">
      <w:pPr>
        <w:pStyle w:val="af1"/>
        <w:snapToGrid w:val="0"/>
        <w:spacing w:line="300" w:lineRule="auto"/>
        <w:ind w:firstLine="420"/>
        <w:rPr>
          <w:rFonts w:ascii="Times New Roman"/>
          <w:szCs w:val="21"/>
        </w:rPr>
      </w:pPr>
      <w:r>
        <w:rPr>
          <w:rFonts w:ascii="Times New Roman"/>
          <w:szCs w:val="21"/>
        </w:rPr>
        <w:t>在本标准和指导性文件所描述的条件下，</w:t>
      </w:r>
      <w:r>
        <w:rPr>
          <w:rFonts w:ascii="Times New Roman" w:hint="eastAsia"/>
          <w:szCs w:val="21"/>
        </w:rPr>
        <w:t>采</w:t>
      </w:r>
      <w:r>
        <w:rPr>
          <w:rFonts w:ascii="Times New Roman"/>
          <w:szCs w:val="21"/>
        </w:rPr>
        <w:t>用</w:t>
      </w:r>
      <w:r>
        <w:rPr>
          <w:rFonts w:ascii="Times New Roman" w:hint="eastAsia"/>
          <w:szCs w:val="21"/>
        </w:rPr>
        <w:t>接收</w:t>
      </w:r>
      <w:r>
        <w:rPr>
          <w:rFonts w:ascii="Times New Roman"/>
          <w:szCs w:val="21"/>
        </w:rPr>
        <w:t>液和受试皮肤</w:t>
      </w:r>
      <w:r>
        <w:rPr>
          <w:rFonts w:ascii="Times New Roman" w:hint="eastAsia"/>
          <w:szCs w:val="21"/>
        </w:rPr>
        <w:t>中的受试物的量</w:t>
      </w:r>
      <w:r>
        <w:rPr>
          <w:rFonts w:ascii="Times New Roman"/>
          <w:szCs w:val="21"/>
        </w:rPr>
        <w:t>来监测</w:t>
      </w:r>
      <w:r>
        <w:rPr>
          <w:rFonts w:ascii="Times New Roman" w:hint="eastAsia"/>
          <w:szCs w:val="21"/>
        </w:rPr>
        <w:t>给</w:t>
      </w:r>
      <w:r>
        <w:rPr>
          <w:rFonts w:ascii="Times New Roman"/>
          <w:szCs w:val="21"/>
        </w:rPr>
        <w:t>定时间内受试物的吸收情况。</w:t>
      </w:r>
      <w:r>
        <w:rPr>
          <w:rFonts w:ascii="Times New Roman" w:hint="eastAsia"/>
          <w:szCs w:val="21"/>
        </w:rPr>
        <w:t>同时</w:t>
      </w:r>
      <w:r>
        <w:rPr>
          <w:rFonts w:ascii="Times New Roman"/>
          <w:szCs w:val="21"/>
        </w:rPr>
        <w:t>应测定从皮肤表面</w:t>
      </w:r>
      <w:r>
        <w:rPr>
          <w:rFonts w:ascii="Times New Roman" w:hint="eastAsia"/>
          <w:szCs w:val="21"/>
        </w:rPr>
        <w:t>冲</w:t>
      </w:r>
      <w:r>
        <w:rPr>
          <w:rFonts w:ascii="Times New Roman"/>
          <w:szCs w:val="21"/>
        </w:rPr>
        <w:t>洗下来的和留在皮肤里的受试物，包括分布和回收率。残留在皮肤角质层中的</w:t>
      </w:r>
      <w:r>
        <w:rPr>
          <w:rFonts w:ascii="Times New Roman" w:hint="eastAsia"/>
          <w:szCs w:val="21"/>
        </w:rPr>
        <w:t>受试物</w:t>
      </w:r>
      <w:r>
        <w:rPr>
          <w:rFonts w:ascii="Times New Roman"/>
          <w:szCs w:val="21"/>
        </w:rPr>
        <w:t>可能</w:t>
      </w:r>
      <w:r>
        <w:rPr>
          <w:rFonts w:ascii="Times New Roman" w:hint="eastAsia"/>
          <w:szCs w:val="21"/>
        </w:rPr>
        <w:t>会</w:t>
      </w:r>
      <w:r>
        <w:rPr>
          <w:rFonts w:ascii="Times New Roman"/>
          <w:szCs w:val="21"/>
        </w:rPr>
        <w:t>被吸收</w:t>
      </w:r>
      <w:r>
        <w:rPr>
          <w:rFonts w:ascii="Times New Roman" w:hint="eastAsia"/>
          <w:szCs w:val="21"/>
        </w:rPr>
        <w:t>。一般</w:t>
      </w:r>
      <w:r>
        <w:rPr>
          <w:rFonts w:ascii="Times New Roman"/>
          <w:szCs w:val="21"/>
        </w:rPr>
        <w:t>试验周期为</w:t>
      </w:r>
      <w:r>
        <w:rPr>
          <w:rFonts w:ascii="Times New Roman"/>
          <w:szCs w:val="21"/>
        </w:rPr>
        <w:t>24</w:t>
      </w:r>
      <w:r>
        <w:rPr>
          <w:rFonts w:ascii="Times New Roman" w:hint="eastAsia"/>
          <w:szCs w:val="21"/>
        </w:rPr>
        <w:t xml:space="preserve"> h</w:t>
      </w:r>
      <w:r>
        <w:rPr>
          <w:rFonts w:ascii="Times New Roman"/>
          <w:szCs w:val="21"/>
        </w:rPr>
        <w:t>，角质层</w:t>
      </w:r>
      <w:r>
        <w:rPr>
          <w:rFonts w:ascii="Times New Roman" w:hint="eastAsia"/>
          <w:szCs w:val="21"/>
        </w:rPr>
        <w:t>的残留量不会显著影响物质的系统暴露量</w:t>
      </w:r>
      <w:r>
        <w:rPr>
          <w:rFonts w:ascii="Times New Roman"/>
          <w:szCs w:val="21"/>
        </w:rPr>
        <w:t>，</w:t>
      </w:r>
      <w:r>
        <w:rPr>
          <w:rFonts w:ascii="Times New Roman" w:hint="eastAsia"/>
          <w:szCs w:val="21"/>
        </w:rPr>
        <w:t>通常</w:t>
      </w:r>
      <w:r>
        <w:rPr>
          <w:rFonts w:ascii="Times New Roman"/>
          <w:szCs w:val="21"/>
        </w:rPr>
        <w:t>不计</w:t>
      </w:r>
      <w:proofErr w:type="gramStart"/>
      <w:r>
        <w:rPr>
          <w:rFonts w:ascii="Times New Roman"/>
          <w:szCs w:val="21"/>
        </w:rPr>
        <w:t>入安全</w:t>
      </w:r>
      <w:proofErr w:type="gramEnd"/>
      <w:r>
        <w:rPr>
          <w:rFonts w:ascii="Times New Roman" w:hint="eastAsia"/>
          <w:szCs w:val="21"/>
        </w:rPr>
        <w:t>评估参数</w:t>
      </w:r>
      <w:r>
        <w:rPr>
          <w:rFonts w:ascii="Times New Roman"/>
          <w:szCs w:val="21"/>
        </w:rPr>
        <w:t>皮肤吸收率</w:t>
      </w:r>
      <w:r>
        <w:rPr>
          <w:rFonts w:ascii="Times New Roman" w:hint="eastAsia"/>
          <w:szCs w:val="21"/>
        </w:rPr>
        <w:t>的</w:t>
      </w:r>
      <w:r>
        <w:rPr>
          <w:rFonts w:ascii="Times New Roman"/>
          <w:szCs w:val="21"/>
        </w:rPr>
        <w:t>计算。</w:t>
      </w:r>
    </w:p>
    <w:p w:rsidR="00234E7D" w:rsidRDefault="000F29EB">
      <w:pPr>
        <w:pStyle w:val="af1"/>
        <w:snapToGrid w:val="0"/>
        <w:spacing w:beforeLines="50" w:before="156" w:afterLines="50" w:after="156" w:line="300" w:lineRule="auto"/>
        <w:ind w:firstLineChars="0" w:firstLine="0"/>
        <w:rPr>
          <w:rFonts w:ascii="黑体" w:eastAsia="黑体" w:hAnsi="黑体" w:cs="黑体"/>
          <w:bCs/>
          <w:szCs w:val="21"/>
        </w:rPr>
      </w:pPr>
      <w:r>
        <w:rPr>
          <w:rFonts w:ascii="Times New Roman" w:hint="eastAsia"/>
          <w:szCs w:val="21"/>
        </w:rPr>
        <w:t xml:space="preserve">5 </w:t>
      </w:r>
      <w:r>
        <w:rPr>
          <w:rFonts w:ascii="黑体" w:eastAsia="黑体" w:hAnsi="黑体" w:cs="黑体" w:hint="eastAsia"/>
          <w:bCs/>
          <w:szCs w:val="21"/>
        </w:rPr>
        <w:t xml:space="preserve"> 试验方法</w:t>
      </w:r>
    </w:p>
    <w:p w:rsidR="00234E7D" w:rsidRDefault="000F29EB">
      <w:pPr>
        <w:pStyle w:val="af1"/>
        <w:snapToGrid w:val="0"/>
        <w:spacing w:beforeLines="50" w:before="156" w:afterLines="50" w:after="156" w:line="300" w:lineRule="auto"/>
        <w:ind w:firstLineChars="0" w:firstLine="0"/>
        <w:rPr>
          <w:rFonts w:ascii="Times New Roman"/>
          <w:szCs w:val="21"/>
        </w:rPr>
      </w:pPr>
      <w:r>
        <w:rPr>
          <w:rFonts w:ascii="Times New Roman" w:hint="eastAsia"/>
          <w:szCs w:val="21"/>
        </w:rPr>
        <w:t xml:space="preserve">5.1  </w:t>
      </w:r>
      <w:r>
        <w:rPr>
          <w:rFonts w:ascii="Times New Roman" w:hint="eastAsia"/>
          <w:szCs w:val="21"/>
        </w:rPr>
        <w:t>扩散池</w:t>
      </w:r>
    </w:p>
    <w:p w:rsidR="00234E7D" w:rsidRDefault="000F29EB">
      <w:pPr>
        <w:pStyle w:val="af1"/>
        <w:snapToGrid w:val="0"/>
        <w:spacing w:line="300" w:lineRule="auto"/>
        <w:ind w:firstLineChars="0" w:firstLine="420"/>
        <w:jc w:val="left"/>
        <w:rPr>
          <w:rFonts w:ascii="Times New Roman" w:eastAsia="黑体"/>
          <w:bCs/>
          <w:szCs w:val="21"/>
        </w:rPr>
      </w:pPr>
      <w:r>
        <w:rPr>
          <w:rFonts w:asciiTheme="minorEastAsia" w:eastAsiaTheme="minorEastAsia" w:hAnsiTheme="minorEastAsia" w:cstheme="minorEastAsia" w:hint="eastAsia"/>
          <w:szCs w:val="21"/>
        </w:rPr>
        <w:t>扩散</w:t>
      </w:r>
      <w:proofErr w:type="gramStart"/>
      <w:r>
        <w:rPr>
          <w:rFonts w:asciiTheme="minorEastAsia" w:eastAsiaTheme="minorEastAsia" w:hAnsiTheme="minorEastAsia" w:cstheme="minorEastAsia" w:hint="eastAsia"/>
          <w:szCs w:val="21"/>
        </w:rPr>
        <w:t>池由供给室</w:t>
      </w:r>
      <w:proofErr w:type="gramEnd"/>
      <w:r>
        <w:rPr>
          <w:rFonts w:asciiTheme="minorEastAsia" w:eastAsiaTheme="minorEastAsia" w:hAnsiTheme="minorEastAsia" w:cstheme="minorEastAsia" w:hint="eastAsia"/>
          <w:szCs w:val="21"/>
        </w:rPr>
        <w:t>和接收室组成（图</w:t>
      </w:r>
      <w:r>
        <w:rPr>
          <w:rFonts w:ascii="Times New Roman" w:hint="eastAsia"/>
          <w:szCs w:val="21"/>
        </w:rPr>
        <w:t>1</w:t>
      </w:r>
      <w:r>
        <w:rPr>
          <w:rFonts w:ascii="Times New Roman" w:hint="eastAsia"/>
          <w:szCs w:val="21"/>
        </w:rPr>
        <w:t>为</w:t>
      </w:r>
      <w:r>
        <w:rPr>
          <w:rFonts w:asciiTheme="minorEastAsia" w:eastAsiaTheme="minorEastAsia" w:hAnsiTheme="minorEastAsia" w:cstheme="minorEastAsia" w:hint="eastAsia"/>
          <w:szCs w:val="21"/>
        </w:rPr>
        <w:t>典型</w:t>
      </w:r>
      <w:proofErr w:type="gramStart"/>
      <w:r>
        <w:rPr>
          <w:rFonts w:asciiTheme="minorEastAsia" w:eastAsiaTheme="minorEastAsia" w:hAnsiTheme="minorEastAsia" w:cstheme="minorEastAsia" w:hint="eastAsia"/>
          <w:szCs w:val="21"/>
        </w:rPr>
        <w:t>扩散池样例</w:t>
      </w:r>
      <w:proofErr w:type="gramEnd"/>
      <w:r>
        <w:rPr>
          <w:rFonts w:asciiTheme="minorEastAsia" w:eastAsiaTheme="minorEastAsia" w:hAnsiTheme="minorEastAsia" w:cstheme="minorEastAsia" w:hint="eastAsia"/>
          <w:szCs w:val="21"/>
        </w:rPr>
        <w:t>），离体皮肤放置于两者之间，其与扩散</w:t>
      </w:r>
      <w:proofErr w:type="gramStart"/>
      <w:r>
        <w:rPr>
          <w:rFonts w:asciiTheme="minorEastAsia" w:eastAsiaTheme="minorEastAsia" w:hAnsiTheme="minorEastAsia" w:cstheme="minorEastAsia" w:hint="eastAsia"/>
          <w:szCs w:val="21"/>
        </w:rPr>
        <w:t>池之间</w:t>
      </w:r>
      <w:proofErr w:type="gramEnd"/>
      <w:r>
        <w:rPr>
          <w:rFonts w:asciiTheme="minorEastAsia" w:eastAsiaTheme="minorEastAsia" w:hAnsiTheme="minorEastAsia" w:cstheme="minorEastAsia" w:hint="eastAsia"/>
          <w:szCs w:val="21"/>
        </w:rPr>
        <w:t>应有良好的密封性，能较好控制扩散池及其内容物的温度，并保证与皮肤接</w:t>
      </w:r>
      <w:r>
        <w:rPr>
          <w:rFonts w:asciiTheme="minorEastAsia" w:eastAsiaTheme="minorEastAsia" w:hAnsiTheme="minorEastAsia" w:cstheme="minorEastAsia" w:hint="eastAsia"/>
          <w:szCs w:val="21"/>
        </w:rPr>
        <w:lastRenderedPageBreak/>
        <w:t>触的接收液的混合良好和取样方便；静态式或流通池式</w:t>
      </w:r>
      <w:proofErr w:type="gramStart"/>
      <w:r>
        <w:rPr>
          <w:rFonts w:asciiTheme="minorEastAsia" w:eastAsiaTheme="minorEastAsia" w:hAnsiTheme="minorEastAsia" w:cstheme="minorEastAsia" w:hint="eastAsia"/>
          <w:szCs w:val="21"/>
        </w:rPr>
        <w:t>扩散池均可</w:t>
      </w:r>
      <w:proofErr w:type="gramEnd"/>
      <w:r>
        <w:rPr>
          <w:rFonts w:asciiTheme="minorEastAsia" w:eastAsiaTheme="minorEastAsia" w:hAnsiTheme="minorEastAsia" w:cstheme="minorEastAsia" w:hint="eastAsia"/>
          <w:szCs w:val="21"/>
        </w:rPr>
        <w:t>使用。正常情况下，</w:t>
      </w:r>
      <w:proofErr w:type="gramStart"/>
      <w:r>
        <w:rPr>
          <w:rFonts w:asciiTheme="minorEastAsia" w:eastAsiaTheme="minorEastAsia" w:hAnsiTheme="minorEastAsia" w:cstheme="minorEastAsia" w:hint="eastAsia"/>
          <w:szCs w:val="21"/>
        </w:rPr>
        <w:t>供给室</w:t>
      </w:r>
      <w:proofErr w:type="gramEnd"/>
      <w:r>
        <w:rPr>
          <w:rFonts w:asciiTheme="minorEastAsia" w:eastAsiaTheme="minorEastAsia" w:hAnsiTheme="minorEastAsia" w:cstheme="minorEastAsia" w:hint="eastAsia"/>
          <w:szCs w:val="21"/>
        </w:rPr>
        <w:t>在暴露于有限剂量受试</w:t>
      </w:r>
      <w:proofErr w:type="gramStart"/>
      <w:r>
        <w:rPr>
          <w:rFonts w:asciiTheme="minorEastAsia" w:eastAsiaTheme="minorEastAsia" w:hAnsiTheme="minorEastAsia" w:cstheme="minorEastAsia" w:hint="eastAsia"/>
          <w:szCs w:val="21"/>
        </w:rPr>
        <w:t>物过程</w:t>
      </w:r>
      <w:proofErr w:type="gramEnd"/>
      <w:r>
        <w:rPr>
          <w:rFonts w:asciiTheme="minorEastAsia" w:eastAsiaTheme="minorEastAsia" w:hAnsiTheme="minorEastAsia" w:cstheme="minorEastAsia" w:hint="eastAsia"/>
          <w:szCs w:val="21"/>
        </w:rPr>
        <w:t>中保持开放，但在无限剂量和部分有限剂量的情况下，</w:t>
      </w:r>
      <w:proofErr w:type="gramStart"/>
      <w:r>
        <w:rPr>
          <w:rFonts w:asciiTheme="minorEastAsia" w:eastAsiaTheme="minorEastAsia" w:hAnsiTheme="minorEastAsia" w:cstheme="minorEastAsia" w:hint="eastAsia"/>
          <w:szCs w:val="21"/>
        </w:rPr>
        <w:t>供给室</w:t>
      </w:r>
      <w:proofErr w:type="gramEnd"/>
      <w:r>
        <w:rPr>
          <w:rFonts w:asciiTheme="minorEastAsia" w:eastAsiaTheme="minorEastAsia" w:hAnsiTheme="minorEastAsia" w:cstheme="minorEastAsia" w:hint="eastAsia"/>
          <w:szCs w:val="21"/>
        </w:rPr>
        <w:t>可以封闭。</w:t>
      </w:r>
    </w:p>
    <w:p w:rsidR="00234E7D" w:rsidRDefault="000F29EB">
      <w:pPr>
        <w:pStyle w:val="af1"/>
        <w:snapToGrid w:val="0"/>
        <w:spacing w:beforeLines="50" w:before="156" w:afterLines="50" w:after="156" w:line="300" w:lineRule="auto"/>
        <w:ind w:firstLineChars="0" w:firstLine="0"/>
        <w:rPr>
          <w:rFonts w:ascii="Times New Roman"/>
          <w:szCs w:val="21"/>
        </w:rPr>
      </w:pPr>
      <w:r>
        <w:rPr>
          <w:rFonts w:ascii="Times New Roman" w:hint="eastAsia"/>
          <w:szCs w:val="21"/>
        </w:rPr>
        <w:t xml:space="preserve">5.2  </w:t>
      </w:r>
      <w:r>
        <w:rPr>
          <w:rFonts w:ascii="Times New Roman" w:hint="eastAsia"/>
          <w:szCs w:val="21"/>
        </w:rPr>
        <w:t>接收液</w:t>
      </w:r>
    </w:p>
    <w:p w:rsidR="00234E7D" w:rsidRDefault="000F29EB">
      <w:pPr>
        <w:pStyle w:val="af1"/>
        <w:snapToGrid w:val="0"/>
        <w:spacing w:line="300" w:lineRule="auto"/>
        <w:ind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接收液应优先选择有益于生理的溶液，需提供接收液的精确组分，并证实受试物在接收液中能充分溶解，不影响皮肤吸收。另外，接收液不能影响皮肤的完整性。在循环流动系统中，流速不能妨碍受试物扩散进入接收液。在静态渗透式系统中，接收液应连续搅拌并有规律取样。如果要研究受试物在皮肤中的代谢效应，整个试验过程中接收</w:t>
      </w:r>
      <w:proofErr w:type="gramStart"/>
      <w:r>
        <w:rPr>
          <w:rFonts w:asciiTheme="minorEastAsia" w:eastAsiaTheme="minorEastAsia" w:hAnsiTheme="minorEastAsia" w:cstheme="minorEastAsia" w:hint="eastAsia"/>
          <w:szCs w:val="21"/>
        </w:rPr>
        <w:t>液必须</w:t>
      </w:r>
      <w:proofErr w:type="gramEnd"/>
      <w:r>
        <w:rPr>
          <w:rFonts w:asciiTheme="minorEastAsia" w:eastAsiaTheme="minorEastAsia" w:hAnsiTheme="minorEastAsia" w:cstheme="minorEastAsia" w:hint="eastAsia"/>
          <w:szCs w:val="21"/>
        </w:rPr>
        <w:t>能维持皮肤的活性。</w:t>
      </w:r>
    </w:p>
    <w:p w:rsidR="00234E7D" w:rsidRDefault="000F29EB">
      <w:pPr>
        <w:pStyle w:val="af1"/>
        <w:snapToGrid w:val="0"/>
        <w:spacing w:beforeLines="50" w:before="156" w:afterLines="50" w:after="156" w:line="300" w:lineRule="auto"/>
        <w:ind w:firstLineChars="0" w:firstLine="0"/>
        <w:rPr>
          <w:rFonts w:ascii="Times New Roman"/>
          <w:szCs w:val="21"/>
        </w:rPr>
      </w:pPr>
      <w:r>
        <w:rPr>
          <w:rFonts w:ascii="Times New Roman" w:hint="eastAsia"/>
          <w:szCs w:val="21"/>
        </w:rPr>
        <w:t xml:space="preserve">5.3  </w:t>
      </w:r>
      <w:r>
        <w:rPr>
          <w:rFonts w:ascii="Times New Roman" w:hint="eastAsia"/>
          <w:szCs w:val="21"/>
        </w:rPr>
        <w:t>皮肤制备</w:t>
      </w:r>
    </w:p>
    <w:p w:rsidR="00234E7D" w:rsidRDefault="000F29EB">
      <w:pPr>
        <w:pStyle w:val="af1"/>
        <w:snapToGrid w:val="0"/>
        <w:spacing w:line="300" w:lineRule="auto"/>
        <w:ind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皮肤来源可为人类或动物，须符合我国相关伦理要求，首选活体皮肤。非活性皮肤，如采用表皮层（酶、热或化学分离的）或用植皮刀分离的皮肤，应避免使用太厚的皮肤（约小于</w:t>
      </w:r>
      <w:r>
        <w:rPr>
          <w:rFonts w:ascii="Times New Roman" w:hint="eastAsia"/>
          <w:szCs w:val="21"/>
        </w:rPr>
        <w:t xml:space="preserve">1 </w:t>
      </w:r>
      <w:r>
        <w:rPr>
          <w:rFonts w:asciiTheme="minorEastAsia" w:eastAsiaTheme="minorEastAsia" w:hAnsiTheme="minorEastAsia" w:cstheme="minorEastAsia" w:hint="eastAsia"/>
          <w:szCs w:val="21"/>
        </w:rPr>
        <w:t>mm），证明其皮肤屏障完整性后可使用。同时还应确定皮肤种类、解剖位置以及制备技术。动物皮肤来源首选小型猪。每个受试</w:t>
      </w:r>
      <w:proofErr w:type="gramStart"/>
      <w:r>
        <w:rPr>
          <w:rFonts w:asciiTheme="minorEastAsia" w:eastAsiaTheme="minorEastAsia" w:hAnsiTheme="minorEastAsia" w:cstheme="minorEastAsia" w:hint="eastAsia"/>
          <w:szCs w:val="21"/>
        </w:rPr>
        <w:t>物至少</w:t>
      </w:r>
      <w:proofErr w:type="gramEnd"/>
      <w:r>
        <w:rPr>
          <w:rFonts w:asciiTheme="minorEastAsia" w:eastAsiaTheme="minorEastAsia" w:hAnsiTheme="minorEastAsia" w:cstheme="minorEastAsia" w:hint="eastAsia"/>
          <w:szCs w:val="21"/>
        </w:rPr>
        <w:t>进行4次重复试验。</w:t>
      </w:r>
    </w:p>
    <w:p w:rsidR="00234E7D" w:rsidRDefault="000F29EB">
      <w:pPr>
        <w:pStyle w:val="af1"/>
        <w:snapToGrid w:val="0"/>
        <w:spacing w:beforeLines="50" w:before="156" w:afterLines="50" w:after="156" w:line="300" w:lineRule="auto"/>
        <w:ind w:firstLineChars="0" w:firstLine="0"/>
        <w:rPr>
          <w:rFonts w:ascii="Times New Roman"/>
          <w:szCs w:val="21"/>
        </w:rPr>
      </w:pPr>
      <w:r>
        <w:rPr>
          <w:rFonts w:ascii="Times New Roman" w:hint="eastAsia"/>
          <w:szCs w:val="21"/>
        </w:rPr>
        <w:t xml:space="preserve">5.4  </w:t>
      </w:r>
      <w:r>
        <w:rPr>
          <w:rFonts w:ascii="Times New Roman" w:hint="eastAsia"/>
          <w:szCs w:val="21"/>
        </w:rPr>
        <w:t>皮肤完整性</w:t>
      </w:r>
    </w:p>
    <w:p w:rsidR="00234E7D" w:rsidRDefault="000F29EB">
      <w:pPr>
        <w:pStyle w:val="af1"/>
        <w:snapToGrid w:val="0"/>
        <w:spacing w:line="300" w:lineRule="auto"/>
        <w:ind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应正确制备和储存皮肤标本，使用前检查皮肤及其屏障的完整性。需要研究受试物在皮肤的代谢作用时，应使用新鲜皮肤，并在确保其实验过程中的代谢活性。一般新鲜的离体皮肤应在</w:t>
      </w:r>
      <w:r>
        <w:rPr>
          <w:rFonts w:ascii="Times New Roman" w:hint="eastAsia"/>
          <w:szCs w:val="21"/>
        </w:rPr>
        <w:t>24 h</w:t>
      </w:r>
      <w:r>
        <w:rPr>
          <w:rFonts w:asciiTheme="minorEastAsia" w:eastAsiaTheme="minorEastAsia" w:hAnsiTheme="minorEastAsia" w:cstheme="minorEastAsia" w:hint="eastAsia"/>
          <w:szCs w:val="21"/>
        </w:rPr>
        <w:t>内使用，也可证明合理可行的情况下，根据代谢酶系统和贮藏温度的不同而适当调整。</w:t>
      </w:r>
    </w:p>
    <w:p w:rsidR="00234E7D" w:rsidRDefault="000F29EB">
      <w:pPr>
        <w:pStyle w:val="af1"/>
        <w:snapToGrid w:val="0"/>
        <w:spacing w:beforeLines="50" w:before="156" w:afterLines="50" w:after="156" w:line="300" w:lineRule="auto"/>
        <w:ind w:firstLineChars="0" w:firstLine="0"/>
        <w:rPr>
          <w:rFonts w:ascii="Times New Roman"/>
          <w:szCs w:val="21"/>
        </w:rPr>
      </w:pPr>
      <w:r>
        <w:rPr>
          <w:rFonts w:ascii="Times New Roman" w:hint="eastAsia"/>
          <w:szCs w:val="21"/>
        </w:rPr>
        <w:t xml:space="preserve">5.5  </w:t>
      </w:r>
      <w:r>
        <w:rPr>
          <w:rFonts w:ascii="Times New Roman" w:hint="eastAsia"/>
          <w:szCs w:val="21"/>
        </w:rPr>
        <w:t>受试物制备</w:t>
      </w:r>
      <w:r>
        <w:rPr>
          <w:rFonts w:ascii="Times New Roman" w:hint="eastAsia"/>
          <w:szCs w:val="21"/>
        </w:rPr>
        <w:t xml:space="preserve"> </w:t>
      </w:r>
    </w:p>
    <w:p w:rsidR="00234E7D" w:rsidRDefault="000F29EB">
      <w:pPr>
        <w:pStyle w:val="af1"/>
        <w:snapToGrid w:val="0"/>
        <w:spacing w:line="300" w:lineRule="auto"/>
        <w:ind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受试物可以放射性标记或采用其他定量方法。受试样品的制备尽可能与实际使用的状态保持一致，偏离使用情况的制备应做合理说明。</w:t>
      </w:r>
    </w:p>
    <w:p w:rsidR="00234E7D" w:rsidRDefault="000F29EB">
      <w:pPr>
        <w:pStyle w:val="af1"/>
        <w:snapToGrid w:val="0"/>
        <w:spacing w:beforeLines="50" w:before="156" w:afterLines="50" w:after="156" w:line="300" w:lineRule="auto"/>
        <w:ind w:firstLineChars="0" w:firstLine="0"/>
        <w:rPr>
          <w:rFonts w:ascii="Times New Roman"/>
          <w:szCs w:val="21"/>
        </w:rPr>
      </w:pPr>
      <w:r>
        <w:rPr>
          <w:rFonts w:ascii="Times New Roman" w:hint="eastAsia"/>
          <w:szCs w:val="21"/>
        </w:rPr>
        <w:t xml:space="preserve">5.6  </w:t>
      </w:r>
      <w:r>
        <w:rPr>
          <w:rFonts w:ascii="Times New Roman" w:hint="eastAsia"/>
          <w:szCs w:val="21"/>
        </w:rPr>
        <w:t>受试物浓度和组成</w:t>
      </w:r>
    </w:p>
    <w:p w:rsidR="00234E7D" w:rsidRDefault="000F29EB">
      <w:pPr>
        <w:pStyle w:val="af1"/>
        <w:snapToGrid w:val="0"/>
        <w:spacing w:line="300" w:lineRule="auto"/>
        <w:ind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通常将受试物配制成系列浓度，其浓度范围应覆盖人体实际接触的可能暴露范围。受试物配制过程中需确保其稳定性和均</w:t>
      </w:r>
      <w:proofErr w:type="gramStart"/>
      <w:r>
        <w:rPr>
          <w:rFonts w:asciiTheme="minorEastAsia" w:eastAsiaTheme="minorEastAsia" w:hAnsiTheme="minorEastAsia" w:cstheme="minorEastAsia" w:hint="eastAsia"/>
          <w:szCs w:val="21"/>
        </w:rPr>
        <w:t>一</w:t>
      </w:r>
      <w:proofErr w:type="gramEnd"/>
      <w:r>
        <w:rPr>
          <w:rFonts w:asciiTheme="minorEastAsia" w:eastAsiaTheme="minorEastAsia" w:hAnsiTheme="minorEastAsia" w:cstheme="minorEastAsia" w:hint="eastAsia"/>
          <w:szCs w:val="21"/>
        </w:rPr>
        <w:t>性，对于固体、半固体制剂和混悬液，需验证其中受试物的均</w:t>
      </w:r>
      <w:proofErr w:type="gramStart"/>
      <w:r>
        <w:rPr>
          <w:rFonts w:asciiTheme="minorEastAsia" w:eastAsiaTheme="minorEastAsia" w:hAnsiTheme="minorEastAsia" w:cstheme="minorEastAsia" w:hint="eastAsia"/>
          <w:szCs w:val="21"/>
        </w:rPr>
        <w:t>一</w:t>
      </w:r>
      <w:proofErr w:type="gramEnd"/>
      <w:r>
        <w:rPr>
          <w:rFonts w:asciiTheme="minorEastAsia" w:eastAsiaTheme="minorEastAsia" w:hAnsiTheme="minorEastAsia" w:cstheme="minorEastAsia" w:hint="eastAsia"/>
          <w:szCs w:val="21"/>
        </w:rPr>
        <w:t>性。</w:t>
      </w:r>
    </w:p>
    <w:p w:rsidR="00234E7D" w:rsidRDefault="000F29EB">
      <w:pPr>
        <w:pStyle w:val="af1"/>
        <w:snapToGrid w:val="0"/>
        <w:spacing w:beforeLines="50" w:before="156" w:afterLines="50" w:after="156" w:line="300" w:lineRule="auto"/>
        <w:ind w:firstLineChars="0" w:firstLine="0"/>
        <w:rPr>
          <w:rFonts w:ascii="Times New Roman"/>
          <w:szCs w:val="21"/>
        </w:rPr>
      </w:pPr>
      <w:r>
        <w:rPr>
          <w:rFonts w:ascii="Times New Roman" w:hint="eastAsia"/>
          <w:szCs w:val="21"/>
        </w:rPr>
        <w:t xml:space="preserve">5.7  </w:t>
      </w:r>
      <w:r>
        <w:rPr>
          <w:rFonts w:ascii="Times New Roman" w:hint="eastAsia"/>
          <w:szCs w:val="21"/>
        </w:rPr>
        <w:t>皮肤暴露</w:t>
      </w:r>
    </w:p>
    <w:p w:rsidR="00234E7D" w:rsidRDefault="000F29EB">
      <w:pPr>
        <w:pStyle w:val="af1"/>
        <w:snapToGrid w:val="0"/>
        <w:spacing w:line="300" w:lineRule="auto"/>
        <w:ind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根据人体可能接触受试物的情况，一般选择有限剂量暴露。剂量应模仿人体暴露量，通常固体受试物为</w:t>
      </w:r>
      <w:r>
        <w:rPr>
          <w:rFonts w:ascii="Times New Roman" w:hint="eastAsia"/>
          <w:szCs w:val="21"/>
        </w:rPr>
        <w:t>2 mg/cm</w:t>
      </w:r>
      <w:r>
        <w:rPr>
          <w:rFonts w:ascii="Times New Roman" w:hint="eastAsia"/>
          <w:szCs w:val="21"/>
          <w:vertAlign w:val="superscript"/>
        </w:rPr>
        <w:t>2</w:t>
      </w:r>
      <w:r>
        <w:rPr>
          <w:rFonts w:ascii="Times New Roman" w:hint="eastAsia"/>
          <w:szCs w:val="21"/>
        </w:rPr>
        <w:t>~5 mg/cm</w:t>
      </w:r>
      <w:r>
        <w:rPr>
          <w:rFonts w:ascii="Times New Roman" w:hint="eastAsia"/>
          <w:szCs w:val="21"/>
          <w:vertAlign w:val="superscript"/>
        </w:rPr>
        <w:t>2</w:t>
      </w:r>
      <w:r>
        <w:rPr>
          <w:rFonts w:ascii="Times New Roman" w:hint="eastAsia"/>
          <w:szCs w:val="21"/>
        </w:rPr>
        <w:t>，液体受试物为</w:t>
      </w:r>
      <w:r>
        <w:rPr>
          <w:rFonts w:ascii="Times New Roman" w:hint="eastAsia"/>
          <w:szCs w:val="21"/>
        </w:rPr>
        <w:t>10 µL/cm</w:t>
      </w:r>
      <w:r>
        <w:rPr>
          <w:rFonts w:ascii="Times New Roman" w:hint="eastAsia"/>
          <w:szCs w:val="21"/>
          <w:vertAlign w:val="superscript"/>
        </w:rPr>
        <w:t>2</w:t>
      </w:r>
      <w:r>
        <w:rPr>
          <w:rFonts w:ascii="Times New Roman" w:hint="eastAsia"/>
          <w:szCs w:val="21"/>
        </w:rPr>
        <w:t>。</w:t>
      </w:r>
      <w:r>
        <w:rPr>
          <w:rFonts w:asciiTheme="minorEastAsia" w:eastAsiaTheme="minorEastAsia" w:hAnsiTheme="minorEastAsia" w:cstheme="minorEastAsia" w:hint="eastAsia"/>
          <w:szCs w:val="21"/>
        </w:rPr>
        <w:t>如有偏差，需根据预期的上样条件、研究目标或试验准备的物理特性进行解释。如实验设计为无限剂量暴露时，则不需遵循上述剂量要求。</w:t>
      </w:r>
    </w:p>
    <w:p w:rsidR="00234E7D" w:rsidRDefault="000F29EB">
      <w:pPr>
        <w:pStyle w:val="af1"/>
        <w:snapToGrid w:val="0"/>
        <w:spacing w:beforeLines="50" w:before="156" w:afterLines="50" w:after="156" w:line="300" w:lineRule="auto"/>
        <w:ind w:firstLineChars="0" w:firstLine="0"/>
        <w:rPr>
          <w:rFonts w:ascii="Times New Roman"/>
          <w:szCs w:val="21"/>
        </w:rPr>
      </w:pPr>
      <w:r>
        <w:rPr>
          <w:rFonts w:ascii="Times New Roman" w:hint="eastAsia"/>
          <w:szCs w:val="21"/>
        </w:rPr>
        <w:t xml:space="preserve">5.8  </w:t>
      </w:r>
      <w:r>
        <w:rPr>
          <w:rFonts w:ascii="Times New Roman" w:hint="eastAsia"/>
          <w:szCs w:val="21"/>
        </w:rPr>
        <w:t>温度</w:t>
      </w:r>
    </w:p>
    <w:p w:rsidR="00234E7D" w:rsidRDefault="000F29EB">
      <w:pPr>
        <w:pStyle w:val="af1"/>
        <w:snapToGrid w:val="0"/>
        <w:spacing w:line="300" w:lineRule="auto"/>
        <w:ind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受试物皮肤吸收一般属于被动吸收，其受温度的影响较大，因此实验时</w:t>
      </w:r>
      <w:proofErr w:type="gramStart"/>
      <w:r>
        <w:rPr>
          <w:rFonts w:asciiTheme="minorEastAsia" w:eastAsiaTheme="minorEastAsia" w:hAnsiTheme="minorEastAsia" w:cstheme="minorEastAsia" w:hint="eastAsia"/>
          <w:szCs w:val="21"/>
        </w:rPr>
        <w:t>扩散室</w:t>
      </w:r>
      <w:proofErr w:type="gramEnd"/>
      <w:r>
        <w:rPr>
          <w:rFonts w:asciiTheme="minorEastAsia" w:eastAsiaTheme="minorEastAsia" w:hAnsiTheme="minorEastAsia" w:cstheme="minorEastAsia" w:hint="eastAsia"/>
          <w:szCs w:val="21"/>
        </w:rPr>
        <w:t>和皮肤应保持恒定接近于皮肤正常温</w:t>
      </w:r>
      <w:r>
        <w:rPr>
          <w:rFonts w:ascii="Times New Roman" w:hint="eastAsia"/>
          <w:szCs w:val="21"/>
        </w:rPr>
        <w:t>度（</w:t>
      </w:r>
      <w:r>
        <w:rPr>
          <w:rFonts w:ascii="Times New Roman" w:hint="eastAsia"/>
          <w:szCs w:val="21"/>
        </w:rPr>
        <w:t>32</w:t>
      </w:r>
      <w:r>
        <w:rPr>
          <w:rFonts w:ascii="Times New Roman" w:hint="eastAsia"/>
          <w:szCs w:val="21"/>
        </w:rPr>
        <w:t>℃±</w:t>
      </w:r>
      <w:r>
        <w:rPr>
          <w:rFonts w:ascii="Times New Roman" w:hint="eastAsia"/>
          <w:szCs w:val="21"/>
        </w:rPr>
        <w:t>1</w:t>
      </w:r>
      <w:r>
        <w:rPr>
          <w:rFonts w:ascii="Times New Roman" w:hint="eastAsia"/>
          <w:szCs w:val="21"/>
        </w:rPr>
        <w:t>℃）</w:t>
      </w:r>
      <w:r>
        <w:rPr>
          <w:rFonts w:asciiTheme="minorEastAsia" w:eastAsiaTheme="minorEastAsia" w:hAnsiTheme="minorEastAsia" w:cstheme="minorEastAsia" w:hint="eastAsia"/>
          <w:szCs w:val="21"/>
        </w:rPr>
        <w:t>。不同的扩散池可根据自身情况调整水浴或干</w:t>
      </w:r>
      <w:r>
        <w:rPr>
          <w:rFonts w:asciiTheme="minorEastAsia" w:eastAsiaTheme="minorEastAsia" w:hAnsiTheme="minorEastAsia" w:cstheme="minorEastAsia" w:hint="eastAsia"/>
          <w:szCs w:val="21"/>
        </w:rPr>
        <w:lastRenderedPageBreak/>
        <w:t>加热到一定温度，以确保离体皮肤温度在其正常生理标准。实验室相对湿度保持在</w:t>
      </w:r>
      <w:r>
        <w:rPr>
          <w:rFonts w:ascii="Times New Roman" w:hint="eastAsia"/>
          <w:szCs w:val="21"/>
        </w:rPr>
        <w:t>30%~70</w:t>
      </w:r>
      <w:r>
        <w:rPr>
          <w:rFonts w:ascii="Times New Roman" w:hint="eastAsia"/>
          <w:szCs w:val="21"/>
        </w:rPr>
        <w:t>％之</w:t>
      </w:r>
      <w:r>
        <w:rPr>
          <w:rFonts w:asciiTheme="minorEastAsia" w:eastAsiaTheme="minorEastAsia" w:hAnsiTheme="minorEastAsia" w:cstheme="minorEastAsia" w:hint="eastAsia"/>
          <w:szCs w:val="21"/>
        </w:rPr>
        <w:t>间。</w:t>
      </w:r>
    </w:p>
    <w:p w:rsidR="00234E7D" w:rsidRDefault="000F29EB">
      <w:pPr>
        <w:pStyle w:val="af1"/>
        <w:snapToGrid w:val="0"/>
        <w:spacing w:beforeLines="50" w:before="156" w:afterLines="50" w:after="156" w:line="300" w:lineRule="auto"/>
        <w:ind w:firstLineChars="0" w:firstLine="0"/>
        <w:rPr>
          <w:rFonts w:ascii="Times New Roman"/>
          <w:szCs w:val="21"/>
        </w:rPr>
      </w:pPr>
      <w:r>
        <w:rPr>
          <w:rFonts w:ascii="Times New Roman" w:hint="eastAsia"/>
          <w:szCs w:val="21"/>
        </w:rPr>
        <w:t xml:space="preserve">5.9  </w:t>
      </w:r>
      <w:r>
        <w:rPr>
          <w:rFonts w:ascii="Times New Roman" w:hint="eastAsia"/>
          <w:szCs w:val="21"/>
        </w:rPr>
        <w:t>暴露时间和取样</w:t>
      </w:r>
    </w:p>
    <w:p w:rsidR="00234E7D" w:rsidRDefault="000F29EB">
      <w:pPr>
        <w:pStyle w:val="af1"/>
        <w:snapToGrid w:val="0"/>
        <w:spacing w:line="300" w:lineRule="auto"/>
        <w:ind w:firstLine="420"/>
        <w:rPr>
          <w:rFonts w:ascii="Times New Roman"/>
          <w:szCs w:val="21"/>
        </w:rPr>
      </w:pPr>
      <w:r>
        <w:rPr>
          <w:rFonts w:asciiTheme="minorEastAsia" w:eastAsiaTheme="minorEastAsia" w:hAnsiTheme="minorEastAsia" w:cstheme="minorEastAsia" w:hint="eastAsia"/>
          <w:szCs w:val="21"/>
        </w:rPr>
        <w:t>一般情况下安全</w:t>
      </w:r>
      <w:proofErr w:type="gramStart"/>
      <w:r>
        <w:rPr>
          <w:rFonts w:ascii="Times New Roman" w:hint="eastAsia"/>
          <w:szCs w:val="21"/>
        </w:rPr>
        <w:t>评估仅</w:t>
      </w:r>
      <w:proofErr w:type="gramEnd"/>
      <w:r>
        <w:rPr>
          <w:rFonts w:ascii="Times New Roman" w:hint="eastAsia"/>
          <w:szCs w:val="21"/>
        </w:rPr>
        <w:t>做</w:t>
      </w:r>
      <w:r>
        <w:rPr>
          <w:rFonts w:ascii="Times New Roman" w:hint="eastAsia"/>
          <w:szCs w:val="21"/>
        </w:rPr>
        <w:t>24 h</w:t>
      </w:r>
      <w:r>
        <w:rPr>
          <w:rFonts w:ascii="Times New Roman" w:hint="eastAsia"/>
          <w:szCs w:val="21"/>
        </w:rPr>
        <w:t>暴露，皮肤完整性超过</w:t>
      </w:r>
      <w:r>
        <w:rPr>
          <w:rFonts w:ascii="Times New Roman" w:hint="eastAsia"/>
          <w:szCs w:val="21"/>
        </w:rPr>
        <w:t>24 h</w:t>
      </w:r>
      <w:r>
        <w:rPr>
          <w:rFonts w:ascii="Times New Roman" w:hint="eastAsia"/>
          <w:szCs w:val="21"/>
        </w:rPr>
        <w:t>就会变差，因此采样时间一般不建议超过</w:t>
      </w:r>
      <w:r>
        <w:rPr>
          <w:rFonts w:ascii="Times New Roman" w:hint="eastAsia"/>
          <w:szCs w:val="21"/>
        </w:rPr>
        <w:t>24 h</w:t>
      </w:r>
      <w:r>
        <w:rPr>
          <w:rFonts w:ascii="Times New Roman" w:hint="eastAsia"/>
          <w:szCs w:val="21"/>
        </w:rPr>
        <w:t>。但在特殊情况下也可采用更短的暴露时间，如渗透迅速的或实际使用时间非常短暂的受试物。若需要了解受试物透过行为，应根据受试物的吸收特性确定接收液的采样点。接收液的采样点应满足能够以作图形式表现被试物的透皮吸收情况。实际采样频率需基于试验前信息（如受试物理化性质等），试验周期内通常需要</w:t>
      </w:r>
      <w:r>
        <w:rPr>
          <w:rFonts w:ascii="Times New Roman" w:hint="eastAsia"/>
          <w:szCs w:val="21"/>
        </w:rPr>
        <w:t>6</w:t>
      </w:r>
      <w:r>
        <w:rPr>
          <w:rFonts w:ascii="Times New Roman" w:hint="eastAsia"/>
          <w:szCs w:val="21"/>
        </w:rPr>
        <w:t>个</w:t>
      </w:r>
      <w:r>
        <w:rPr>
          <w:rFonts w:ascii="Times New Roman" w:hint="eastAsia"/>
          <w:szCs w:val="21"/>
        </w:rPr>
        <w:t>~12</w:t>
      </w:r>
      <w:r>
        <w:rPr>
          <w:rFonts w:ascii="Times New Roman" w:hint="eastAsia"/>
          <w:szCs w:val="21"/>
        </w:rPr>
        <w:t>个采样点。</w:t>
      </w:r>
    </w:p>
    <w:p w:rsidR="00234E7D" w:rsidRDefault="000F29EB">
      <w:pPr>
        <w:pStyle w:val="af1"/>
        <w:snapToGrid w:val="0"/>
        <w:spacing w:beforeLines="50" w:before="156" w:afterLines="50" w:after="156" w:line="300" w:lineRule="auto"/>
        <w:ind w:firstLineChars="0" w:firstLine="0"/>
        <w:rPr>
          <w:rFonts w:ascii="Times New Roman"/>
          <w:szCs w:val="21"/>
        </w:rPr>
      </w:pPr>
      <w:r>
        <w:rPr>
          <w:rFonts w:ascii="Times New Roman" w:hint="eastAsia"/>
          <w:szCs w:val="21"/>
        </w:rPr>
        <w:t xml:space="preserve">5.10 </w:t>
      </w:r>
      <w:r>
        <w:rPr>
          <w:rFonts w:ascii="Times New Roman" w:hint="eastAsia"/>
          <w:szCs w:val="21"/>
        </w:rPr>
        <w:t>样品分析</w:t>
      </w:r>
    </w:p>
    <w:p w:rsidR="00234E7D" w:rsidRDefault="000F29EB">
      <w:pPr>
        <w:pStyle w:val="af1"/>
        <w:snapToGrid w:val="0"/>
        <w:spacing w:line="300" w:lineRule="auto"/>
        <w:ind w:firstLine="420"/>
        <w:rPr>
          <w:rFonts w:ascii="Times New Roman"/>
          <w:szCs w:val="21"/>
        </w:rPr>
      </w:pPr>
      <w:r>
        <w:rPr>
          <w:rFonts w:ascii="Times New Roman" w:hint="eastAsia"/>
          <w:szCs w:val="21"/>
        </w:rPr>
        <w:t>对试验系统的所有组成部分均应进行分析测定，并确定回收率。其中包括供给室、皮肤表面、皮肤中、接收液</w:t>
      </w:r>
      <w:r>
        <w:rPr>
          <w:rFonts w:ascii="Times New Roman" w:hint="eastAsia"/>
          <w:szCs w:val="21"/>
        </w:rPr>
        <w:t>/</w:t>
      </w:r>
      <w:r>
        <w:rPr>
          <w:rFonts w:ascii="Times New Roman" w:hint="eastAsia"/>
          <w:szCs w:val="21"/>
        </w:rPr>
        <w:t>池中的所有受试物。试验应得到足够的回收率，放射性标记试验的回收率应为</w:t>
      </w:r>
      <w:r>
        <w:rPr>
          <w:rFonts w:ascii="Times New Roman" w:hint="eastAsia"/>
          <w:szCs w:val="21"/>
        </w:rPr>
        <w:t>100%</w:t>
      </w:r>
      <w:r>
        <w:rPr>
          <w:rFonts w:ascii="Times New Roman" w:hint="eastAsia"/>
          <w:szCs w:val="21"/>
        </w:rPr>
        <w:t>±</w:t>
      </w:r>
      <w:r>
        <w:rPr>
          <w:rFonts w:ascii="Times New Roman" w:hint="eastAsia"/>
          <w:szCs w:val="21"/>
        </w:rPr>
        <w:t>10%</w:t>
      </w:r>
      <w:r>
        <w:rPr>
          <w:rFonts w:ascii="Times New Roman" w:hint="eastAsia"/>
          <w:szCs w:val="21"/>
        </w:rPr>
        <w:t>，其他定量方法建议回收率应为</w:t>
      </w:r>
      <w:r>
        <w:rPr>
          <w:rFonts w:ascii="Times New Roman" w:hint="eastAsia"/>
          <w:szCs w:val="21"/>
        </w:rPr>
        <w:t>100%</w:t>
      </w:r>
      <w:r>
        <w:rPr>
          <w:rFonts w:ascii="Times New Roman" w:hint="eastAsia"/>
          <w:szCs w:val="21"/>
        </w:rPr>
        <w:t>±</w:t>
      </w:r>
      <w:r>
        <w:rPr>
          <w:rFonts w:ascii="Times New Roman" w:hint="eastAsia"/>
          <w:szCs w:val="21"/>
        </w:rPr>
        <w:t>15%</w:t>
      </w:r>
      <w:r>
        <w:rPr>
          <w:rFonts w:ascii="Times New Roman" w:hint="eastAsia"/>
          <w:szCs w:val="21"/>
        </w:rPr>
        <w:t>，若偏离应合理解释，必要时重新进行试验。</w:t>
      </w:r>
    </w:p>
    <w:p w:rsidR="00234E7D" w:rsidRDefault="000F29EB">
      <w:pPr>
        <w:pStyle w:val="af1"/>
        <w:snapToGrid w:val="0"/>
        <w:spacing w:beforeLines="50" w:before="156" w:afterLines="50" w:after="156" w:line="300" w:lineRule="auto"/>
        <w:ind w:firstLineChars="0" w:firstLine="0"/>
        <w:rPr>
          <w:rFonts w:ascii="Times New Roman"/>
          <w:szCs w:val="21"/>
        </w:rPr>
      </w:pPr>
      <w:r>
        <w:rPr>
          <w:rFonts w:ascii="Times New Roman" w:hint="eastAsia"/>
          <w:szCs w:val="21"/>
        </w:rPr>
        <w:t xml:space="preserve">6  </w:t>
      </w:r>
      <w:r>
        <w:rPr>
          <w:rFonts w:ascii="黑体" w:eastAsia="黑体" w:hAnsi="黑体" w:cs="黑体" w:hint="eastAsia"/>
          <w:szCs w:val="21"/>
        </w:rPr>
        <w:t>数据处理和计算</w:t>
      </w:r>
    </w:p>
    <w:p w:rsidR="00234E7D" w:rsidRDefault="000F29EB">
      <w:pPr>
        <w:pStyle w:val="af1"/>
        <w:snapToGrid w:val="0"/>
        <w:spacing w:line="300" w:lineRule="auto"/>
        <w:ind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应列出接收液的分析结果，不同时间内受试物在试验系统中的分布和吸收情况。对于有限暴露剂量，应计算从皮肤清洗下的受试物的量、与皮肤结合的数量（分析不同皮肤层）以及接收液中受试物的数量</w:t>
      </w:r>
      <w:r>
        <w:rPr>
          <w:rFonts w:hint="eastAsia"/>
          <w:szCs w:val="21"/>
        </w:rPr>
        <w:t>（</w:t>
      </w:r>
      <w:r>
        <w:rPr>
          <w:rFonts w:asciiTheme="minorEastAsia" w:eastAsiaTheme="minorEastAsia" w:hAnsiTheme="minorEastAsia" w:cstheme="minorEastAsia" w:hint="eastAsia"/>
          <w:szCs w:val="21"/>
        </w:rPr>
        <w:t>比率、数量与使用剂量的百分率</w:t>
      </w:r>
      <w:r>
        <w:rPr>
          <w:rFonts w:hint="eastAsia"/>
          <w:szCs w:val="21"/>
        </w:rPr>
        <w:t>）</w:t>
      </w:r>
      <w:r>
        <w:rPr>
          <w:rFonts w:asciiTheme="minorEastAsia" w:eastAsiaTheme="minorEastAsia" w:hAnsiTheme="minorEastAsia" w:cstheme="minorEastAsia" w:hint="eastAsia"/>
          <w:szCs w:val="21"/>
        </w:rPr>
        <w:t>。经皮吸收试验的结果有时只能用接收液的数据表示，当受试物在试验结束时仍残留于皮肤内的情况，总的吸收量要考虑是否扣除角质层含量，并结合化合物作用位置和透过特性给出合理解释。无限剂量暴露实验时不做吸收百分比的计算。</w:t>
      </w:r>
    </w:p>
    <w:p w:rsidR="00234E7D" w:rsidRDefault="000F29EB">
      <w:pPr>
        <w:pStyle w:val="af1"/>
        <w:tabs>
          <w:tab w:val="center" w:pos="4201"/>
          <w:tab w:val="right" w:leader="dot" w:pos="9298"/>
        </w:tabs>
        <w:spacing w:line="300" w:lineRule="auto"/>
        <w:ind w:firstLine="420"/>
        <w:rPr>
          <w:color w:val="FF0000"/>
          <w:szCs w:val="21"/>
        </w:rPr>
      </w:pPr>
      <w:r>
        <w:rPr>
          <w:rFonts w:hint="eastAsia"/>
        </w:rPr>
        <w:t>回收率计算公式</w:t>
      </w:r>
      <w:r>
        <w:rPr>
          <w:rFonts w:ascii="Times New Roman" w:hint="eastAsia"/>
          <w:szCs w:val="21"/>
        </w:rPr>
        <w:t>（</w:t>
      </w:r>
      <w:r>
        <w:rPr>
          <w:rFonts w:ascii="Times New Roman" w:hint="eastAsia"/>
          <w:szCs w:val="21"/>
        </w:rPr>
        <w:t>1</w:t>
      </w:r>
      <w:r>
        <w:rPr>
          <w:rFonts w:ascii="Times New Roman" w:hint="eastAsia"/>
          <w:szCs w:val="21"/>
        </w:rPr>
        <w:t>）</w:t>
      </w:r>
      <w:r>
        <w:rPr>
          <w:rFonts w:hint="eastAsia"/>
        </w:rPr>
        <w:t>：</w:t>
      </w:r>
    </w:p>
    <w:p w:rsidR="00234E7D" w:rsidRDefault="000F29EB">
      <w:pPr>
        <w:pStyle w:val="af1"/>
        <w:snapToGrid w:val="0"/>
        <w:spacing w:line="300" w:lineRule="auto"/>
        <w:ind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position w:val="-26"/>
          <w:szCs w:val="21"/>
        </w:rPr>
        <w:object w:dxaOrig="5940" w:dyaOrig="6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7pt;height:31.5pt" o:ole="">
            <v:imagedata r:id="rId8" o:title=""/>
          </v:shape>
          <o:OLEObject Type="Embed" ProgID="Equation.3" ShapeID="_x0000_i1025" DrawAspect="Content" ObjectID="_1798866982" r:id="rId9"/>
        </w:object>
      </w:r>
    </w:p>
    <w:p w:rsidR="00234E7D" w:rsidRDefault="000F29EB">
      <w:pPr>
        <w:pStyle w:val="af1"/>
        <w:tabs>
          <w:tab w:val="center" w:pos="4201"/>
          <w:tab w:val="right" w:leader="dot" w:pos="9298"/>
        </w:tabs>
        <w:spacing w:beforeLines="50" w:before="156" w:afterLines="50" w:after="156" w:line="300" w:lineRule="auto"/>
        <w:ind w:firstLineChars="0" w:firstLine="0"/>
        <w:rPr>
          <w:rFonts w:ascii="黑体" w:eastAsia="黑体" w:hAnsi="黑体" w:cs="黑体"/>
        </w:rPr>
      </w:pPr>
      <w:r>
        <w:rPr>
          <w:rFonts w:ascii="黑体" w:eastAsia="黑体" w:hAnsi="黑体" w:cs="黑体" w:hint="eastAsia"/>
        </w:rPr>
        <w:t xml:space="preserve">　　*包含角质层、活性表皮层、真皮层</w:t>
      </w:r>
    </w:p>
    <w:p w:rsidR="00234E7D" w:rsidRDefault="000F29EB">
      <w:pPr>
        <w:pStyle w:val="af1"/>
        <w:snapToGrid w:val="0"/>
        <w:spacing w:line="300" w:lineRule="auto"/>
        <w:ind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皮肤吸收率计算公式（2）：</w:t>
      </w:r>
    </w:p>
    <w:p w:rsidR="00234E7D" w:rsidRDefault="000F29EB">
      <w:pPr>
        <w:pStyle w:val="af1"/>
        <w:snapToGrid w:val="0"/>
        <w:spacing w:line="300" w:lineRule="auto"/>
        <w:ind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position w:val="-26"/>
          <w:szCs w:val="21"/>
        </w:rPr>
        <w:object w:dxaOrig="5320" w:dyaOrig="660">
          <v:shape id="_x0000_i1026" type="#_x0000_t75" style="width:266.25pt;height:33pt" o:ole="">
            <v:imagedata r:id="rId10" o:title=""/>
          </v:shape>
          <o:OLEObject Type="Embed" ProgID="Equation.3" ShapeID="_x0000_i1026" DrawAspect="Content" ObjectID="_1798866983" r:id="rId11"/>
        </w:object>
      </w:r>
    </w:p>
    <w:p w:rsidR="00234E7D" w:rsidRDefault="000F29EB">
      <w:pPr>
        <w:pStyle w:val="af1"/>
        <w:tabs>
          <w:tab w:val="center" w:pos="4201"/>
          <w:tab w:val="right" w:leader="dot" w:pos="9298"/>
        </w:tabs>
        <w:spacing w:beforeLines="50" w:before="156" w:afterLines="50" w:after="156" w:line="300" w:lineRule="auto"/>
        <w:ind w:firstLineChars="0" w:firstLine="0"/>
        <w:rPr>
          <w:rFonts w:ascii="黑体" w:eastAsia="黑体" w:hAnsi="黑体" w:cs="黑体"/>
        </w:rPr>
      </w:pPr>
      <w:r>
        <w:rPr>
          <w:rFonts w:ascii="黑体" w:eastAsia="黑体" w:hAnsi="黑体" w:cs="黑体" w:hint="eastAsia"/>
        </w:rPr>
        <w:t xml:space="preserve">　　#是否去除角质层应给予合理说明</w:t>
      </w:r>
    </w:p>
    <w:p w:rsidR="00234E7D" w:rsidRDefault="000F29EB">
      <w:pPr>
        <w:pStyle w:val="af1"/>
        <w:snapToGrid w:val="0"/>
        <w:spacing w:beforeLines="50" w:before="156" w:afterLines="50" w:after="156" w:line="300" w:lineRule="auto"/>
        <w:ind w:firstLineChars="0" w:firstLine="0"/>
        <w:rPr>
          <w:rFonts w:ascii="Times New Roman"/>
          <w:szCs w:val="21"/>
        </w:rPr>
      </w:pPr>
      <w:r>
        <w:rPr>
          <w:rFonts w:ascii="Times New Roman" w:hint="eastAsia"/>
          <w:szCs w:val="21"/>
        </w:rPr>
        <w:t xml:space="preserve">7   </w:t>
      </w:r>
      <w:r>
        <w:rPr>
          <w:rFonts w:ascii="黑体" w:eastAsia="黑体" w:hAnsi="黑体" w:cs="黑体" w:hint="eastAsia"/>
          <w:szCs w:val="21"/>
        </w:rPr>
        <w:t>试验报告内容</w:t>
      </w:r>
    </w:p>
    <w:p w:rsidR="00234E7D" w:rsidRDefault="000F29EB">
      <w:pPr>
        <w:pStyle w:val="af1"/>
        <w:snapToGrid w:val="0"/>
        <w:spacing w:beforeLines="50" w:before="156" w:afterLines="50" w:after="156" w:line="300" w:lineRule="auto"/>
        <w:ind w:firstLineChars="0" w:firstLine="0"/>
        <w:rPr>
          <w:rFonts w:ascii="Times New Roman"/>
          <w:szCs w:val="21"/>
        </w:rPr>
      </w:pPr>
      <w:r>
        <w:rPr>
          <w:rFonts w:ascii="Times New Roman" w:hint="eastAsia"/>
          <w:szCs w:val="21"/>
        </w:rPr>
        <w:t>7</w:t>
      </w:r>
      <w:r>
        <w:rPr>
          <w:rFonts w:ascii="Times New Roman"/>
          <w:szCs w:val="21"/>
        </w:rPr>
        <w:t xml:space="preserve">.1  </w:t>
      </w:r>
      <w:r>
        <w:rPr>
          <w:rFonts w:ascii="Times New Roman"/>
          <w:szCs w:val="21"/>
        </w:rPr>
        <w:t>受试物：</w:t>
      </w:r>
    </w:p>
    <w:p w:rsidR="00234E7D" w:rsidRDefault="000F29EB">
      <w:pPr>
        <w:spacing w:beforeLines="50" w:before="156" w:afterLines="50" w:after="156" w:line="300" w:lineRule="auto"/>
        <w:ind w:leftChars="150" w:left="315"/>
        <w:jc w:val="left"/>
        <w:rPr>
          <w:szCs w:val="21"/>
        </w:rPr>
      </w:pPr>
      <w:r>
        <w:rPr>
          <w:rFonts w:hint="eastAsia"/>
          <w:szCs w:val="21"/>
        </w:rPr>
        <w:t xml:space="preserve">a) </w:t>
      </w:r>
      <w:r>
        <w:rPr>
          <w:rFonts w:hint="eastAsia"/>
          <w:szCs w:val="21"/>
        </w:rPr>
        <w:t>物理特性、理化性质（至少包括相对分子质量和</w:t>
      </w:r>
      <w:r>
        <w:rPr>
          <w:color w:val="000000"/>
          <w:kern w:val="0"/>
          <w:sz w:val="19"/>
          <w:szCs w:val="19"/>
          <w:lang w:bidi="ar"/>
        </w:rPr>
        <w:t>LogP</w:t>
      </w:r>
      <w:r>
        <w:rPr>
          <w:color w:val="000000"/>
          <w:kern w:val="0"/>
          <w:sz w:val="13"/>
          <w:szCs w:val="13"/>
          <w:lang w:bidi="ar"/>
        </w:rPr>
        <w:t>ow</w:t>
      </w:r>
      <w:r>
        <w:rPr>
          <w:rFonts w:hint="eastAsia"/>
          <w:szCs w:val="21"/>
        </w:rPr>
        <w:t>）、纯度（放射化学物纯度）；</w:t>
      </w:r>
    </w:p>
    <w:p w:rsidR="00234E7D" w:rsidRDefault="000F29EB">
      <w:pPr>
        <w:pStyle w:val="af1"/>
        <w:autoSpaceDE/>
        <w:autoSpaceDN/>
        <w:snapToGrid w:val="0"/>
        <w:spacing w:beforeLines="50" w:before="156" w:afterLines="50" w:after="156" w:line="300" w:lineRule="auto"/>
        <w:ind w:leftChars="150" w:left="315" w:firstLineChars="0" w:firstLine="0"/>
        <w:rPr>
          <w:rFonts w:ascii="Times New Roman"/>
          <w:szCs w:val="21"/>
        </w:rPr>
      </w:pPr>
      <w:r>
        <w:rPr>
          <w:rFonts w:ascii="Times New Roman" w:hint="eastAsia"/>
          <w:szCs w:val="21"/>
        </w:rPr>
        <w:t xml:space="preserve">b) </w:t>
      </w:r>
      <w:r>
        <w:rPr>
          <w:rFonts w:ascii="Times New Roman" w:hint="eastAsia"/>
          <w:szCs w:val="21"/>
        </w:rPr>
        <w:t>鉴定资料</w:t>
      </w:r>
      <w:r>
        <w:rPr>
          <w:rFonts w:hint="eastAsia"/>
          <w:szCs w:val="21"/>
        </w:rPr>
        <w:t>（</w:t>
      </w:r>
      <w:r>
        <w:rPr>
          <w:rFonts w:ascii="Times New Roman" w:hint="eastAsia"/>
          <w:szCs w:val="21"/>
        </w:rPr>
        <w:t>如批号</w:t>
      </w:r>
      <w:r>
        <w:rPr>
          <w:rFonts w:hint="eastAsia"/>
          <w:szCs w:val="21"/>
        </w:rPr>
        <w:t>）</w:t>
      </w:r>
      <w:r>
        <w:rPr>
          <w:rFonts w:ascii="Times New Roman" w:hint="eastAsia"/>
          <w:szCs w:val="21"/>
        </w:rPr>
        <w:t>；</w:t>
      </w:r>
    </w:p>
    <w:p w:rsidR="00234E7D" w:rsidRDefault="000F29EB">
      <w:pPr>
        <w:pStyle w:val="af1"/>
        <w:autoSpaceDE/>
        <w:autoSpaceDN/>
        <w:snapToGrid w:val="0"/>
        <w:spacing w:beforeLines="50" w:before="156" w:afterLines="50" w:after="156" w:line="300" w:lineRule="auto"/>
        <w:ind w:leftChars="150" w:left="315" w:firstLineChars="0" w:firstLine="0"/>
        <w:rPr>
          <w:rFonts w:ascii="Times New Roman"/>
          <w:szCs w:val="21"/>
        </w:rPr>
      </w:pPr>
      <w:r>
        <w:rPr>
          <w:rFonts w:ascii="Times New Roman" w:hint="eastAsia"/>
          <w:szCs w:val="21"/>
        </w:rPr>
        <w:t xml:space="preserve">c) </w:t>
      </w:r>
      <w:r>
        <w:rPr>
          <w:rFonts w:ascii="Times New Roman" w:hint="eastAsia"/>
          <w:szCs w:val="21"/>
        </w:rPr>
        <w:t>在接收液中的溶解度。</w:t>
      </w:r>
    </w:p>
    <w:p w:rsidR="00234E7D" w:rsidRDefault="000F29EB">
      <w:pPr>
        <w:pStyle w:val="af1"/>
        <w:autoSpaceDE/>
        <w:autoSpaceDN/>
        <w:snapToGrid w:val="0"/>
        <w:spacing w:beforeLines="50" w:before="156" w:afterLines="50" w:after="156" w:line="300" w:lineRule="auto"/>
        <w:ind w:firstLineChars="0" w:firstLine="0"/>
        <w:rPr>
          <w:rFonts w:ascii="Times New Roman"/>
          <w:szCs w:val="21"/>
        </w:rPr>
      </w:pPr>
      <w:r>
        <w:rPr>
          <w:rFonts w:ascii="Times New Roman" w:hint="eastAsia"/>
          <w:szCs w:val="21"/>
        </w:rPr>
        <w:lastRenderedPageBreak/>
        <w:t xml:space="preserve">7.2  </w:t>
      </w:r>
      <w:r>
        <w:rPr>
          <w:rFonts w:ascii="Times New Roman" w:hint="eastAsia"/>
          <w:szCs w:val="21"/>
        </w:rPr>
        <w:t>受试物制备：</w:t>
      </w:r>
    </w:p>
    <w:p w:rsidR="00234E7D" w:rsidRDefault="000F29EB">
      <w:pPr>
        <w:pStyle w:val="af1"/>
        <w:autoSpaceDE/>
        <w:autoSpaceDN/>
        <w:snapToGrid w:val="0"/>
        <w:spacing w:beforeLines="50" w:before="156" w:afterLines="50" w:after="156" w:line="300" w:lineRule="auto"/>
        <w:ind w:leftChars="150" w:left="315" w:firstLineChars="0" w:firstLine="0"/>
        <w:rPr>
          <w:rFonts w:ascii="Times New Roman"/>
          <w:szCs w:val="21"/>
        </w:rPr>
      </w:pPr>
      <w:r>
        <w:rPr>
          <w:rFonts w:ascii="Times New Roman" w:hint="eastAsia"/>
          <w:szCs w:val="21"/>
        </w:rPr>
        <w:t xml:space="preserve">a) </w:t>
      </w:r>
      <w:r>
        <w:rPr>
          <w:rFonts w:ascii="Times New Roman" w:hint="eastAsia"/>
          <w:szCs w:val="21"/>
        </w:rPr>
        <w:t>使用制剂的组分和理由；</w:t>
      </w:r>
    </w:p>
    <w:p w:rsidR="00234E7D" w:rsidRDefault="000F29EB">
      <w:pPr>
        <w:pStyle w:val="af1"/>
        <w:autoSpaceDE/>
        <w:autoSpaceDN/>
        <w:snapToGrid w:val="0"/>
        <w:spacing w:beforeLines="50" w:before="156" w:afterLines="50" w:after="156" w:line="300" w:lineRule="auto"/>
        <w:ind w:leftChars="150" w:left="315" w:firstLineChars="0" w:firstLine="0"/>
        <w:rPr>
          <w:rFonts w:ascii="Times New Roman"/>
          <w:szCs w:val="21"/>
        </w:rPr>
      </w:pPr>
      <w:r>
        <w:rPr>
          <w:rFonts w:ascii="Times New Roman" w:hint="eastAsia"/>
          <w:szCs w:val="21"/>
        </w:rPr>
        <w:t xml:space="preserve">b) </w:t>
      </w:r>
      <w:r>
        <w:rPr>
          <w:rFonts w:ascii="Times New Roman" w:hint="eastAsia"/>
          <w:szCs w:val="21"/>
        </w:rPr>
        <w:t>均一性。</w:t>
      </w:r>
    </w:p>
    <w:p w:rsidR="00234E7D" w:rsidRDefault="000F29EB">
      <w:pPr>
        <w:pStyle w:val="af1"/>
        <w:autoSpaceDE/>
        <w:autoSpaceDN/>
        <w:snapToGrid w:val="0"/>
        <w:spacing w:beforeLines="50" w:before="156" w:afterLines="50" w:after="156" w:line="300" w:lineRule="auto"/>
        <w:ind w:firstLineChars="0" w:firstLine="0"/>
        <w:rPr>
          <w:rFonts w:ascii="Times New Roman"/>
          <w:szCs w:val="21"/>
        </w:rPr>
      </w:pPr>
      <w:r>
        <w:rPr>
          <w:rFonts w:ascii="Times New Roman" w:hint="eastAsia"/>
          <w:szCs w:val="21"/>
        </w:rPr>
        <w:t xml:space="preserve">7.3  </w:t>
      </w:r>
      <w:r>
        <w:rPr>
          <w:rFonts w:ascii="Times New Roman" w:hint="eastAsia"/>
          <w:szCs w:val="21"/>
        </w:rPr>
        <w:t>试验条件</w:t>
      </w:r>
    </w:p>
    <w:p w:rsidR="00234E7D" w:rsidRDefault="000F29EB">
      <w:pPr>
        <w:pStyle w:val="af1"/>
        <w:autoSpaceDE/>
        <w:autoSpaceDN/>
        <w:snapToGrid w:val="0"/>
        <w:spacing w:beforeLines="50" w:before="156" w:afterLines="50" w:after="156" w:line="300" w:lineRule="auto"/>
        <w:ind w:leftChars="150" w:left="315" w:firstLineChars="0" w:firstLine="0"/>
        <w:rPr>
          <w:rFonts w:ascii="Times New Roman"/>
          <w:szCs w:val="21"/>
        </w:rPr>
      </w:pPr>
      <w:r>
        <w:rPr>
          <w:rFonts w:ascii="Times New Roman" w:hint="eastAsia"/>
          <w:szCs w:val="21"/>
        </w:rPr>
        <w:t xml:space="preserve">a) </w:t>
      </w:r>
      <w:r>
        <w:rPr>
          <w:rFonts w:ascii="Times New Roman" w:hint="eastAsia"/>
          <w:szCs w:val="21"/>
        </w:rPr>
        <w:t>皮肤来源和位置、制备方法、使用前的储藏条件、所有预处理</w:t>
      </w:r>
      <w:r>
        <w:rPr>
          <w:rFonts w:hint="eastAsia"/>
          <w:szCs w:val="21"/>
        </w:rPr>
        <w:t>（</w:t>
      </w:r>
      <w:r>
        <w:rPr>
          <w:rFonts w:ascii="Times New Roman" w:hint="eastAsia"/>
          <w:szCs w:val="21"/>
        </w:rPr>
        <w:t>清洗、抗生素处理等</w:t>
      </w:r>
      <w:r>
        <w:rPr>
          <w:rFonts w:hint="eastAsia"/>
          <w:szCs w:val="21"/>
        </w:rPr>
        <w:t>）</w:t>
      </w:r>
      <w:r>
        <w:rPr>
          <w:rFonts w:ascii="Times New Roman" w:hint="eastAsia"/>
          <w:szCs w:val="21"/>
        </w:rPr>
        <w:t>、皮肤完整</w:t>
      </w:r>
      <w:r>
        <w:rPr>
          <w:rFonts w:ascii="Times New Roman" w:hint="eastAsia"/>
          <w:szCs w:val="21"/>
        </w:rPr>
        <w:t xml:space="preserve"> </w:t>
      </w:r>
      <w:r>
        <w:rPr>
          <w:rFonts w:ascii="Times New Roman" w:hint="eastAsia"/>
          <w:szCs w:val="21"/>
        </w:rPr>
        <w:t>性测量、代谢状况、使用的理由；</w:t>
      </w:r>
    </w:p>
    <w:p w:rsidR="00234E7D" w:rsidRDefault="000F29EB">
      <w:pPr>
        <w:pStyle w:val="af1"/>
        <w:autoSpaceDE/>
        <w:autoSpaceDN/>
        <w:snapToGrid w:val="0"/>
        <w:spacing w:beforeLines="50" w:before="156" w:afterLines="50" w:after="156" w:line="300" w:lineRule="auto"/>
        <w:ind w:leftChars="150" w:left="315" w:firstLineChars="0" w:firstLine="0"/>
        <w:rPr>
          <w:rFonts w:ascii="Times New Roman"/>
          <w:szCs w:val="21"/>
        </w:rPr>
      </w:pPr>
      <w:r>
        <w:rPr>
          <w:rFonts w:ascii="Times New Roman" w:hint="eastAsia"/>
          <w:szCs w:val="21"/>
        </w:rPr>
        <w:t xml:space="preserve">b) </w:t>
      </w:r>
      <w:r>
        <w:rPr>
          <w:rFonts w:ascii="Times New Roman" w:hint="eastAsia"/>
          <w:szCs w:val="21"/>
        </w:rPr>
        <w:t>扩散池的设计、接收液的组分、接收液的流速或采样次数和规程；</w:t>
      </w:r>
    </w:p>
    <w:p w:rsidR="00234E7D" w:rsidRDefault="000F29EB">
      <w:pPr>
        <w:pStyle w:val="af1"/>
        <w:autoSpaceDE/>
        <w:autoSpaceDN/>
        <w:snapToGrid w:val="0"/>
        <w:spacing w:beforeLines="50" w:before="156" w:afterLines="50" w:after="156" w:line="300" w:lineRule="auto"/>
        <w:ind w:leftChars="150" w:left="315" w:firstLineChars="0" w:firstLine="0"/>
        <w:rPr>
          <w:rFonts w:ascii="Times New Roman"/>
          <w:szCs w:val="21"/>
        </w:rPr>
      </w:pPr>
      <w:r>
        <w:rPr>
          <w:rFonts w:ascii="Times New Roman" w:hint="eastAsia"/>
          <w:szCs w:val="21"/>
        </w:rPr>
        <w:t xml:space="preserve">c) </w:t>
      </w:r>
      <w:r>
        <w:rPr>
          <w:rFonts w:ascii="Times New Roman" w:hint="eastAsia"/>
          <w:szCs w:val="21"/>
        </w:rPr>
        <w:t>所用试验制剂的详细资料和剂量选择的依据；</w:t>
      </w:r>
    </w:p>
    <w:p w:rsidR="00234E7D" w:rsidRDefault="000F29EB">
      <w:pPr>
        <w:pStyle w:val="af1"/>
        <w:autoSpaceDE/>
        <w:autoSpaceDN/>
        <w:snapToGrid w:val="0"/>
        <w:spacing w:beforeLines="50" w:before="156" w:afterLines="50" w:after="156" w:line="300" w:lineRule="auto"/>
        <w:ind w:leftChars="150" w:left="315" w:firstLineChars="0" w:firstLine="0"/>
        <w:rPr>
          <w:rFonts w:ascii="Times New Roman"/>
          <w:szCs w:val="21"/>
        </w:rPr>
      </w:pPr>
      <w:r>
        <w:rPr>
          <w:rFonts w:ascii="Times New Roman" w:hint="eastAsia"/>
          <w:szCs w:val="21"/>
        </w:rPr>
        <w:t xml:space="preserve">d) </w:t>
      </w:r>
      <w:r>
        <w:rPr>
          <w:rFonts w:ascii="Times New Roman" w:hint="eastAsia"/>
          <w:szCs w:val="21"/>
        </w:rPr>
        <w:t>受试物暴露持续时间；</w:t>
      </w:r>
    </w:p>
    <w:p w:rsidR="00234E7D" w:rsidRDefault="000F29EB">
      <w:pPr>
        <w:pStyle w:val="af1"/>
        <w:autoSpaceDE/>
        <w:autoSpaceDN/>
        <w:snapToGrid w:val="0"/>
        <w:spacing w:beforeLines="50" w:before="156" w:afterLines="50" w:after="156" w:line="300" w:lineRule="auto"/>
        <w:ind w:leftChars="150" w:left="315" w:firstLineChars="0" w:firstLine="0"/>
        <w:rPr>
          <w:rFonts w:ascii="Times New Roman"/>
          <w:szCs w:val="21"/>
        </w:rPr>
      </w:pPr>
      <w:r>
        <w:rPr>
          <w:rFonts w:ascii="Times New Roman" w:hint="eastAsia"/>
          <w:szCs w:val="21"/>
        </w:rPr>
        <w:t xml:space="preserve">e) </w:t>
      </w:r>
      <w:r>
        <w:rPr>
          <w:rFonts w:ascii="Times New Roman" w:hint="eastAsia"/>
          <w:szCs w:val="21"/>
        </w:rPr>
        <w:t>从皮肤清除试验制剂的详细内容，如皮肤冲洗；</w:t>
      </w:r>
    </w:p>
    <w:p w:rsidR="00234E7D" w:rsidRDefault="000F29EB">
      <w:pPr>
        <w:pStyle w:val="af1"/>
        <w:autoSpaceDE/>
        <w:autoSpaceDN/>
        <w:snapToGrid w:val="0"/>
        <w:spacing w:beforeLines="50" w:before="156" w:afterLines="50" w:after="156" w:line="300" w:lineRule="auto"/>
        <w:ind w:leftChars="150" w:left="315" w:firstLineChars="0" w:firstLine="0"/>
        <w:rPr>
          <w:rFonts w:ascii="Times New Roman"/>
          <w:szCs w:val="21"/>
        </w:rPr>
      </w:pPr>
      <w:r>
        <w:rPr>
          <w:rFonts w:ascii="Times New Roman" w:hint="eastAsia"/>
          <w:szCs w:val="21"/>
        </w:rPr>
        <w:t xml:space="preserve">f) </w:t>
      </w:r>
      <w:r>
        <w:rPr>
          <w:rFonts w:ascii="Times New Roman" w:hint="eastAsia"/>
          <w:szCs w:val="21"/>
        </w:rPr>
        <w:t>分析皮肤的细节以及用于说明皮肤分布的分离技术；</w:t>
      </w:r>
    </w:p>
    <w:p w:rsidR="00234E7D" w:rsidRDefault="000F29EB">
      <w:pPr>
        <w:pStyle w:val="af1"/>
        <w:autoSpaceDE/>
        <w:autoSpaceDN/>
        <w:snapToGrid w:val="0"/>
        <w:spacing w:beforeLines="50" w:before="156" w:afterLines="50" w:after="156" w:line="300" w:lineRule="auto"/>
        <w:ind w:leftChars="150" w:left="315" w:firstLineChars="0" w:firstLine="0"/>
        <w:rPr>
          <w:rFonts w:ascii="Times New Roman"/>
          <w:szCs w:val="21"/>
        </w:rPr>
      </w:pPr>
      <w:r>
        <w:rPr>
          <w:rFonts w:ascii="Times New Roman" w:hint="eastAsia"/>
          <w:szCs w:val="21"/>
        </w:rPr>
        <w:t xml:space="preserve">g) </w:t>
      </w:r>
      <w:r>
        <w:rPr>
          <w:rFonts w:ascii="Times New Roman" w:hint="eastAsia"/>
          <w:szCs w:val="21"/>
        </w:rPr>
        <w:t>扩散池和仪器的清洗规程；</w:t>
      </w:r>
    </w:p>
    <w:p w:rsidR="00234E7D" w:rsidRDefault="000F29EB">
      <w:pPr>
        <w:pStyle w:val="af1"/>
        <w:autoSpaceDE/>
        <w:autoSpaceDN/>
        <w:snapToGrid w:val="0"/>
        <w:spacing w:beforeLines="50" w:before="156" w:afterLines="50" w:after="156" w:line="300" w:lineRule="auto"/>
        <w:ind w:leftChars="150" w:left="315" w:firstLineChars="0" w:firstLine="0"/>
        <w:rPr>
          <w:rFonts w:ascii="Times New Roman"/>
          <w:szCs w:val="21"/>
        </w:rPr>
      </w:pPr>
      <w:r>
        <w:rPr>
          <w:rFonts w:ascii="Times New Roman" w:hint="eastAsia"/>
          <w:szCs w:val="21"/>
        </w:rPr>
        <w:t xml:space="preserve">h) </w:t>
      </w:r>
      <w:r>
        <w:rPr>
          <w:rFonts w:ascii="Times New Roman" w:hint="eastAsia"/>
          <w:szCs w:val="21"/>
        </w:rPr>
        <w:t>检测方法、提取技术、检出限、受试物稳定性以及分析方法的有效性。</w:t>
      </w:r>
    </w:p>
    <w:p w:rsidR="00234E7D" w:rsidRDefault="000F29EB">
      <w:pPr>
        <w:pStyle w:val="af1"/>
        <w:autoSpaceDE/>
        <w:autoSpaceDN/>
        <w:snapToGrid w:val="0"/>
        <w:spacing w:beforeLines="50" w:before="156" w:afterLines="50" w:after="156" w:line="300" w:lineRule="auto"/>
        <w:ind w:firstLineChars="0" w:firstLine="0"/>
        <w:rPr>
          <w:rFonts w:ascii="Times New Roman"/>
          <w:szCs w:val="21"/>
        </w:rPr>
      </w:pPr>
      <w:r>
        <w:rPr>
          <w:rFonts w:ascii="Times New Roman" w:hint="eastAsia"/>
          <w:szCs w:val="21"/>
        </w:rPr>
        <w:t xml:space="preserve">7.4  </w:t>
      </w:r>
      <w:r>
        <w:rPr>
          <w:rFonts w:ascii="Times New Roman" w:hint="eastAsia"/>
          <w:szCs w:val="21"/>
        </w:rPr>
        <w:t>结果：</w:t>
      </w:r>
    </w:p>
    <w:p w:rsidR="00234E7D" w:rsidRDefault="000F29EB">
      <w:pPr>
        <w:pStyle w:val="af1"/>
        <w:autoSpaceDE/>
        <w:autoSpaceDN/>
        <w:snapToGrid w:val="0"/>
        <w:spacing w:beforeLines="50" w:before="156" w:afterLines="50" w:after="156" w:line="300" w:lineRule="auto"/>
        <w:ind w:leftChars="150" w:left="315" w:firstLineChars="0" w:firstLine="0"/>
        <w:rPr>
          <w:rFonts w:ascii="Times New Roman"/>
          <w:szCs w:val="21"/>
        </w:rPr>
      </w:pPr>
      <w:r>
        <w:rPr>
          <w:rFonts w:ascii="Times New Roman" w:hint="eastAsia"/>
          <w:szCs w:val="21"/>
        </w:rPr>
        <w:t xml:space="preserve">a) </w:t>
      </w:r>
      <w:r>
        <w:rPr>
          <w:rFonts w:ascii="Times New Roman" w:hint="eastAsia"/>
          <w:szCs w:val="21"/>
        </w:rPr>
        <w:t>受试物的回收情况（皮肤加样量</w:t>
      </w:r>
      <w:r>
        <w:rPr>
          <w:rFonts w:ascii="Times New Roman" w:hint="eastAsia"/>
          <w:szCs w:val="21"/>
        </w:rPr>
        <w:t>=</w:t>
      </w:r>
      <w:r>
        <w:rPr>
          <w:rFonts w:ascii="Times New Roman" w:hint="eastAsia"/>
          <w:szCs w:val="21"/>
        </w:rPr>
        <w:t>清洗液含量</w:t>
      </w:r>
      <w:r>
        <w:rPr>
          <w:rFonts w:ascii="Times New Roman" w:hint="eastAsia"/>
          <w:szCs w:val="21"/>
        </w:rPr>
        <w:t>+</w:t>
      </w:r>
      <w:r>
        <w:rPr>
          <w:rFonts w:ascii="Times New Roman" w:hint="eastAsia"/>
          <w:szCs w:val="21"/>
        </w:rPr>
        <w:t>皮肤中含量</w:t>
      </w:r>
      <w:r>
        <w:rPr>
          <w:rFonts w:ascii="Times New Roman" w:hint="eastAsia"/>
          <w:szCs w:val="21"/>
        </w:rPr>
        <w:t>+</w:t>
      </w:r>
      <w:r>
        <w:rPr>
          <w:rFonts w:ascii="Times New Roman" w:hint="eastAsia"/>
          <w:szCs w:val="21"/>
        </w:rPr>
        <w:t>接收液含量）；</w:t>
      </w:r>
    </w:p>
    <w:p w:rsidR="00234E7D" w:rsidRDefault="000F29EB">
      <w:pPr>
        <w:pStyle w:val="af1"/>
        <w:autoSpaceDE/>
        <w:autoSpaceDN/>
        <w:snapToGrid w:val="0"/>
        <w:spacing w:beforeLines="50" w:before="156" w:afterLines="50" w:after="156" w:line="300" w:lineRule="auto"/>
        <w:ind w:leftChars="150" w:left="315" w:firstLineChars="0" w:firstLine="0"/>
        <w:rPr>
          <w:rFonts w:ascii="Times New Roman"/>
          <w:szCs w:val="21"/>
        </w:rPr>
      </w:pPr>
      <w:r>
        <w:rPr>
          <w:rFonts w:ascii="Times New Roman" w:hint="eastAsia"/>
          <w:szCs w:val="21"/>
        </w:rPr>
        <w:t xml:space="preserve">b) </w:t>
      </w:r>
      <w:r>
        <w:rPr>
          <w:rFonts w:ascii="Times New Roman" w:hint="eastAsia"/>
          <w:szCs w:val="21"/>
        </w:rPr>
        <w:t>每个反应池的回收情况；</w:t>
      </w:r>
    </w:p>
    <w:p w:rsidR="00234E7D" w:rsidRDefault="000F29EB">
      <w:pPr>
        <w:pStyle w:val="af1"/>
        <w:autoSpaceDE/>
        <w:autoSpaceDN/>
        <w:snapToGrid w:val="0"/>
        <w:spacing w:beforeLines="50" w:before="156" w:afterLines="50" w:after="156" w:line="300" w:lineRule="auto"/>
        <w:ind w:leftChars="150" w:left="315" w:firstLineChars="0" w:firstLine="0"/>
        <w:rPr>
          <w:rFonts w:ascii="Times New Roman"/>
          <w:szCs w:val="21"/>
        </w:rPr>
      </w:pPr>
      <w:r>
        <w:rPr>
          <w:rFonts w:ascii="Times New Roman" w:hint="eastAsia"/>
          <w:szCs w:val="21"/>
        </w:rPr>
        <w:t xml:space="preserve">c) </w:t>
      </w:r>
      <w:r>
        <w:rPr>
          <w:rFonts w:ascii="Times New Roman" w:hint="eastAsia"/>
          <w:szCs w:val="21"/>
        </w:rPr>
        <w:t>受试物的吸收情况；</w:t>
      </w:r>
    </w:p>
    <w:p w:rsidR="00234E7D" w:rsidRDefault="000F29EB">
      <w:pPr>
        <w:pStyle w:val="af1"/>
        <w:autoSpaceDE/>
        <w:autoSpaceDN/>
        <w:snapToGrid w:val="0"/>
        <w:spacing w:beforeLines="50" w:before="156" w:afterLines="50" w:after="156" w:line="300" w:lineRule="auto"/>
        <w:ind w:leftChars="150" w:left="315" w:firstLineChars="0" w:firstLine="0"/>
        <w:rPr>
          <w:rFonts w:ascii="Times New Roman"/>
          <w:szCs w:val="21"/>
        </w:rPr>
      </w:pPr>
      <w:r>
        <w:rPr>
          <w:rFonts w:ascii="Times New Roman" w:hint="eastAsia"/>
          <w:szCs w:val="21"/>
        </w:rPr>
        <w:t xml:space="preserve">d) </w:t>
      </w:r>
      <w:r>
        <w:rPr>
          <w:rFonts w:ascii="Times New Roman" w:hint="eastAsia"/>
          <w:szCs w:val="21"/>
        </w:rPr>
        <w:t>经皮吸收数据（一般以百分率表示，需要时可以渗透速度、渗透量表示）。</w:t>
      </w:r>
    </w:p>
    <w:p w:rsidR="00234E7D" w:rsidRDefault="000F29EB">
      <w:pPr>
        <w:pStyle w:val="af1"/>
        <w:autoSpaceDE/>
        <w:autoSpaceDN/>
        <w:snapToGrid w:val="0"/>
        <w:spacing w:beforeLines="50" w:before="156" w:afterLines="50" w:after="156" w:line="300" w:lineRule="auto"/>
        <w:ind w:firstLineChars="0" w:firstLine="0"/>
        <w:rPr>
          <w:rFonts w:ascii="Times New Roman"/>
          <w:szCs w:val="21"/>
        </w:rPr>
      </w:pPr>
      <w:r>
        <w:rPr>
          <w:rFonts w:ascii="Times New Roman" w:hint="eastAsia"/>
          <w:szCs w:val="21"/>
        </w:rPr>
        <w:t xml:space="preserve">7.5 </w:t>
      </w:r>
      <w:r>
        <w:rPr>
          <w:rFonts w:ascii="Times New Roman" w:hint="eastAsia"/>
          <w:szCs w:val="21"/>
        </w:rPr>
        <w:t xml:space="preserve">　结果讨论</w:t>
      </w:r>
    </w:p>
    <w:p w:rsidR="00234E7D" w:rsidRDefault="000F29EB">
      <w:pPr>
        <w:pStyle w:val="af1"/>
        <w:autoSpaceDE/>
        <w:autoSpaceDN/>
        <w:snapToGrid w:val="0"/>
        <w:spacing w:beforeLines="50" w:before="156" w:afterLines="50" w:after="156" w:line="300" w:lineRule="auto"/>
        <w:ind w:firstLineChars="0" w:firstLine="0"/>
        <w:rPr>
          <w:rFonts w:ascii="Times New Roman"/>
          <w:szCs w:val="21"/>
        </w:rPr>
      </w:pPr>
      <w:r>
        <w:rPr>
          <w:rFonts w:ascii="Times New Roman" w:hint="eastAsia"/>
          <w:szCs w:val="21"/>
        </w:rPr>
        <w:t xml:space="preserve">7.6 </w:t>
      </w:r>
      <w:r>
        <w:rPr>
          <w:rFonts w:ascii="Times New Roman" w:hint="eastAsia"/>
          <w:szCs w:val="21"/>
        </w:rPr>
        <w:t xml:space="preserve">　结论</w:t>
      </w:r>
    </w:p>
    <w:p w:rsidR="00234E7D" w:rsidRDefault="00234E7D">
      <w:pPr>
        <w:pStyle w:val="af1"/>
        <w:snapToGrid w:val="0"/>
        <w:spacing w:beforeLines="50" w:before="156" w:afterLines="50" w:after="156" w:line="300" w:lineRule="auto"/>
        <w:ind w:firstLineChars="0" w:firstLine="0"/>
        <w:rPr>
          <w:rFonts w:ascii="Times New Roman"/>
          <w:szCs w:val="21"/>
        </w:rPr>
      </w:pPr>
    </w:p>
    <w:p w:rsidR="00234E7D" w:rsidRDefault="00234E7D">
      <w:pPr>
        <w:pStyle w:val="af1"/>
        <w:snapToGrid w:val="0"/>
        <w:spacing w:beforeLines="50" w:before="156" w:afterLines="50" w:after="156" w:line="300" w:lineRule="auto"/>
        <w:ind w:firstLine="420"/>
        <w:rPr>
          <w:rFonts w:ascii="Times New Roman"/>
          <w:szCs w:val="21"/>
        </w:rPr>
      </w:pPr>
    </w:p>
    <w:p w:rsidR="00234E7D" w:rsidRDefault="00234E7D">
      <w:pPr>
        <w:pStyle w:val="af1"/>
        <w:snapToGrid w:val="0"/>
        <w:spacing w:beforeLines="50" w:before="156" w:afterLines="50" w:after="156" w:line="300" w:lineRule="auto"/>
        <w:ind w:firstLine="420"/>
        <w:rPr>
          <w:rFonts w:ascii="Times New Roman"/>
          <w:szCs w:val="21"/>
        </w:rPr>
      </w:pPr>
    </w:p>
    <w:p w:rsidR="00234E7D" w:rsidRDefault="00234E7D">
      <w:pPr>
        <w:pStyle w:val="af1"/>
        <w:snapToGrid w:val="0"/>
        <w:spacing w:beforeLines="50" w:before="156" w:afterLines="50" w:after="156" w:line="300" w:lineRule="auto"/>
        <w:ind w:firstLine="420"/>
        <w:rPr>
          <w:rFonts w:ascii="Times New Roman"/>
          <w:szCs w:val="21"/>
        </w:rPr>
      </w:pPr>
    </w:p>
    <w:p w:rsidR="00234E7D" w:rsidRDefault="00234E7D">
      <w:pPr>
        <w:pStyle w:val="af1"/>
        <w:snapToGrid w:val="0"/>
        <w:spacing w:beforeLines="50" w:before="156" w:afterLines="50" w:after="156" w:line="300" w:lineRule="auto"/>
        <w:ind w:firstLineChars="0" w:firstLine="0"/>
        <w:rPr>
          <w:rFonts w:ascii="Times New Roman"/>
          <w:szCs w:val="21"/>
        </w:rPr>
      </w:pPr>
    </w:p>
    <w:p w:rsidR="00234E7D" w:rsidRDefault="00234E7D">
      <w:pPr>
        <w:pStyle w:val="af1"/>
        <w:snapToGrid w:val="0"/>
        <w:spacing w:beforeLines="50" w:before="156" w:afterLines="50" w:after="156" w:line="300" w:lineRule="auto"/>
        <w:ind w:firstLineChars="0" w:firstLine="0"/>
        <w:jc w:val="left"/>
        <w:rPr>
          <w:rFonts w:ascii="Times New Roman" w:eastAsia="黑体"/>
          <w:bCs/>
          <w:sz w:val="32"/>
          <w:szCs w:val="32"/>
        </w:rPr>
      </w:pPr>
      <w:bookmarkStart w:id="2" w:name="_Toc161391439"/>
      <w:bookmarkStart w:id="3" w:name="_Toc157785328"/>
    </w:p>
    <w:p w:rsidR="00234E7D" w:rsidRDefault="00D22BBB" w:rsidP="00F46C05">
      <w:pPr>
        <w:widowControl/>
        <w:jc w:val="left"/>
        <w:rPr>
          <w:rFonts w:eastAsia="黑体"/>
          <w:bCs/>
          <w:sz w:val="32"/>
          <w:szCs w:val="32"/>
        </w:rPr>
      </w:pPr>
      <w:r>
        <w:rPr>
          <w:rFonts w:eastAsia="黑体"/>
          <w:bCs/>
          <w:sz w:val="32"/>
          <w:szCs w:val="32"/>
        </w:rPr>
        <w:br w:type="page"/>
      </w:r>
      <w:r w:rsidR="000F29EB">
        <w:rPr>
          <w:rFonts w:eastAsia="黑体" w:hint="eastAsia"/>
          <w:bCs/>
          <w:sz w:val="32"/>
          <w:szCs w:val="32"/>
        </w:rPr>
        <w:lastRenderedPageBreak/>
        <w:t>附录</w:t>
      </w:r>
    </w:p>
    <w:p w:rsidR="00234E7D" w:rsidRDefault="00234E7D">
      <w:pPr>
        <w:pStyle w:val="af1"/>
        <w:spacing w:line="300" w:lineRule="auto"/>
        <w:ind w:firstLine="560"/>
        <w:jc w:val="center"/>
        <w:rPr>
          <w:rFonts w:ascii="Times New Roman" w:eastAsia="仿宋_GB2312"/>
          <w:sz w:val="28"/>
          <w:szCs w:val="28"/>
        </w:rPr>
      </w:pPr>
    </w:p>
    <w:p w:rsidR="00234E7D" w:rsidRDefault="000F29EB">
      <w:pPr>
        <w:pStyle w:val="af1"/>
        <w:snapToGrid w:val="0"/>
        <w:spacing w:beforeLines="50" w:before="156" w:afterLines="50" w:after="156" w:line="300" w:lineRule="auto"/>
        <w:ind w:firstLineChars="0" w:firstLine="0"/>
        <w:jc w:val="left"/>
        <w:rPr>
          <w:rFonts w:ascii="Times New Roman" w:eastAsia="黑体"/>
          <w:bCs/>
          <w:sz w:val="32"/>
          <w:szCs w:val="32"/>
        </w:rPr>
      </w:pPr>
      <w:r>
        <w:rPr>
          <w:rFonts w:ascii="Times New Roman" w:eastAsia="仿宋_GB2312" w:hint="eastAsia"/>
          <w:noProof/>
          <w:sz w:val="28"/>
          <w:szCs w:val="28"/>
        </w:rPr>
        <w:drawing>
          <wp:inline distT="0" distB="0" distL="114300" distR="114300" wp14:anchorId="42616767" wp14:editId="2DC8A160">
            <wp:extent cx="4387850" cy="3322955"/>
            <wp:effectExtent l="0" t="0" r="12700" b="10795"/>
            <wp:docPr id="1" name="图片 1" descr="a495d5b1f6aaa97641cef108e9f88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a495d5b1f6aaa97641cef108e9f8899"/>
                    <pic:cNvPicPr>
                      <a:picLocks noChangeAspect="1"/>
                    </pic:cNvPicPr>
                  </pic:nvPicPr>
                  <pic:blipFill>
                    <a:blip r:embed="rId12"/>
                    <a:stretch>
                      <a:fillRect/>
                    </a:stretch>
                  </pic:blipFill>
                  <pic:spPr>
                    <a:xfrm>
                      <a:off x="0" y="0"/>
                      <a:ext cx="4387850" cy="3322955"/>
                    </a:xfrm>
                    <a:prstGeom prst="rect">
                      <a:avLst/>
                    </a:prstGeom>
                  </pic:spPr>
                </pic:pic>
              </a:graphicData>
            </a:graphic>
          </wp:inline>
        </w:drawing>
      </w:r>
    </w:p>
    <w:p w:rsidR="00234E7D" w:rsidRDefault="000F29EB">
      <w:pPr>
        <w:pStyle w:val="af1"/>
        <w:snapToGrid w:val="0"/>
        <w:spacing w:beforeLines="50" w:before="156" w:afterLines="50" w:after="156" w:line="300" w:lineRule="auto"/>
        <w:ind w:firstLineChars="0" w:firstLine="0"/>
        <w:jc w:val="center"/>
        <w:rPr>
          <w:rFonts w:ascii="黑体" w:eastAsia="黑体" w:hAnsi="黑体" w:cs="黑体"/>
          <w:bCs/>
          <w:szCs w:val="21"/>
        </w:rPr>
      </w:pPr>
      <w:r>
        <w:rPr>
          <w:rFonts w:ascii="黑体" w:eastAsia="黑体" w:hAnsi="黑体" w:cs="黑体" w:hint="eastAsia"/>
          <w:bCs/>
          <w:szCs w:val="21"/>
        </w:rPr>
        <w:t>一种用于体外经皮吸收试验的直立式扩散池示例图</w:t>
      </w:r>
    </w:p>
    <w:p w:rsidR="00234E7D" w:rsidRDefault="00234E7D">
      <w:pPr>
        <w:pStyle w:val="af1"/>
        <w:snapToGrid w:val="0"/>
        <w:spacing w:beforeLines="50" w:before="156" w:afterLines="50" w:after="156" w:line="300" w:lineRule="auto"/>
        <w:ind w:firstLineChars="0" w:firstLine="0"/>
        <w:jc w:val="center"/>
        <w:rPr>
          <w:rFonts w:ascii="Times New Roman" w:eastAsia="黑体"/>
          <w:bCs/>
          <w:sz w:val="32"/>
          <w:szCs w:val="32"/>
        </w:rPr>
      </w:pPr>
    </w:p>
    <w:p w:rsidR="00234E7D" w:rsidRDefault="000F29EB">
      <w:pPr>
        <w:widowControl/>
        <w:jc w:val="left"/>
        <w:rPr>
          <w:rFonts w:eastAsia="黑体"/>
          <w:bCs/>
          <w:kern w:val="0"/>
          <w:sz w:val="32"/>
          <w:szCs w:val="32"/>
        </w:rPr>
      </w:pPr>
      <w:r>
        <w:rPr>
          <w:rFonts w:eastAsia="黑体"/>
          <w:bCs/>
          <w:sz w:val="32"/>
          <w:szCs w:val="32"/>
        </w:rPr>
        <w:br w:type="page"/>
      </w:r>
    </w:p>
    <w:p w:rsidR="00234E7D" w:rsidRDefault="000F29EB">
      <w:pPr>
        <w:pStyle w:val="af1"/>
        <w:snapToGrid w:val="0"/>
        <w:spacing w:beforeLines="50" w:before="156" w:afterLines="50" w:after="156" w:line="300" w:lineRule="auto"/>
        <w:ind w:firstLineChars="0" w:firstLine="0"/>
        <w:jc w:val="center"/>
        <w:rPr>
          <w:rFonts w:ascii="Times New Roman" w:eastAsia="黑体"/>
          <w:bCs/>
          <w:sz w:val="32"/>
          <w:szCs w:val="32"/>
        </w:rPr>
      </w:pPr>
      <w:r>
        <w:rPr>
          <w:rFonts w:ascii="Times New Roman" w:eastAsia="黑体"/>
          <w:bCs/>
          <w:sz w:val="32"/>
          <w:szCs w:val="32"/>
        </w:rPr>
        <w:lastRenderedPageBreak/>
        <w:t>体外</w:t>
      </w:r>
      <w:r>
        <w:rPr>
          <w:rFonts w:ascii="Times New Roman" w:eastAsia="黑体" w:hint="eastAsia"/>
          <w:bCs/>
          <w:sz w:val="32"/>
          <w:szCs w:val="32"/>
        </w:rPr>
        <w:t>皮肤吸收</w:t>
      </w:r>
      <w:r>
        <w:rPr>
          <w:rFonts w:ascii="Times New Roman" w:eastAsia="黑体"/>
          <w:bCs/>
          <w:sz w:val="32"/>
          <w:szCs w:val="32"/>
        </w:rPr>
        <w:t>试验应用示例（咖啡因）</w:t>
      </w:r>
      <w:bookmarkEnd w:id="2"/>
    </w:p>
    <w:p w:rsidR="00234E7D" w:rsidRDefault="000F29EB">
      <w:pPr>
        <w:pStyle w:val="af1"/>
        <w:snapToGrid w:val="0"/>
        <w:spacing w:beforeLines="50" w:before="156" w:afterLines="50" w:after="156" w:line="300" w:lineRule="auto"/>
        <w:ind w:firstLineChars="0" w:firstLine="0"/>
        <w:jc w:val="center"/>
        <w:rPr>
          <w:rFonts w:ascii="Times New Roman" w:eastAsia="黑体"/>
          <w:bCs/>
          <w:szCs w:val="21"/>
        </w:rPr>
      </w:pPr>
      <w:r>
        <w:rPr>
          <w:rFonts w:ascii="Times New Roman" w:eastAsia="黑体"/>
          <w:bCs/>
          <w:szCs w:val="21"/>
        </w:rPr>
        <w:t>注：条件不同数据会产生变化，本示例中的数据仅供参考。</w:t>
      </w:r>
      <w:bookmarkEnd w:id="3"/>
    </w:p>
    <w:p w:rsidR="00234E7D" w:rsidRDefault="00234E7D">
      <w:pPr>
        <w:pStyle w:val="af1"/>
        <w:snapToGrid w:val="0"/>
        <w:spacing w:beforeLines="50" w:before="156" w:afterLines="50" w:after="156" w:line="300" w:lineRule="auto"/>
        <w:ind w:firstLineChars="0" w:firstLine="0"/>
        <w:jc w:val="center"/>
        <w:rPr>
          <w:rFonts w:ascii="Times New Roman" w:eastAsia="黑体"/>
          <w:bCs/>
          <w:szCs w:val="21"/>
        </w:rPr>
      </w:pPr>
      <w:bookmarkStart w:id="4" w:name="_Toc94002617"/>
    </w:p>
    <w:p w:rsidR="00234E7D" w:rsidRDefault="000F29EB">
      <w:pPr>
        <w:pStyle w:val="af1"/>
        <w:snapToGrid w:val="0"/>
        <w:spacing w:beforeLines="50" w:before="156" w:afterLines="50" w:after="156" w:line="300" w:lineRule="auto"/>
        <w:ind w:firstLineChars="0" w:firstLine="0"/>
        <w:rPr>
          <w:rFonts w:ascii="黑体" w:eastAsia="黑体" w:hAnsi="黑体" w:cs="黑体"/>
          <w:b/>
          <w:szCs w:val="21"/>
        </w:rPr>
      </w:pPr>
      <w:r>
        <w:rPr>
          <w:rFonts w:ascii="Times New Roman" w:hint="eastAsia"/>
          <w:szCs w:val="21"/>
        </w:rPr>
        <w:t xml:space="preserve">1 </w:t>
      </w:r>
      <w:r>
        <w:rPr>
          <w:rFonts w:ascii="黑体" w:eastAsia="黑体" w:hAnsi="黑体" w:cs="黑体" w:hint="eastAsia"/>
          <w:bCs/>
          <w:szCs w:val="21"/>
        </w:rPr>
        <w:t>试验目的</w:t>
      </w:r>
      <w:bookmarkEnd w:id="4"/>
      <w:r>
        <w:rPr>
          <w:rFonts w:ascii="黑体" w:eastAsia="黑体" w:hAnsi="黑体" w:cs="黑体" w:hint="eastAsia"/>
          <w:b/>
          <w:szCs w:val="21"/>
        </w:rPr>
        <w:t xml:space="preserve"> </w:t>
      </w:r>
    </w:p>
    <w:p w:rsidR="00234E7D" w:rsidRDefault="000F29EB">
      <w:pPr>
        <w:spacing w:line="300" w:lineRule="auto"/>
        <w:ind w:firstLineChars="200" w:firstLine="420"/>
        <w:rPr>
          <w:kern w:val="0"/>
          <w:szCs w:val="21"/>
        </w:rPr>
      </w:pPr>
      <w:r>
        <w:rPr>
          <w:kern w:val="0"/>
          <w:szCs w:val="21"/>
        </w:rPr>
        <w:t>本次试验根据《体外</w:t>
      </w:r>
      <w:r>
        <w:rPr>
          <w:rFonts w:hint="eastAsia"/>
          <w:kern w:val="0"/>
          <w:szCs w:val="21"/>
        </w:rPr>
        <w:t>皮肤吸收</w:t>
      </w:r>
      <w:r>
        <w:rPr>
          <w:kern w:val="0"/>
          <w:szCs w:val="21"/>
        </w:rPr>
        <w:t>试验》文件中的基本原则，参考相关文献中具体方法，研究咖啡因在离体猪皮肤的吸收特性，定量分析咖啡因的透皮吸收率。</w:t>
      </w:r>
    </w:p>
    <w:p w:rsidR="00234E7D" w:rsidRDefault="000F29EB">
      <w:pPr>
        <w:pStyle w:val="af1"/>
        <w:snapToGrid w:val="0"/>
        <w:spacing w:beforeLines="50" w:before="156" w:afterLines="50" w:after="156" w:line="300" w:lineRule="auto"/>
        <w:ind w:firstLineChars="0" w:firstLine="0"/>
        <w:rPr>
          <w:rFonts w:ascii="黑体" w:eastAsia="黑体" w:hAnsi="黑体" w:cs="黑体"/>
          <w:szCs w:val="21"/>
        </w:rPr>
      </w:pPr>
      <w:bookmarkStart w:id="5" w:name="_Toc94002618"/>
      <w:r>
        <w:rPr>
          <w:rFonts w:ascii="Times New Roman" w:hint="eastAsia"/>
          <w:szCs w:val="21"/>
        </w:rPr>
        <w:t xml:space="preserve">2 </w:t>
      </w:r>
      <w:r>
        <w:rPr>
          <w:rFonts w:ascii="黑体" w:eastAsia="黑体" w:hAnsi="黑体" w:cs="黑体" w:hint="eastAsia"/>
          <w:szCs w:val="21"/>
        </w:rPr>
        <w:t>受试物和皮肤类型</w:t>
      </w:r>
      <w:bookmarkEnd w:id="5"/>
    </w:p>
    <w:p w:rsidR="00234E7D" w:rsidRDefault="000F29EB">
      <w:pPr>
        <w:widowControl/>
        <w:autoSpaceDE w:val="0"/>
        <w:autoSpaceDN w:val="0"/>
        <w:snapToGrid w:val="0"/>
        <w:spacing w:line="300" w:lineRule="auto"/>
        <w:ind w:firstLineChars="200" w:firstLine="420"/>
        <w:jc w:val="left"/>
        <w:rPr>
          <w:szCs w:val="21"/>
        </w:rPr>
      </w:pPr>
      <w:r>
        <w:rPr>
          <w:rFonts w:hint="eastAsia"/>
          <w:kern w:val="0"/>
          <w:szCs w:val="21"/>
        </w:rPr>
        <w:t>试验使用咖啡因（</w:t>
      </w:r>
      <w:r>
        <w:rPr>
          <w:rFonts w:hint="eastAsia"/>
          <w:kern w:val="0"/>
          <w:szCs w:val="21"/>
        </w:rPr>
        <w:t>MW=194.2 Dal</w:t>
      </w:r>
      <w:r>
        <w:rPr>
          <w:rFonts w:hint="eastAsia"/>
          <w:kern w:val="0"/>
          <w:szCs w:val="21"/>
        </w:rPr>
        <w:t>，</w:t>
      </w:r>
      <w:r>
        <w:rPr>
          <w:rFonts w:ascii="Verdana" w:hAnsi="Verdana" w:cs="Verdana"/>
          <w:color w:val="000000"/>
          <w:kern w:val="0"/>
          <w:sz w:val="19"/>
          <w:szCs w:val="19"/>
          <w:lang w:bidi="ar"/>
        </w:rPr>
        <w:t>LogP</w:t>
      </w:r>
      <w:r>
        <w:rPr>
          <w:rFonts w:ascii="Verdana" w:hAnsi="Verdana" w:cs="Verdana"/>
          <w:color w:val="000000"/>
          <w:kern w:val="0"/>
          <w:sz w:val="13"/>
          <w:szCs w:val="13"/>
          <w:lang w:bidi="ar"/>
        </w:rPr>
        <w:t xml:space="preserve">ow </w:t>
      </w:r>
      <w:r>
        <w:rPr>
          <w:rFonts w:hint="eastAsia"/>
          <w:kern w:val="0"/>
          <w:szCs w:val="21"/>
        </w:rPr>
        <w:t>=-0.07</w:t>
      </w:r>
      <w:r>
        <w:rPr>
          <w:rFonts w:hint="eastAsia"/>
          <w:kern w:val="0"/>
          <w:szCs w:val="21"/>
        </w:rPr>
        <w:t>，水中溶解度</w:t>
      </w:r>
      <w:r>
        <w:rPr>
          <w:rFonts w:hint="eastAsia"/>
          <w:kern w:val="0"/>
          <w:szCs w:val="21"/>
        </w:rPr>
        <w:t>=21.6 mg/mL 25</w:t>
      </w:r>
      <w:r>
        <w:rPr>
          <w:rFonts w:hint="eastAsia"/>
          <w:kern w:val="0"/>
          <w:szCs w:val="21"/>
        </w:rPr>
        <w:t>℃）作为受试物。</w:t>
      </w:r>
    </w:p>
    <w:p w:rsidR="00234E7D" w:rsidRDefault="000F29EB">
      <w:pPr>
        <w:pStyle w:val="af1"/>
        <w:snapToGrid w:val="0"/>
        <w:spacing w:line="300" w:lineRule="auto"/>
        <w:ind w:firstLine="420"/>
        <w:rPr>
          <w:rFonts w:ascii="Times New Roman"/>
          <w:szCs w:val="21"/>
        </w:rPr>
      </w:pPr>
      <w:r>
        <w:rPr>
          <w:rFonts w:ascii="Times New Roman" w:hint="eastAsia"/>
          <w:szCs w:val="21"/>
        </w:rPr>
        <w:t>皮肤模型：</w:t>
      </w:r>
      <w:r>
        <w:rPr>
          <w:rFonts w:ascii="Times New Roman" w:hint="eastAsia"/>
          <w:szCs w:val="21"/>
        </w:rPr>
        <w:t>3</w:t>
      </w:r>
      <w:r>
        <w:rPr>
          <w:rFonts w:ascii="Times New Roman" w:hint="eastAsia"/>
          <w:szCs w:val="21"/>
        </w:rPr>
        <w:t>月</w:t>
      </w:r>
      <w:r>
        <w:rPr>
          <w:rFonts w:ascii="Times New Roman" w:hint="eastAsia"/>
          <w:szCs w:val="21"/>
        </w:rPr>
        <w:t>~4</w:t>
      </w:r>
      <w:r>
        <w:rPr>
          <w:rFonts w:ascii="Times New Roman" w:hint="eastAsia"/>
          <w:szCs w:val="21"/>
        </w:rPr>
        <w:t>月龄巴马小型猪背部或腹部皮肤。</w:t>
      </w:r>
    </w:p>
    <w:p w:rsidR="00234E7D" w:rsidRDefault="000F29EB">
      <w:pPr>
        <w:pStyle w:val="af1"/>
        <w:snapToGrid w:val="0"/>
        <w:spacing w:line="300" w:lineRule="auto"/>
        <w:ind w:firstLine="420"/>
        <w:rPr>
          <w:rFonts w:ascii="Times New Roman"/>
          <w:szCs w:val="21"/>
        </w:rPr>
      </w:pPr>
      <w:r>
        <w:rPr>
          <w:rFonts w:ascii="Times New Roman" w:hint="eastAsia"/>
          <w:szCs w:val="21"/>
        </w:rPr>
        <w:t>贮藏条件：制备后</w:t>
      </w:r>
      <w:r>
        <w:rPr>
          <w:rFonts w:ascii="Times New Roman" w:hint="eastAsia"/>
          <w:szCs w:val="21"/>
        </w:rPr>
        <w:t>-20</w:t>
      </w:r>
      <w:r>
        <w:rPr>
          <w:rFonts w:ascii="Times New Roman" w:hint="eastAsia"/>
          <w:szCs w:val="21"/>
        </w:rPr>
        <w:t>度冻存，</w:t>
      </w:r>
      <w:r>
        <w:rPr>
          <w:rFonts w:ascii="Times New Roman" w:hint="eastAsia"/>
          <w:szCs w:val="21"/>
        </w:rPr>
        <w:t>10</w:t>
      </w:r>
      <w:r>
        <w:rPr>
          <w:rFonts w:ascii="Times New Roman" w:hint="eastAsia"/>
          <w:szCs w:val="21"/>
        </w:rPr>
        <w:t>天内使用，冻融不超过</w:t>
      </w:r>
      <w:r>
        <w:rPr>
          <w:rFonts w:ascii="Times New Roman" w:hint="eastAsia"/>
          <w:szCs w:val="21"/>
        </w:rPr>
        <w:t>2</w:t>
      </w:r>
      <w:r>
        <w:rPr>
          <w:rFonts w:ascii="Times New Roman" w:hint="eastAsia"/>
          <w:szCs w:val="21"/>
        </w:rPr>
        <w:t>次。</w:t>
      </w:r>
      <w:bookmarkStart w:id="6" w:name="_Toc94002619"/>
    </w:p>
    <w:p w:rsidR="00234E7D" w:rsidRDefault="000F29EB">
      <w:pPr>
        <w:pStyle w:val="af1"/>
        <w:snapToGrid w:val="0"/>
        <w:spacing w:beforeLines="50" w:before="156" w:afterLines="50" w:after="156" w:line="300" w:lineRule="auto"/>
        <w:ind w:firstLineChars="0" w:firstLine="0"/>
        <w:rPr>
          <w:rFonts w:ascii="黑体" w:eastAsia="黑体" w:hAnsi="黑体" w:cs="黑体"/>
          <w:bCs/>
          <w:szCs w:val="21"/>
        </w:rPr>
      </w:pPr>
      <w:r>
        <w:rPr>
          <w:rFonts w:ascii="Times New Roman" w:hint="eastAsia"/>
          <w:szCs w:val="21"/>
        </w:rPr>
        <w:t xml:space="preserve">3 </w:t>
      </w:r>
      <w:r>
        <w:rPr>
          <w:rFonts w:ascii="黑体" w:eastAsia="黑体" w:hAnsi="黑体" w:cs="黑体" w:hint="eastAsia"/>
          <w:bCs/>
          <w:szCs w:val="21"/>
        </w:rPr>
        <w:t>试剂和仪器</w:t>
      </w:r>
    </w:p>
    <w:bookmarkEnd w:id="6"/>
    <w:p w:rsidR="00234E7D" w:rsidRDefault="000F29EB">
      <w:pPr>
        <w:pStyle w:val="afb"/>
        <w:spacing w:beforeLines="50" w:before="156" w:afterLines="50" w:after="156" w:line="300" w:lineRule="auto"/>
        <w:ind w:firstLineChars="0" w:firstLine="0"/>
        <w:rPr>
          <w:rFonts w:asciiTheme="majorEastAsia" w:eastAsiaTheme="majorEastAsia" w:hAnsiTheme="majorEastAsia" w:cstheme="majorEastAsia"/>
          <w:kern w:val="0"/>
          <w:szCs w:val="21"/>
        </w:rPr>
      </w:pPr>
      <w:r>
        <w:rPr>
          <w:rFonts w:hint="eastAsia"/>
          <w:szCs w:val="21"/>
        </w:rPr>
        <w:t xml:space="preserve">3.1 </w:t>
      </w:r>
      <w:r>
        <w:rPr>
          <w:rFonts w:asciiTheme="majorEastAsia" w:eastAsiaTheme="majorEastAsia" w:hAnsiTheme="majorEastAsia" w:cstheme="majorEastAsia" w:hint="eastAsia"/>
          <w:kern w:val="0"/>
          <w:szCs w:val="21"/>
        </w:rPr>
        <w:t>试剂</w:t>
      </w:r>
    </w:p>
    <w:p w:rsidR="00234E7D" w:rsidRDefault="000F29EB">
      <w:pPr>
        <w:pStyle w:val="af1"/>
        <w:snapToGrid w:val="0"/>
        <w:spacing w:line="300" w:lineRule="auto"/>
        <w:ind w:firstLine="420"/>
        <w:rPr>
          <w:rFonts w:ascii="Times New Roman"/>
          <w:szCs w:val="21"/>
        </w:rPr>
      </w:pPr>
      <w:r>
        <w:rPr>
          <w:rFonts w:ascii="Times New Roman" w:hint="eastAsia"/>
          <w:szCs w:val="21"/>
        </w:rPr>
        <w:t>0.9%</w:t>
      </w:r>
      <w:r>
        <w:rPr>
          <w:rFonts w:ascii="Times New Roman" w:hint="eastAsia"/>
          <w:szCs w:val="21"/>
        </w:rPr>
        <w:t>氯化钠（生理盐水）、甲醇（色谱级）、乙腈（色谱级）、异丙醇（色谱级）、磷酸</w:t>
      </w:r>
      <w:r>
        <w:rPr>
          <w:rStyle w:val="ad"/>
          <w:rFonts w:ascii="Times New Roman" w:hint="eastAsia"/>
          <w:kern w:val="2"/>
        </w:rPr>
        <w:t>（色谱级）</w:t>
      </w:r>
    </w:p>
    <w:p w:rsidR="00234E7D" w:rsidRDefault="000F29EB">
      <w:pPr>
        <w:pStyle w:val="afb"/>
        <w:spacing w:beforeLines="50" w:before="156" w:afterLines="50" w:after="156" w:line="300" w:lineRule="auto"/>
        <w:ind w:firstLineChars="0" w:firstLine="0"/>
        <w:rPr>
          <w:szCs w:val="21"/>
        </w:rPr>
      </w:pPr>
      <w:r>
        <w:rPr>
          <w:rFonts w:hint="eastAsia"/>
          <w:szCs w:val="21"/>
        </w:rPr>
        <w:t xml:space="preserve">3.2 </w:t>
      </w:r>
      <w:r>
        <w:rPr>
          <w:rFonts w:hint="eastAsia"/>
          <w:szCs w:val="21"/>
        </w:rPr>
        <w:t>仪器与用具</w:t>
      </w:r>
    </w:p>
    <w:p w:rsidR="00234E7D" w:rsidRDefault="000F29EB">
      <w:pPr>
        <w:pStyle w:val="af1"/>
        <w:snapToGrid w:val="0"/>
        <w:spacing w:line="300" w:lineRule="auto"/>
        <w:ind w:firstLine="420"/>
        <w:rPr>
          <w:rFonts w:ascii="Times New Roman"/>
          <w:kern w:val="2"/>
          <w:szCs w:val="21"/>
        </w:rPr>
      </w:pPr>
      <w:r>
        <w:rPr>
          <w:rFonts w:ascii="Times New Roman" w:hint="eastAsia"/>
          <w:kern w:val="2"/>
          <w:szCs w:val="21"/>
        </w:rPr>
        <w:t>透皮吸收扩散仪、高效液相色谱仪、色谱柱、体式显微镜、经皮水分流失测定仪、磁力搅拌器、涡旋混匀器、台式高速冷冻离心机、真空离心浓缩仪、氮吹浓缩仪、旋转蒸发仪、离心管、</w:t>
      </w:r>
      <w:r>
        <w:rPr>
          <w:rFonts w:ascii="Times New Roman" w:hint="eastAsia"/>
          <w:kern w:val="2"/>
          <w:szCs w:val="21"/>
        </w:rPr>
        <w:t>2 mL</w:t>
      </w:r>
      <w:r>
        <w:rPr>
          <w:rFonts w:ascii="Times New Roman" w:hint="eastAsia"/>
          <w:kern w:val="2"/>
          <w:szCs w:val="21"/>
        </w:rPr>
        <w:t>进样瓶、移液器、枪头、</w:t>
      </w:r>
      <w:r>
        <w:rPr>
          <w:rFonts w:ascii="Times New Roman" w:hint="eastAsia"/>
          <w:kern w:val="2"/>
          <w:szCs w:val="21"/>
        </w:rPr>
        <w:t>0.45/0.22 µm</w:t>
      </w:r>
      <w:r>
        <w:rPr>
          <w:rFonts w:ascii="Times New Roman" w:hint="eastAsia"/>
          <w:kern w:val="2"/>
          <w:szCs w:val="21"/>
        </w:rPr>
        <w:t>尼龙滤膜、皮肤胶带、刀片、取皮刀、外科剪刀、</w:t>
      </w:r>
      <w:r>
        <w:rPr>
          <w:rFonts w:ascii="Times New Roman" w:hint="eastAsia"/>
          <w:kern w:val="2"/>
          <w:szCs w:val="21"/>
        </w:rPr>
        <w:t>2 mL</w:t>
      </w:r>
      <w:r>
        <w:rPr>
          <w:rFonts w:ascii="Times New Roman" w:hint="eastAsia"/>
          <w:kern w:val="2"/>
          <w:szCs w:val="21"/>
        </w:rPr>
        <w:t>注射器、吸水纸、棉签</w:t>
      </w:r>
    </w:p>
    <w:p w:rsidR="00234E7D" w:rsidRDefault="000F29EB">
      <w:pPr>
        <w:pStyle w:val="af1"/>
        <w:snapToGrid w:val="0"/>
        <w:spacing w:beforeLines="50" w:before="156" w:afterLines="50" w:after="156" w:line="300" w:lineRule="auto"/>
        <w:ind w:firstLineChars="0" w:firstLine="0"/>
        <w:rPr>
          <w:rFonts w:ascii="黑体" w:eastAsia="黑体" w:hAnsi="黑体" w:cs="黑体"/>
          <w:szCs w:val="21"/>
        </w:rPr>
      </w:pPr>
      <w:r>
        <w:rPr>
          <w:rFonts w:ascii="Times New Roman" w:hint="eastAsia"/>
          <w:kern w:val="2"/>
          <w:szCs w:val="21"/>
        </w:rPr>
        <w:t>4</w:t>
      </w:r>
      <w:r>
        <w:rPr>
          <w:rFonts w:ascii="黑体" w:eastAsia="黑体" w:hAnsi="黑体" w:cs="黑体" w:hint="eastAsia"/>
          <w:szCs w:val="21"/>
        </w:rPr>
        <w:t xml:space="preserve"> 试验方法</w:t>
      </w:r>
    </w:p>
    <w:p w:rsidR="00234E7D" w:rsidRDefault="000F29EB">
      <w:pPr>
        <w:pStyle w:val="afb"/>
        <w:spacing w:beforeLines="50" w:before="156" w:afterLines="50" w:after="156" w:line="300" w:lineRule="auto"/>
        <w:ind w:firstLineChars="0" w:firstLine="0"/>
        <w:rPr>
          <w:szCs w:val="21"/>
        </w:rPr>
      </w:pPr>
      <w:bookmarkStart w:id="7" w:name="_Toc94002624"/>
      <w:r>
        <w:rPr>
          <w:rFonts w:hint="eastAsia"/>
          <w:szCs w:val="21"/>
        </w:rPr>
        <w:t xml:space="preserve">4.1 </w:t>
      </w:r>
      <w:r>
        <w:rPr>
          <w:rFonts w:hint="eastAsia"/>
          <w:szCs w:val="21"/>
        </w:rPr>
        <w:t>试验装置</w:t>
      </w:r>
      <w:bookmarkEnd w:id="7"/>
    </w:p>
    <w:p w:rsidR="00234E7D" w:rsidRDefault="000F29EB">
      <w:pPr>
        <w:pStyle w:val="af1"/>
        <w:snapToGrid w:val="0"/>
        <w:spacing w:line="300" w:lineRule="auto"/>
        <w:ind w:firstLine="420"/>
        <w:rPr>
          <w:rFonts w:ascii="Times New Roman"/>
          <w:kern w:val="2"/>
          <w:szCs w:val="21"/>
        </w:rPr>
      </w:pPr>
      <w:r>
        <w:rPr>
          <w:rFonts w:ascii="Times New Roman" w:hint="eastAsia"/>
          <w:kern w:val="2"/>
          <w:szCs w:val="21"/>
        </w:rPr>
        <w:t>透皮吸收扩散仪，配备有</w:t>
      </w:r>
      <w:r>
        <w:rPr>
          <w:rFonts w:ascii="Times New Roman" w:hint="eastAsia"/>
          <w:kern w:val="2"/>
          <w:szCs w:val="21"/>
        </w:rPr>
        <w:t>Franz</w:t>
      </w:r>
      <w:r>
        <w:rPr>
          <w:rFonts w:ascii="Times New Roman" w:hint="eastAsia"/>
          <w:kern w:val="2"/>
          <w:szCs w:val="21"/>
        </w:rPr>
        <w:t>扩散池，接收介质体积为</w:t>
      </w:r>
      <w:r>
        <w:rPr>
          <w:rFonts w:ascii="Times New Roman" w:hint="eastAsia"/>
          <w:kern w:val="2"/>
          <w:szCs w:val="21"/>
        </w:rPr>
        <w:t>8 mL</w:t>
      </w:r>
      <w:r>
        <w:rPr>
          <w:rFonts w:ascii="Times New Roman" w:hint="eastAsia"/>
          <w:kern w:val="2"/>
          <w:szCs w:val="21"/>
        </w:rPr>
        <w:t>，扩散面积均为</w:t>
      </w:r>
      <w:r>
        <w:rPr>
          <w:rFonts w:ascii="Times New Roman" w:hint="eastAsia"/>
          <w:kern w:val="2"/>
          <w:szCs w:val="21"/>
        </w:rPr>
        <w:t>1.78 cm</w:t>
      </w:r>
      <w:r>
        <w:rPr>
          <w:rFonts w:ascii="Times New Roman" w:hint="eastAsia"/>
          <w:kern w:val="2"/>
          <w:szCs w:val="21"/>
          <w:vertAlign w:val="superscript"/>
        </w:rPr>
        <w:t>2</w:t>
      </w:r>
      <w:r>
        <w:rPr>
          <w:rFonts w:ascii="Times New Roman" w:hint="eastAsia"/>
          <w:kern w:val="2"/>
          <w:szCs w:val="21"/>
        </w:rPr>
        <w:t>。接收室中设有磁力搅拌棒，保证受试物于接收液中能够均匀扩散。</w:t>
      </w:r>
    </w:p>
    <w:p w:rsidR="00234E7D" w:rsidRDefault="000F29EB">
      <w:pPr>
        <w:pStyle w:val="afb"/>
        <w:spacing w:beforeLines="50" w:before="156" w:afterLines="50" w:after="156" w:line="300" w:lineRule="auto"/>
        <w:ind w:firstLineChars="0" w:firstLine="0"/>
        <w:rPr>
          <w:szCs w:val="21"/>
        </w:rPr>
      </w:pPr>
      <w:bookmarkStart w:id="8" w:name="_Toc94002625"/>
      <w:r>
        <w:rPr>
          <w:rFonts w:hint="eastAsia"/>
          <w:szCs w:val="21"/>
        </w:rPr>
        <w:t xml:space="preserve">4.2 </w:t>
      </w:r>
      <w:r>
        <w:rPr>
          <w:rFonts w:hint="eastAsia"/>
          <w:szCs w:val="21"/>
        </w:rPr>
        <w:t>受试物</w:t>
      </w:r>
      <w:bookmarkEnd w:id="8"/>
      <w:r>
        <w:rPr>
          <w:rFonts w:hint="eastAsia"/>
          <w:szCs w:val="21"/>
        </w:rPr>
        <w:t>配制</w:t>
      </w:r>
    </w:p>
    <w:p w:rsidR="00234E7D" w:rsidRDefault="000F29EB">
      <w:pPr>
        <w:pStyle w:val="af1"/>
        <w:snapToGrid w:val="0"/>
        <w:spacing w:line="300" w:lineRule="auto"/>
        <w:ind w:firstLine="420"/>
        <w:rPr>
          <w:rFonts w:ascii="Times New Roman"/>
          <w:kern w:val="2"/>
          <w:szCs w:val="21"/>
        </w:rPr>
      </w:pPr>
      <w:r>
        <w:rPr>
          <w:rFonts w:ascii="Times New Roman" w:hint="eastAsia"/>
          <w:kern w:val="2"/>
          <w:szCs w:val="21"/>
        </w:rPr>
        <w:t>称取</w:t>
      </w:r>
      <w:r>
        <w:rPr>
          <w:rFonts w:ascii="Times New Roman" w:hint="eastAsia"/>
          <w:kern w:val="2"/>
          <w:szCs w:val="21"/>
        </w:rPr>
        <w:t>0.1000 g</w:t>
      </w:r>
      <w:r>
        <w:rPr>
          <w:rFonts w:ascii="Times New Roman" w:hint="eastAsia"/>
          <w:kern w:val="2"/>
          <w:szCs w:val="21"/>
        </w:rPr>
        <w:t>咖啡因，置于</w:t>
      </w:r>
      <w:r>
        <w:rPr>
          <w:rFonts w:ascii="Times New Roman" w:hint="eastAsia"/>
          <w:kern w:val="2"/>
          <w:szCs w:val="21"/>
        </w:rPr>
        <w:t>10 mL</w:t>
      </w:r>
      <w:r>
        <w:rPr>
          <w:rFonts w:ascii="Times New Roman" w:hint="eastAsia"/>
          <w:kern w:val="2"/>
          <w:szCs w:val="21"/>
        </w:rPr>
        <w:t>容量瓶中用生理盐水定容，得到</w:t>
      </w:r>
      <w:r>
        <w:rPr>
          <w:rFonts w:ascii="Times New Roman" w:hint="eastAsia"/>
          <w:kern w:val="2"/>
          <w:szCs w:val="21"/>
        </w:rPr>
        <w:t>10000 mg/L</w:t>
      </w:r>
      <w:r>
        <w:rPr>
          <w:rFonts w:ascii="Times New Roman" w:hint="eastAsia"/>
          <w:kern w:val="2"/>
          <w:szCs w:val="21"/>
        </w:rPr>
        <w:t>（</w:t>
      </w:r>
      <w:r>
        <w:rPr>
          <w:rFonts w:ascii="Times New Roman" w:hint="eastAsia"/>
          <w:kern w:val="2"/>
          <w:szCs w:val="21"/>
        </w:rPr>
        <w:t>1%</w:t>
      </w:r>
      <w:r>
        <w:rPr>
          <w:rFonts w:ascii="Times New Roman" w:hint="eastAsia"/>
          <w:kern w:val="2"/>
          <w:szCs w:val="21"/>
        </w:rPr>
        <w:t>）咖啡因溶液。（若要研究皮肤剂量</w:t>
      </w:r>
      <w:r>
        <w:rPr>
          <w:rFonts w:ascii="Times New Roman" w:hint="eastAsia"/>
          <w:kern w:val="2"/>
          <w:szCs w:val="21"/>
        </w:rPr>
        <w:t>-</w:t>
      </w:r>
      <w:r>
        <w:rPr>
          <w:rFonts w:ascii="Times New Roman" w:hint="eastAsia"/>
          <w:kern w:val="2"/>
          <w:szCs w:val="21"/>
        </w:rPr>
        <w:t>吸收曲线，则可增设浓度为</w:t>
      </w:r>
      <w:r>
        <w:rPr>
          <w:rFonts w:ascii="Times New Roman" w:hint="eastAsia"/>
          <w:kern w:val="2"/>
          <w:szCs w:val="21"/>
        </w:rPr>
        <w:t>0.3%</w:t>
      </w:r>
      <w:r>
        <w:rPr>
          <w:rFonts w:ascii="Times New Roman" w:hint="eastAsia"/>
          <w:kern w:val="2"/>
          <w:szCs w:val="21"/>
        </w:rPr>
        <w:t>和</w:t>
      </w:r>
      <w:r>
        <w:rPr>
          <w:rFonts w:ascii="Times New Roman" w:hint="eastAsia"/>
          <w:kern w:val="2"/>
          <w:szCs w:val="21"/>
        </w:rPr>
        <w:t>1%</w:t>
      </w:r>
      <w:r>
        <w:rPr>
          <w:rFonts w:ascii="Times New Roman" w:hint="eastAsia"/>
          <w:kern w:val="2"/>
          <w:szCs w:val="21"/>
        </w:rPr>
        <w:t>咖啡因溶液用于试验）。取样该溶液，经前处理、稀释等步骤，用液相检测并计算溶液中咖啡因实际含量，用以计算实际加样量。在正式试验前，还应单独测试咖啡因在接收液中的稳定性。对刚配好的咖啡因溶液和试验条件下放置</w:t>
      </w:r>
      <w:r>
        <w:rPr>
          <w:rFonts w:ascii="Times New Roman" w:hint="eastAsia"/>
          <w:kern w:val="2"/>
          <w:szCs w:val="21"/>
        </w:rPr>
        <w:t>24 h</w:t>
      </w:r>
      <w:r>
        <w:rPr>
          <w:rFonts w:ascii="Times New Roman" w:hint="eastAsia"/>
          <w:kern w:val="2"/>
          <w:szCs w:val="21"/>
        </w:rPr>
        <w:t>取样，检测咖啡因含量有无变化。</w:t>
      </w:r>
    </w:p>
    <w:p w:rsidR="00234E7D" w:rsidRDefault="000F29EB">
      <w:pPr>
        <w:pStyle w:val="afb"/>
        <w:spacing w:beforeLines="50" w:before="156" w:afterLines="50" w:after="156" w:line="300" w:lineRule="auto"/>
        <w:ind w:firstLineChars="0" w:firstLine="0"/>
        <w:rPr>
          <w:szCs w:val="21"/>
        </w:rPr>
      </w:pPr>
      <w:r>
        <w:rPr>
          <w:rFonts w:hint="eastAsia"/>
          <w:szCs w:val="21"/>
        </w:rPr>
        <w:t xml:space="preserve">4.3 </w:t>
      </w:r>
      <w:r>
        <w:rPr>
          <w:rFonts w:hint="eastAsia"/>
          <w:szCs w:val="21"/>
        </w:rPr>
        <w:t>接收液</w:t>
      </w:r>
    </w:p>
    <w:p w:rsidR="00234E7D" w:rsidRDefault="000F29EB">
      <w:pPr>
        <w:pStyle w:val="af1"/>
        <w:snapToGrid w:val="0"/>
        <w:spacing w:line="300" w:lineRule="auto"/>
        <w:ind w:firstLine="420"/>
        <w:rPr>
          <w:rFonts w:ascii="Times New Roman"/>
          <w:kern w:val="2"/>
          <w:szCs w:val="21"/>
        </w:rPr>
      </w:pPr>
      <w:r>
        <w:rPr>
          <w:rFonts w:ascii="Times New Roman" w:hint="eastAsia"/>
          <w:kern w:val="2"/>
          <w:szCs w:val="21"/>
        </w:rPr>
        <w:lastRenderedPageBreak/>
        <w:t>保证其满足漏槽条件，即接收液的体积至少是咖啡因达到饱和溶解时所需介质体积的</w:t>
      </w:r>
      <w:r>
        <w:rPr>
          <w:rFonts w:ascii="Times New Roman" w:hint="eastAsia"/>
          <w:kern w:val="2"/>
          <w:szCs w:val="21"/>
        </w:rPr>
        <w:t>3</w:t>
      </w:r>
      <w:r>
        <w:rPr>
          <w:rFonts w:ascii="Times New Roman" w:hint="eastAsia"/>
          <w:kern w:val="2"/>
          <w:szCs w:val="21"/>
        </w:rPr>
        <w:t>倍</w:t>
      </w:r>
      <w:r>
        <w:rPr>
          <w:rFonts w:ascii="Times New Roman" w:hint="eastAsia"/>
          <w:kern w:val="2"/>
          <w:szCs w:val="21"/>
        </w:rPr>
        <w:t>~10</w:t>
      </w:r>
      <w:r>
        <w:rPr>
          <w:rFonts w:ascii="Times New Roman" w:hint="eastAsia"/>
          <w:kern w:val="2"/>
          <w:szCs w:val="21"/>
        </w:rPr>
        <w:t>倍。</w:t>
      </w:r>
    </w:p>
    <w:p w:rsidR="00234E7D" w:rsidRDefault="000F29EB">
      <w:pPr>
        <w:pStyle w:val="af1"/>
        <w:snapToGrid w:val="0"/>
        <w:spacing w:line="300" w:lineRule="auto"/>
        <w:ind w:firstLine="420"/>
        <w:rPr>
          <w:rFonts w:ascii="Times New Roman"/>
          <w:kern w:val="2"/>
          <w:szCs w:val="21"/>
        </w:rPr>
      </w:pPr>
      <w:r>
        <w:rPr>
          <w:rFonts w:ascii="Times New Roman" w:hint="eastAsia"/>
          <w:kern w:val="2"/>
          <w:szCs w:val="21"/>
        </w:rPr>
        <w:t>成分组成：</w:t>
      </w:r>
      <w:r>
        <w:rPr>
          <w:rFonts w:ascii="Times New Roman" w:hint="eastAsia"/>
          <w:kern w:val="2"/>
          <w:szCs w:val="21"/>
        </w:rPr>
        <w:t xml:space="preserve"> 0.9% NaCl</w:t>
      </w:r>
      <w:r>
        <w:rPr>
          <w:rFonts w:ascii="Times New Roman" w:hint="eastAsia"/>
          <w:kern w:val="2"/>
          <w:szCs w:val="21"/>
        </w:rPr>
        <w:t>水溶液（生理盐水）</w:t>
      </w:r>
    </w:p>
    <w:p w:rsidR="00234E7D" w:rsidRDefault="000F29EB">
      <w:pPr>
        <w:pStyle w:val="af1"/>
        <w:snapToGrid w:val="0"/>
        <w:spacing w:line="300" w:lineRule="auto"/>
        <w:ind w:firstLine="420"/>
        <w:rPr>
          <w:rFonts w:ascii="Times New Roman"/>
          <w:kern w:val="2"/>
          <w:szCs w:val="21"/>
        </w:rPr>
      </w:pPr>
      <w:r>
        <w:rPr>
          <w:rFonts w:ascii="Times New Roman" w:hint="eastAsia"/>
          <w:kern w:val="2"/>
          <w:szCs w:val="21"/>
        </w:rPr>
        <w:t>配制过程：根据以上成分组成，配制接收液。测定接收液</w:t>
      </w:r>
      <w:r>
        <w:rPr>
          <w:rFonts w:ascii="Times New Roman" w:hint="eastAsia"/>
          <w:kern w:val="2"/>
          <w:szCs w:val="21"/>
        </w:rPr>
        <w:t>pH</w:t>
      </w:r>
      <w:r>
        <w:rPr>
          <w:rFonts w:ascii="Times New Roman" w:hint="eastAsia"/>
          <w:kern w:val="2"/>
          <w:szCs w:val="21"/>
        </w:rPr>
        <w:t>，应保持在</w:t>
      </w:r>
      <w:r>
        <w:rPr>
          <w:rFonts w:ascii="Times New Roman" w:hint="eastAsia"/>
          <w:kern w:val="2"/>
          <w:szCs w:val="21"/>
        </w:rPr>
        <w:t>pH 6.5~pH 7.5</w:t>
      </w:r>
      <w:r>
        <w:rPr>
          <w:rFonts w:ascii="Times New Roman" w:hint="eastAsia"/>
          <w:kern w:val="2"/>
          <w:szCs w:val="21"/>
        </w:rPr>
        <w:t>范围内。</w:t>
      </w:r>
    </w:p>
    <w:p w:rsidR="00234E7D" w:rsidRDefault="000F29EB">
      <w:pPr>
        <w:pStyle w:val="af1"/>
        <w:snapToGrid w:val="0"/>
        <w:spacing w:line="300" w:lineRule="auto"/>
        <w:ind w:firstLine="420"/>
        <w:rPr>
          <w:rFonts w:ascii="Times New Roman"/>
          <w:kern w:val="2"/>
          <w:szCs w:val="21"/>
        </w:rPr>
      </w:pPr>
      <w:r>
        <w:rPr>
          <w:rFonts w:ascii="Times New Roman" w:hint="eastAsia"/>
          <w:kern w:val="2"/>
          <w:szCs w:val="21"/>
        </w:rPr>
        <w:t>测定咖啡因在接收液中的稳定性：根据溶液中咖啡因浓度和加样体积估算不同时间点的可能最高和最低浓度设计浓度曲线，于</w:t>
      </w:r>
      <w:r>
        <w:rPr>
          <w:rFonts w:ascii="Times New Roman" w:hint="eastAsia"/>
          <w:kern w:val="2"/>
          <w:szCs w:val="21"/>
        </w:rPr>
        <w:t>0.5</w:t>
      </w:r>
      <w:r>
        <w:rPr>
          <w:rFonts w:ascii="Times New Roman" w:hint="eastAsia"/>
          <w:kern w:val="2"/>
          <w:szCs w:val="21"/>
        </w:rPr>
        <w:t>、</w:t>
      </w:r>
      <w:r>
        <w:rPr>
          <w:rFonts w:ascii="Times New Roman" w:hint="eastAsia"/>
          <w:kern w:val="2"/>
          <w:szCs w:val="21"/>
        </w:rPr>
        <w:t>1</w:t>
      </w:r>
      <w:r>
        <w:rPr>
          <w:rFonts w:ascii="Times New Roman" w:hint="eastAsia"/>
          <w:kern w:val="2"/>
          <w:szCs w:val="21"/>
        </w:rPr>
        <w:t>、</w:t>
      </w:r>
      <w:r>
        <w:rPr>
          <w:rFonts w:ascii="Times New Roman" w:hint="eastAsia"/>
          <w:kern w:val="2"/>
          <w:szCs w:val="21"/>
        </w:rPr>
        <w:t>2</w:t>
      </w:r>
      <w:r>
        <w:rPr>
          <w:rFonts w:ascii="Times New Roman" w:hint="eastAsia"/>
          <w:kern w:val="2"/>
          <w:szCs w:val="21"/>
        </w:rPr>
        <w:t>、</w:t>
      </w:r>
      <w:r>
        <w:rPr>
          <w:rFonts w:ascii="Times New Roman" w:hint="eastAsia"/>
          <w:kern w:val="2"/>
          <w:szCs w:val="21"/>
        </w:rPr>
        <w:t>4</w:t>
      </w:r>
      <w:r>
        <w:rPr>
          <w:rFonts w:ascii="Times New Roman" w:hint="eastAsia"/>
          <w:kern w:val="2"/>
          <w:szCs w:val="21"/>
        </w:rPr>
        <w:t>、</w:t>
      </w:r>
      <w:r>
        <w:rPr>
          <w:rFonts w:ascii="Times New Roman" w:hint="eastAsia"/>
          <w:kern w:val="2"/>
          <w:szCs w:val="21"/>
        </w:rPr>
        <w:t>8</w:t>
      </w:r>
      <w:r>
        <w:rPr>
          <w:rFonts w:ascii="Times New Roman" w:hint="eastAsia"/>
          <w:kern w:val="2"/>
          <w:szCs w:val="21"/>
        </w:rPr>
        <w:t>、</w:t>
      </w:r>
      <w:r>
        <w:rPr>
          <w:rFonts w:ascii="Times New Roman" w:hint="eastAsia"/>
          <w:kern w:val="2"/>
          <w:szCs w:val="21"/>
        </w:rPr>
        <w:t>24 h</w:t>
      </w:r>
      <w:r>
        <w:rPr>
          <w:rFonts w:ascii="Times New Roman" w:hint="eastAsia"/>
          <w:kern w:val="2"/>
          <w:szCs w:val="21"/>
        </w:rPr>
        <w:t>取样检测。</w:t>
      </w:r>
    </w:p>
    <w:p w:rsidR="00234E7D" w:rsidRDefault="000F29EB">
      <w:pPr>
        <w:pStyle w:val="afb"/>
        <w:spacing w:beforeLines="50" w:before="156" w:afterLines="50" w:after="156" w:line="300" w:lineRule="auto"/>
        <w:ind w:firstLineChars="0" w:firstLine="0"/>
        <w:rPr>
          <w:szCs w:val="21"/>
        </w:rPr>
      </w:pPr>
      <w:bookmarkStart w:id="9" w:name="_Toc94002626"/>
      <w:r>
        <w:rPr>
          <w:rFonts w:hint="eastAsia"/>
          <w:szCs w:val="21"/>
        </w:rPr>
        <w:t xml:space="preserve">4.4 </w:t>
      </w:r>
      <w:r>
        <w:rPr>
          <w:rFonts w:hint="eastAsia"/>
          <w:szCs w:val="21"/>
        </w:rPr>
        <w:t>离体猪皮的制备</w:t>
      </w:r>
      <w:bookmarkEnd w:id="9"/>
      <w:r>
        <w:rPr>
          <w:rFonts w:hint="eastAsia"/>
          <w:szCs w:val="21"/>
        </w:rPr>
        <w:t xml:space="preserve"> </w:t>
      </w:r>
    </w:p>
    <w:p w:rsidR="00234E7D" w:rsidRDefault="000F29EB">
      <w:pPr>
        <w:pStyle w:val="af1"/>
        <w:snapToGrid w:val="0"/>
        <w:spacing w:line="300" w:lineRule="auto"/>
        <w:ind w:firstLine="420"/>
        <w:rPr>
          <w:rFonts w:ascii="Times New Roman"/>
          <w:kern w:val="2"/>
          <w:szCs w:val="21"/>
        </w:rPr>
      </w:pPr>
      <w:r>
        <w:rPr>
          <w:rFonts w:ascii="Times New Roman" w:hint="eastAsia"/>
          <w:kern w:val="2"/>
          <w:szCs w:val="21"/>
        </w:rPr>
        <w:t>离体猪皮采自猪背或腹侧皮肤，符合相关动物伦理要求，保证猪皮角质屏障的完整性（如不可采用热水淋洗或刮毛，以确保皮肤角质层完整性等）。用吸水纸吸干皮肤表面生理盐水，肉眼观察未受损伤的、面积大小合适的皮肤备用。本试验中受试物均设置</w:t>
      </w:r>
      <w:r>
        <w:rPr>
          <w:rFonts w:ascii="Times New Roman" w:hint="eastAsia"/>
          <w:kern w:val="2"/>
          <w:szCs w:val="21"/>
        </w:rPr>
        <w:t>3</w:t>
      </w:r>
      <w:r>
        <w:rPr>
          <w:rFonts w:ascii="Times New Roman" w:hint="eastAsia"/>
          <w:kern w:val="2"/>
          <w:szCs w:val="21"/>
        </w:rPr>
        <w:t>个平行重复</w:t>
      </w:r>
      <w:r>
        <w:rPr>
          <w:rFonts w:ascii="Times New Roman" w:hint="eastAsia"/>
          <w:kern w:val="2"/>
          <w:szCs w:val="21"/>
        </w:rPr>
        <w:t>4</w:t>
      </w:r>
      <w:r>
        <w:rPr>
          <w:rFonts w:ascii="Times New Roman" w:hint="eastAsia"/>
          <w:kern w:val="2"/>
          <w:szCs w:val="21"/>
        </w:rPr>
        <w:t>次（皮肤来源为</w:t>
      </w:r>
      <w:r>
        <w:rPr>
          <w:rFonts w:ascii="Times New Roman" w:hint="eastAsia"/>
          <w:kern w:val="2"/>
          <w:szCs w:val="21"/>
        </w:rPr>
        <w:t>4</w:t>
      </w:r>
      <w:r>
        <w:rPr>
          <w:rFonts w:ascii="Times New Roman" w:hint="eastAsia"/>
          <w:kern w:val="2"/>
          <w:szCs w:val="21"/>
        </w:rPr>
        <w:t>个不同的个体）。</w:t>
      </w:r>
    </w:p>
    <w:p w:rsidR="00234E7D" w:rsidRDefault="000F29EB">
      <w:pPr>
        <w:pStyle w:val="afb"/>
        <w:spacing w:beforeLines="50" w:before="156" w:afterLines="50" w:after="156" w:line="300" w:lineRule="auto"/>
        <w:ind w:firstLineChars="0" w:firstLine="0"/>
        <w:rPr>
          <w:szCs w:val="21"/>
        </w:rPr>
      </w:pPr>
      <w:r>
        <w:rPr>
          <w:rFonts w:hint="eastAsia"/>
          <w:szCs w:val="21"/>
        </w:rPr>
        <w:t xml:space="preserve">4.6 </w:t>
      </w:r>
      <w:r>
        <w:rPr>
          <w:rFonts w:hint="eastAsia"/>
          <w:szCs w:val="21"/>
        </w:rPr>
        <w:t>猪皮肤完整性检查</w:t>
      </w:r>
      <w:r>
        <w:rPr>
          <w:rFonts w:hint="eastAsia"/>
          <w:szCs w:val="21"/>
        </w:rPr>
        <w:t xml:space="preserve"> </w:t>
      </w:r>
    </w:p>
    <w:p w:rsidR="00234E7D" w:rsidRDefault="000F29EB">
      <w:pPr>
        <w:pStyle w:val="af1"/>
        <w:snapToGrid w:val="0"/>
        <w:spacing w:line="300" w:lineRule="auto"/>
        <w:ind w:firstLine="420"/>
        <w:rPr>
          <w:rFonts w:ascii="Times New Roman"/>
          <w:kern w:val="2"/>
          <w:szCs w:val="21"/>
        </w:rPr>
      </w:pPr>
      <w:r>
        <w:rPr>
          <w:rFonts w:ascii="Times New Roman" w:hint="eastAsia"/>
          <w:kern w:val="2"/>
          <w:szCs w:val="21"/>
        </w:rPr>
        <w:t>在受试物加样前，通过测定经皮水分流失（</w:t>
      </w:r>
      <w:r>
        <w:rPr>
          <w:rFonts w:ascii="Times New Roman" w:hint="eastAsia"/>
          <w:kern w:val="2"/>
          <w:szCs w:val="21"/>
        </w:rPr>
        <w:t>TEWL</w:t>
      </w:r>
      <w:r>
        <w:rPr>
          <w:rFonts w:ascii="Times New Roman" w:hint="eastAsia"/>
          <w:kern w:val="2"/>
          <w:szCs w:val="21"/>
        </w:rPr>
        <w:t>）值，以检查皮肤的完整性：提前将水浴加热调整到</w:t>
      </w:r>
      <w:r>
        <w:rPr>
          <w:rFonts w:ascii="Times New Roman" w:hint="eastAsia"/>
          <w:kern w:val="2"/>
          <w:szCs w:val="21"/>
        </w:rPr>
        <w:t>32</w:t>
      </w:r>
      <w:r>
        <w:rPr>
          <w:rFonts w:ascii="Times New Roman" w:hint="eastAsia"/>
          <w:kern w:val="2"/>
          <w:szCs w:val="21"/>
        </w:rPr>
        <w:t>±</w:t>
      </w:r>
      <w:r>
        <w:rPr>
          <w:rFonts w:ascii="Times New Roman" w:hint="eastAsia"/>
          <w:kern w:val="2"/>
          <w:szCs w:val="21"/>
        </w:rPr>
        <w:t>1</w:t>
      </w:r>
      <w:r>
        <w:rPr>
          <w:rFonts w:ascii="Times New Roman" w:hint="eastAsia"/>
          <w:kern w:val="2"/>
          <w:szCs w:val="21"/>
        </w:rPr>
        <w:t>℃并温度稳定，将皮肤安装固定在扩散池的</w:t>
      </w:r>
      <w:r>
        <w:rPr>
          <w:rFonts w:hint="eastAsia"/>
        </w:rPr>
        <w:t>供给室</w:t>
      </w:r>
      <w:r>
        <w:rPr>
          <w:rFonts w:ascii="Times New Roman" w:hint="eastAsia"/>
          <w:kern w:val="2"/>
          <w:szCs w:val="21"/>
        </w:rPr>
        <w:t>和接收室之间，皮肤角质层朝向</w:t>
      </w:r>
      <w:r>
        <w:rPr>
          <w:rFonts w:hint="eastAsia"/>
        </w:rPr>
        <w:t>供给室</w:t>
      </w:r>
      <w:r>
        <w:rPr>
          <w:rFonts w:ascii="Times New Roman" w:hint="eastAsia"/>
          <w:kern w:val="2"/>
          <w:szCs w:val="21"/>
        </w:rPr>
        <w:t>，真皮层一侧朝向接收室</w:t>
      </w:r>
      <w:r>
        <w:rPr>
          <w:rFonts w:ascii="Times New Roman" w:hint="eastAsia"/>
          <w:kern w:val="2"/>
          <w:szCs w:val="21"/>
        </w:rPr>
        <w:t>,</w:t>
      </w:r>
      <w:r>
        <w:rPr>
          <w:rFonts w:ascii="Times New Roman" w:hint="eastAsia"/>
          <w:kern w:val="2"/>
          <w:szCs w:val="21"/>
        </w:rPr>
        <w:t>并通过补液管向接收室中加入接收液，去除接收液与皮肤间的气泡，确保猪皮与接收液完全接触，开启磁力搅拌器转速设为</w:t>
      </w:r>
      <w:r>
        <w:rPr>
          <w:rFonts w:ascii="Times New Roman" w:hint="eastAsia"/>
          <w:kern w:val="2"/>
          <w:szCs w:val="21"/>
        </w:rPr>
        <w:t>600 rpm</w:t>
      </w:r>
      <w:r>
        <w:rPr>
          <w:rFonts w:ascii="Times New Roman" w:hint="eastAsia"/>
          <w:kern w:val="2"/>
          <w:szCs w:val="21"/>
        </w:rPr>
        <w:t>，扩散池体系在此状态下平衡</w:t>
      </w:r>
      <w:r>
        <w:rPr>
          <w:rFonts w:ascii="Times New Roman" w:hint="eastAsia"/>
          <w:kern w:val="2"/>
          <w:szCs w:val="21"/>
        </w:rPr>
        <w:t>30 min~45 min</w:t>
      </w:r>
      <w:r>
        <w:rPr>
          <w:rFonts w:ascii="Times New Roman" w:hint="eastAsia"/>
          <w:kern w:val="2"/>
          <w:szCs w:val="21"/>
        </w:rPr>
        <w:t>。使用经皮水分流失测定仪器于猪皮角质层面测定</w:t>
      </w:r>
      <w:r>
        <w:rPr>
          <w:rFonts w:ascii="Times New Roman" w:hint="eastAsia"/>
          <w:kern w:val="2"/>
          <w:szCs w:val="21"/>
        </w:rPr>
        <w:t>TEWL</w:t>
      </w:r>
      <w:r>
        <w:rPr>
          <w:rFonts w:ascii="Times New Roman" w:hint="eastAsia"/>
          <w:kern w:val="2"/>
          <w:szCs w:val="21"/>
        </w:rPr>
        <w:t>值，</w:t>
      </w:r>
      <w:r>
        <w:rPr>
          <w:rFonts w:ascii="Times New Roman" w:hint="eastAsia"/>
          <w:kern w:val="2"/>
          <w:szCs w:val="21"/>
        </w:rPr>
        <w:t>TEWL</w:t>
      </w:r>
      <w:r>
        <w:rPr>
          <w:rFonts w:ascii="Times New Roman" w:hint="eastAsia"/>
          <w:kern w:val="2"/>
          <w:szCs w:val="21"/>
        </w:rPr>
        <w:t>值</w:t>
      </w:r>
      <w:r>
        <w:rPr>
          <w:rFonts w:ascii="Times New Roman" w:hint="eastAsia"/>
          <w:kern w:val="2"/>
          <w:szCs w:val="21"/>
        </w:rPr>
        <w:t>&lt;15 g/m</w:t>
      </w:r>
      <w:r>
        <w:rPr>
          <w:rFonts w:ascii="Times New Roman" w:hint="eastAsia"/>
          <w:kern w:val="2"/>
          <w:szCs w:val="21"/>
          <w:vertAlign w:val="superscript"/>
        </w:rPr>
        <w:t>2</w:t>
      </w:r>
      <w:r>
        <w:rPr>
          <w:rFonts w:ascii="微软雅黑" w:eastAsia="微软雅黑" w:hAnsi="微软雅黑" w:cs="微软雅黑" w:hint="eastAsia"/>
          <w:kern w:val="2"/>
          <w:szCs w:val="21"/>
        </w:rPr>
        <w:t>·</w:t>
      </w:r>
      <w:r>
        <w:rPr>
          <w:rFonts w:ascii="Times New Roman" w:hint="eastAsia"/>
          <w:kern w:val="2"/>
          <w:szCs w:val="21"/>
        </w:rPr>
        <w:t>h</w:t>
      </w:r>
      <w:r>
        <w:rPr>
          <w:rFonts w:ascii="Times New Roman" w:hint="eastAsia"/>
          <w:kern w:val="2"/>
          <w:szCs w:val="21"/>
        </w:rPr>
        <w:t>的皮肤才可用于试验。</w:t>
      </w:r>
    </w:p>
    <w:p w:rsidR="00234E7D" w:rsidRDefault="000F29EB">
      <w:pPr>
        <w:keepNext/>
        <w:keepLines/>
        <w:spacing w:beforeLines="50" w:before="156" w:afterLines="50" w:after="156" w:line="300" w:lineRule="auto"/>
        <w:rPr>
          <w:rFonts w:ascii="黑体" w:eastAsia="黑体" w:hAnsi="黑体" w:cs="黑体"/>
          <w:kern w:val="0"/>
          <w:szCs w:val="21"/>
        </w:rPr>
      </w:pPr>
      <w:bookmarkStart w:id="10" w:name="_Toc94002627"/>
      <w:r>
        <w:rPr>
          <w:rFonts w:ascii="黑体" w:eastAsia="黑体" w:hAnsi="黑体" w:cs="黑体" w:hint="eastAsia"/>
          <w:kern w:val="0"/>
          <w:szCs w:val="21"/>
        </w:rPr>
        <w:t>5 试验</w:t>
      </w:r>
      <w:bookmarkEnd w:id="10"/>
      <w:r>
        <w:rPr>
          <w:rFonts w:ascii="黑体" w:eastAsia="黑体" w:hAnsi="黑体" w:cs="黑体" w:hint="eastAsia"/>
          <w:kern w:val="0"/>
          <w:szCs w:val="21"/>
        </w:rPr>
        <w:t>步骤</w:t>
      </w:r>
    </w:p>
    <w:p w:rsidR="00234E7D" w:rsidRDefault="000F29EB">
      <w:pPr>
        <w:pStyle w:val="af1"/>
        <w:snapToGrid w:val="0"/>
        <w:spacing w:beforeLines="50" w:before="156" w:afterLines="50" w:after="156" w:line="300" w:lineRule="auto"/>
        <w:ind w:firstLineChars="0" w:firstLine="0"/>
        <w:rPr>
          <w:rFonts w:ascii="Times New Roman"/>
          <w:kern w:val="2"/>
          <w:szCs w:val="21"/>
        </w:rPr>
      </w:pPr>
      <w:r>
        <w:rPr>
          <w:rFonts w:ascii="Times New Roman" w:hint="eastAsia"/>
          <w:kern w:val="2"/>
          <w:szCs w:val="21"/>
        </w:rPr>
        <w:t xml:space="preserve">5.1 </w:t>
      </w:r>
      <w:r>
        <w:rPr>
          <w:rFonts w:ascii="Times New Roman" w:hint="eastAsia"/>
          <w:kern w:val="2"/>
          <w:szCs w:val="21"/>
        </w:rPr>
        <w:t>加入接收液</w:t>
      </w:r>
    </w:p>
    <w:p w:rsidR="00234E7D" w:rsidRDefault="000F29EB">
      <w:pPr>
        <w:pStyle w:val="af1"/>
        <w:snapToGrid w:val="0"/>
        <w:spacing w:line="300" w:lineRule="auto"/>
        <w:ind w:firstLine="420"/>
        <w:rPr>
          <w:rFonts w:ascii="Times New Roman"/>
          <w:kern w:val="2"/>
          <w:szCs w:val="21"/>
        </w:rPr>
      </w:pPr>
      <w:r>
        <w:rPr>
          <w:rFonts w:ascii="Times New Roman" w:hint="eastAsia"/>
          <w:kern w:val="2"/>
          <w:szCs w:val="21"/>
        </w:rPr>
        <w:t>向接收室中加入接收液。通过加样管加入接收液并记录准确的接收液体积。接收液注入接收室后，去除皮肤与接收液接触面滞留的气泡，确保皮肤与接收液完全接触。该扩散池体系在正常试验条件下平衡</w:t>
      </w:r>
      <w:r>
        <w:rPr>
          <w:rFonts w:ascii="Times New Roman" w:hint="eastAsia"/>
          <w:kern w:val="2"/>
          <w:szCs w:val="21"/>
        </w:rPr>
        <w:t>30 min~45 min</w:t>
      </w:r>
      <w:r>
        <w:rPr>
          <w:rFonts w:ascii="Times New Roman" w:hint="eastAsia"/>
          <w:kern w:val="2"/>
          <w:szCs w:val="21"/>
        </w:rPr>
        <w:t>后，验证皮肤完整性之后，方可加样处理。</w:t>
      </w:r>
    </w:p>
    <w:p w:rsidR="00234E7D" w:rsidRDefault="000F29EB">
      <w:pPr>
        <w:pStyle w:val="af1"/>
        <w:snapToGrid w:val="0"/>
        <w:spacing w:line="300" w:lineRule="auto"/>
        <w:ind w:firstLine="420"/>
        <w:rPr>
          <w:rFonts w:ascii="Times New Roman"/>
          <w:kern w:val="2"/>
          <w:szCs w:val="21"/>
        </w:rPr>
      </w:pPr>
      <w:r>
        <w:rPr>
          <w:rFonts w:ascii="Times New Roman" w:hint="eastAsia"/>
          <w:kern w:val="2"/>
          <w:szCs w:val="21"/>
        </w:rPr>
        <w:t>向供给室中皮肤表面加入咖啡因测试溶液，并设置不含咖啡因的生理盐水作为阴性对照。用移液器按照</w:t>
      </w:r>
      <w:r>
        <w:rPr>
          <w:rFonts w:ascii="Times New Roman" w:hint="eastAsia"/>
          <w:kern w:val="2"/>
          <w:szCs w:val="21"/>
        </w:rPr>
        <w:t>10 µL/cm</w:t>
      </w:r>
      <w:r>
        <w:rPr>
          <w:rFonts w:ascii="Times New Roman" w:hint="eastAsia"/>
          <w:kern w:val="2"/>
          <w:szCs w:val="21"/>
          <w:vertAlign w:val="superscript"/>
        </w:rPr>
        <w:t>2</w:t>
      </w:r>
      <w:r>
        <w:rPr>
          <w:rFonts w:ascii="Times New Roman" w:hint="eastAsia"/>
          <w:kern w:val="2"/>
          <w:szCs w:val="21"/>
        </w:rPr>
        <w:t>的比例将</w:t>
      </w:r>
      <w:r>
        <w:rPr>
          <w:rFonts w:ascii="Times New Roman" w:hint="eastAsia"/>
          <w:kern w:val="2"/>
          <w:szCs w:val="21"/>
        </w:rPr>
        <w:t>17.8 µL</w:t>
      </w:r>
      <w:r>
        <w:rPr>
          <w:rFonts w:ascii="Times New Roman" w:hint="eastAsia"/>
          <w:kern w:val="2"/>
          <w:szCs w:val="21"/>
        </w:rPr>
        <w:t>咖啡因溶液均匀涂布于供给室中</w:t>
      </w:r>
      <w:r>
        <w:rPr>
          <w:rFonts w:ascii="Times New Roman" w:hint="eastAsia"/>
          <w:kern w:val="2"/>
          <w:szCs w:val="21"/>
        </w:rPr>
        <w:t>1.78 cm</w:t>
      </w:r>
      <w:r>
        <w:rPr>
          <w:rFonts w:ascii="Times New Roman" w:hint="eastAsia"/>
          <w:kern w:val="2"/>
          <w:szCs w:val="21"/>
          <w:vertAlign w:val="superscript"/>
        </w:rPr>
        <w:t>2</w:t>
      </w:r>
      <w:r>
        <w:rPr>
          <w:rFonts w:ascii="Times New Roman" w:hint="eastAsia"/>
          <w:kern w:val="2"/>
          <w:szCs w:val="21"/>
        </w:rPr>
        <w:t>皮肤表面，每个浓度样品设</w:t>
      </w:r>
      <w:r>
        <w:rPr>
          <w:rFonts w:ascii="Times New Roman" w:hint="eastAsia"/>
          <w:kern w:val="2"/>
          <w:szCs w:val="21"/>
        </w:rPr>
        <w:t>3</w:t>
      </w:r>
      <w:r>
        <w:rPr>
          <w:rFonts w:ascii="Times New Roman" w:hint="eastAsia"/>
          <w:kern w:val="2"/>
          <w:szCs w:val="21"/>
        </w:rPr>
        <w:t>个平行重复</w:t>
      </w:r>
      <w:r>
        <w:rPr>
          <w:rFonts w:ascii="Times New Roman" w:hint="eastAsia"/>
          <w:kern w:val="2"/>
          <w:szCs w:val="21"/>
        </w:rPr>
        <w:t>4</w:t>
      </w:r>
      <w:r>
        <w:rPr>
          <w:rFonts w:ascii="Times New Roman" w:hint="eastAsia"/>
          <w:kern w:val="2"/>
          <w:szCs w:val="21"/>
        </w:rPr>
        <w:t>次。</w:t>
      </w:r>
    </w:p>
    <w:p w:rsidR="00234E7D" w:rsidRDefault="000F29EB">
      <w:pPr>
        <w:pStyle w:val="af1"/>
        <w:snapToGrid w:val="0"/>
        <w:spacing w:line="300" w:lineRule="auto"/>
        <w:ind w:firstLine="420"/>
        <w:rPr>
          <w:rFonts w:ascii="Times New Roman"/>
          <w:kern w:val="2"/>
          <w:szCs w:val="21"/>
        </w:rPr>
      </w:pPr>
      <w:r>
        <w:rPr>
          <w:rFonts w:ascii="Times New Roman" w:hint="eastAsia"/>
          <w:kern w:val="2"/>
          <w:szCs w:val="21"/>
        </w:rPr>
        <w:t>试验期间保持实验室环境湿度为</w:t>
      </w:r>
      <w:r>
        <w:rPr>
          <w:rFonts w:ascii="Times New Roman" w:hint="eastAsia"/>
          <w:kern w:val="2"/>
          <w:szCs w:val="21"/>
        </w:rPr>
        <w:t>30%~70% RH</w:t>
      </w:r>
      <w:r>
        <w:rPr>
          <w:rFonts w:ascii="Times New Roman" w:hint="eastAsia"/>
          <w:kern w:val="2"/>
          <w:szCs w:val="21"/>
        </w:rPr>
        <w:t>。设置磁力搅拌器以</w:t>
      </w:r>
      <w:r>
        <w:rPr>
          <w:rFonts w:ascii="Times New Roman" w:hint="eastAsia"/>
          <w:kern w:val="2"/>
          <w:szCs w:val="21"/>
        </w:rPr>
        <w:t>600 rpm</w:t>
      </w:r>
      <w:r>
        <w:rPr>
          <w:rFonts w:ascii="Times New Roman" w:hint="eastAsia"/>
          <w:kern w:val="2"/>
          <w:szCs w:val="21"/>
        </w:rPr>
        <w:t>的速度搅拌，保持（</w:t>
      </w:r>
      <w:r>
        <w:rPr>
          <w:rFonts w:ascii="Times New Roman" w:hint="eastAsia"/>
          <w:kern w:val="2"/>
          <w:szCs w:val="21"/>
        </w:rPr>
        <w:t>32</w:t>
      </w:r>
      <w:r>
        <w:rPr>
          <w:rFonts w:ascii="Times New Roman" w:hint="eastAsia"/>
          <w:kern w:val="2"/>
          <w:szCs w:val="21"/>
        </w:rPr>
        <w:t>±</w:t>
      </w:r>
      <w:r>
        <w:rPr>
          <w:rFonts w:ascii="Times New Roman" w:hint="eastAsia"/>
          <w:kern w:val="2"/>
          <w:szCs w:val="21"/>
        </w:rPr>
        <w:t>1</w:t>
      </w:r>
      <w:r>
        <w:rPr>
          <w:rFonts w:ascii="Times New Roman" w:hint="eastAsia"/>
          <w:kern w:val="2"/>
          <w:szCs w:val="21"/>
        </w:rPr>
        <w:t>）℃恒温水浴。</w:t>
      </w:r>
      <w:r>
        <w:rPr>
          <w:rFonts w:ascii="Times New Roman" w:hint="eastAsia"/>
          <w:kern w:val="2"/>
          <w:szCs w:val="21"/>
        </w:rPr>
        <w:t xml:space="preserve"> </w:t>
      </w:r>
    </w:p>
    <w:p w:rsidR="00234E7D" w:rsidRDefault="000F29EB">
      <w:pPr>
        <w:pStyle w:val="af1"/>
        <w:snapToGrid w:val="0"/>
        <w:spacing w:beforeLines="50" w:before="156" w:afterLines="50" w:after="156" w:line="300" w:lineRule="auto"/>
        <w:ind w:firstLineChars="0" w:firstLine="0"/>
        <w:rPr>
          <w:rFonts w:ascii="Times New Roman"/>
          <w:kern w:val="2"/>
          <w:szCs w:val="21"/>
        </w:rPr>
      </w:pPr>
      <w:r>
        <w:rPr>
          <w:rFonts w:ascii="Times New Roman" w:hint="eastAsia"/>
          <w:kern w:val="2"/>
          <w:szCs w:val="21"/>
        </w:rPr>
        <w:t xml:space="preserve">5.2  </w:t>
      </w:r>
      <w:r>
        <w:rPr>
          <w:rFonts w:ascii="Times New Roman" w:hint="eastAsia"/>
          <w:kern w:val="2"/>
          <w:szCs w:val="21"/>
        </w:rPr>
        <w:t>接收液取样</w:t>
      </w:r>
    </w:p>
    <w:p w:rsidR="00234E7D" w:rsidRDefault="000F29EB">
      <w:pPr>
        <w:pStyle w:val="af1"/>
        <w:snapToGrid w:val="0"/>
        <w:spacing w:line="300" w:lineRule="auto"/>
        <w:ind w:firstLine="420"/>
        <w:rPr>
          <w:rFonts w:ascii="Times New Roman"/>
          <w:kern w:val="2"/>
          <w:szCs w:val="21"/>
        </w:rPr>
      </w:pPr>
      <w:r>
        <w:rPr>
          <w:rFonts w:ascii="Times New Roman" w:hint="eastAsia"/>
          <w:kern w:val="2"/>
          <w:szCs w:val="21"/>
        </w:rPr>
        <w:t>分别于</w:t>
      </w:r>
      <w:r>
        <w:rPr>
          <w:rFonts w:ascii="Times New Roman" w:hint="eastAsia"/>
          <w:kern w:val="2"/>
          <w:szCs w:val="21"/>
        </w:rPr>
        <w:t>0.5</w:t>
      </w:r>
      <w:r>
        <w:rPr>
          <w:rFonts w:ascii="Times New Roman" w:hint="eastAsia"/>
          <w:kern w:val="2"/>
          <w:szCs w:val="21"/>
        </w:rPr>
        <w:t>、</w:t>
      </w:r>
      <w:r>
        <w:rPr>
          <w:rFonts w:ascii="Times New Roman" w:hint="eastAsia"/>
          <w:kern w:val="2"/>
          <w:szCs w:val="21"/>
        </w:rPr>
        <w:t>1</w:t>
      </w:r>
      <w:r>
        <w:rPr>
          <w:rFonts w:ascii="Times New Roman" w:hint="eastAsia"/>
          <w:kern w:val="2"/>
          <w:szCs w:val="21"/>
        </w:rPr>
        <w:t>、</w:t>
      </w:r>
      <w:r>
        <w:rPr>
          <w:rFonts w:ascii="Times New Roman" w:hint="eastAsia"/>
          <w:kern w:val="2"/>
          <w:szCs w:val="21"/>
        </w:rPr>
        <w:t>2</w:t>
      </w:r>
      <w:r>
        <w:rPr>
          <w:rFonts w:ascii="Times New Roman" w:hint="eastAsia"/>
          <w:kern w:val="2"/>
          <w:szCs w:val="21"/>
        </w:rPr>
        <w:t>、</w:t>
      </w:r>
      <w:r>
        <w:rPr>
          <w:rFonts w:ascii="Times New Roman" w:hint="eastAsia"/>
          <w:kern w:val="2"/>
          <w:szCs w:val="21"/>
        </w:rPr>
        <w:t>4</w:t>
      </w:r>
      <w:r>
        <w:rPr>
          <w:rFonts w:ascii="Times New Roman" w:hint="eastAsia"/>
          <w:kern w:val="2"/>
          <w:szCs w:val="21"/>
        </w:rPr>
        <w:t>、</w:t>
      </w:r>
      <w:r>
        <w:rPr>
          <w:rFonts w:ascii="Times New Roman" w:hint="eastAsia"/>
          <w:kern w:val="2"/>
          <w:szCs w:val="21"/>
        </w:rPr>
        <w:t>8</w:t>
      </w:r>
      <w:r>
        <w:rPr>
          <w:rFonts w:ascii="Times New Roman" w:hint="eastAsia"/>
          <w:kern w:val="2"/>
          <w:szCs w:val="21"/>
        </w:rPr>
        <w:t>、</w:t>
      </w:r>
      <w:r>
        <w:rPr>
          <w:rFonts w:ascii="Times New Roman" w:hint="eastAsia"/>
          <w:kern w:val="2"/>
          <w:szCs w:val="21"/>
        </w:rPr>
        <w:t>24 h</w:t>
      </w:r>
      <w:r>
        <w:rPr>
          <w:rFonts w:ascii="Times New Roman" w:hint="eastAsia"/>
          <w:kern w:val="2"/>
          <w:szCs w:val="21"/>
        </w:rPr>
        <w:t>时间点用注射器</w:t>
      </w:r>
      <w:r>
        <w:rPr>
          <w:rFonts w:ascii="Times New Roman" w:hint="eastAsia"/>
          <w:kern w:val="2"/>
          <w:szCs w:val="21"/>
        </w:rPr>
        <w:t>/</w:t>
      </w:r>
      <w:r>
        <w:rPr>
          <w:rFonts w:ascii="Times New Roman" w:hint="eastAsia"/>
          <w:kern w:val="2"/>
          <w:szCs w:val="21"/>
        </w:rPr>
        <w:t>自动取样装置取样，具体取样体积可根据化合物预实验中表现出来的透过行为自行确定。</w:t>
      </w:r>
      <w:r>
        <w:rPr>
          <w:rFonts w:ascii="Times New Roman" w:hint="eastAsia"/>
          <w:kern w:val="2"/>
          <w:szCs w:val="21"/>
        </w:rPr>
        <w:t>0.22 µm</w:t>
      </w:r>
      <w:r>
        <w:rPr>
          <w:rFonts w:ascii="Times New Roman" w:hint="eastAsia"/>
          <w:kern w:val="2"/>
          <w:szCs w:val="21"/>
        </w:rPr>
        <w:t>或</w:t>
      </w:r>
      <w:r>
        <w:rPr>
          <w:rFonts w:ascii="Times New Roman" w:hint="eastAsia"/>
          <w:kern w:val="2"/>
          <w:szCs w:val="21"/>
        </w:rPr>
        <w:t>0.45 µm</w:t>
      </w:r>
      <w:r>
        <w:rPr>
          <w:rFonts w:ascii="Times New Roman" w:hint="eastAsia"/>
          <w:kern w:val="2"/>
          <w:szCs w:val="21"/>
        </w:rPr>
        <w:t>尼龙滤膜过滤后待测。</w:t>
      </w:r>
    </w:p>
    <w:p w:rsidR="00234E7D" w:rsidRDefault="000F29EB">
      <w:pPr>
        <w:pStyle w:val="af1"/>
        <w:snapToGrid w:val="0"/>
        <w:spacing w:line="300" w:lineRule="auto"/>
        <w:ind w:firstLine="420"/>
        <w:rPr>
          <w:rFonts w:ascii="Times New Roman"/>
          <w:kern w:val="2"/>
          <w:szCs w:val="21"/>
        </w:rPr>
      </w:pPr>
      <w:r>
        <w:rPr>
          <w:rFonts w:ascii="Times New Roman" w:hint="eastAsia"/>
          <w:kern w:val="2"/>
          <w:szCs w:val="21"/>
        </w:rPr>
        <w:t>暴露结束时取样：</w:t>
      </w:r>
    </w:p>
    <w:p w:rsidR="00234E7D" w:rsidRDefault="000F29EB">
      <w:pPr>
        <w:pStyle w:val="af1"/>
        <w:snapToGrid w:val="0"/>
        <w:spacing w:line="300" w:lineRule="auto"/>
        <w:ind w:firstLine="420"/>
        <w:rPr>
          <w:rFonts w:ascii="Times New Roman"/>
          <w:kern w:val="2"/>
          <w:szCs w:val="21"/>
        </w:rPr>
      </w:pPr>
      <w:r>
        <w:rPr>
          <w:rFonts w:ascii="Times New Roman" w:hint="eastAsia"/>
          <w:kern w:val="2"/>
          <w:szCs w:val="21"/>
        </w:rPr>
        <w:t>供给室清洗：用</w:t>
      </w:r>
      <w:r>
        <w:rPr>
          <w:rFonts w:ascii="Times New Roman" w:hint="eastAsia"/>
          <w:kern w:val="2"/>
          <w:szCs w:val="21"/>
        </w:rPr>
        <w:t>15 mL</w:t>
      </w:r>
      <w:r>
        <w:rPr>
          <w:rFonts w:ascii="Times New Roman" w:hint="eastAsia"/>
          <w:kern w:val="2"/>
          <w:szCs w:val="21"/>
        </w:rPr>
        <w:t>生理盐水清洗（每次</w:t>
      </w:r>
      <w:r>
        <w:rPr>
          <w:rFonts w:ascii="Times New Roman" w:hint="eastAsia"/>
          <w:kern w:val="2"/>
          <w:szCs w:val="21"/>
        </w:rPr>
        <w:t>1 mL</w:t>
      </w:r>
      <w:r>
        <w:rPr>
          <w:rFonts w:ascii="Times New Roman" w:hint="eastAsia"/>
          <w:kern w:val="2"/>
          <w:szCs w:val="21"/>
        </w:rPr>
        <w:t>，清洗</w:t>
      </w:r>
      <w:r>
        <w:rPr>
          <w:rFonts w:ascii="Times New Roman" w:hint="eastAsia"/>
          <w:kern w:val="2"/>
          <w:szCs w:val="21"/>
        </w:rPr>
        <w:t>15</w:t>
      </w:r>
      <w:r>
        <w:rPr>
          <w:rFonts w:ascii="Times New Roman" w:hint="eastAsia"/>
          <w:kern w:val="2"/>
          <w:szCs w:val="21"/>
        </w:rPr>
        <w:t>次），</w:t>
      </w:r>
      <w:r>
        <w:rPr>
          <w:rFonts w:ascii="Times New Roman" w:hint="eastAsia"/>
          <w:kern w:val="2"/>
          <w:szCs w:val="21"/>
        </w:rPr>
        <w:t>15</w:t>
      </w:r>
      <w:r>
        <w:rPr>
          <w:rFonts w:ascii="Times New Roman" w:hint="eastAsia"/>
          <w:kern w:val="2"/>
          <w:szCs w:val="21"/>
        </w:rPr>
        <w:t>次清洗液合并，再与皮肤表面残留受试物冲洗液合并，一同检测。</w:t>
      </w:r>
      <w:r>
        <w:rPr>
          <w:rFonts w:ascii="Times New Roman" w:hint="eastAsia"/>
          <w:kern w:val="2"/>
          <w:szCs w:val="21"/>
        </w:rPr>
        <w:t xml:space="preserve"> </w:t>
      </w:r>
    </w:p>
    <w:p w:rsidR="00234E7D" w:rsidRDefault="000F29EB">
      <w:pPr>
        <w:pStyle w:val="af1"/>
        <w:snapToGrid w:val="0"/>
        <w:spacing w:line="300" w:lineRule="auto"/>
        <w:ind w:firstLine="420"/>
        <w:rPr>
          <w:rFonts w:ascii="Times New Roman"/>
          <w:kern w:val="2"/>
          <w:szCs w:val="21"/>
        </w:rPr>
      </w:pPr>
      <w:r>
        <w:rPr>
          <w:rFonts w:ascii="Times New Roman" w:hint="eastAsia"/>
          <w:kern w:val="2"/>
          <w:szCs w:val="21"/>
        </w:rPr>
        <w:lastRenderedPageBreak/>
        <w:t>皮肤表面残留受试物：皮肤暴露于受试物样品</w:t>
      </w:r>
      <w:r>
        <w:rPr>
          <w:rFonts w:ascii="Times New Roman" w:hint="eastAsia"/>
          <w:kern w:val="2"/>
          <w:szCs w:val="21"/>
        </w:rPr>
        <w:t>24 h</w:t>
      </w:r>
      <w:r>
        <w:rPr>
          <w:rFonts w:ascii="Times New Roman" w:hint="eastAsia"/>
          <w:kern w:val="2"/>
          <w:szCs w:val="21"/>
        </w:rPr>
        <w:t>，用生理盐水冲洗皮肤表面</w:t>
      </w:r>
      <w:r>
        <w:rPr>
          <w:rFonts w:ascii="Times New Roman" w:hint="eastAsia"/>
          <w:kern w:val="2"/>
          <w:szCs w:val="21"/>
        </w:rPr>
        <w:t>3</w:t>
      </w:r>
      <w:r>
        <w:rPr>
          <w:rFonts w:ascii="Times New Roman" w:hint="eastAsia"/>
          <w:kern w:val="2"/>
          <w:szCs w:val="21"/>
        </w:rPr>
        <w:t>次（每次用</w:t>
      </w:r>
      <w:r>
        <w:rPr>
          <w:rFonts w:ascii="Times New Roman" w:hint="eastAsia"/>
          <w:kern w:val="2"/>
          <w:szCs w:val="21"/>
        </w:rPr>
        <w:t>3 mL</w:t>
      </w:r>
      <w:r>
        <w:rPr>
          <w:rFonts w:ascii="Times New Roman" w:hint="eastAsia"/>
          <w:kern w:val="2"/>
          <w:szCs w:val="21"/>
        </w:rPr>
        <w:t>生理盐水，共</w:t>
      </w:r>
      <w:r>
        <w:rPr>
          <w:rFonts w:ascii="Times New Roman" w:hint="eastAsia"/>
          <w:kern w:val="2"/>
          <w:szCs w:val="21"/>
        </w:rPr>
        <w:t>9 mL</w:t>
      </w:r>
      <w:r>
        <w:rPr>
          <w:rFonts w:ascii="Times New Roman" w:hint="eastAsia"/>
          <w:kern w:val="2"/>
          <w:szCs w:val="21"/>
        </w:rPr>
        <w:t>），所有冲洗液合并震荡，</w:t>
      </w:r>
      <w:r>
        <w:rPr>
          <w:rFonts w:ascii="Times New Roman" w:hint="eastAsia"/>
          <w:kern w:val="2"/>
          <w:szCs w:val="21"/>
        </w:rPr>
        <w:t>0.22 µm</w:t>
      </w:r>
      <w:r>
        <w:rPr>
          <w:rFonts w:ascii="Times New Roman" w:hint="eastAsia"/>
          <w:kern w:val="2"/>
          <w:szCs w:val="21"/>
        </w:rPr>
        <w:t>或</w:t>
      </w:r>
      <w:r>
        <w:rPr>
          <w:rFonts w:ascii="Times New Roman" w:hint="eastAsia"/>
          <w:kern w:val="2"/>
          <w:szCs w:val="21"/>
        </w:rPr>
        <w:t>0.45 µm</w:t>
      </w:r>
      <w:r>
        <w:rPr>
          <w:rFonts w:ascii="Times New Roman" w:hint="eastAsia"/>
          <w:kern w:val="2"/>
          <w:szCs w:val="21"/>
        </w:rPr>
        <w:t>尼龙滤膜过滤后待测。</w:t>
      </w:r>
      <w:r>
        <w:rPr>
          <w:rFonts w:ascii="Times New Roman" w:hint="eastAsia"/>
          <w:kern w:val="2"/>
          <w:szCs w:val="21"/>
        </w:rPr>
        <w:t xml:space="preserve"> </w:t>
      </w:r>
    </w:p>
    <w:p w:rsidR="00234E7D" w:rsidRDefault="000F29EB">
      <w:pPr>
        <w:pStyle w:val="af1"/>
        <w:snapToGrid w:val="0"/>
        <w:spacing w:line="300" w:lineRule="auto"/>
        <w:ind w:firstLine="420"/>
        <w:rPr>
          <w:rFonts w:ascii="Times New Roman"/>
          <w:kern w:val="2"/>
          <w:szCs w:val="21"/>
        </w:rPr>
      </w:pPr>
      <w:r>
        <w:rPr>
          <w:rFonts w:ascii="Times New Roman" w:hint="eastAsia"/>
          <w:kern w:val="2"/>
          <w:szCs w:val="21"/>
        </w:rPr>
        <w:t>角质层：受试皮肤在干燥条件下，使用皮肤胶带进行角质层取样，重复</w:t>
      </w:r>
      <w:r>
        <w:rPr>
          <w:rFonts w:ascii="Times New Roman" w:hint="eastAsia"/>
          <w:kern w:val="2"/>
          <w:szCs w:val="21"/>
        </w:rPr>
        <w:t>20</w:t>
      </w:r>
      <w:r>
        <w:rPr>
          <w:rFonts w:ascii="Times New Roman" w:hint="eastAsia"/>
          <w:kern w:val="2"/>
          <w:szCs w:val="21"/>
        </w:rPr>
        <w:t>次。取样后将所有</w:t>
      </w:r>
      <w:r>
        <w:rPr>
          <w:rFonts w:ascii="Times New Roman" w:hint="eastAsia"/>
          <w:kern w:val="2"/>
          <w:szCs w:val="21"/>
        </w:rPr>
        <w:t>20</w:t>
      </w:r>
      <w:r>
        <w:rPr>
          <w:rFonts w:ascii="Times New Roman" w:hint="eastAsia"/>
          <w:kern w:val="2"/>
          <w:szCs w:val="21"/>
        </w:rPr>
        <w:t>张胶带置于</w:t>
      </w:r>
      <w:r>
        <w:rPr>
          <w:rFonts w:ascii="Times New Roman" w:hint="eastAsia"/>
          <w:kern w:val="2"/>
          <w:szCs w:val="21"/>
        </w:rPr>
        <w:t>50 mL</w:t>
      </w:r>
      <w:r>
        <w:rPr>
          <w:rFonts w:ascii="Times New Roman" w:hint="eastAsia"/>
          <w:kern w:val="2"/>
          <w:szCs w:val="21"/>
        </w:rPr>
        <w:t>离心管中，加入</w:t>
      </w:r>
      <w:r>
        <w:rPr>
          <w:rFonts w:ascii="Times New Roman" w:hint="eastAsia"/>
          <w:kern w:val="2"/>
          <w:szCs w:val="21"/>
        </w:rPr>
        <w:t>20 mL</w:t>
      </w:r>
      <w:r>
        <w:rPr>
          <w:rFonts w:ascii="Times New Roman" w:hint="eastAsia"/>
          <w:kern w:val="2"/>
          <w:szCs w:val="21"/>
        </w:rPr>
        <w:t>甲醇震荡过夜提取、离心，提取液过滤后待测。</w:t>
      </w:r>
    </w:p>
    <w:p w:rsidR="00234E7D" w:rsidRDefault="000F29EB">
      <w:pPr>
        <w:pStyle w:val="af1"/>
        <w:snapToGrid w:val="0"/>
        <w:spacing w:line="300" w:lineRule="auto"/>
        <w:ind w:firstLine="420"/>
        <w:rPr>
          <w:rFonts w:ascii="Times New Roman"/>
          <w:kern w:val="2"/>
          <w:szCs w:val="21"/>
        </w:rPr>
      </w:pPr>
      <w:r>
        <w:rPr>
          <w:rFonts w:ascii="Times New Roman" w:hint="eastAsia"/>
          <w:kern w:val="2"/>
          <w:szCs w:val="21"/>
        </w:rPr>
        <w:t>除去角质层后的皮肤：去除角质层后的皮肤剪碎，加入</w:t>
      </w:r>
      <w:r>
        <w:rPr>
          <w:rFonts w:ascii="Times New Roman" w:hint="eastAsia"/>
          <w:kern w:val="2"/>
          <w:szCs w:val="21"/>
        </w:rPr>
        <w:t>10 mL</w:t>
      </w:r>
      <w:r>
        <w:rPr>
          <w:rFonts w:ascii="Times New Roman" w:hint="eastAsia"/>
          <w:kern w:val="2"/>
          <w:szCs w:val="21"/>
        </w:rPr>
        <w:t>甲醇过夜提取，离心取上清液过滤后待测。</w:t>
      </w:r>
    </w:p>
    <w:p w:rsidR="00234E7D" w:rsidRDefault="000F29EB">
      <w:pPr>
        <w:pStyle w:val="af1"/>
        <w:snapToGrid w:val="0"/>
        <w:spacing w:beforeLines="50" w:before="156" w:afterLines="50" w:after="156" w:line="300" w:lineRule="auto"/>
        <w:ind w:firstLineChars="0" w:firstLine="0"/>
        <w:rPr>
          <w:rFonts w:ascii="Times New Roman"/>
          <w:kern w:val="2"/>
          <w:szCs w:val="21"/>
        </w:rPr>
      </w:pPr>
      <w:r>
        <w:rPr>
          <w:rFonts w:ascii="Times New Roman" w:hint="eastAsia"/>
          <w:kern w:val="2"/>
          <w:szCs w:val="21"/>
        </w:rPr>
        <w:t xml:space="preserve">5.3  </w:t>
      </w:r>
      <w:r>
        <w:rPr>
          <w:rFonts w:ascii="Times New Roman" w:hint="eastAsia"/>
          <w:kern w:val="2"/>
          <w:szCs w:val="21"/>
        </w:rPr>
        <w:t>检测与分析</w:t>
      </w:r>
    </w:p>
    <w:p w:rsidR="00234E7D" w:rsidRDefault="000F29EB">
      <w:pPr>
        <w:pStyle w:val="af1"/>
        <w:snapToGrid w:val="0"/>
        <w:spacing w:line="300" w:lineRule="auto"/>
        <w:ind w:firstLine="420"/>
        <w:rPr>
          <w:rFonts w:ascii="Times New Roman"/>
          <w:kern w:val="2"/>
          <w:szCs w:val="21"/>
        </w:rPr>
      </w:pPr>
      <w:r>
        <w:rPr>
          <w:rFonts w:ascii="Times New Roman" w:hint="eastAsia"/>
          <w:kern w:val="2"/>
          <w:szCs w:val="21"/>
        </w:rPr>
        <w:t>仪器：高效液相色谱仪（</w:t>
      </w:r>
      <w:r>
        <w:rPr>
          <w:rFonts w:ascii="Times New Roman" w:hint="eastAsia"/>
          <w:kern w:val="2"/>
          <w:szCs w:val="21"/>
        </w:rPr>
        <w:t>HPLC</w:t>
      </w:r>
      <w:r>
        <w:rPr>
          <w:rFonts w:ascii="Times New Roman" w:hint="eastAsia"/>
          <w:kern w:val="2"/>
          <w:szCs w:val="21"/>
        </w:rPr>
        <w:t>）</w:t>
      </w:r>
      <w:r>
        <w:rPr>
          <w:rFonts w:ascii="Times New Roman" w:hint="eastAsia"/>
          <w:kern w:val="2"/>
          <w:szCs w:val="21"/>
        </w:rPr>
        <w:t xml:space="preserve"> </w:t>
      </w:r>
    </w:p>
    <w:p w:rsidR="00234E7D" w:rsidRDefault="000F29EB">
      <w:pPr>
        <w:pStyle w:val="af1"/>
        <w:snapToGrid w:val="0"/>
        <w:spacing w:line="300" w:lineRule="auto"/>
        <w:ind w:firstLine="420"/>
        <w:rPr>
          <w:rFonts w:ascii="Times New Roman"/>
          <w:kern w:val="2"/>
          <w:szCs w:val="21"/>
        </w:rPr>
      </w:pPr>
      <w:bookmarkStart w:id="11" w:name="_Hlk525807237"/>
      <w:r>
        <w:rPr>
          <w:rFonts w:ascii="Times New Roman" w:hint="eastAsia"/>
          <w:kern w:val="2"/>
          <w:szCs w:val="21"/>
        </w:rPr>
        <w:t>色谱柱</w:t>
      </w:r>
      <w:r>
        <w:rPr>
          <w:rFonts w:ascii="Times New Roman" w:hint="eastAsia"/>
          <w:kern w:val="2"/>
          <w:szCs w:val="21"/>
        </w:rPr>
        <w:t xml:space="preserve">:Phenomenex RP MAX-80A </w:t>
      </w:r>
      <w:r>
        <w:rPr>
          <w:rFonts w:ascii="Times New Roman" w:hint="eastAsia"/>
          <w:kern w:val="2"/>
          <w:szCs w:val="21"/>
        </w:rPr>
        <w:t>（</w:t>
      </w:r>
      <w:r>
        <w:rPr>
          <w:rFonts w:ascii="Times New Roman" w:hint="eastAsia"/>
          <w:kern w:val="2"/>
          <w:szCs w:val="21"/>
        </w:rPr>
        <w:t>4 µm 4.6 mm</w:t>
      </w:r>
      <w:r>
        <w:rPr>
          <w:rFonts w:ascii="Times New Roman" w:hint="eastAsia"/>
          <w:kern w:val="2"/>
          <w:szCs w:val="21"/>
        </w:rPr>
        <w:t>×</w:t>
      </w:r>
      <w:r>
        <w:rPr>
          <w:rFonts w:ascii="Times New Roman" w:hint="eastAsia"/>
          <w:kern w:val="2"/>
          <w:szCs w:val="21"/>
        </w:rPr>
        <w:t>100 mm</w:t>
      </w:r>
      <w:r>
        <w:rPr>
          <w:rFonts w:ascii="Times New Roman" w:hint="eastAsia"/>
          <w:kern w:val="2"/>
          <w:szCs w:val="21"/>
        </w:rPr>
        <w:t>）</w:t>
      </w:r>
    </w:p>
    <w:p w:rsidR="00234E7D" w:rsidRDefault="000F29EB">
      <w:pPr>
        <w:pStyle w:val="af1"/>
        <w:snapToGrid w:val="0"/>
        <w:spacing w:line="300" w:lineRule="auto"/>
        <w:ind w:firstLine="420"/>
        <w:rPr>
          <w:rFonts w:ascii="Times New Roman"/>
          <w:kern w:val="2"/>
          <w:szCs w:val="21"/>
        </w:rPr>
      </w:pPr>
      <w:r>
        <w:rPr>
          <w:rFonts w:ascii="Times New Roman" w:hint="eastAsia"/>
          <w:kern w:val="2"/>
          <w:szCs w:val="21"/>
        </w:rPr>
        <w:t>流动相</w:t>
      </w:r>
      <w:r>
        <w:rPr>
          <w:rFonts w:ascii="Times New Roman" w:hint="eastAsia"/>
          <w:kern w:val="2"/>
          <w:szCs w:val="21"/>
        </w:rPr>
        <w:t>: A</w:t>
      </w:r>
      <w:r>
        <w:rPr>
          <w:rFonts w:ascii="Times New Roman" w:hint="eastAsia"/>
          <w:kern w:val="2"/>
          <w:szCs w:val="21"/>
        </w:rPr>
        <w:t>（</w:t>
      </w:r>
      <w:r>
        <w:rPr>
          <w:rFonts w:ascii="Times New Roman" w:hint="eastAsia"/>
          <w:kern w:val="2"/>
          <w:szCs w:val="21"/>
        </w:rPr>
        <w:t>0.1%</w:t>
      </w:r>
      <w:r>
        <w:rPr>
          <w:rFonts w:ascii="Times New Roman" w:hint="eastAsia"/>
          <w:kern w:val="2"/>
          <w:szCs w:val="21"/>
        </w:rPr>
        <w:t>磷酸水溶液）和</w:t>
      </w:r>
      <w:r>
        <w:rPr>
          <w:rFonts w:ascii="Times New Roman" w:hint="eastAsia"/>
          <w:kern w:val="2"/>
          <w:szCs w:val="21"/>
        </w:rPr>
        <w:t>B</w:t>
      </w:r>
      <w:r>
        <w:rPr>
          <w:rFonts w:ascii="Times New Roman" w:hint="eastAsia"/>
          <w:kern w:val="2"/>
          <w:szCs w:val="21"/>
        </w:rPr>
        <w:t>（乙腈）</w:t>
      </w:r>
    </w:p>
    <w:p w:rsidR="00234E7D" w:rsidRDefault="000F29EB">
      <w:pPr>
        <w:pStyle w:val="af1"/>
        <w:snapToGrid w:val="0"/>
        <w:spacing w:line="300" w:lineRule="auto"/>
        <w:ind w:firstLine="420"/>
        <w:rPr>
          <w:rFonts w:ascii="Times New Roman"/>
          <w:kern w:val="2"/>
          <w:szCs w:val="21"/>
        </w:rPr>
      </w:pPr>
      <w:r>
        <w:rPr>
          <w:rFonts w:ascii="Times New Roman" w:hint="eastAsia"/>
          <w:kern w:val="2"/>
          <w:szCs w:val="21"/>
        </w:rPr>
        <w:t>洗脱程序</w:t>
      </w:r>
      <w:r>
        <w:rPr>
          <w:rFonts w:ascii="Times New Roman" w:hint="eastAsia"/>
          <w:kern w:val="2"/>
          <w:szCs w:val="21"/>
        </w:rPr>
        <w:t>:</w:t>
      </w:r>
      <w:r>
        <w:rPr>
          <w:rFonts w:ascii="Times New Roman" w:hint="eastAsia"/>
          <w:kern w:val="2"/>
          <w:szCs w:val="21"/>
        </w:rPr>
        <w:t>见表</w:t>
      </w:r>
      <w:r>
        <w:rPr>
          <w:rFonts w:ascii="Times New Roman" w:hint="eastAsia"/>
          <w:kern w:val="2"/>
          <w:szCs w:val="21"/>
        </w:rPr>
        <w:t>3</w:t>
      </w:r>
    </w:p>
    <w:p w:rsidR="00234E7D" w:rsidRDefault="000F29EB">
      <w:pPr>
        <w:pStyle w:val="af1"/>
        <w:snapToGrid w:val="0"/>
        <w:spacing w:line="300" w:lineRule="auto"/>
        <w:ind w:firstLine="420"/>
        <w:rPr>
          <w:rFonts w:ascii="Times New Roman"/>
          <w:kern w:val="2"/>
          <w:szCs w:val="21"/>
        </w:rPr>
      </w:pPr>
      <w:r>
        <w:rPr>
          <w:rFonts w:ascii="Times New Roman" w:hint="eastAsia"/>
          <w:kern w:val="2"/>
          <w:szCs w:val="21"/>
        </w:rPr>
        <w:t>流速：</w:t>
      </w:r>
      <w:r>
        <w:rPr>
          <w:rFonts w:ascii="Times New Roman" w:hint="eastAsia"/>
          <w:kern w:val="2"/>
          <w:szCs w:val="21"/>
        </w:rPr>
        <w:t>1.0 mL/min</w:t>
      </w:r>
    </w:p>
    <w:p w:rsidR="00234E7D" w:rsidRDefault="000F29EB">
      <w:pPr>
        <w:pStyle w:val="af1"/>
        <w:snapToGrid w:val="0"/>
        <w:spacing w:line="300" w:lineRule="auto"/>
        <w:ind w:firstLine="420"/>
        <w:rPr>
          <w:rFonts w:ascii="Times New Roman"/>
          <w:kern w:val="2"/>
          <w:szCs w:val="21"/>
        </w:rPr>
      </w:pPr>
      <w:r>
        <w:rPr>
          <w:rFonts w:ascii="Times New Roman" w:hint="eastAsia"/>
          <w:kern w:val="2"/>
          <w:szCs w:val="21"/>
        </w:rPr>
        <w:t>进样量：</w:t>
      </w:r>
      <w:r>
        <w:rPr>
          <w:rFonts w:ascii="Times New Roman" w:hint="eastAsia"/>
          <w:kern w:val="2"/>
          <w:szCs w:val="21"/>
        </w:rPr>
        <w:t>/</w:t>
      </w:r>
    </w:p>
    <w:p w:rsidR="00234E7D" w:rsidRDefault="000F29EB">
      <w:pPr>
        <w:pStyle w:val="af1"/>
        <w:snapToGrid w:val="0"/>
        <w:spacing w:line="300" w:lineRule="auto"/>
        <w:ind w:firstLine="420"/>
        <w:rPr>
          <w:rFonts w:ascii="Times New Roman"/>
          <w:kern w:val="2"/>
          <w:szCs w:val="21"/>
        </w:rPr>
      </w:pPr>
      <w:r>
        <w:rPr>
          <w:rFonts w:ascii="Times New Roman" w:hint="eastAsia"/>
          <w:kern w:val="2"/>
          <w:szCs w:val="21"/>
        </w:rPr>
        <w:t>柱温：</w:t>
      </w:r>
      <w:r>
        <w:rPr>
          <w:rFonts w:ascii="Times New Roman" w:hint="eastAsia"/>
          <w:kern w:val="2"/>
          <w:szCs w:val="21"/>
        </w:rPr>
        <w:t>40</w:t>
      </w:r>
      <w:r>
        <w:rPr>
          <w:rFonts w:ascii="Times New Roman" w:hint="eastAsia"/>
          <w:kern w:val="2"/>
          <w:szCs w:val="21"/>
        </w:rPr>
        <w:t>℃</w:t>
      </w:r>
      <w:r>
        <w:rPr>
          <w:rFonts w:ascii="Times New Roman" w:hint="eastAsia"/>
          <w:kern w:val="2"/>
          <w:szCs w:val="21"/>
        </w:rPr>
        <w:tab/>
      </w:r>
    </w:p>
    <w:p w:rsidR="00234E7D" w:rsidRDefault="000F29EB">
      <w:pPr>
        <w:pStyle w:val="af1"/>
        <w:snapToGrid w:val="0"/>
        <w:spacing w:line="300" w:lineRule="auto"/>
        <w:ind w:firstLine="420"/>
        <w:rPr>
          <w:rFonts w:ascii="Times New Roman"/>
          <w:kern w:val="2"/>
          <w:szCs w:val="21"/>
        </w:rPr>
      </w:pPr>
      <w:r>
        <w:rPr>
          <w:rFonts w:ascii="Times New Roman" w:hint="eastAsia"/>
          <w:kern w:val="2"/>
          <w:szCs w:val="21"/>
        </w:rPr>
        <w:t>检测波长：</w:t>
      </w:r>
      <w:r>
        <w:rPr>
          <w:rFonts w:ascii="Times New Roman" w:hint="eastAsia"/>
          <w:kern w:val="2"/>
          <w:szCs w:val="21"/>
        </w:rPr>
        <w:t>273 nm</w:t>
      </w:r>
    </w:p>
    <w:p w:rsidR="00234E7D" w:rsidRDefault="000F29EB">
      <w:pPr>
        <w:pStyle w:val="af1"/>
        <w:snapToGrid w:val="0"/>
        <w:spacing w:beforeLines="50" w:before="156" w:afterLines="50" w:after="156" w:line="300" w:lineRule="auto"/>
        <w:ind w:firstLine="420"/>
        <w:jc w:val="center"/>
        <w:rPr>
          <w:rFonts w:ascii="Times New Roman"/>
          <w:kern w:val="2"/>
          <w:szCs w:val="21"/>
        </w:rPr>
      </w:pPr>
      <w:r>
        <w:rPr>
          <w:rFonts w:ascii="黑体" w:eastAsia="黑体" w:hAnsi="黑体" w:cs="黑体" w:hint="eastAsia"/>
          <w:kern w:val="2"/>
          <w:szCs w:val="21"/>
        </w:rPr>
        <w:t>表</w:t>
      </w:r>
      <w:r>
        <w:rPr>
          <w:rFonts w:ascii="Times New Roman" w:eastAsia="黑体"/>
          <w:kern w:val="2"/>
          <w:szCs w:val="21"/>
        </w:rPr>
        <w:t>1</w:t>
      </w:r>
      <w:r>
        <w:rPr>
          <w:rFonts w:ascii="黑体" w:eastAsia="黑体" w:hAnsi="黑体" w:cs="黑体" w:hint="eastAsia"/>
          <w:kern w:val="2"/>
          <w:szCs w:val="21"/>
        </w:rPr>
        <w:t>.梯度洗脱程序</w:t>
      </w:r>
    </w:p>
    <w:tbl>
      <w:tblPr>
        <w:tblW w:w="52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09"/>
        <w:gridCol w:w="1583"/>
        <w:gridCol w:w="1582"/>
      </w:tblGrid>
      <w:tr w:rsidR="00234E7D">
        <w:trPr>
          <w:trHeight w:val="197"/>
          <w:jc w:val="center"/>
        </w:trPr>
        <w:tc>
          <w:tcPr>
            <w:tcW w:w="2109" w:type="dxa"/>
            <w:tcBorders>
              <w:top w:val="single" w:sz="4" w:space="0" w:color="auto"/>
              <w:left w:val="nil"/>
              <w:bottom w:val="single" w:sz="4" w:space="0" w:color="auto"/>
              <w:right w:val="nil"/>
            </w:tcBorders>
          </w:tcPr>
          <w:p w:rsidR="00234E7D" w:rsidRDefault="000F29EB">
            <w:pPr>
              <w:spacing w:line="300" w:lineRule="auto"/>
              <w:ind w:firstLineChars="200" w:firstLine="420"/>
              <w:jc w:val="center"/>
              <w:rPr>
                <w:kern w:val="0"/>
                <w:szCs w:val="21"/>
              </w:rPr>
            </w:pPr>
            <w:r>
              <w:rPr>
                <w:rFonts w:hint="eastAsia"/>
                <w:kern w:val="0"/>
                <w:szCs w:val="21"/>
              </w:rPr>
              <w:t>Time(min)</w:t>
            </w:r>
          </w:p>
        </w:tc>
        <w:tc>
          <w:tcPr>
            <w:tcW w:w="1583" w:type="dxa"/>
            <w:tcBorders>
              <w:top w:val="single" w:sz="4" w:space="0" w:color="auto"/>
              <w:left w:val="nil"/>
              <w:bottom w:val="single" w:sz="4" w:space="0" w:color="auto"/>
              <w:right w:val="nil"/>
            </w:tcBorders>
          </w:tcPr>
          <w:p w:rsidR="00234E7D" w:rsidRDefault="000F29EB">
            <w:pPr>
              <w:spacing w:line="300" w:lineRule="auto"/>
              <w:ind w:firstLineChars="200" w:firstLine="420"/>
              <w:jc w:val="center"/>
              <w:rPr>
                <w:kern w:val="0"/>
                <w:szCs w:val="21"/>
              </w:rPr>
            </w:pPr>
            <w:r>
              <w:rPr>
                <w:rFonts w:hint="eastAsia"/>
                <w:kern w:val="0"/>
                <w:szCs w:val="21"/>
              </w:rPr>
              <w:t>A(v%)</w:t>
            </w:r>
          </w:p>
        </w:tc>
        <w:tc>
          <w:tcPr>
            <w:tcW w:w="1582" w:type="dxa"/>
            <w:tcBorders>
              <w:top w:val="single" w:sz="4" w:space="0" w:color="auto"/>
              <w:left w:val="nil"/>
              <w:bottom w:val="single" w:sz="4" w:space="0" w:color="auto"/>
              <w:right w:val="nil"/>
            </w:tcBorders>
          </w:tcPr>
          <w:p w:rsidR="00234E7D" w:rsidRDefault="000F29EB">
            <w:pPr>
              <w:spacing w:line="300" w:lineRule="auto"/>
              <w:ind w:firstLineChars="200" w:firstLine="420"/>
              <w:jc w:val="center"/>
              <w:rPr>
                <w:kern w:val="0"/>
                <w:szCs w:val="21"/>
              </w:rPr>
            </w:pPr>
            <w:r>
              <w:rPr>
                <w:rFonts w:hint="eastAsia"/>
                <w:kern w:val="0"/>
                <w:szCs w:val="21"/>
              </w:rPr>
              <w:t>B(v%)</w:t>
            </w:r>
          </w:p>
        </w:tc>
      </w:tr>
      <w:tr w:rsidR="00234E7D">
        <w:trPr>
          <w:trHeight w:val="315"/>
          <w:jc w:val="center"/>
        </w:trPr>
        <w:tc>
          <w:tcPr>
            <w:tcW w:w="2109" w:type="dxa"/>
            <w:tcBorders>
              <w:top w:val="single" w:sz="4" w:space="0" w:color="auto"/>
              <w:left w:val="nil"/>
              <w:bottom w:val="nil"/>
              <w:right w:val="nil"/>
            </w:tcBorders>
          </w:tcPr>
          <w:p w:rsidR="00234E7D" w:rsidRDefault="000F29EB">
            <w:pPr>
              <w:spacing w:line="300" w:lineRule="auto"/>
              <w:ind w:firstLineChars="200" w:firstLine="420"/>
              <w:jc w:val="center"/>
              <w:rPr>
                <w:kern w:val="0"/>
                <w:szCs w:val="21"/>
              </w:rPr>
            </w:pPr>
            <w:r>
              <w:rPr>
                <w:rFonts w:hint="eastAsia"/>
                <w:kern w:val="0"/>
                <w:szCs w:val="21"/>
              </w:rPr>
              <w:t>0</w:t>
            </w:r>
          </w:p>
        </w:tc>
        <w:tc>
          <w:tcPr>
            <w:tcW w:w="1583" w:type="dxa"/>
            <w:tcBorders>
              <w:top w:val="single" w:sz="4" w:space="0" w:color="auto"/>
              <w:left w:val="nil"/>
              <w:bottom w:val="nil"/>
              <w:right w:val="nil"/>
            </w:tcBorders>
          </w:tcPr>
          <w:p w:rsidR="00234E7D" w:rsidRDefault="000F29EB">
            <w:pPr>
              <w:spacing w:line="300" w:lineRule="auto"/>
              <w:ind w:firstLineChars="200" w:firstLine="420"/>
              <w:jc w:val="center"/>
              <w:rPr>
                <w:kern w:val="0"/>
                <w:szCs w:val="21"/>
              </w:rPr>
            </w:pPr>
            <w:r>
              <w:rPr>
                <w:rFonts w:hint="eastAsia"/>
                <w:kern w:val="0"/>
                <w:szCs w:val="21"/>
              </w:rPr>
              <w:t>95</w:t>
            </w:r>
          </w:p>
        </w:tc>
        <w:tc>
          <w:tcPr>
            <w:tcW w:w="1582" w:type="dxa"/>
            <w:tcBorders>
              <w:top w:val="single" w:sz="4" w:space="0" w:color="auto"/>
              <w:left w:val="nil"/>
              <w:bottom w:val="nil"/>
              <w:right w:val="nil"/>
            </w:tcBorders>
          </w:tcPr>
          <w:p w:rsidR="00234E7D" w:rsidRDefault="000F29EB">
            <w:pPr>
              <w:spacing w:line="300" w:lineRule="auto"/>
              <w:ind w:firstLineChars="200" w:firstLine="420"/>
              <w:jc w:val="center"/>
              <w:rPr>
                <w:kern w:val="0"/>
                <w:szCs w:val="21"/>
              </w:rPr>
            </w:pPr>
            <w:r>
              <w:rPr>
                <w:rFonts w:hint="eastAsia"/>
                <w:kern w:val="0"/>
                <w:szCs w:val="21"/>
              </w:rPr>
              <w:t>5</w:t>
            </w:r>
          </w:p>
        </w:tc>
      </w:tr>
      <w:tr w:rsidR="00234E7D">
        <w:trPr>
          <w:trHeight w:val="300"/>
          <w:jc w:val="center"/>
        </w:trPr>
        <w:tc>
          <w:tcPr>
            <w:tcW w:w="2109" w:type="dxa"/>
            <w:tcBorders>
              <w:top w:val="nil"/>
              <w:left w:val="nil"/>
              <w:bottom w:val="nil"/>
              <w:right w:val="nil"/>
            </w:tcBorders>
          </w:tcPr>
          <w:p w:rsidR="00234E7D" w:rsidRDefault="000F29EB">
            <w:pPr>
              <w:spacing w:line="300" w:lineRule="auto"/>
              <w:ind w:firstLineChars="200" w:firstLine="420"/>
              <w:jc w:val="center"/>
              <w:rPr>
                <w:kern w:val="0"/>
                <w:szCs w:val="21"/>
              </w:rPr>
            </w:pPr>
            <w:r>
              <w:rPr>
                <w:rFonts w:hint="eastAsia"/>
                <w:kern w:val="0"/>
                <w:szCs w:val="21"/>
              </w:rPr>
              <w:t>5.0</w:t>
            </w:r>
          </w:p>
        </w:tc>
        <w:tc>
          <w:tcPr>
            <w:tcW w:w="1583" w:type="dxa"/>
            <w:tcBorders>
              <w:top w:val="nil"/>
              <w:left w:val="nil"/>
              <w:bottom w:val="nil"/>
              <w:right w:val="nil"/>
            </w:tcBorders>
          </w:tcPr>
          <w:p w:rsidR="00234E7D" w:rsidRDefault="000F29EB">
            <w:pPr>
              <w:spacing w:line="300" w:lineRule="auto"/>
              <w:ind w:firstLineChars="200" w:firstLine="420"/>
              <w:jc w:val="center"/>
              <w:rPr>
                <w:kern w:val="0"/>
                <w:szCs w:val="21"/>
              </w:rPr>
            </w:pPr>
            <w:r>
              <w:rPr>
                <w:rFonts w:hint="eastAsia"/>
                <w:kern w:val="0"/>
                <w:szCs w:val="21"/>
              </w:rPr>
              <w:t>80</w:t>
            </w:r>
          </w:p>
        </w:tc>
        <w:tc>
          <w:tcPr>
            <w:tcW w:w="1582" w:type="dxa"/>
            <w:tcBorders>
              <w:top w:val="nil"/>
              <w:left w:val="nil"/>
              <w:bottom w:val="nil"/>
              <w:right w:val="nil"/>
            </w:tcBorders>
          </w:tcPr>
          <w:p w:rsidR="00234E7D" w:rsidRDefault="000F29EB">
            <w:pPr>
              <w:spacing w:line="300" w:lineRule="auto"/>
              <w:ind w:firstLineChars="200" w:firstLine="420"/>
              <w:jc w:val="center"/>
              <w:rPr>
                <w:kern w:val="0"/>
                <w:szCs w:val="21"/>
              </w:rPr>
            </w:pPr>
            <w:r>
              <w:rPr>
                <w:rFonts w:hint="eastAsia"/>
                <w:kern w:val="0"/>
                <w:szCs w:val="21"/>
              </w:rPr>
              <w:t>20</w:t>
            </w:r>
          </w:p>
        </w:tc>
      </w:tr>
      <w:tr w:rsidR="00234E7D">
        <w:trPr>
          <w:trHeight w:val="315"/>
          <w:jc w:val="center"/>
        </w:trPr>
        <w:tc>
          <w:tcPr>
            <w:tcW w:w="2109" w:type="dxa"/>
            <w:tcBorders>
              <w:top w:val="nil"/>
              <w:left w:val="nil"/>
              <w:bottom w:val="nil"/>
              <w:right w:val="nil"/>
            </w:tcBorders>
          </w:tcPr>
          <w:p w:rsidR="00234E7D" w:rsidRDefault="000F29EB">
            <w:pPr>
              <w:spacing w:line="300" w:lineRule="auto"/>
              <w:ind w:firstLineChars="200" w:firstLine="420"/>
              <w:jc w:val="center"/>
              <w:rPr>
                <w:kern w:val="0"/>
                <w:szCs w:val="21"/>
              </w:rPr>
            </w:pPr>
            <w:r>
              <w:rPr>
                <w:rFonts w:hint="eastAsia"/>
                <w:kern w:val="0"/>
                <w:szCs w:val="21"/>
              </w:rPr>
              <w:t>6.0</w:t>
            </w:r>
          </w:p>
        </w:tc>
        <w:tc>
          <w:tcPr>
            <w:tcW w:w="1583" w:type="dxa"/>
            <w:tcBorders>
              <w:top w:val="nil"/>
              <w:left w:val="nil"/>
              <w:bottom w:val="nil"/>
              <w:right w:val="nil"/>
            </w:tcBorders>
          </w:tcPr>
          <w:p w:rsidR="00234E7D" w:rsidRDefault="000F29EB">
            <w:pPr>
              <w:spacing w:line="300" w:lineRule="auto"/>
              <w:ind w:firstLineChars="200" w:firstLine="420"/>
              <w:jc w:val="center"/>
              <w:rPr>
                <w:kern w:val="0"/>
                <w:szCs w:val="21"/>
              </w:rPr>
            </w:pPr>
            <w:r>
              <w:rPr>
                <w:rFonts w:hint="eastAsia"/>
                <w:kern w:val="0"/>
                <w:szCs w:val="21"/>
              </w:rPr>
              <w:t>10</w:t>
            </w:r>
          </w:p>
        </w:tc>
        <w:tc>
          <w:tcPr>
            <w:tcW w:w="1582" w:type="dxa"/>
            <w:tcBorders>
              <w:top w:val="nil"/>
              <w:left w:val="nil"/>
              <w:bottom w:val="nil"/>
              <w:right w:val="nil"/>
            </w:tcBorders>
          </w:tcPr>
          <w:p w:rsidR="00234E7D" w:rsidRDefault="000F29EB">
            <w:pPr>
              <w:spacing w:line="300" w:lineRule="auto"/>
              <w:ind w:firstLineChars="200" w:firstLine="420"/>
              <w:jc w:val="center"/>
              <w:rPr>
                <w:kern w:val="0"/>
                <w:szCs w:val="21"/>
              </w:rPr>
            </w:pPr>
            <w:r>
              <w:rPr>
                <w:rFonts w:hint="eastAsia"/>
                <w:kern w:val="0"/>
                <w:szCs w:val="21"/>
              </w:rPr>
              <w:t>90</w:t>
            </w:r>
          </w:p>
        </w:tc>
      </w:tr>
      <w:tr w:rsidR="00234E7D">
        <w:trPr>
          <w:trHeight w:val="300"/>
          <w:jc w:val="center"/>
        </w:trPr>
        <w:tc>
          <w:tcPr>
            <w:tcW w:w="2109" w:type="dxa"/>
            <w:tcBorders>
              <w:top w:val="nil"/>
              <w:left w:val="nil"/>
              <w:bottom w:val="single" w:sz="4" w:space="0" w:color="auto"/>
              <w:right w:val="nil"/>
            </w:tcBorders>
          </w:tcPr>
          <w:p w:rsidR="00234E7D" w:rsidRDefault="000F29EB">
            <w:pPr>
              <w:spacing w:line="300" w:lineRule="auto"/>
              <w:ind w:firstLineChars="200" w:firstLine="420"/>
              <w:jc w:val="center"/>
              <w:rPr>
                <w:kern w:val="0"/>
                <w:szCs w:val="21"/>
              </w:rPr>
            </w:pPr>
            <w:r>
              <w:rPr>
                <w:rFonts w:hint="eastAsia"/>
                <w:kern w:val="0"/>
                <w:szCs w:val="21"/>
              </w:rPr>
              <w:t>8.0</w:t>
            </w:r>
          </w:p>
        </w:tc>
        <w:tc>
          <w:tcPr>
            <w:tcW w:w="1583" w:type="dxa"/>
            <w:tcBorders>
              <w:top w:val="nil"/>
              <w:left w:val="nil"/>
              <w:bottom w:val="single" w:sz="4" w:space="0" w:color="auto"/>
              <w:right w:val="nil"/>
            </w:tcBorders>
          </w:tcPr>
          <w:p w:rsidR="00234E7D" w:rsidRDefault="000F29EB">
            <w:pPr>
              <w:spacing w:line="300" w:lineRule="auto"/>
              <w:ind w:firstLineChars="200" w:firstLine="420"/>
              <w:jc w:val="center"/>
              <w:rPr>
                <w:kern w:val="0"/>
                <w:szCs w:val="21"/>
              </w:rPr>
            </w:pPr>
            <w:r>
              <w:rPr>
                <w:rFonts w:hint="eastAsia"/>
                <w:kern w:val="0"/>
                <w:szCs w:val="21"/>
              </w:rPr>
              <w:t>95</w:t>
            </w:r>
          </w:p>
        </w:tc>
        <w:tc>
          <w:tcPr>
            <w:tcW w:w="1582" w:type="dxa"/>
            <w:tcBorders>
              <w:top w:val="nil"/>
              <w:left w:val="nil"/>
              <w:bottom w:val="single" w:sz="4" w:space="0" w:color="auto"/>
              <w:right w:val="nil"/>
            </w:tcBorders>
          </w:tcPr>
          <w:p w:rsidR="00234E7D" w:rsidRDefault="000F29EB">
            <w:pPr>
              <w:spacing w:line="300" w:lineRule="auto"/>
              <w:ind w:firstLineChars="200" w:firstLine="420"/>
              <w:jc w:val="center"/>
              <w:rPr>
                <w:kern w:val="0"/>
                <w:szCs w:val="21"/>
              </w:rPr>
            </w:pPr>
            <w:r>
              <w:rPr>
                <w:rFonts w:hint="eastAsia"/>
                <w:kern w:val="0"/>
                <w:szCs w:val="21"/>
              </w:rPr>
              <w:t>5</w:t>
            </w:r>
          </w:p>
        </w:tc>
      </w:tr>
      <w:bookmarkEnd w:id="11"/>
    </w:tbl>
    <w:p w:rsidR="00234E7D" w:rsidRDefault="00234E7D">
      <w:pPr>
        <w:spacing w:beforeLines="50" w:before="156" w:afterLines="50" w:after="156" w:line="300" w:lineRule="auto"/>
        <w:ind w:firstLineChars="200" w:firstLine="420"/>
        <w:rPr>
          <w:rFonts w:ascii="黑体" w:eastAsia="黑体" w:hAnsi="黑体" w:cs="黑体"/>
          <w:kern w:val="0"/>
          <w:szCs w:val="21"/>
        </w:rPr>
      </w:pPr>
    </w:p>
    <w:p w:rsidR="00234E7D" w:rsidRDefault="000F29EB">
      <w:pPr>
        <w:pStyle w:val="af1"/>
        <w:snapToGrid w:val="0"/>
        <w:spacing w:beforeLines="50" w:before="156" w:afterLines="50" w:after="156" w:line="300" w:lineRule="auto"/>
        <w:ind w:firstLineChars="0" w:firstLine="0"/>
        <w:rPr>
          <w:rFonts w:ascii="黑体" w:eastAsia="黑体" w:hAnsi="黑体" w:cs="黑体"/>
          <w:kern w:val="2"/>
          <w:szCs w:val="21"/>
        </w:rPr>
      </w:pPr>
      <w:bookmarkStart w:id="12" w:name="_Toc94002628"/>
      <w:r>
        <w:rPr>
          <w:rFonts w:ascii="黑体" w:eastAsia="黑体" w:hAnsi="黑体" w:cs="黑体" w:hint="eastAsia"/>
          <w:kern w:val="2"/>
          <w:szCs w:val="21"/>
        </w:rPr>
        <w:t>6.数据分析</w:t>
      </w:r>
      <w:bookmarkEnd w:id="12"/>
      <w:r>
        <w:rPr>
          <w:rFonts w:ascii="黑体" w:eastAsia="黑体" w:hAnsi="黑体" w:cs="黑体" w:hint="eastAsia"/>
          <w:kern w:val="2"/>
          <w:szCs w:val="21"/>
        </w:rPr>
        <w:t xml:space="preserve"> </w:t>
      </w:r>
    </w:p>
    <w:p w:rsidR="00234E7D" w:rsidRDefault="000F29EB">
      <w:pPr>
        <w:pStyle w:val="af1"/>
        <w:snapToGrid w:val="0"/>
        <w:spacing w:beforeLines="50" w:before="156" w:afterLines="50" w:after="156" w:line="300" w:lineRule="auto"/>
        <w:ind w:firstLineChars="0" w:firstLine="0"/>
        <w:rPr>
          <w:rFonts w:ascii="Times New Roman"/>
          <w:kern w:val="2"/>
          <w:szCs w:val="21"/>
        </w:rPr>
      </w:pPr>
      <w:bookmarkStart w:id="13" w:name="_Toc94002629"/>
      <w:r>
        <w:rPr>
          <w:rFonts w:ascii="Times New Roman" w:hint="eastAsia"/>
          <w:kern w:val="2"/>
          <w:szCs w:val="21"/>
        </w:rPr>
        <w:t xml:space="preserve">6.1  </w:t>
      </w:r>
      <w:r>
        <w:rPr>
          <w:rFonts w:ascii="Times New Roman" w:hint="eastAsia"/>
          <w:kern w:val="2"/>
          <w:szCs w:val="21"/>
        </w:rPr>
        <w:t>皮肤吸收率</w:t>
      </w:r>
      <w:bookmarkEnd w:id="13"/>
    </w:p>
    <w:p w:rsidR="00234E7D" w:rsidRDefault="000F29EB">
      <w:pPr>
        <w:pStyle w:val="af1"/>
        <w:snapToGrid w:val="0"/>
        <w:spacing w:beforeLines="50" w:before="156" w:afterLines="50" w:after="156" w:line="300" w:lineRule="auto"/>
        <w:ind w:firstLine="420"/>
        <w:rPr>
          <w:rFonts w:ascii="Times New Roman"/>
          <w:szCs w:val="21"/>
        </w:rPr>
      </w:pPr>
      <w:r>
        <w:rPr>
          <w:rFonts w:ascii="Times New Roman"/>
          <w:szCs w:val="21"/>
        </w:rPr>
        <w:t>皮肤吸收率</w:t>
      </w:r>
      <w:r>
        <w:rPr>
          <w:rFonts w:ascii="Times New Roman"/>
          <w:szCs w:val="21"/>
        </w:rPr>
        <w:t>=</w:t>
      </w:r>
      <m:oMath>
        <m:r>
          <m:rPr>
            <m:sty m:val="p"/>
          </m:rPr>
          <w:rPr>
            <w:rFonts w:ascii="Cambria Math" w:hAnsi="Cambria Math"/>
            <w:szCs w:val="21"/>
          </w:rPr>
          <m:t xml:space="preserve"> </m:t>
        </m:r>
        <m:f>
          <m:fPr>
            <m:ctrlPr>
              <w:rPr>
                <w:rFonts w:ascii="Cambria Math" w:hAnsi="Cambria Math"/>
                <w:szCs w:val="21"/>
              </w:rPr>
            </m:ctrlPr>
          </m:fPr>
          <m:num>
            <m:r>
              <m:rPr>
                <m:sty m:val="p"/>
              </m:rPr>
              <w:rPr>
                <w:rFonts w:ascii="Cambria Math" w:hAnsi="Cambria Math"/>
                <w:szCs w:val="21"/>
              </w:rPr>
              <m:t>皮下渗透量</m:t>
            </m:r>
          </m:num>
          <m:den>
            <m:r>
              <m:rPr>
                <m:sty m:val="p"/>
              </m:rPr>
              <w:rPr>
                <w:rFonts w:ascii="Cambria Math" w:hAnsi="Cambria Math"/>
                <w:szCs w:val="21"/>
              </w:rPr>
              <m:t>皮肤加样量</m:t>
            </m:r>
          </m:den>
        </m:f>
        <m:r>
          <m:rPr>
            <m:sty m:val="p"/>
          </m:rPr>
          <w:rPr>
            <w:rFonts w:ascii="Cambria Math" w:hAnsi="Cambria Math"/>
            <w:szCs w:val="21"/>
          </w:rPr>
          <m:t>×100%</m:t>
        </m:r>
      </m:oMath>
      <w:r>
        <w:rPr>
          <w:rFonts w:ascii="Times New Roman"/>
          <w:szCs w:val="21"/>
        </w:rPr>
        <w:t>=</w:t>
      </w:r>
      <m:oMath>
        <m:r>
          <m:rPr>
            <m:sty m:val="p"/>
          </m:rPr>
          <w:rPr>
            <w:rFonts w:ascii="Cambria Math" w:hAnsi="Cambria Math"/>
            <w:szCs w:val="21"/>
          </w:rPr>
          <m:t xml:space="preserve"> </m:t>
        </m:r>
        <m:f>
          <m:fPr>
            <m:ctrlPr>
              <w:rPr>
                <w:rFonts w:ascii="Cambria Math" w:hAnsi="Cambria Math"/>
                <w:szCs w:val="21"/>
              </w:rPr>
            </m:ctrlPr>
          </m:fPr>
          <m:num>
            <m:r>
              <m:rPr>
                <m:sty m:val="p"/>
              </m:rPr>
              <w:rPr>
                <w:rFonts w:ascii="Cambria Math" w:hAnsi="Cambria Math"/>
                <w:szCs w:val="21"/>
              </w:rPr>
              <m:t>Q+N</m:t>
            </m:r>
          </m:num>
          <m:den>
            <m:r>
              <m:rPr>
                <m:sty m:val="p"/>
              </m:rPr>
              <w:rPr>
                <w:rFonts w:ascii="Cambria Math" w:hAnsi="Cambria Math"/>
                <w:szCs w:val="21"/>
              </w:rPr>
              <m:t>皮肤加样量</m:t>
            </m:r>
          </m:den>
        </m:f>
        <m:r>
          <m:rPr>
            <m:sty m:val="p"/>
          </m:rPr>
          <w:rPr>
            <w:rFonts w:ascii="Cambria Math" w:hAnsi="Cambria Math"/>
            <w:szCs w:val="21"/>
          </w:rPr>
          <m:t>×100%</m:t>
        </m:r>
      </m:oMath>
    </w:p>
    <w:p w:rsidR="00234E7D" w:rsidRDefault="000F29EB">
      <w:pPr>
        <w:pStyle w:val="af1"/>
        <w:snapToGrid w:val="0"/>
        <w:spacing w:line="300" w:lineRule="auto"/>
        <w:ind w:firstLine="420"/>
        <w:rPr>
          <w:rFonts w:ascii="Times New Roman"/>
          <w:kern w:val="2"/>
          <w:szCs w:val="21"/>
        </w:rPr>
      </w:pPr>
      <w:r>
        <w:rPr>
          <w:rFonts w:ascii="Times New Roman" w:hint="eastAsia"/>
          <w:kern w:val="2"/>
          <w:szCs w:val="21"/>
        </w:rPr>
        <w:t>其中</w:t>
      </w:r>
      <w:r>
        <w:rPr>
          <w:rFonts w:ascii="Times New Roman" w:hint="eastAsia"/>
          <w:kern w:val="2"/>
          <w:szCs w:val="21"/>
        </w:rPr>
        <w:t xml:space="preserve">Q: </w:t>
      </w:r>
      <w:r>
        <w:rPr>
          <w:rFonts w:ascii="Times New Roman" w:hint="eastAsia"/>
          <w:kern w:val="2"/>
          <w:szCs w:val="21"/>
        </w:rPr>
        <w:t>接收液中咖啡因总量</w:t>
      </w:r>
      <w:r>
        <w:rPr>
          <w:rFonts w:ascii="Times New Roman" w:hint="eastAsia"/>
          <w:kern w:val="2"/>
          <w:szCs w:val="21"/>
        </w:rPr>
        <w:t xml:space="preserve"> </w:t>
      </w:r>
      <w:r>
        <w:rPr>
          <w:rFonts w:ascii="Times New Roman" w:hint="eastAsia"/>
          <w:kern w:val="2"/>
          <w:szCs w:val="21"/>
        </w:rPr>
        <w:t>；</w:t>
      </w:r>
      <w:r>
        <w:rPr>
          <w:rFonts w:ascii="Times New Roman" w:hint="eastAsia"/>
          <w:kern w:val="2"/>
          <w:szCs w:val="21"/>
        </w:rPr>
        <w:t xml:space="preserve">N: </w:t>
      </w:r>
      <w:r>
        <w:rPr>
          <w:rFonts w:ascii="Times New Roman" w:hint="eastAsia"/>
          <w:kern w:val="2"/>
          <w:szCs w:val="21"/>
        </w:rPr>
        <w:t>除角质层皮肤中咖啡因总量。</w:t>
      </w:r>
    </w:p>
    <w:p w:rsidR="00234E7D" w:rsidRDefault="000F29EB">
      <w:pPr>
        <w:pStyle w:val="af1"/>
        <w:snapToGrid w:val="0"/>
        <w:spacing w:beforeLines="50" w:before="156" w:afterLines="50" w:after="156" w:line="300" w:lineRule="auto"/>
        <w:ind w:firstLineChars="0" w:firstLine="0"/>
        <w:rPr>
          <w:rFonts w:ascii="Times New Roman"/>
          <w:kern w:val="2"/>
          <w:szCs w:val="21"/>
        </w:rPr>
      </w:pPr>
      <w:bookmarkStart w:id="14" w:name="_Toc94002630"/>
      <w:r>
        <w:rPr>
          <w:rFonts w:ascii="Times New Roman" w:hint="eastAsia"/>
          <w:kern w:val="2"/>
          <w:szCs w:val="21"/>
        </w:rPr>
        <w:t xml:space="preserve">6.2  </w:t>
      </w:r>
      <w:r>
        <w:rPr>
          <w:rFonts w:ascii="Times New Roman" w:hint="eastAsia"/>
          <w:kern w:val="2"/>
          <w:szCs w:val="21"/>
        </w:rPr>
        <w:t>累计皮下渗透量</w:t>
      </w:r>
      <w:r>
        <w:rPr>
          <w:rFonts w:ascii="Times New Roman" w:hint="eastAsia"/>
          <w:kern w:val="2"/>
          <w:szCs w:val="21"/>
        </w:rPr>
        <w:t>Q</w:t>
      </w:r>
      <w:bookmarkEnd w:id="14"/>
    </w:p>
    <w:p w:rsidR="00234E7D" w:rsidRDefault="000F29EB">
      <w:pPr>
        <w:spacing w:line="300" w:lineRule="auto"/>
        <w:ind w:firstLineChars="200" w:firstLine="420"/>
        <w:jc w:val="left"/>
        <w:rPr>
          <w:kern w:val="0"/>
          <w:szCs w:val="21"/>
        </w:rPr>
      </w:pPr>
      <w:r>
        <w:rPr>
          <w:rFonts w:hint="eastAsia"/>
          <w:kern w:val="0"/>
          <w:szCs w:val="21"/>
        </w:rPr>
        <w:t>Q=</w:t>
      </w:r>
      <m:oMath>
        <m:sSub>
          <m:sSubPr>
            <m:ctrlPr>
              <w:rPr>
                <w:rFonts w:ascii="Cambria Math" w:hAnsi="Cambria Math"/>
                <w:kern w:val="0"/>
                <w:szCs w:val="21"/>
              </w:rPr>
            </m:ctrlPr>
          </m:sSubPr>
          <m:e>
            <m:r>
              <m:rPr>
                <m:sty m:val="p"/>
              </m:rPr>
              <w:rPr>
                <w:rFonts w:ascii="Cambria Math" w:hAnsi="Cambria Math"/>
                <w:kern w:val="0"/>
                <w:szCs w:val="21"/>
              </w:rPr>
              <m:t>C</m:t>
            </m:r>
          </m:e>
          <m:sub>
            <m:r>
              <m:rPr>
                <m:sty m:val="p"/>
              </m:rPr>
              <w:rPr>
                <w:rFonts w:ascii="Cambria Math" w:hAnsi="Cambria Math"/>
                <w:kern w:val="0"/>
                <w:szCs w:val="21"/>
              </w:rPr>
              <m:t>n</m:t>
            </m:r>
          </m:sub>
        </m:sSub>
        <m:r>
          <m:rPr>
            <m:sty m:val="p"/>
          </m:rPr>
          <w:rPr>
            <w:rFonts w:ascii="Cambria Math" w:hAnsi="Cambria Math"/>
            <w:kern w:val="0"/>
            <w:szCs w:val="21"/>
          </w:rPr>
          <m:t>×</m:t>
        </m:r>
        <m:sSub>
          <m:sSubPr>
            <m:ctrlPr>
              <w:rPr>
                <w:rFonts w:ascii="Cambria Math" w:hAnsi="Cambria Math"/>
                <w:kern w:val="0"/>
                <w:szCs w:val="21"/>
              </w:rPr>
            </m:ctrlPr>
          </m:sSubPr>
          <m:e>
            <m:r>
              <m:rPr>
                <m:sty m:val="p"/>
              </m:rPr>
              <w:rPr>
                <w:rFonts w:ascii="Cambria Math" w:hAnsi="Cambria Math"/>
                <w:kern w:val="0"/>
                <w:szCs w:val="21"/>
              </w:rPr>
              <m:t>V</m:t>
            </m:r>
          </m:e>
          <m:sub>
            <m:r>
              <m:rPr>
                <m:sty m:val="p"/>
              </m:rPr>
              <w:rPr>
                <w:rFonts w:ascii="Cambria Math" w:hAnsi="Cambria Math"/>
                <w:kern w:val="0"/>
                <w:szCs w:val="21"/>
              </w:rPr>
              <m:t>0</m:t>
            </m:r>
          </m:sub>
        </m:sSub>
        <m:r>
          <m:rPr>
            <m:sty m:val="p"/>
          </m:rPr>
          <w:rPr>
            <w:rFonts w:ascii="Cambria Math" w:hAnsi="Cambria Math"/>
            <w:kern w:val="0"/>
            <w:szCs w:val="21"/>
          </w:rPr>
          <m:t>+</m:t>
        </m:r>
        <m:nary>
          <m:naryPr>
            <m:chr m:val="∑"/>
            <m:ctrlPr>
              <w:rPr>
                <w:rFonts w:ascii="Cambria Math" w:hAnsi="Cambria Math"/>
                <w:kern w:val="0"/>
                <w:szCs w:val="21"/>
              </w:rPr>
            </m:ctrlPr>
          </m:naryPr>
          <m:sub>
            <m:r>
              <m:rPr>
                <m:sty m:val="p"/>
              </m:rPr>
              <w:rPr>
                <w:rFonts w:ascii="Cambria Math" w:hAnsi="Cambria Math"/>
                <w:kern w:val="0"/>
                <w:szCs w:val="21"/>
              </w:rPr>
              <m:t>i=1</m:t>
            </m:r>
          </m:sub>
          <m:sup>
            <m:r>
              <m:rPr>
                <m:sty m:val="p"/>
              </m:rPr>
              <w:rPr>
                <w:rFonts w:ascii="Cambria Math" w:hAnsi="Cambria Math"/>
                <w:kern w:val="0"/>
                <w:szCs w:val="21"/>
              </w:rPr>
              <m:t>n-1</m:t>
            </m:r>
          </m:sup>
          <m:e>
            <m:sSub>
              <m:sSubPr>
                <m:ctrlPr>
                  <w:rPr>
                    <w:rFonts w:ascii="Cambria Math" w:hAnsi="Cambria Math"/>
                    <w:kern w:val="0"/>
                    <w:szCs w:val="21"/>
                  </w:rPr>
                </m:ctrlPr>
              </m:sSubPr>
              <m:e>
                <m:r>
                  <m:rPr>
                    <m:sty m:val="p"/>
                  </m:rPr>
                  <w:rPr>
                    <w:rFonts w:ascii="Cambria Math" w:hAnsi="Cambria Math"/>
                    <w:kern w:val="0"/>
                    <w:szCs w:val="21"/>
                  </w:rPr>
                  <m:t>C</m:t>
                </m:r>
              </m:e>
              <m:sub>
                <m:r>
                  <m:rPr>
                    <m:sty m:val="p"/>
                  </m:rPr>
                  <w:rPr>
                    <w:rFonts w:ascii="Cambria Math" w:hAnsi="Cambria Math"/>
                    <w:kern w:val="0"/>
                    <w:szCs w:val="21"/>
                  </w:rPr>
                  <m:t>i</m:t>
                </m:r>
              </m:sub>
            </m:sSub>
          </m:e>
        </m:nary>
        <m:r>
          <m:rPr>
            <m:sty m:val="p"/>
          </m:rPr>
          <w:rPr>
            <w:rFonts w:ascii="Cambria Math" w:hAnsi="Cambria Math"/>
            <w:kern w:val="0"/>
            <w:szCs w:val="21"/>
          </w:rPr>
          <m:t>×</m:t>
        </m:r>
        <m:sSub>
          <m:sSubPr>
            <m:ctrlPr>
              <w:rPr>
                <w:rFonts w:ascii="Cambria Math" w:hAnsi="Cambria Math"/>
                <w:kern w:val="0"/>
                <w:szCs w:val="21"/>
              </w:rPr>
            </m:ctrlPr>
          </m:sSubPr>
          <m:e>
            <m:r>
              <m:rPr>
                <m:sty m:val="p"/>
              </m:rPr>
              <w:rPr>
                <w:rFonts w:ascii="Cambria Math" w:hAnsi="Cambria Math"/>
                <w:kern w:val="0"/>
                <w:szCs w:val="21"/>
              </w:rPr>
              <m:t>V</m:t>
            </m:r>
          </m:e>
          <m:sub>
            <m:r>
              <m:rPr>
                <m:sty m:val="p"/>
              </m:rPr>
              <w:rPr>
                <w:rFonts w:ascii="Cambria Math" w:hAnsi="Cambria Math"/>
                <w:kern w:val="0"/>
                <w:szCs w:val="21"/>
              </w:rPr>
              <m:t>i</m:t>
            </m:r>
          </m:sub>
        </m:sSub>
      </m:oMath>
    </w:p>
    <w:p w:rsidR="00234E7D" w:rsidRDefault="000F29EB">
      <w:pPr>
        <w:pStyle w:val="af1"/>
        <w:snapToGrid w:val="0"/>
        <w:spacing w:line="300" w:lineRule="auto"/>
        <w:ind w:firstLine="420"/>
        <w:rPr>
          <w:rFonts w:ascii="Times New Roman"/>
          <w:kern w:val="2"/>
          <w:szCs w:val="21"/>
        </w:rPr>
      </w:pPr>
      <w:r>
        <w:rPr>
          <w:rFonts w:ascii="Times New Roman" w:hint="eastAsia"/>
          <w:kern w:val="2"/>
          <w:szCs w:val="21"/>
        </w:rPr>
        <w:t>其中</w:t>
      </w:r>
      <w:r>
        <w:rPr>
          <w:rFonts w:ascii="Times New Roman" w:hint="eastAsia"/>
          <w:kern w:val="2"/>
          <w:szCs w:val="21"/>
        </w:rPr>
        <w:t>Cn</w:t>
      </w:r>
      <w:r>
        <w:rPr>
          <w:rFonts w:ascii="Times New Roman" w:hint="eastAsia"/>
          <w:kern w:val="2"/>
          <w:szCs w:val="21"/>
        </w:rPr>
        <w:t>：各时间点浓度；</w:t>
      </w:r>
      <w:r>
        <w:rPr>
          <w:rFonts w:ascii="Times New Roman" w:hint="eastAsia"/>
          <w:kern w:val="2"/>
          <w:szCs w:val="21"/>
        </w:rPr>
        <w:t>Ci</w:t>
      </w:r>
      <w:r>
        <w:rPr>
          <w:rFonts w:ascii="Times New Roman" w:hint="eastAsia"/>
          <w:kern w:val="2"/>
          <w:szCs w:val="21"/>
        </w:rPr>
        <w:t>：样品收集时间点</w:t>
      </w:r>
      <w:r>
        <w:rPr>
          <w:rFonts w:ascii="Times New Roman" w:hint="eastAsia"/>
          <w:kern w:val="2"/>
          <w:szCs w:val="21"/>
        </w:rPr>
        <w:t>i</w:t>
      </w:r>
      <w:r>
        <w:rPr>
          <w:rFonts w:ascii="Times New Roman" w:hint="eastAsia"/>
          <w:kern w:val="2"/>
          <w:szCs w:val="21"/>
        </w:rPr>
        <w:t>的浓度</w:t>
      </w:r>
      <w:r>
        <w:rPr>
          <w:rFonts w:ascii="Times New Roman" w:hint="eastAsia"/>
          <w:kern w:val="2"/>
          <w:szCs w:val="21"/>
        </w:rPr>
        <w:t>, i=1~n-1</w:t>
      </w:r>
      <w:r>
        <w:rPr>
          <w:rFonts w:ascii="Times New Roman" w:hint="eastAsia"/>
          <w:kern w:val="2"/>
          <w:szCs w:val="21"/>
        </w:rPr>
        <w:t>；</w:t>
      </w:r>
      <w:r>
        <w:rPr>
          <w:rFonts w:ascii="Times New Roman" w:hint="eastAsia"/>
          <w:kern w:val="2"/>
          <w:szCs w:val="21"/>
        </w:rPr>
        <w:t>Vi</w:t>
      </w:r>
      <w:r>
        <w:rPr>
          <w:rFonts w:ascii="Times New Roman" w:hint="eastAsia"/>
          <w:kern w:val="2"/>
          <w:szCs w:val="21"/>
        </w:rPr>
        <w:t>：各样品收集时间点</w:t>
      </w:r>
      <w:r>
        <w:rPr>
          <w:rFonts w:ascii="Times New Roman" w:hint="eastAsia"/>
          <w:kern w:val="2"/>
          <w:szCs w:val="21"/>
        </w:rPr>
        <w:t>i</w:t>
      </w:r>
      <w:r>
        <w:rPr>
          <w:rFonts w:ascii="Times New Roman" w:hint="eastAsia"/>
          <w:kern w:val="2"/>
          <w:szCs w:val="21"/>
        </w:rPr>
        <w:t>的取样体积</w:t>
      </w:r>
      <w:r>
        <w:rPr>
          <w:rFonts w:ascii="Times New Roman" w:hint="eastAsia"/>
          <w:kern w:val="2"/>
          <w:szCs w:val="21"/>
        </w:rPr>
        <w:t>1 mL</w:t>
      </w:r>
      <w:r>
        <w:rPr>
          <w:rFonts w:ascii="Times New Roman" w:hint="eastAsia"/>
          <w:kern w:val="2"/>
          <w:szCs w:val="21"/>
        </w:rPr>
        <w:t>；</w:t>
      </w:r>
      <w:r>
        <w:rPr>
          <w:rFonts w:ascii="Times New Roman" w:hint="eastAsia"/>
          <w:kern w:val="2"/>
          <w:szCs w:val="21"/>
        </w:rPr>
        <w:t>V0</w:t>
      </w:r>
      <w:r>
        <w:rPr>
          <w:rFonts w:ascii="Times New Roman" w:hint="eastAsia"/>
          <w:kern w:val="2"/>
          <w:szCs w:val="21"/>
        </w:rPr>
        <w:t>：接收室体积为</w:t>
      </w:r>
      <w:r>
        <w:rPr>
          <w:rFonts w:ascii="Times New Roman" w:hint="eastAsia"/>
          <w:kern w:val="2"/>
          <w:szCs w:val="21"/>
        </w:rPr>
        <w:t>8 mL</w:t>
      </w:r>
      <w:r>
        <w:rPr>
          <w:rFonts w:ascii="Times New Roman" w:hint="eastAsia"/>
          <w:kern w:val="2"/>
          <w:szCs w:val="21"/>
        </w:rPr>
        <w:t>。</w:t>
      </w:r>
    </w:p>
    <w:p w:rsidR="00234E7D" w:rsidRDefault="000F29EB">
      <w:pPr>
        <w:pStyle w:val="af1"/>
        <w:snapToGrid w:val="0"/>
        <w:spacing w:beforeLines="50" w:before="156" w:afterLines="50" w:after="156" w:line="300" w:lineRule="auto"/>
        <w:ind w:firstLineChars="0" w:firstLine="0"/>
        <w:rPr>
          <w:rFonts w:ascii="Times New Roman"/>
          <w:kern w:val="2"/>
          <w:szCs w:val="21"/>
        </w:rPr>
      </w:pPr>
      <w:bookmarkStart w:id="15" w:name="_Toc94002631"/>
      <w:r>
        <w:rPr>
          <w:rFonts w:ascii="Times New Roman" w:hint="eastAsia"/>
          <w:kern w:val="2"/>
          <w:szCs w:val="21"/>
        </w:rPr>
        <w:t xml:space="preserve">6.3  </w:t>
      </w:r>
      <w:r>
        <w:rPr>
          <w:rFonts w:ascii="Times New Roman" w:hint="eastAsia"/>
          <w:kern w:val="2"/>
          <w:szCs w:val="21"/>
        </w:rPr>
        <w:t>回收率</w:t>
      </w:r>
      <w:r>
        <w:rPr>
          <w:rFonts w:ascii="Times New Roman" w:hint="eastAsia"/>
          <w:kern w:val="2"/>
          <w:szCs w:val="21"/>
        </w:rPr>
        <w:t>R</w:t>
      </w:r>
      <w:bookmarkEnd w:id="15"/>
    </w:p>
    <w:p w:rsidR="00234E7D" w:rsidRDefault="000F29EB">
      <w:pPr>
        <w:spacing w:line="300" w:lineRule="auto"/>
        <w:ind w:firstLineChars="200" w:firstLine="420"/>
        <w:jc w:val="left"/>
        <w:rPr>
          <w:kern w:val="0"/>
          <w:szCs w:val="21"/>
        </w:rPr>
      </w:pPr>
      <w:r>
        <w:rPr>
          <w:rFonts w:hint="eastAsia"/>
          <w:kern w:val="0"/>
          <w:szCs w:val="21"/>
        </w:rPr>
        <w:lastRenderedPageBreak/>
        <w:t>R=</w:t>
      </w:r>
      <m:oMath>
        <m:f>
          <m:fPr>
            <m:ctrlPr>
              <w:rPr>
                <w:rFonts w:ascii="Cambria Math" w:hAnsi="Cambria Math"/>
                <w:kern w:val="0"/>
                <w:szCs w:val="21"/>
              </w:rPr>
            </m:ctrlPr>
          </m:fPr>
          <m:num>
            <m:r>
              <m:rPr>
                <m:sty m:val="p"/>
              </m:rPr>
              <w:rPr>
                <w:rFonts w:ascii="Cambria Math" w:hAnsi="Cambria Math"/>
                <w:kern w:val="0"/>
                <w:szCs w:val="21"/>
              </w:rPr>
              <m:t>Q+W+M+N</m:t>
            </m:r>
          </m:num>
          <m:den>
            <m:r>
              <m:rPr>
                <m:sty m:val="p"/>
              </m:rPr>
              <w:rPr>
                <w:rFonts w:ascii="Cambria Math" w:hAnsi="Cambria Math"/>
                <w:kern w:val="0"/>
                <w:szCs w:val="21"/>
              </w:rPr>
              <m:t>皮肤加样量</m:t>
            </m:r>
          </m:den>
        </m:f>
        <m:r>
          <m:rPr>
            <m:sty m:val="p"/>
          </m:rPr>
          <w:rPr>
            <w:rFonts w:ascii="Cambria Math" w:hAnsi="Cambria Math"/>
            <w:kern w:val="0"/>
            <w:szCs w:val="21"/>
          </w:rPr>
          <m:t>×100%</m:t>
        </m:r>
      </m:oMath>
    </w:p>
    <w:p w:rsidR="00ED3A2F" w:rsidRDefault="000F29EB">
      <w:pPr>
        <w:pStyle w:val="af1"/>
        <w:snapToGrid w:val="0"/>
        <w:spacing w:line="300" w:lineRule="auto"/>
        <w:ind w:firstLine="420"/>
        <w:rPr>
          <w:rFonts w:ascii="Times New Roman"/>
          <w:kern w:val="2"/>
          <w:szCs w:val="21"/>
        </w:rPr>
      </w:pPr>
      <w:r>
        <w:rPr>
          <w:rFonts w:ascii="Times New Roman" w:hint="eastAsia"/>
          <w:kern w:val="2"/>
          <w:szCs w:val="21"/>
        </w:rPr>
        <w:t>其中</w:t>
      </w:r>
      <w:r>
        <w:rPr>
          <w:rFonts w:ascii="Times New Roman" w:hint="eastAsia"/>
          <w:kern w:val="2"/>
          <w:szCs w:val="21"/>
        </w:rPr>
        <w:t xml:space="preserve">Q: </w:t>
      </w:r>
      <w:r>
        <w:rPr>
          <w:rFonts w:ascii="Times New Roman" w:hint="eastAsia"/>
          <w:kern w:val="2"/>
          <w:szCs w:val="21"/>
        </w:rPr>
        <w:t>接收液中咖啡因总量；</w:t>
      </w:r>
      <w:r>
        <w:rPr>
          <w:rFonts w:ascii="Times New Roman" w:hint="eastAsia"/>
          <w:kern w:val="2"/>
          <w:szCs w:val="21"/>
        </w:rPr>
        <w:t xml:space="preserve">W: </w:t>
      </w:r>
      <w:r>
        <w:rPr>
          <w:rFonts w:ascii="Times New Roman" w:hint="eastAsia"/>
          <w:kern w:val="2"/>
          <w:szCs w:val="21"/>
        </w:rPr>
        <w:t>皮肤表面残留受试物</w:t>
      </w:r>
      <w:r>
        <w:rPr>
          <w:rFonts w:ascii="Times New Roman" w:hint="eastAsia"/>
          <w:kern w:val="2"/>
          <w:szCs w:val="21"/>
        </w:rPr>
        <w:t>+</w:t>
      </w:r>
      <w:r>
        <w:rPr>
          <w:rFonts w:ascii="Times New Roman" w:hint="eastAsia"/>
          <w:kern w:val="2"/>
          <w:szCs w:val="21"/>
        </w:rPr>
        <w:t>供给室中咖啡因总量；</w:t>
      </w:r>
      <w:r>
        <w:rPr>
          <w:rFonts w:ascii="Times New Roman" w:hint="eastAsia"/>
          <w:kern w:val="2"/>
          <w:szCs w:val="21"/>
        </w:rPr>
        <w:t xml:space="preserve">M: </w:t>
      </w:r>
      <w:r>
        <w:rPr>
          <w:rFonts w:ascii="Times New Roman" w:hint="eastAsia"/>
          <w:kern w:val="2"/>
          <w:szCs w:val="21"/>
        </w:rPr>
        <w:t>角质层中咖啡因总量；</w:t>
      </w:r>
      <w:r>
        <w:rPr>
          <w:rFonts w:ascii="Times New Roman" w:hint="eastAsia"/>
          <w:kern w:val="2"/>
          <w:szCs w:val="21"/>
        </w:rPr>
        <w:t xml:space="preserve">N: </w:t>
      </w:r>
      <w:r>
        <w:rPr>
          <w:rFonts w:ascii="Times New Roman" w:hint="eastAsia"/>
          <w:kern w:val="2"/>
          <w:szCs w:val="21"/>
        </w:rPr>
        <w:t>除角质层皮肤中咖啡因总量；回收率应在</w:t>
      </w:r>
      <w:r>
        <w:rPr>
          <w:rFonts w:ascii="Times New Roman" w:hint="eastAsia"/>
          <w:kern w:val="2"/>
          <w:szCs w:val="21"/>
        </w:rPr>
        <w:t>100</w:t>
      </w:r>
      <w:r>
        <w:rPr>
          <w:rFonts w:ascii="Times New Roman" w:hint="eastAsia"/>
          <w:kern w:val="2"/>
          <w:szCs w:val="21"/>
        </w:rPr>
        <w:t>％±</w:t>
      </w:r>
      <w:r>
        <w:rPr>
          <w:rFonts w:ascii="Times New Roman" w:hint="eastAsia"/>
          <w:kern w:val="2"/>
          <w:szCs w:val="21"/>
        </w:rPr>
        <w:t>15%</w:t>
      </w:r>
      <w:r>
        <w:rPr>
          <w:rFonts w:ascii="Times New Roman" w:hint="eastAsia"/>
          <w:kern w:val="2"/>
          <w:szCs w:val="21"/>
        </w:rPr>
        <w:t>范围内。</w:t>
      </w:r>
    </w:p>
    <w:p w:rsidR="00ED3A2F" w:rsidRPr="00ED3A2F" w:rsidRDefault="00ED3A2F" w:rsidP="00ED3A2F"/>
    <w:p w:rsidR="00ED3A2F" w:rsidRPr="00ED3A2F" w:rsidRDefault="00ED3A2F" w:rsidP="00ED3A2F"/>
    <w:p w:rsidR="00ED3A2F" w:rsidRPr="00ED3A2F" w:rsidRDefault="00ED3A2F" w:rsidP="00ED3A2F"/>
    <w:p w:rsidR="00ED3A2F" w:rsidRPr="00ED3A2F" w:rsidRDefault="00ED3A2F" w:rsidP="00ED3A2F"/>
    <w:p w:rsidR="00ED3A2F" w:rsidRPr="00ED3A2F" w:rsidRDefault="00ED3A2F" w:rsidP="00ED3A2F"/>
    <w:p w:rsidR="00ED3A2F" w:rsidRDefault="00ED3A2F" w:rsidP="00ED3A2F">
      <w:pPr>
        <w:tabs>
          <w:tab w:val="left" w:pos="2292"/>
        </w:tabs>
      </w:pPr>
      <w:r>
        <w:tab/>
      </w:r>
    </w:p>
    <w:p w:rsidR="00ED3A2F" w:rsidRDefault="00ED3A2F">
      <w:pPr>
        <w:widowControl/>
        <w:jc w:val="left"/>
      </w:pPr>
      <w:r>
        <w:br w:type="page"/>
      </w:r>
    </w:p>
    <w:p w:rsidR="00ED3A2F" w:rsidRDefault="00ED3A2F" w:rsidP="00ED3A2F">
      <w:pPr>
        <w:spacing w:beforeLines="50" w:before="156" w:afterLines="50" w:after="156"/>
        <w:jc w:val="center"/>
        <w:rPr>
          <w:rFonts w:eastAsia="黑体"/>
          <w:sz w:val="32"/>
          <w:szCs w:val="32"/>
        </w:rPr>
      </w:pPr>
      <w:r>
        <w:rPr>
          <w:rFonts w:eastAsia="黑体" w:hint="eastAsia"/>
          <w:sz w:val="32"/>
          <w:szCs w:val="32"/>
        </w:rPr>
        <w:lastRenderedPageBreak/>
        <w:t>体外皮肤吸收试验</w:t>
      </w:r>
      <w:r w:rsidR="00F12B1E">
        <w:rPr>
          <w:rFonts w:eastAsia="黑体" w:hint="eastAsia"/>
          <w:sz w:val="32"/>
          <w:szCs w:val="32"/>
        </w:rPr>
        <w:t>（征求意见稿）</w:t>
      </w:r>
      <w:r>
        <w:rPr>
          <w:rFonts w:eastAsia="黑体"/>
          <w:sz w:val="32"/>
          <w:szCs w:val="32"/>
        </w:rPr>
        <w:t>起草说明</w:t>
      </w:r>
    </w:p>
    <w:p w:rsidR="00ED3A2F" w:rsidRDefault="00ED3A2F" w:rsidP="00ED3A2F">
      <w:pPr>
        <w:ind w:firstLine="420"/>
        <w:rPr>
          <w:szCs w:val="21"/>
        </w:rPr>
      </w:pPr>
      <w:r>
        <w:rPr>
          <w:szCs w:val="21"/>
        </w:rPr>
        <w:t>为加强化妆品的监督管理，进一步提高化妆品使用安全性，</w:t>
      </w:r>
      <w:r w:rsidR="002A0231">
        <w:rPr>
          <w:rFonts w:hint="eastAsia"/>
          <w:kern w:val="0"/>
          <w:szCs w:val="21"/>
        </w:rPr>
        <w:t>中国食品药品检定研究院</w:t>
      </w:r>
      <w:r>
        <w:rPr>
          <w:szCs w:val="21"/>
        </w:rPr>
        <w:t>组织开展了</w:t>
      </w:r>
      <w:r>
        <w:rPr>
          <w:rFonts w:hint="eastAsia"/>
          <w:szCs w:val="21"/>
        </w:rPr>
        <w:t>体外皮肤吸收试验</w:t>
      </w:r>
      <w:r>
        <w:rPr>
          <w:szCs w:val="21"/>
        </w:rPr>
        <w:t>研究制</w:t>
      </w:r>
      <w:r>
        <w:rPr>
          <w:rFonts w:hint="eastAsia"/>
          <w:szCs w:val="21"/>
        </w:rPr>
        <w:t>定</w:t>
      </w:r>
      <w:r>
        <w:rPr>
          <w:szCs w:val="21"/>
        </w:rPr>
        <w:t>工作。现就工作有关情况说明如下：</w:t>
      </w:r>
    </w:p>
    <w:p w:rsidR="00ED3A2F" w:rsidRDefault="00ED3A2F" w:rsidP="00ED3A2F">
      <w:pPr>
        <w:numPr>
          <w:ilvl w:val="0"/>
          <w:numId w:val="1"/>
        </w:numPr>
        <w:snapToGrid w:val="0"/>
        <w:spacing w:beforeLines="50" w:before="156" w:afterLines="50" w:after="156" w:line="300" w:lineRule="auto"/>
        <w:rPr>
          <w:rFonts w:eastAsia="黑体"/>
          <w:szCs w:val="21"/>
        </w:rPr>
      </w:pPr>
      <w:r>
        <w:rPr>
          <w:rFonts w:eastAsia="黑体"/>
          <w:szCs w:val="21"/>
        </w:rPr>
        <w:t>起草原则</w:t>
      </w:r>
      <w:r>
        <w:rPr>
          <w:rFonts w:eastAsia="黑体"/>
          <w:szCs w:val="21"/>
        </w:rPr>
        <w:t xml:space="preserve"> </w:t>
      </w:r>
    </w:p>
    <w:p w:rsidR="00ED3A2F" w:rsidRDefault="00ED3A2F" w:rsidP="00ED3A2F">
      <w:pPr>
        <w:pStyle w:val="af1"/>
        <w:snapToGrid w:val="0"/>
        <w:spacing w:line="300" w:lineRule="auto"/>
        <w:ind w:firstLine="420"/>
        <w:rPr>
          <w:rFonts w:ascii="Times New Roman"/>
          <w:szCs w:val="21"/>
        </w:rPr>
      </w:pPr>
      <w:r>
        <w:rPr>
          <w:rFonts w:ascii="Times New Roman" w:hint="eastAsia"/>
          <w:szCs w:val="21"/>
        </w:rPr>
        <w:t>为充分衔接和配合化妆品安全评估技术导则（</w:t>
      </w:r>
      <w:r>
        <w:rPr>
          <w:rFonts w:ascii="Times New Roman" w:hint="eastAsia"/>
          <w:szCs w:val="21"/>
        </w:rPr>
        <w:t>2021</w:t>
      </w:r>
      <w:r>
        <w:rPr>
          <w:rFonts w:ascii="Times New Roman" w:hint="eastAsia"/>
          <w:szCs w:val="21"/>
        </w:rPr>
        <w:t>年版）的实施。本标准以欧洲经济合作与发展组织（</w:t>
      </w:r>
      <w:r>
        <w:rPr>
          <w:rFonts w:ascii="Times New Roman" w:hint="eastAsia"/>
          <w:szCs w:val="21"/>
        </w:rPr>
        <w:t>OECD</w:t>
      </w:r>
      <w:r>
        <w:rPr>
          <w:rFonts w:ascii="Times New Roman" w:hint="eastAsia"/>
          <w:szCs w:val="21"/>
        </w:rPr>
        <w:t>）化学品测试方法</w:t>
      </w:r>
      <w:r>
        <w:rPr>
          <w:rFonts w:ascii="Times New Roman" w:hint="eastAsia"/>
          <w:szCs w:val="21"/>
        </w:rPr>
        <w:t>TG 428</w:t>
      </w:r>
      <w:r>
        <w:rPr>
          <w:rFonts w:ascii="Times New Roman" w:hint="eastAsia"/>
          <w:szCs w:val="21"/>
        </w:rPr>
        <w:t>指南为基础，规范了体外皮肤吸收试验的相关技术要求适用于化妆品原料经皮吸收离体皮肤试验中测定暴露风险物质的经皮吸收率。本试验方法适用于单一成分的化妆品原料，非单一成分的原料若使用本方法进行评价，需要提供更多的科学依据说明其可行性。</w:t>
      </w:r>
    </w:p>
    <w:p w:rsidR="00ED3A2F" w:rsidRDefault="00ED3A2F" w:rsidP="00ED3A2F">
      <w:pPr>
        <w:snapToGrid w:val="0"/>
        <w:spacing w:beforeLines="50" w:before="156" w:afterLines="50" w:after="156"/>
        <w:rPr>
          <w:rFonts w:eastAsia="黑体"/>
          <w:szCs w:val="21"/>
        </w:rPr>
      </w:pPr>
      <w:r>
        <w:rPr>
          <w:rFonts w:eastAsia="黑体"/>
          <w:szCs w:val="21"/>
        </w:rPr>
        <w:t>二、起草过程</w:t>
      </w:r>
    </w:p>
    <w:p w:rsidR="00ED3A2F" w:rsidRDefault="00ED3A2F" w:rsidP="00ED3A2F">
      <w:pPr>
        <w:ind w:firstLine="420"/>
        <w:jc w:val="left"/>
        <w:rPr>
          <w:kern w:val="0"/>
          <w:szCs w:val="21"/>
        </w:rPr>
      </w:pPr>
      <w:r>
        <w:rPr>
          <w:rFonts w:hint="eastAsia"/>
          <w:kern w:val="0"/>
          <w:szCs w:val="21"/>
        </w:rPr>
        <w:t>化妆品标准专家委员会于</w:t>
      </w:r>
      <w:r>
        <w:rPr>
          <w:rFonts w:hint="eastAsia"/>
          <w:kern w:val="0"/>
          <w:szCs w:val="21"/>
        </w:rPr>
        <w:t>2021</w:t>
      </w:r>
      <w:r>
        <w:rPr>
          <w:rFonts w:hint="eastAsia"/>
          <w:kern w:val="0"/>
          <w:szCs w:val="21"/>
        </w:rPr>
        <w:t>年</w:t>
      </w:r>
      <w:r>
        <w:rPr>
          <w:rFonts w:hint="eastAsia"/>
          <w:kern w:val="0"/>
          <w:szCs w:val="21"/>
        </w:rPr>
        <w:t>9</w:t>
      </w:r>
      <w:r>
        <w:rPr>
          <w:rFonts w:hint="eastAsia"/>
          <w:kern w:val="0"/>
          <w:szCs w:val="21"/>
        </w:rPr>
        <w:t>月委托开展</w:t>
      </w:r>
      <w:r>
        <w:rPr>
          <w:rFonts w:hint="eastAsia"/>
          <w:szCs w:val="21"/>
        </w:rPr>
        <w:t>体外皮肤吸收试验</w:t>
      </w:r>
      <w:r>
        <w:rPr>
          <w:rFonts w:hint="eastAsia"/>
          <w:kern w:val="0"/>
          <w:szCs w:val="21"/>
        </w:rPr>
        <w:t>的制定工作。前期准备工作包括查阅文献、参考相关的国家和行业标准、研究实验方案、化妆品原料的筛选、猪皮的制备和质量指标的筛选等。拟定验证原料对象和验证方案后，开展了实验室间的协作验证，根据专家及企业的意见，完善了评价方法，整理了实验数据和分析结果，经整理归纳后，最终形成了</w:t>
      </w:r>
      <w:r>
        <w:rPr>
          <w:rFonts w:hint="eastAsia"/>
          <w:szCs w:val="21"/>
        </w:rPr>
        <w:t>体外皮肤吸收试验</w:t>
      </w:r>
      <w:r>
        <w:rPr>
          <w:rFonts w:hint="eastAsia"/>
          <w:kern w:val="0"/>
          <w:szCs w:val="21"/>
        </w:rPr>
        <w:t>文本和验证报告。</w:t>
      </w:r>
    </w:p>
    <w:p w:rsidR="00ED3A2F" w:rsidRDefault="00ED3A2F" w:rsidP="00ED3A2F">
      <w:pPr>
        <w:snapToGrid w:val="0"/>
        <w:spacing w:beforeLines="50" w:before="156" w:afterLines="50" w:after="156"/>
        <w:rPr>
          <w:rFonts w:eastAsia="黑体"/>
          <w:szCs w:val="21"/>
        </w:rPr>
      </w:pPr>
      <w:r>
        <w:rPr>
          <w:rFonts w:eastAsia="黑体"/>
          <w:szCs w:val="21"/>
        </w:rPr>
        <w:t>三、国内外相关标准情况</w:t>
      </w:r>
    </w:p>
    <w:p w:rsidR="00ED3A2F" w:rsidRDefault="00ED3A2F" w:rsidP="00ED3A2F">
      <w:pPr>
        <w:ind w:firstLine="420"/>
        <w:jc w:val="left"/>
        <w:rPr>
          <w:kern w:val="0"/>
          <w:szCs w:val="21"/>
        </w:rPr>
      </w:pPr>
      <w:r>
        <w:rPr>
          <w:rFonts w:hint="eastAsia"/>
          <w:kern w:val="0"/>
          <w:szCs w:val="21"/>
        </w:rPr>
        <w:t>2004</w:t>
      </w:r>
      <w:r>
        <w:rPr>
          <w:rFonts w:hint="eastAsia"/>
          <w:kern w:val="0"/>
          <w:szCs w:val="21"/>
        </w:rPr>
        <w:t>年</w:t>
      </w:r>
      <w:r>
        <w:rPr>
          <w:rFonts w:hint="eastAsia"/>
          <w:kern w:val="0"/>
          <w:szCs w:val="21"/>
        </w:rPr>
        <w:t>OECD</w:t>
      </w:r>
      <w:r>
        <w:rPr>
          <w:rFonts w:hint="eastAsia"/>
          <w:kern w:val="0"/>
          <w:szCs w:val="21"/>
        </w:rPr>
        <w:t>发布</w:t>
      </w:r>
      <w:r>
        <w:rPr>
          <w:rFonts w:hint="eastAsia"/>
          <w:kern w:val="0"/>
          <w:szCs w:val="21"/>
        </w:rPr>
        <w:t>OECD TG 428 Skin Absorption</w:t>
      </w:r>
      <w:r>
        <w:rPr>
          <w:rFonts w:hint="eastAsia"/>
          <w:kern w:val="0"/>
          <w:szCs w:val="21"/>
        </w:rPr>
        <w:t>：</w:t>
      </w:r>
      <w:r w:rsidRPr="00284A7A">
        <w:rPr>
          <w:i/>
          <w:iCs/>
          <w:kern w:val="0"/>
          <w:szCs w:val="21"/>
        </w:rPr>
        <w:t xml:space="preserve">in vitro </w:t>
      </w:r>
      <w:r>
        <w:rPr>
          <w:rFonts w:hint="eastAsia"/>
          <w:kern w:val="0"/>
          <w:szCs w:val="21"/>
        </w:rPr>
        <w:t>Method</w:t>
      </w:r>
      <w:r>
        <w:rPr>
          <w:rFonts w:hint="eastAsia"/>
          <w:kern w:val="0"/>
          <w:szCs w:val="21"/>
        </w:rPr>
        <w:t>，确定透皮吸收方法可用于化学品测试。推荐性国标《化学品</w:t>
      </w:r>
      <w:r>
        <w:rPr>
          <w:rFonts w:hint="eastAsia"/>
          <w:kern w:val="0"/>
          <w:szCs w:val="21"/>
        </w:rPr>
        <w:t xml:space="preserve"> </w:t>
      </w:r>
      <w:r>
        <w:rPr>
          <w:rFonts w:hint="eastAsia"/>
          <w:kern w:val="0"/>
          <w:szCs w:val="21"/>
        </w:rPr>
        <w:t>皮肤吸收</w:t>
      </w:r>
      <w:r>
        <w:rPr>
          <w:rFonts w:hint="eastAsia"/>
          <w:kern w:val="0"/>
          <w:szCs w:val="21"/>
        </w:rPr>
        <w:t xml:space="preserve"> </w:t>
      </w:r>
      <w:r>
        <w:rPr>
          <w:rFonts w:hint="eastAsia"/>
          <w:kern w:val="0"/>
          <w:szCs w:val="21"/>
        </w:rPr>
        <w:t>体外试验方法》</w:t>
      </w:r>
      <w:r>
        <w:rPr>
          <w:rFonts w:hint="eastAsia"/>
          <w:kern w:val="0"/>
          <w:szCs w:val="21"/>
        </w:rPr>
        <w:t>GB/T 27818-2011</w:t>
      </w:r>
      <w:r>
        <w:rPr>
          <w:rFonts w:hint="eastAsia"/>
          <w:kern w:val="0"/>
          <w:szCs w:val="21"/>
        </w:rPr>
        <w:t>为</w:t>
      </w:r>
      <w:r>
        <w:rPr>
          <w:rFonts w:hint="eastAsia"/>
          <w:kern w:val="0"/>
          <w:szCs w:val="21"/>
        </w:rPr>
        <w:t>TG 428</w:t>
      </w:r>
      <w:r>
        <w:rPr>
          <w:rFonts w:hint="eastAsia"/>
          <w:kern w:val="0"/>
          <w:szCs w:val="21"/>
        </w:rPr>
        <w:t>中文翻译版。欧洲药品管理局在</w:t>
      </w:r>
      <w:r>
        <w:rPr>
          <w:rFonts w:hint="eastAsia"/>
          <w:kern w:val="0"/>
          <w:szCs w:val="21"/>
        </w:rPr>
        <w:t>2018</w:t>
      </w:r>
      <w:r>
        <w:rPr>
          <w:rFonts w:hint="eastAsia"/>
          <w:kern w:val="0"/>
          <w:szCs w:val="21"/>
        </w:rPr>
        <w:t>年发布的《局部外用产品质量和等效性的指南草案》中提供了药品的体外人体皮肤渗透试验等效测试方案。欧盟消费者安全科学委员会（</w:t>
      </w:r>
      <w:r>
        <w:rPr>
          <w:rFonts w:hint="eastAsia"/>
          <w:szCs w:val="21"/>
        </w:rPr>
        <w:t>SCCS</w:t>
      </w:r>
      <w:r>
        <w:rPr>
          <w:rFonts w:hint="eastAsia"/>
          <w:kern w:val="0"/>
          <w:szCs w:val="21"/>
        </w:rPr>
        <w:t>）</w:t>
      </w:r>
      <w:r>
        <w:rPr>
          <w:rFonts w:hint="eastAsia"/>
          <w:kern w:val="0"/>
          <w:szCs w:val="21"/>
        </w:rPr>
        <w:t>2012</w:t>
      </w:r>
      <w:r>
        <w:rPr>
          <w:rFonts w:hint="eastAsia"/>
          <w:kern w:val="0"/>
          <w:szCs w:val="21"/>
        </w:rPr>
        <w:t>年发布体外评价化妆品成分皮肤吸收的基本标准，并在</w:t>
      </w:r>
      <w:r>
        <w:rPr>
          <w:rFonts w:hint="eastAsia"/>
          <w:kern w:val="0"/>
          <w:szCs w:val="21"/>
        </w:rPr>
        <w:t>2023</w:t>
      </w:r>
      <w:r>
        <w:rPr>
          <w:rFonts w:hint="eastAsia"/>
          <w:kern w:val="0"/>
          <w:szCs w:val="21"/>
        </w:rPr>
        <w:t>年发布了第</w:t>
      </w:r>
      <w:r>
        <w:rPr>
          <w:rFonts w:hint="eastAsia"/>
          <w:kern w:val="0"/>
          <w:szCs w:val="21"/>
        </w:rPr>
        <w:t>12</w:t>
      </w:r>
      <w:r>
        <w:rPr>
          <w:rFonts w:hint="eastAsia"/>
          <w:kern w:val="0"/>
          <w:szCs w:val="21"/>
        </w:rPr>
        <w:t>次修订版本</w:t>
      </w:r>
      <w:r>
        <w:rPr>
          <w:rFonts w:hint="eastAsia"/>
          <w:kern w:val="0"/>
          <w:szCs w:val="21"/>
        </w:rPr>
        <w:t>SCCS/1647/22</w:t>
      </w:r>
      <w:r>
        <w:rPr>
          <w:rFonts w:hint="eastAsia"/>
          <w:kern w:val="0"/>
          <w:szCs w:val="21"/>
        </w:rPr>
        <w:t>。</w:t>
      </w:r>
      <w:r>
        <w:rPr>
          <w:rFonts w:hint="eastAsia"/>
          <w:kern w:val="0"/>
          <w:szCs w:val="21"/>
        </w:rPr>
        <w:t>2022</w:t>
      </w:r>
      <w:r>
        <w:rPr>
          <w:rFonts w:hint="eastAsia"/>
          <w:kern w:val="0"/>
          <w:szCs w:val="21"/>
        </w:rPr>
        <w:t>年，世界中医药学会联合会经皮给药专业委员会组织专家探讨，形成了《经皮给药制剂体外经皮渗透试验技术规范专家共识探讨》，规范了经皮给药制剂体外经皮渗透试验的具体操作。上述标准分别对化学品和药品提供了完善的评价方法，但一方面并未考虑我国化妆品行业特点和监管需求，另外对于检测方法的质量控制要求，尤其是皮肤的质量控制标准尚未明确。</w:t>
      </w:r>
    </w:p>
    <w:p w:rsidR="00ED3A2F" w:rsidRDefault="00ED3A2F" w:rsidP="00ED3A2F">
      <w:pPr>
        <w:ind w:firstLine="420"/>
        <w:jc w:val="left"/>
        <w:rPr>
          <w:kern w:val="0"/>
          <w:szCs w:val="21"/>
        </w:rPr>
      </w:pPr>
      <w:r>
        <w:rPr>
          <w:rFonts w:hint="eastAsia"/>
          <w:kern w:val="0"/>
          <w:szCs w:val="21"/>
        </w:rPr>
        <w:t>SCCS/1647/22</w:t>
      </w:r>
      <w:r>
        <w:rPr>
          <w:rFonts w:hint="eastAsia"/>
          <w:kern w:val="0"/>
          <w:szCs w:val="21"/>
        </w:rPr>
        <w:t>中</w:t>
      </w:r>
      <w:r>
        <w:rPr>
          <w:rFonts w:hint="eastAsia"/>
          <w:kern w:val="0"/>
          <w:szCs w:val="21"/>
          <w:lang w:bidi="ar"/>
        </w:rPr>
        <w:t>3-3.5.1.1</w:t>
      </w:r>
      <w:r>
        <w:rPr>
          <w:rFonts w:hint="eastAsia"/>
          <w:kern w:val="0"/>
          <w:szCs w:val="21"/>
          <w:lang w:bidi="ar"/>
        </w:rPr>
        <w:t>皮肤</w:t>
      </w:r>
      <w:r>
        <w:rPr>
          <w:rFonts w:hint="eastAsia"/>
          <w:kern w:val="0"/>
          <w:szCs w:val="21"/>
          <w:lang w:bidi="ar"/>
        </w:rPr>
        <w:t>/</w:t>
      </w:r>
      <w:r>
        <w:rPr>
          <w:rFonts w:hint="eastAsia"/>
          <w:kern w:val="0"/>
          <w:szCs w:val="21"/>
          <w:lang w:bidi="ar"/>
        </w:rPr>
        <w:t>经皮吸收明确指出</w:t>
      </w:r>
      <w:r>
        <w:rPr>
          <w:rFonts w:hint="eastAsia"/>
          <w:kern w:val="0"/>
          <w:szCs w:val="21"/>
          <w:lang w:bidi="ar"/>
        </w:rPr>
        <w:t>OECD TG 428</w:t>
      </w:r>
      <w:r>
        <w:rPr>
          <w:rFonts w:hint="eastAsia"/>
          <w:kern w:val="0"/>
          <w:szCs w:val="21"/>
          <w:lang w:bidi="ar"/>
        </w:rPr>
        <w:t>与</w:t>
      </w:r>
      <w:r>
        <w:rPr>
          <w:rFonts w:hint="eastAsia"/>
          <w:kern w:val="0"/>
          <w:szCs w:val="21"/>
          <w:lang w:bidi="ar"/>
        </w:rPr>
        <w:t>SCCS</w:t>
      </w:r>
      <w:r>
        <w:rPr>
          <w:rFonts w:hint="eastAsia"/>
          <w:kern w:val="0"/>
          <w:szCs w:val="21"/>
          <w:lang w:bidi="ar"/>
        </w:rPr>
        <w:t>的“基本标准”</w:t>
      </w:r>
      <w:r>
        <w:rPr>
          <w:rFonts w:hint="eastAsia"/>
          <w:kern w:val="0"/>
          <w:szCs w:val="21"/>
          <w:lang w:bidi="ar"/>
        </w:rPr>
        <w:t>SCCS/1358/10</w:t>
      </w:r>
      <w:r>
        <w:rPr>
          <w:rFonts w:hint="eastAsia"/>
          <w:kern w:val="0"/>
          <w:szCs w:val="21"/>
          <w:lang w:bidi="ar"/>
        </w:rPr>
        <w:t>的结合被认为是对化妆品成分进行适当的体外皮肤吸收研究的必要条件。因此</w:t>
      </w:r>
      <w:r>
        <w:rPr>
          <w:rFonts w:hint="eastAsia"/>
          <w:kern w:val="0"/>
          <w:szCs w:val="21"/>
        </w:rPr>
        <w:t>本标准与</w:t>
      </w:r>
      <w:r>
        <w:rPr>
          <w:rFonts w:hint="eastAsia"/>
          <w:kern w:val="0"/>
          <w:szCs w:val="21"/>
        </w:rPr>
        <w:t>OECD TG 428</w:t>
      </w:r>
      <w:r>
        <w:rPr>
          <w:rFonts w:hint="eastAsia"/>
          <w:kern w:val="0"/>
          <w:szCs w:val="21"/>
        </w:rPr>
        <w:t>技术性内容基本一致，同时重点参考了</w:t>
      </w:r>
      <w:r w:rsidR="00F12B1E">
        <w:rPr>
          <w:rFonts w:hint="eastAsia"/>
          <w:kern w:val="0"/>
          <w:szCs w:val="21"/>
          <w:lang w:bidi="ar"/>
        </w:rPr>
        <w:t>SCCS/1358/10</w:t>
      </w:r>
      <w:r>
        <w:rPr>
          <w:rFonts w:hint="eastAsia"/>
          <w:kern w:val="0"/>
          <w:szCs w:val="21"/>
        </w:rPr>
        <w:t>。</w:t>
      </w:r>
    </w:p>
    <w:p w:rsidR="00ED3A2F" w:rsidRDefault="00ED3A2F" w:rsidP="00ED3A2F">
      <w:pPr>
        <w:ind w:firstLine="420"/>
        <w:jc w:val="left"/>
        <w:rPr>
          <w:kern w:val="0"/>
          <w:szCs w:val="21"/>
        </w:rPr>
      </w:pPr>
      <w:r>
        <w:rPr>
          <w:rFonts w:hint="eastAsia"/>
          <w:kern w:val="0"/>
          <w:szCs w:val="21"/>
        </w:rPr>
        <w:t>主要包含标准应用范围、术语和定义、试验原理、试验方法（扩散池、接收液、皮肤制备、皮肤完整性、受试物、受试物制备、受试物浓度和组成、皮肤暴露、温度、暴露时间和取样、结果与分析）试验数据和报告。</w:t>
      </w:r>
    </w:p>
    <w:p w:rsidR="00ED3A2F" w:rsidRDefault="00ED3A2F" w:rsidP="00ED3A2F">
      <w:pPr>
        <w:ind w:firstLine="420"/>
        <w:jc w:val="left"/>
        <w:rPr>
          <w:kern w:val="0"/>
          <w:szCs w:val="21"/>
        </w:rPr>
      </w:pPr>
      <w:r>
        <w:rPr>
          <w:rFonts w:hint="eastAsia"/>
          <w:kern w:val="0"/>
          <w:szCs w:val="21"/>
        </w:rPr>
        <w:t>本标准制在参照</w:t>
      </w:r>
      <w:r>
        <w:rPr>
          <w:rFonts w:hint="eastAsia"/>
          <w:kern w:val="0"/>
          <w:szCs w:val="21"/>
        </w:rPr>
        <w:t xml:space="preserve">OECD </w:t>
      </w:r>
      <w:r>
        <w:rPr>
          <w:rFonts w:hint="eastAsia"/>
          <w:kern w:val="0"/>
          <w:szCs w:val="21"/>
          <w:lang w:bidi="ar"/>
        </w:rPr>
        <w:t xml:space="preserve">TG </w:t>
      </w:r>
      <w:r>
        <w:rPr>
          <w:rFonts w:hint="eastAsia"/>
          <w:kern w:val="0"/>
          <w:szCs w:val="21"/>
        </w:rPr>
        <w:t>428</w:t>
      </w:r>
      <w:r>
        <w:rPr>
          <w:rFonts w:hint="eastAsia"/>
          <w:kern w:val="0"/>
          <w:szCs w:val="21"/>
        </w:rPr>
        <w:t>、</w:t>
      </w:r>
      <w:r>
        <w:rPr>
          <w:rFonts w:hint="eastAsia"/>
          <w:kern w:val="0"/>
          <w:szCs w:val="21"/>
          <w:lang w:bidi="ar"/>
        </w:rPr>
        <w:t>SCCS/1358/10</w:t>
      </w:r>
      <w:r>
        <w:rPr>
          <w:rFonts w:hint="eastAsia"/>
          <w:kern w:val="0"/>
          <w:szCs w:val="21"/>
        </w:rPr>
        <w:t>制定“体外皮肤吸收试验”同时，为提高可操作性也提供了“体外皮肤吸收试验应用示例（咖啡因）”。</w:t>
      </w:r>
    </w:p>
    <w:p w:rsidR="00F12B1E" w:rsidRDefault="00F12B1E" w:rsidP="00ED3A2F">
      <w:pPr>
        <w:spacing w:beforeLines="50" w:before="156" w:afterLines="50" w:after="156"/>
        <w:jc w:val="center"/>
        <w:rPr>
          <w:rFonts w:ascii="黑体" w:eastAsia="黑体" w:hAnsi="黑体" w:cs="黑体"/>
          <w:szCs w:val="21"/>
        </w:rPr>
      </w:pPr>
    </w:p>
    <w:p w:rsidR="00ED3A2F" w:rsidRDefault="00ED3A2F" w:rsidP="00ED3A2F">
      <w:pPr>
        <w:spacing w:beforeLines="50" w:before="156" w:afterLines="50" w:after="156"/>
        <w:jc w:val="center"/>
        <w:rPr>
          <w:rFonts w:ascii="黑体" w:eastAsia="黑体" w:hAnsi="黑体" w:cs="黑体"/>
          <w:szCs w:val="21"/>
        </w:rPr>
      </w:pPr>
      <w:r>
        <w:rPr>
          <w:rFonts w:ascii="黑体" w:eastAsia="黑体" w:hAnsi="黑体" w:cs="黑体"/>
          <w:szCs w:val="21"/>
        </w:rPr>
        <w:t>表1 主要相关标准列表</w:t>
      </w:r>
    </w:p>
    <w:tbl>
      <w:tblPr>
        <w:tblpPr w:leftFromText="180" w:rightFromText="180" w:vertAnchor="text" w:horzAnchor="margin" w:tblpX="1" w:tblpY="282"/>
        <w:tblW w:w="4997" w:type="pct"/>
        <w:tblBorders>
          <w:top w:val="single" w:sz="4" w:space="0" w:color="auto"/>
          <w:bottom w:val="single" w:sz="4" w:space="0" w:color="auto"/>
        </w:tblBorders>
        <w:tblLayout w:type="fixed"/>
        <w:tblLook w:val="04A0" w:firstRow="1" w:lastRow="0" w:firstColumn="1" w:lastColumn="0" w:noHBand="0" w:noVBand="1"/>
      </w:tblPr>
      <w:tblGrid>
        <w:gridCol w:w="473"/>
        <w:gridCol w:w="2450"/>
        <w:gridCol w:w="1607"/>
        <w:gridCol w:w="2751"/>
        <w:gridCol w:w="1231"/>
      </w:tblGrid>
      <w:tr w:rsidR="00ED3A2F" w:rsidTr="00284A7A">
        <w:trPr>
          <w:trHeight w:val="623"/>
        </w:trPr>
        <w:tc>
          <w:tcPr>
            <w:tcW w:w="278" w:type="pct"/>
            <w:tcBorders>
              <w:top w:val="single" w:sz="4" w:space="0" w:color="auto"/>
              <w:bottom w:val="single" w:sz="4" w:space="0" w:color="auto"/>
            </w:tcBorders>
            <w:vAlign w:val="center"/>
          </w:tcPr>
          <w:p w:rsidR="00ED3A2F" w:rsidRDefault="00ED3A2F" w:rsidP="00284A7A">
            <w:pPr>
              <w:jc w:val="center"/>
              <w:rPr>
                <w:kern w:val="0"/>
                <w:szCs w:val="21"/>
              </w:rPr>
            </w:pPr>
            <w:r>
              <w:rPr>
                <w:rFonts w:hint="eastAsia"/>
                <w:kern w:val="0"/>
                <w:szCs w:val="21"/>
              </w:rPr>
              <w:lastRenderedPageBreak/>
              <w:t>序号</w:t>
            </w:r>
          </w:p>
        </w:tc>
        <w:tc>
          <w:tcPr>
            <w:tcW w:w="1438" w:type="pct"/>
            <w:tcBorders>
              <w:top w:val="single" w:sz="4" w:space="0" w:color="auto"/>
              <w:bottom w:val="single" w:sz="4" w:space="0" w:color="auto"/>
            </w:tcBorders>
            <w:vAlign w:val="center"/>
          </w:tcPr>
          <w:p w:rsidR="00ED3A2F" w:rsidRDefault="00ED3A2F" w:rsidP="00284A7A">
            <w:pPr>
              <w:jc w:val="center"/>
              <w:rPr>
                <w:kern w:val="0"/>
                <w:szCs w:val="21"/>
              </w:rPr>
            </w:pPr>
            <w:r>
              <w:rPr>
                <w:rFonts w:hint="eastAsia"/>
                <w:kern w:val="0"/>
                <w:szCs w:val="21"/>
              </w:rPr>
              <w:t>来源国家或组织</w:t>
            </w:r>
          </w:p>
        </w:tc>
        <w:tc>
          <w:tcPr>
            <w:tcW w:w="943" w:type="pct"/>
            <w:tcBorders>
              <w:top w:val="single" w:sz="4" w:space="0" w:color="auto"/>
              <w:bottom w:val="single" w:sz="4" w:space="0" w:color="auto"/>
            </w:tcBorders>
            <w:vAlign w:val="center"/>
          </w:tcPr>
          <w:p w:rsidR="00ED3A2F" w:rsidRDefault="00ED3A2F" w:rsidP="00284A7A">
            <w:pPr>
              <w:jc w:val="center"/>
              <w:rPr>
                <w:kern w:val="0"/>
                <w:szCs w:val="21"/>
              </w:rPr>
            </w:pPr>
            <w:r>
              <w:rPr>
                <w:rFonts w:hint="eastAsia"/>
                <w:kern w:val="0"/>
                <w:szCs w:val="21"/>
              </w:rPr>
              <w:t>标准号</w:t>
            </w:r>
            <w:r>
              <w:rPr>
                <w:rFonts w:hint="eastAsia"/>
                <w:kern w:val="0"/>
                <w:szCs w:val="21"/>
              </w:rPr>
              <w:t>/</w:t>
            </w:r>
          </w:p>
          <w:p w:rsidR="00ED3A2F" w:rsidRDefault="00ED3A2F" w:rsidP="00284A7A">
            <w:pPr>
              <w:jc w:val="center"/>
              <w:rPr>
                <w:kern w:val="0"/>
                <w:szCs w:val="21"/>
              </w:rPr>
            </w:pPr>
            <w:r>
              <w:rPr>
                <w:rFonts w:hint="eastAsia"/>
                <w:kern w:val="0"/>
                <w:szCs w:val="21"/>
              </w:rPr>
              <w:t>版本号</w:t>
            </w:r>
          </w:p>
        </w:tc>
        <w:tc>
          <w:tcPr>
            <w:tcW w:w="1615" w:type="pct"/>
            <w:tcBorders>
              <w:top w:val="single" w:sz="4" w:space="0" w:color="auto"/>
              <w:bottom w:val="single" w:sz="4" w:space="0" w:color="auto"/>
            </w:tcBorders>
            <w:vAlign w:val="center"/>
          </w:tcPr>
          <w:p w:rsidR="00ED3A2F" w:rsidRDefault="00ED3A2F" w:rsidP="00284A7A">
            <w:pPr>
              <w:jc w:val="center"/>
              <w:rPr>
                <w:kern w:val="0"/>
                <w:szCs w:val="21"/>
              </w:rPr>
            </w:pPr>
            <w:r>
              <w:rPr>
                <w:rFonts w:hint="eastAsia"/>
                <w:kern w:val="0"/>
                <w:szCs w:val="21"/>
              </w:rPr>
              <w:t>标准名称</w:t>
            </w:r>
          </w:p>
        </w:tc>
        <w:tc>
          <w:tcPr>
            <w:tcW w:w="723" w:type="pct"/>
            <w:tcBorders>
              <w:top w:val="single" w:sz="4" w:space="0" w:color="auto"/>
              <w:bottom w:val="single" w:sz="4" w:space="0" w:color="auto"/>
            </w:tcBorders>
            <w:vAlign w:val="center"/>
          </w:tcPr>
          <w:p w:rsidR="00ED3A2F" w:rsidRDefault="00ED3A2F" w:rsidP="00284A7A">
            <w:pPr>
              <w:jc w:val="center"/>
              <w:rPr>
                <w:kern w:val="0"/>
                <w:szCs w:val="21"/>
              </w:rPr>
            </w:pPr>
            <w:r>
              <w:rPr>
                <w:rFonts w:hint="eastAsia"/>
                <w:kern w:val="0"/>
                <w:szCs w:val="21"/>
              </w:rPr>
              <w:t>检测范围</w:t>
            </w:r>
            <w:r>
              <w:rPr>
                <w:rFonts w:hint="eastAsia"/>
                <w:kern w:val="0"/>
                <w:szCs w:val="21"/>
              </w:rPr>
              <w:t>/</w:t>
            </w:r>
            <w:r>
              <w:rPr>
                <w:rFonts w:hint="eastAsia"/>
                <w:kern w:val="0"/>
                <w:szCs w:val="21"/>
              </w:rPr>
              <w:t>适用基质</w:t>
            </w:r>
          </w:p>
        </w:tc>
      </w:tr>
      <w:tr w:rsidR="00ED3A2F" w:rsidTr="00284A7A">
        <w:trPr>
          <w:trHeight w:val="449"/>
        </w:trPr>
        <w:tc>
          <w:tcPr>
            <w:tcW w:w="278" w:type="pct"/>
            <w:tcBorders>
              <w:top w:val="single" w:sz="4" w:space="0" w:color="auto"/>
              <w:bottom w:val="single" w:sz="4" w:space="0" w:color="auto"/>
            </w:tcBorders>
            <w:vAlign w:val="center"/>
          </w:tcPr>
          <w:p w:rsidR="00ED3A2F" w:rsidRDefault="00ED3A2F" w:rsidP="00284A7A">
            <w:pPr>
              <w:jc w:val="center"/>
              <w:rPr>
                <w:kern w:val="0"/>
                <w:szCs w:val="21"/>
              </w:rPr>
            </w:pPr>
            <w:r>
              <w:rPr>
                <w:rFonts w:hint="eastAsia"/>
                <w:kern w:val="0"/>
                <w:szCs w:val="21"/>
              </w:rPr>
              <w:t>1</w:t>
            </w:r>
          </w:p>
        </w:tc>
        <w:tc>
          <w:tcPr>
            <w:tcW w:w="1438" w:type="pct"/>
            <w:tcBorders>
              <w:top w:val="single" w:sz="4" w:space="0" w:color="auto"/>
              <w:bottom w:val="single" w:sz="4" w:space="0" w:color="auto"/>
            </w:tcBorders>
            <w:vAlign w:val="center"/>
          </w:tcPr>
          <w:p w:rsidR="00ED3A2F" w:rsidRDefault="00ED3A2F" w:rsidP="00284A7A">
            <w:pPr>
              <w:jc w:val="center"/>
              <w:rPr>
                <w:kern w:val="0"/>
                <w:szCs w:val="21"/>
              </w:rPr>
            </w:pPr>
            <w:r>
              <w:rPr>
                <w:rFonts w:hint="eastAsia"/>
                <w:kern w:val="0"/>
                <w:szCs w:val="21"/>
              </w:rPr>
              <w:t>中国国家标准化管理委员会</w:t>
            </w:r>
          </w:p>
        </w:tc>
        <w:tc>
          <w:tcPr>
            <w:tcW w:w="943" w:type="pct"/>
            <w:tcBorders>
              <w:top w:val="single" w:sz="4" w:space="0" w:color="auto"/>
              <w:bottom w:val="single" w:sz="4" w:space="0" w:color="auto"/>
            </w:tcBorders>
            <w:vAlign w:val="center"/>
          </w:tcPr>
          <w:p w:rsidR="00ED3A2F" w:rsidRDefault="00ED3A2F" w:rsidP="00284A7A">
            <w:pPr>
              <w:jc w:val="center"/>
              <w:rPr>
                <w:kern w:val="0"/>
                <w:szCs w:val="21"/>
              </w:rPr>
            </w:pPr>
            <w:r>
              <w:rPr>
                <w:rFonts w:hint="eastAsia"/>
                <w:kern w:val="0"/>
                <w:szCs w:val="21"/>
              </w:rPr>
              <w:t>GB/T 27818-2011</w:t>
            </w:r>
          </w:p>
        </w:tc>
        <w:tc>
          <w:tcPr>
            <w:tcW w:w="1615" w:type="pct"/>
            <w:tcBorders>
              <w:top w:val="single" w:sz="4" w:space="0" w:color="auto"/>
              <w:bottom w:val="single" w:sz="4" w:space="0" w:color="auto"/>
            </w:tcBorders>
            <w:vAlign w:val="center"/>
          </w:tcPr>
          <w:p w:rsidR="00ED3A2F" w:rsidRDefault="00ED3A2F" w:rsidP="00284A7A">
            <w:pPr>
              <w:jc w:val="center"/>
              <w:rPr>
                <w:kern w:val="0"/>
                <w:szCs w:val="21"/>
              </w:rPr>
            </w:pPr>
            <w:r>
              <w:rPr>
                <w:rFonts w:hint="eastAsia"/>
                <w:kern w:val="0"/>
                <w:szCs w:val="21"/>
              </w:rPr>
              <w:t>《化学品</w:t>
            </w:r>
            <w:r>
              <w:rPr>
                <w:rFonts w:hint="eastAsia"/>
                <w:kern w:val="0"/>
                <w:szCs w:val="21"/>
              </w:rPr>
              <w:t xml:space="preserve"> </w:t>
            </w:r>
            <w:r>
              <w:rPr>
                <w:rFonts w:hint="eastAsia"/>
                <w:kern w:val="0"/>
                <w:szCs w:val="21"/>
              </w:rPr>
              <w:t>皮肤吸收</w:t>
            </w:r>
            <w:r>
              <w:rPr>
                <w:rFonts w:hint="eastAsia"/>
                <w:kern w:val="0"/>
                <w:szCs w:val="21"/>
              </w:rPr>
              <w:t xml:space="preserve"> </w:t>
            </w:r>
            <w:r>
              <w:rPr>
                <w:rFonts w:hint="eastAsia"/>
                <w:kern w:val="0"/>
                <w:szCs w:val="21"/>
              </w:rPr>
              <w:t>体外试验方法》</w:t>
            </w:r>
          </w:p>
        </w:tc>
        <w:tc>
          <w:tcPr>
            <w:tcW w:w="723" w:type="pct"/>
            <w:tcBorders>
              <w:top w:val="single" w:sz="4" w:space="0" w:color="auto"/>
              <w:bottom w:val="single" w:sz="4" w:space="0" w:color="auto"/>
            </w:tcBorders>
            <w:vAlign w:val="center"/>
          </w:tcPr>
          <w:p w:rsidR="00ED3A2F" w:rsidRDefault="00ED3A2F" w:rsidP="00284A7A">
            <w:pPr>
              <w:jc w:val="center"/>
              <w:rPr>
                <w:kern w:val="0"/>
                <w:szCs w:val="21"/>
              </w:rPr>
            </w:pPr>
            <w:r>
              <w:rPr>
                <w:rFonts w:hint="eastAsia"/>
                <w:kern w:val="0"/>
                <w:szCs w:val="21"/>
              </w:rPr>
              <w:t>化学品</w:t>
            </w:r>
          </w:p>
        </w:tc>
      </w:tr>
      <w:tr w:rsidR="00ED3A2F" w:rsidTr="00284A7A">
        <w:trPr>
          <w:trHeight w:val="449"/>
        </w:trPr>
        <w:tc>
          <w:tcPr>
            <w:tcW w:w="278" w:type="pct"/>
            <w:tcBorders>
              <w:top w:val="single" w:sz="4" w:space="0" w:color="auto"/>
              <w:bottom w:val="single" w:sz="4" w:space="0" w:color="auto"/>
            </w:tcBorders>
            <w:vAlign w:val="center"/>
          </w:tcPr>
          <w:p w:rsidR="00ED3A2F" w:rsidRDefault="00ED3A2F" w:rsidP="00284A7A">
            <w:pPr>
              <w:jc w:val="center"/>
              <w:rPr>
                <w:kern w:val="0"/>
                <w:szCs w:val="21"/>
              </w:rPr>
            </w:pPr>
            <w:r>
              <w:rPr>
                <w:rFonts w:hint="eastAsia"/>
                <w:kern w:val="0"/>
                <w:szCs w:val="21"/>
              </w:rPr>
              <w:t>2</w:t>
            </w:r>
          </w:p>
        </w:tc>
        <w:tc>
          <w:tcPr>
            <w:tcW w:w="1438" w:type="pct"/>
            <w:tcBorders>
              <w:top w:val="single" w:sz="4" w:space="0" w:color="auto"/>
              <w:bottom w:val="single" w:sz="4" w:space="0" w:color="auto"/>
            </w:tcBorders>
            <w:vAlign w:val="center"/>
          </w:tcPr>
          <w:p w:rsidR="00ED3A2F" w:rsidRDefault="00ED3A2F" w:rsidP="00284A7A">
            <w:pPr>
              <w:jc w:val="center"/>
              <w:rPr>
                <w:kern w:val="0"/>
                <w:szCs w:val="21"/>
              </w:rPr>
            </w:pPr>
            <w:r>
              <w:rPr>
                <w:rFonts w:hint="eastAsia"/>
                <w:kern w:val="0"/>
                <w:szCs w:val="21"/>
              </w:rPr>
              <w:t>经济合作与发展组织</w:t>
            </w:r>
          </w:p>
        </w:tc>
        <w:tc>
          <w:tcPr>
            <w:tcW w:w="943" w:type="pct"/>
            <w:tcBorders>
              <w:top w:val="single" w:sz="4" w:space="0" w:color="auto"/>
              <w:bottom w:val="single" w:sz="4" w:space="0" w:color="auto"/>
            </w:tcBorders>
            <w:vAlign w:val="center"/>
          </w:tcPr>
          <w:p w:rsidR="00ED3A2F" w:rsidRDefault="00ED3A2F" w:rsidP="00284A7A">
            <w:pPr>
              <w:jc w:val="center"/>
              <w:rPr>
                <w:kern w:val="0"/>
                <w:szCs w:val="21"/>
              </w:rPr>
            </w:pPr>
            <w:r>
              <w:rPr>
                <w:rFonts w:hint="eastAsia"/>
                <w:kern w:val="0"/>
                <w:szCs w:val="21"/>
              </w:rPr>
              <w:t>TG 428(2004)</w:t>
            </w:r>
          </w:p>
        </w:tc>
        <w:tc>
          <w:tcPr>
            <w:tcW w:w="1615" w:type="pct"/>
            <w:tcBorders>
              <w:top w:val="single" w:sz="4" w:space="0" w:color="auto"/>
              <w:bottom w:val="single" w:sz="4" w:space="0" w:color="auto"/>
            </w:tcBorders>
            <w:vAlign w:val="center"/>
          </w:tcPr>
          <w:p w:rsidR="00ED3A2F" w:rsidRDefault="00ED3A2F" w:rsidP="00284A7A">
            <w:pPr>
              <w:jc w:val="center"/>
              <w:rPr>
                <w:kern w:val="0"/>
                <w:szCs w:val="21"/>
              </w:rPr>
            </w:pPr>
            <w:r>
              <w:rPr>
                <w:rFonts w:hint="eastAsia"/>
                <w:kern w:val="0"/>
                <w:szCs w:val="21"/>
              </w:rPr>
              <w:t>《皮肤吸收：体外试验》</w:t>
            </w:r>
            <w:r>
              <w:rPr>
                <w:rFonts w:hint="eastAsia"/>
                <w:kern w:val="0"/>
                <w:szCs w:val="21"/>
              </w:rPr>
              <w:t>(</w:t>
            </w:r>
            <w:r>
              <w:rPr>
                <w:rFonts w:hint="eastAsia"/>
                <w:kern w:val="0"/>
                <w:szCs w:val="21"/>
              </w:rPr>
              <w:t>英文版</w:t>
            </w:r>
            <w:r>
              <w:rPr>
                <w:rFonts w:hint="eastAsia"/>
                <w:kern w:val="0"/>
                <w:szCs w:val="21"/>
              </w:rPr>
              <w:t>)</w:t>
            </w:r>
          </w:p>
        </w:tc>
        <w:tc>
          <w:tcPr>
            <w:tcW w:w="723" w:type="pct"/>
            <w:tcBorders>
              <w:top w:val="single" w:sz="4" w:space="0" w:color="auto"/>
              <w:bottom w:val="single" w:sz="4" w:space="0" w:color="auto"/>
            </w:tcBorders>
            <w:vAlign w:val="center"/>
          </w:tcPr>
          <w:p w:rsidR="00ED3A2F" w:rsidRDefault="00ED3A2F" w:rsidP="00284A7A">
            <w:pPr>
              <w:jc w:val="center"/>
              <w:rPr>
                <w:kern w:val="0"/>
                <w:szCs w:val="21"/>
              </w:rPr>
            </w:pPr>
            <w:r>
              <w:rPr>
                <w:rFonts w:hint="eastAsia"/>
                <w:kern w:val="0"/>
                <w:szCs w:val="21"/>
              </w:rPr>
              <w:t>化学品</w:t>
            </w:r>
          </w:p>
        </w:tc>
      </w:tr>
      <w:tr w:rsidR="00ED3A2F" w:rsidTr="00284A7A">
        <w:trPr>
          <w:trHeight w:val="449"/>
        </w:trPr>
        <w:tc>
          <w:tcPr>
            <w:tcW w:w="278" w:type="pct"/>
            <w:tcBorders>
              <w:top w:val="single" w:sz="4" w:space="0" w:color="auto"/>
              <w:bottom w:val="single" w:sz="4" w:space="0" w:color="auto"/>
            </w:tcBorders>
            <w:vAlign w:val="center"/>
          </w:tcPr>
          <w:p w:rsidR="00ED3A2F" w:rsidRDefault="00ED3A2F" w:rsidP="00284A7A">
            <w:pPr>
              <w:jc w:val="center"/>
              <w:rPr>
                <w:kern w:val="0"/>
                <w:szCs w:val="21"/>
              </w:rPr>
            </w:pPr>
            <w:r>
              <w:rPr>
                <w:rFonts w:hint="eastAsia"/>
                <w:kern w:val="0"/>
                <w:szCs w:val="21"/>
              </w:rPr>
              <w:t>3</w:t>
            </w:r>
          </w:p>
        </w:tc>
        <w:tc>
          <w:tcPr>
            <w:tcW w:w="1438" w:type="pct"/>
            <w:tcBorders>
              <w:top w:val="single" w:sz="4" w:space="0" w:color="auto"/>
              <w:bottom w:val="single" w:sz="4" w:space="0" w:color="auto"/>
            </w:tcBorders>
            <w:vAlign w:val="center"/>
          </w:tcPr>
          <w:p w:rsidR="00ED3A2F" w:rsidRDefault="00ED3A2F" w:rsidP="00284A7A">
            <w:pPr>
              <w:jc w:val="center"/>
              <w:rPr>
                <w:kern w:val="0"/>
                <w:szCs w:val="21"/>
              </w:rPr>
            </w:pPr>
            <w:r>
              <w:rPr>
                <w:rFonts w:hint="eastAsia"/>
                <w:kern w:val="0"/>
                <w:szCs w:val="21"/>
              </w:rPr>
              <w:t>欧洲药品管理局</w:t>
            </w:r>
          </w:p>
        </w:tc>
        <w:tc>
          <w:tcPr>
            <w:tcW w:w="943" w:type="pct"/>
            <w:tcBorders>
              <w:top w:val="single" w:sz="4" w:space="0" w:color="auto"/>
              <w:bottom w:val="single" w:sz="4" w:space="0" w:color="auto"/>
            </w:tcBorders>
            <w:vAlign w:val="center"/>
          </w:tcPr>
          <w:p w:rsidR="00ED3A2F" w:rsidRDefault="00ED3A2F" w:rsidP="00284A7A">
            <w:pPr>
              <w:jc w:val="center"/>
              <w:rPr>
                <w:kern w:val="0"/>
                <w:szCs w:val="21"/>
              </w:rPr>
            </w:pPr>
            <w:r>
              <w:rPr>
                <w:rFonts w:hint="eastAsia"/>
                <w:kern w:val="0"/>
                <w:szCs w:val="21"/>
              </w:rPr>
              <w:t>CHMP/QWP/708282/2018</w:t>
            </w:r>
          </w:p>
        </w:tc>
        <w:tc>
          <w:tcPr>
            <w:tcW w:w="1615" w:type="pct"/>
            <w:tcBorders>
              <w:top w:val="single" w:sz="4" w:space="0" w:color="auto"/>
              <w:bottom w:val="single" w:sz="4" w:space="0" w:color="auto"/>
            </w:tcBorders>
            <w:vAlign w:val="center"/>
          </w:tcPr>
          <w:p w:rsidR="00ED3A2F" w:rsidRDefault="00ED3A2F" w:rsidP="00284A7A">
            <w:pPr>
              <w:jc w:val="center"/>
              <w:rPr>
                <w:kern w:val="0"/>
                <w:szCs w:val="21"/>
              </w:rPr>
            </w:pPr>
            <w:r>
              <w:rPr>
                <w:rFonts w:hint="eastAsia"/>
                <w:kern w:val="0"/>
                <w:szCs w:val="21"/>
              </w:rPr>
              <w:t>局部外用产品质量和等效性的指南草案</w:t>
            </w:r>
          </w:p>
        </w:tc>
        <w:tc>
          <w:tcPr>
            <w:tcW w:w="723" w:type="pct"/>
            <w:tcBorders>
              <w:top w:val="single" w:sz="4" w:space="0" w:color="auto"/>
              <w:bottom w:val="single" w:sz="4" w:space="0" w:color="auto"/>
            </w:tcBorders>
            <w:vAlign w:val="center"/>
          </w:tcPr>
          <w:p w:rsidR="00ED3A2F" w:rsidRDefault="00ED3A2F" w:rsidP="00284A7A">
            <w:pPr>
              <w:jc w:val="center"/>
              <w:rPr>
                <w:kern w:val="0"/>
                <w:szCs w:val="21"/>
              </w:rPr>
            </w:pPr>
            <w:r>
              <w:rPr>
                <w:rFonts w:hint="eastAsia"/>
                <w:kern w:val="0"/>
                <w:szCs w:val="21"/>
              </w:rPr>
              <w:t>药品</w:t>
            </w:r>
          </w:p>
        </w:tc>
      </w:tr>
      <w:tr w:rsidR="00ED3A2F" w:rsidTr="00284A7A">
        <w:trPr>
          <w:trHeight w:val="449"/>
        </w:trPr>
        <w:tc>
          <w:tcPr>
            <w:tcW w:w="278" w:type="pct"/>
            <w:tcBorders>
              <w:top w:val="single" w:sz="4" w:space="0" w:color="auto"/>
              <w:bottom w:val="single" w:sz="4" w:space="0" w:color="auto"/>
            </w:tcBorders>
            <w:vAlign w:val="center"/>
          </w:tcPr>
          <w:p w:rsidR="00ED3A2F" w:rsidRDefault="00ED3A2F" w:rsidP="00284A7A">
            <w:pPr>
              <w:jc w:val="center"/>
              <w:rPr>
                <w:kern w:val="0"/>
                <w:szCs w:val="21"/>
              </w:rPr>
            </w:pPr>
            <w:r>
              <w:rPr>
                <w:rFonts w:hint="eastAsia"/>
                <w:kern w:val="0"/>
                <w:szCs w:val="21"/>
              </w:rPr>
              <w:t>4</w:t>
            </w:r>
          </w:p>
        </w:tc>
        <w:tc>
          <w:tcPr>
            <w:tcW w:w="1438" w:type="pct"/>
            <w:tcBorders>
              <w:top w:val="single" w:sz="4" w:space="0" w:color="auto"/>
              <w:bottom w:val="single" w:sz="4" w:space="0" w:color="auto"/>
            </w:tcBorders>
            <w:vAlign w:val="center"/>
          </w:tcPr>
          <w:p w:rsidR="00ED3A2F" w:rsidRDefault="00ED3A2F" w:rsidP="00284A7A">
            <w:pPr>
              <w:jc w:val="center"/>
              <w:rPr>
                <w:kern w:val="0"/>
                <w:szCs w:val="21"/>
              </w:rPr>
            </w:pPr>
            <w:r>
              <w:rPr>
                <w:rFonts w:hint="eastAsia"/>
                <w:kern w:val="0"/>
                <w:szCs w:val="21"/>
              </w:rPr>
              <w:t>欧盟消费者安全科学委员会</w:t>
            </w:r>
          </w:p>
        </w:tc>
        <w:tc>
          <w:tcPr>
            <w:tcW w:w="943" w:type="pct"/>
            <w:tcBorders>
              <w:top w:val="single" w:sz="4" w:space="0" w:color="auto"/>
              <w:bottom w:val="single" w:sz="4" w:space="0" w:color="auto"/>
            </w:tcBorders>
            <w:vAlign w:val="center"/>
          </w:tcPr>
          <w:p w:rsidR="00ED3A2F" w:rsidRDefault="00ED3A2F" w:rsidP="00284A7A">
            <w:pPr>
              <w:widowControl/>
              <w:jc w:val="center"/>
              <w:rPr>
                <w:kern w:val="0"/>
                <w:szCs w:val="21"/>
              </w:rPr>
            </w:pPr>
            <w:r>
              <w:rPr>
                <w:rFonts w:hint="eastAsia"/>
                <w:kern w:val="0"/>
                <w:szCs w:val="21"/>
                <w:lang w:bidi="ar"/>
              </w:rPr>
              <w:t xml:space="preserve">SCCS/1358/10 </w:t>
            </w:r>
            <w:r>
              <w:rPr>
                <w:rFonts w:hint="eastAsia"/>
                <w:kern w:val="0"/>
                <w:szCs w:val="21"/>
              </w:rPr>
              <w:t xml:space="preserve">  </w:t>
            </w:r>
          </w:p>
        </w:tc>
        <w:tc>
          <w:tcPr>
            <w:tcW w:w="1615" w:type="pct"/>
            <w:tcBorders>
              <w:top w:val="single" w:sz="4" w:space="0" w:color="auto"/>
              <w:bottom w:val="single" w:sz="4" w:space="0" w:color="auto"/>
            </w:tcBorders>
            <w:vAlign w:val="center"/>
          </w:tcPr>
          <w:p w:rsidR="00ED3A2F" w:rsidRDefault="00ED3A2F" w:rsidP="00284A7A">
            <w:pPr>
              <w:jc w:val="center"/>
              <w:rPr>
                <w:kern w:val="0"/>
                <w:szCs w:val="21"/>
              </w:rPr>
            </w:pPr>
            <w:r>
              <w:rPr>
                <w:rFonts w:hint="eastAsia"/>
                <w:kern w:val="0"/>
                <w:szCs w:val="21"/>
              </w:rPr>
              <w:t>体外评价化妆品成分皮肤吸收的基本标准</w:t>
            </w:r>
          </w:p>
        </w:tc>
        <w:tc>
          <w:tcPr>
            <w:tcW w:w="723" w:type="pct"/>
            <w:tcBorders>
              <w:top w:val="single" w:sz="4" w:space="0" w:color="auto"/>
              <w:bottom w:val="single" w:sz="4" w:space="0" w:color="auto"/>
            </w:tcBorders>
            <w:vAlign w:val="center"/>
          </w:tcPr>
          <w:p w:rsidR="00ED3A2F" w:rsidRDefault="00ED3A2F" w:rsidP="00284A7A">
            <w:pPr>
              <w:jc w:val="center"/>
              <w:rPr>
                <w:kern w:val="0"/>
                <w:szCs w:val="21"/>
              </w:rPr>
            </w:pPr>
            <w:r>
              <w:rPr>
                <w:rFonts w:hint="eastAsia"/>
                <w:kern w:val="0"/>
                <w:szCs w:val="21"/>
              </w:rPr>
              <w:t>化妆品</w:t>
            </w:r>
          </w:p>
        </w:tc>
      </w:tr>
      <w:tr w:rsidR="00ED3A2F" w:rsidTr="00284A7A">
        <w:trPr>
          <w:trHeight w:val="449"/>
        </w:trPr>
        <w:tc>
          <w:tcPr>
            <w:tcW w:w="474" w:type="dxa"/>
            <w:tcBorders>
              <w:top w:val="single" w:sz="4" w:space="0" w:color="auto"/>
              <w:bottom w:val="single" w:sz="4" w:space="0" w:color="auto"/>
            </w:tcBorders>
            <w:vAlign w:val="center"/>
          </w:tcPr>
          <w:p w:rsidR="00ED3A2F" w:rsidRDefault="00ED3A2F" w:rsidP="00284A7A">
            <w:pPr>
              <w:jc w:val="center"/>
              <w:rPr>
                <w:kern w:val="0"/>
                <w:szCs w:val="21"/>
              </w:rPr>
            </w:pPr>
            <w:r>
              <w:rPr>
                <w:rFonts w:hint="eastAsia"/>
                <w:kern w:val="0"/>
                <w:szCs w:val="21"/>
              </w:rPr>
              <w:t>5</w:t>
            </w:r>
          </w:p>
        </w:tc>
        <w:tc>
          <w:tcPr>
            <w:tcW w:w="2451" w:type="dxa"/>
            <w:tcBorders>
              <w:top w:val="single" w:sz="4" w:space="0" w:color="auto"/>
              <w:bottom w:val="single" w:sz="4" w:space="0" w:color="auto"/>
            </w:tcBorders>
            <w:vAlign w:val="center"/>
          </w:tcPr>
          <w:p w:rsidR="00ED3A2F" w:rsidRDefault="00ED3A2F" w:rsidP="00284A7A">
            <w:pPr>
              <w:jc w:val="center"/>
              <w:rPr>
                <w:kern w:val="0"/>
                <w:szCs w:val="21"/>
              </w:rPr>
            </w:pPr>
            <w:r>
              <w:rPr>
                <w:rFonts w:hint="eastAsia"/>
                <w:kern w:val="0"/>
                <w:szCs w:val="21"/>
              </w:rPr>
              <w:t>欧盟消费者安全科学委员会</w:t>
            </w:r>
          </w:p>
        </w:tc>
        <w:tc>
          <w:tcPr>
            <w:tcW w:w="1608" w:type="dxa"/>
            <w:tcBorders>
              <w:top w:val="single" w:sz="4" w:space="0" w:color="auto"/>
              <w:bottom w:val="single" w:sz="4" w:space="0" w:color="auto"/>
            </w:tcBorders>
            <w:vAlign w:val="center"/>
          </w:tcPr>
          <w:p w:rsidR="00ED3A2F" w:rsidRDefault="00ED3A2F" w:rsidP="00284A7A">
            <w:pPr>
              <w:jc w:val="center"/>
              <w:rPr>
                <w:kern w:val="0"/>
                <w:szCs w:val="21"/>
              </w:rPr>
            </w:pPr>
            <w:r>
              <w:rPr>
                <w:rFonts w:hint="eastAsia"/>
                <w:kern w:val="0"/>
                <w:szCs w:val="21"/>
              </w:rPr>
              <w:t xml:space="preserve">SCCS/1647/22  </w:t>
            </w:r>
          </w:p>
        </w:tc>
        <w:tc>
          <w:tcPr>
            <w:tcW w:w="2751" w:type="dxa"/>
            <w:tcBorders>
              <w:top w:val="single" w:sz="4" w:space="0" w:color="auto"/>
              <w:bottom w:val="single" w:sz="4" w:space="0" w:color="auto"/>
            </w:tcBorders>
            <w:vAlign w:val="center"/>
          </w:tcPr>
          <w:p w:rsidR="00ED3A2F" w:rsidRDefault="00ED3A2F" w:rsidP="00284A7A">
            <w:pPr>
              <w:jc w:val="center"/>
              <w:rPr>
                <w:kern w:val="0"/>
                <w:szCs w:val="21"/>
              </w:rPr>
            </w:pPr>
            <w:r>
              <w:rPr>
                <w:rFonts w:hint="eastAsia"/>
                <w:kern w:val="0"/>
                <w:szCs w:val="21"/>
              </w:rPr>
              <w:t>化妆品成分测试及其安全性评价指南说明第</w:t>
            </w:r>
            <w:r>
              <w:rPr>
                <w:rFonts w:hint="eastAsia"/>
                <w:kern w:val="0"/>
                <w:szCs w:val="21"/>
              </w:rPr>
              <w:t>12</w:t>
            </w:r>
            <w:r>
              <w:rPr>
                <w:rFonts w:hint="eastAsia"/>
                <w:kern w:val="0"/>
                <w:szCs w:val="21"/>
              </w:rPr>
              <w:t>次修订</w:t>
            </w:r>
          </w:p>
        </w:tc>
        <w:tc>
          <w:tcPr>
            <w:tcW w:w="1233" w:type="dxa"/>
            <w:tcBorders>
              <w:top w:val="single" w:sz="4" w:space="0" w:color="auto"/>
              <w:bottom w:val="single" w:sz="4" w:space="0" w:color="auto"/>
            </w:tcBorders>
            <w:vAlign w:val="center"/>
          </w:tcPr>
          <w:p w:rsidR="00ED3A2F" w:rsidRDefault="00ED3A2F" w:rsidP="00284A7A">
            <w:pPr>
              <w:jc w:val="center"/>
              <w:rPr>
                <w:kern w:val="0"/>
                <w:szCs w:val="21"/>
              </w:rPr>
            </w:pPr>
            <w:r>
              <w:rPr>
                <w:rFonts w:hint="eastAsia"/>
                <w:kern w:val="0"/>
                <w:szCs w:val="21"/>
              </w:rPr>
              <w:t>化妆品</w:t>
            </w:r>
          </w:p>
        </w:tc>
      </w:tr>
      <w:tr w:rsidR="00ED3A2F" w:rsidTr="00284A7A">
        <w:trPr>
          <w:trHeight w:val="677"/>
        </w:trPr>
        <w:tc>
          <w:tcPr>
            <w:tcW w:w="278" w:type="pct"/>
            <w:tcBorders>
              <w:top w:val="single" w:sz="4" w:space="0" w:color="auto"/>
              <w:bottom w:val="single" w:sz="4" w:space="0" w:color="auto"/>
            </w:tcBorders>
            <w:vAlign w:val="center"/>
          </w:tcPr>
          <w:p w:rsidR="00ED3A2F" w:rsidRDefault="00ED3A2F" w:rsidP="00284A7A">
            <w:pPr>
              <w:jc w:val="center"/>
              <w:rPr>
                <w:kern w:val="0"/>
                <w:szCs w:val="21"/>
              </w:rPr>
            </w:pPr>
            <w:r>
              <w:rPr>
                <w:rFonts w:hint="eastAsia"/>
                <w:kern w:val="0"/>
                <w:szCs w:val="21"/>
              </w:rPr>
              <w:t>6</w:t>
            </w:r>
          </w:p>
        </w:tc>
        <w:tc>
          <w:tcPr>
            <w:tcW w:w="1438" w:type="pct"/>
            <w:tcBorders>
              <w:top w:val="single" w:sz="4" w:space="0" w:color="auto"/>
              <w:bottom w:val="single" w:sz="4" w:space="0" w:color="auto"/>
            </w:tcBorders>
            <w:vAlign w:val="center"/>
          </w:tcPr>
          <w:p w:rsidR="00ED3A2F" w:rsidRDefault="00ED3A2F" w:rsidP="00284A7A">
            <w:pPr>
              <w:jc w:val="center"/>
              <w:rPr>
                <w:kern w:val="0"/>
                <w:szCs w:val="21"/>
              </w:rPr>
            </w:pPr>
            <w:r>
              <w:rPr>
                <w:rFonts w:hint="eastAsia"/>
                <w:kern w:val="0"/>
                <w:szCs w:val="21"/>
              </w:rPr>
              <w:t>世界中医药学会联合会经皮给药专业委员会</w:t>
            </w:r>
          </w:p>
        </w:tc>
        <w:tc>
          <w:tcPr>
            <w:tcW w:w="943" w:type="pct"/>
            <w:tcBorders>
              <w:top w:val="single" w:sz="4" w:space="0" w:color="auto"/>
              <w:bottom w:val="single" w:sz="4" w:space="0" w:color="auto"/>
            </w:tcBorders>
            <w:vAlign w:val="center"/>
          </w:tcPr>
          <w:p w:rsidR="00ED3A2F" w:rsidRDefault="00ED3A2F" w:rsidP="00284A7A">
            <w:pPr>
              <w:jc w:val="center"/>
              <w:rPr>
                <w:kern w:val="0"/>
                <w:szCs w:val="21"/>
              </w:rPr>
            </w:pPr>
            <w:r>
              <w:rPr>
                <w:rFonts w:hint="eastAsia"/>
                <w:kern w:val="0"/>
                <w:szCs w:val="21"/>
              </w:rPr>
              <w:t>2022</w:t>
            </w:r>
          </w:p>
        </w:tc>
        <w:tc>
          <w:tcPr>
            <w:tcW w:w="1615" w:type="pct"/>
            <w:tcBorders>
              <w:top w:val="single" w:sz="4" w:space="0" w:color="auto"/>
              <w:bottom w:val="single" w:sz="4" w:space="0" w:color="auto"/>
            </w:tcBorders>
            <w:vAlign w:val="center"/>
          </w:tcPr>
          <w:p w:rsidR="00ED3A2F" w:rsidRDefault="00ED3A2F" w:rsidP="00284A7A">
            <w:pPr>
              <w:jc w:val="center"/>
              <w:rPr>
                <w:kern w:val="0"/>
                <w:szCs w:val="21"/>
              </w:rPr>
            </w:pPr>
            <w:r>
              <w:rPr>
                <w:rFonts w:hint="eastAsia"/>
                <w:kern w:val="0"/>
                <w:szCs w:val="21"/>
              </w:rPr>
              <w:t>经皮给药制剂体外经皮渗透试验技术规范专家共识探讨</w:t>
            </w:r>
          </w:p>
        </w:tc>
        <w:tc>
          <w:tcPr>
            <w:tcW w:w="723" w:type="pct"/>
            <w:tcBorders>
              <w:top w:val="single" w:sz="4" w:space="0" w:color="auto"/>
              <w:bottom w:val="single" w:sz="4" w:space="0" w:color="auto"/>
            </w:tcBorders>
            <w:vAlign w:val="center"/>
          </w:tcPr>
          <w:p w:rsidR="00ED3A2F" w:rsidRDefault="00ED3A2F" w:rsidP="00284A7A">
            <w:pPr>
              <w:jc w:val="center"/>
              <w:rPr>
                <w:kern w:val="0"/>
                <w:szCs w:val="21"/>
              </w:rPr>
            </w:pPr>
            <w:r>
              <w:rPr>
                <w:rFonts w:hint="eastAsia"/>
                <w:kern w:val="0"/>
                <w:szCs w:val="21"/>
              </w:rPr>
              <w:t>药品</w:t>
            </w:r>
          </w:p>
        </w:tc>
      </w:tr>
    </w:tbl>
    <w:p w:rsidR="00ED3A2F" w:rsidRDefault="00ED3A2F" w:rsidP="00ED3A2F">
      <w:pPr>
        <w:snapToGrid w:val="0"/>
        <w:spacing w:beforeLines="50" w:before="156" w:afterLines="50" w:after="156"/>
        <w:rPr>
          <w:rFonts w:eastAsia="黑体"/>
          <w:szCs w:val="21"/>
        </w:rPr>
      </w:pPr>
    </w:p>
    <w:p w:rsidR="00ED3A2F" w:rsidRDefault="00ED3A2F" w:rsidP="00ED3A2F">
      <w:pPr>
        <w:snapToGrid w:val="0"/>
        <w:spacing w:beforeLines="50" w:before="156" w:afterLines="50" w:after="156"/>
        <w:jc w:val="left"/>
        <w:rPr>
          <w:kern w:val="0"/>
          <w:szCs w:val="21"/>
        </w:rPr>
      </w:pPr>
      <w:r>
        <w:rPr>
          <w:rFonts w:eastAsia="黑体" w:hint="eastAsia"/>
          <w:szCs w:val="21"/>
        </w:rPr>
        <w:t>四、</w:t>
      </w:r>
      <w:r>
        <w:rPr>
          <w:rFonts w:eastAsia="黑体"/>
          <w:szCs w:val="21"/>
        </w:rPr>
        <w:t>实验室验证情况</w:t>
      </w:r>
    </w:p>
    <w:p w:rsidR="00ED3A2F" w:rsidRDefault="00ED3A2F" w:rsidP="00ED3A2F">
      <w:pPr>
        <w:pStyle w:val="af1"/>
        <w:snapToGrid w:val="0"/>
        <w:spacing w:beforeLines="50" w:before="156" w:afterLines="50" w:after="156" w:line="300" w:lineRule="auto"/>
        <w:ind w:firstLine="420"/>
        <w:jc w:val="left"/>
        <w:rPr>
          <w:rFonts w:ascii="Times New Roman"/>
          <w:szCs w:val="21"/>
        </w:rPr>
      </w:pPr>
      <w:r>
        <w:rPr>
          <w:rFonts w:ascii="Times New Roman" w:hint="eastAsia"/>
          <w:szCs w:val="21"/>
        </w:rPr>
        <w:t>验证单位在“体外皮肤吸收试验”指引下制定了“体外皮肤吸收试验应用示例（咖啡因）”。本次选取咖啡因为研究对象验证了经皮吸收率测定的方法。同时组织</w:t>
      </w:r>
      <w:r>
        <w:rPr>
          <w:rFonts w:ascii="Times New Roman" w:hint="eastAsia"/>
          <w:szCs w:val="21"/>
        </w:rPr>
        <w:t>4</w:t>
      </w:r>
      <w:r>
        <w:rPr>
          <w:rFonts w:ascii="Times New Roman" w:hint="eastAsia"/>
          <w:szCs w:val="21"/>
        </w:rPr>
        <w:t>家实验室进行协作验证，充分考量了实测数据的可靠性、重复性和准确性。考虑到离体猪皮作为生物膜是一个不稳定因素。经充分的文献调研、专家论证及行业交流，制定了验证目标。一是检测方法中每个皮瓣的回收率在</w:t>
      </w:r>
      <w:r>
        <w:rPr>
          <w:rFonts w:ascii="Times New Roman" w:hint="eastAsia"/>
          <w:szCs w:val="21"/>
        </w:rPr>
        <w:t>100</w:t>
      </w:r>
      <w:r>
        <w:rPr>
          <w:rFonts w:ascii="Times New Roman" w:hint="eastAsia"/>
          <w:szCs w:val="21"/>
        </w:rPr>
        <w:t>土</w:t>
      </w:r>
      <w:r>
        <w:rPr>
          <w:rFonts w:ascii="Times New Roman" w:hint="eastAsia"/>
          <w:szCs w:val="21"/>
        </w:rPr>
        <w:t>15%</w:t>
      </w:r>
      <w:r>
        <w:rPr>
          <w:rFonts w:ascii="Times New Roman" w:hint="eastAsia"/>
          <w:szCs w:val="21"/>
        </w:rPr>
        <w:t>数据为可采纳，二是四家机构最终三次累计透皮吸收率（</w:t>
      </w:r>
      <w:r>
        <w:rPr>
          <w:rFonts w:ascii="Times New Roman" w:hint="eastAsia"/>
          <w:szCs w:val="21"/>
        </w:rPr>
        <w:t>24 h</w:t>
      </w:r>
      <w:r>
        <w:rPr>
          <w:rFonts w:ascii="Times New Roman" w:hint="eastAsia"/>
          <w:szCs w:val="21"/>
        </w:rPr>
        <w:t>累计透过率和</w:t>
      </w:r>
      <w:r>
        <w:rPr>
          <w:rFonts w:ascii="Times New Roman" w:hint="eastAsia"/>
          <w:szCs w:val="21"/>
        </w:rPr>
        <w:t>24 h</w:t>
      </w:r>
      <w:r>
        <w:rPr>
          <w:rFonts w:ascii="Times New Roman" w:hint="eastAsia"/>
          <w:szCs w:val="21"/>
        </w:rPr>
        <w:t>时间点透过率）的平均值，最高与最低值的差异小于</w:t>
      </w:r>
      <w:r>
        <w:rPr>
          <w:rFonts w:ascii="Times New Roman" w:hint="eastAsia"/>
          <w:szCs w:val="21"/>
        </w:rPr>
        <w:t>20%</w:t>
      </w:r>
      <w:r>
        <w:rPr>
          <w:rFonts w:ascii="Times New Roman" w:hint="eastAsia"/>
          <w:szCs w:val="21"/>
        </w:rPr>
        <w:t>。</w:t>
      </w:r>
    </w:p>
    <w:p w:rsidR="00ED3A2F" w:rsidRDefault="00ED3A2F" w:rsidP="00ED3A2F">
      <w:pPr>
        <w:pStyle w:val="af1"/>
        <w:snapToGrid w:val="0"/>
        <w:spacing w:beforeLines="50" w:before="156" w:afterLines="50" w:after="156" w:line="300" w:lineRule="auto"/>
        <w:ind w:firstLine="420"/>
        <w:rPr>
          <w:rFonts w:ascii="Times New Roman"/>
          <w:szCs w:val="21"/>
        </w:rPr>
      </w:pPr>
      <w:r>
        <w:rPr>
          <w:rFonts w:ascii="Times New Roman" w:hint="eastAsia"/>
          <w:szCs w:val="21"/>
        </w:rPr>
        <w:t>随后开展三方验证。建立生理盐水中咖啡因检测方法。根据溶液中咖啡因浓度和加样体积估算不同时间点的可能最高和最低浓度设计浓度曲线，于</w:t>
      </w:r>
      <w:r>
        <w:rPr>
          <w:rFonts w:ascii="Times New Roman" w:hint="eastAsia"/>
          <w:szCs w:val="21"/>
        </w:rPr>
        <w:t>0.5</w:t>
      </w:r>
      <w:r>
        <w:rPr>
          <w:rFonts w:ascii="Times New Roman" w:hint="eastAsia"/>
          <w:szCs w:val="21"/>
        </w:rPr>
        <w:t>、</w:t>
      </w:r>
      <w:r>
        <w:rPr>
          <w:rFonts w:ascii="Times New Roman" w:hint="eastAsia"/>
          <w:szCs w:val="21"/>
        </w:rPr>
        <w:t>1</w:t>
      </w:r>
      <w:r>
        <w:rPr>
          <w:rFonts w:ascii="Times New Roman" w:hint="eastAsia"/>
          <w:szCs w:val="21"/>
        </w:rPr>
        <w:t>、</w:t>
      </w:r>
      <w:r>
        <w:rPr>
          <w:rFonts w:ascii="Times New Roman" w:hint="eastAsia"/>
          <w:szCs w:val="21"/>
        </w:rPr>
        <w:t>2</w:t>
      </w:r>
      <w:r>
        <w:rPr>
          <w:rFonts w:ascii="Times New Roman" w:hint="eastAsia"/>
          <w:szCs w:val="21"/>
        </w:rPr>
        <w:t>、</w:t>
      </w:r>
      <w:r>
        <w:rPr>
          <w:rFonts w:ascii="Times New Roman" w:hint="eastAsia"/>
          <w:szCs w:val="21"/>
        </w:rPr>
        <w:t>4</w:t>
      </w:r>
      <w:r>
        <w:rPr>
          <w:rFonts w:ascii="Times New Roman" w:hint="eastAsia"/>
          <w:szCs w:val="21"/>
        </w:rPr>
        <w:t>、</w:t>
      </w:r>
      <w:r>
        <w:rPr>
          <w:rFonts w:ascii="Times New Roman" w:hint="eastAsia"/>
          <w:szCs w:val="21"/>
        </w:rPr>
        <w:t>8</w:t>
      </w:r>
      <w:r>
        <w:rPr>
          <w:rFonts w:ascii="Times New Roman" w:hint="eastAsia"/>
          <w:szCs w:val="21"/>
        </w:rPr>
        <w:t>、</w:t>
      </w:r>
      <w:r>
        <w:rPr>
          <w:rFonts w:ascii="Times New Roman" w:hint="eastAsia"/>
          <w:szCs w:val="21"/>
        </w:rPr>
        <w:t>24h</w:t>
      </w:r>
      <w:r>
        <w:rPr>
          <w:rFonts w:ascii="Times New Roman" w:hint="eastAsia"/>
          <w:szCs w:val="21"/>
        </w:rPr>
        <w:t>取样检测。重复条件为分别上样</w:t>
      </w:r>
      <w:r>
        <w:rPr>
          <w:rFonts w:ascii="Times New Roman" w:hint="eastAsia"/>
          <w:szCs w:val="21"/>
        </w:rPr>
        <w:t>3</w:t>
      </w:r>
      <w:r>
        <w:rPr>
          <w:rFonts w:ascii="Times New Roman" w:hint="eastAsia"/>
          <w:szCs w:val="21"/>
        </w:rPr>
        <w:t>个平行皮瓣，重复</w:t>
      </w:r>
      <w:r>
        <w:rPr>
          <w:rFonts w:ascii="Times New Roman" w:hint="eastAsia"/>
          <w:szCs w:val="21"/>
        </w:rPr>
        <w:t>4</w:t>
      </w:r>
      <w:r>
        <w:rPr>
          <w:rFonts w:ascii="Times New Roman" w:hint="eastAsia"/>
          <w:szCs w:val="21"/>
        </w:rPr>
        <w:t>次（皮瓣</w:t>
      </w:r>
      <w:r w:rsidR="002A0036">
        <w:rPr>
          <w:rFonts w:ascii="Times New Roman" w:hint="eastAsia"/>
          <w:szCs w:val="21"/>
        </w:rPr>
        <w:t>需来自</w:t>
      </w:r>
      <w:r w:rsidR="002A0036">
        <w:rPr>
          <w:rFonts w:ascii="Times New Roman" w:hint="eastAsia"/>
          <w:szCs w:val="21"/>
        </w:rPr>
        <w:t>6</w:t>
      </w:r>
      <w:r w:rsidR="002A0036">
        <w:rPr>
          <w:rFonts w:ascii="Times New Roman" w:hint="eastAsia"/>
          <w:szCs w:val="21"/>
        </w:rPr>
        <w:t>只以上不同</w:t>
      </w:r>
      <w:r>
        <w:rPr>
          <w:rFonts w:ascii="Times New Roman" w:hint="eastAsia"/>
          <w:szCs w:val="21"/>
        </w:rPr>
        <w:t>猪</w:t>
      </w:r>
      <w:r w:rsidR="002A0036">
        <w:rPr>
          <w:rFonts w:ascii="Times New Roman" w:hint="eastAsia"/>
          <w:szCs w:val="21"/>
        </w:rPr>
        <w:t>的皮肤</w:t>
      </w:r>
      <w:r>
        <w:rPr>
          <w:rFonts w:ascii="Times New Roman" w:hint="eastAsia"/>
          <w:szCs w:val="21"/>
        </w:rPr>
        <w:t>）。设定体系回收率要求为</w:t>
      </w:r>
      <w:r>
        <w:rPr>
          <w:rFonts w:ascii="Times New Roman" w:hint="eastAsia"/>
          <w:szCs w:val="21"/>
        </w:rPr>
        <w:t>100%</w:t>
      </w:r>
      <w:r>
        <w:rPr>
          <w:rFonts w:ascii="Times New Roman" w:hint="eastAsia"/>
          <w:szCs w:val="21"/>
        </w:rPr>
        <w:t>±</w:t>
      </w:r>
      <w:r>
        <w:rPr>
          <w:rFonts w:ascii="Times New Roman" w:hint="eastAsia"/>
          <w:szCs w:val="21"/>
        </w:rPr>
        <w:t>15%</w:t>
      </w:r>
      <w:r>
        <w:rPr>
          <w:rFonts w:ascii="Times New Roman" w:hint="eastAsia"/>
          <w:szCs w:val="21"/>
        </w:rPr>
        <w:t>。以</w:t>
      </w:r>
      <w:r>
        <w:rPr>
          <w:rFonts w:ascii="Times New Roman" w:hint="eastAsia"/>
          <w:szCs w:val="21"/>
        </w:rPr>
        <w:t>1%</w:t>
      </w:r>
      <w:r>
        <w:rPr>
          <w:rFonts w:ascii="Times New Roman" w:hint="eastAsia"/>
          <w:szCs w:val="21"/>
        </w:rPr>
        <w:t>浓度上样咖啡因，测定皮肤清洗液、角质层、去除角质层后皮肤、接收液中咖啡因，计算体系回收率和</w:t>
      </w:r>
      <w:r>
        <w:rPr>
          <w:rFonts w:ascii="Times New Roman" w:hint="eastAsia"/>
          <w:szCs w:val="21"/>
        </w:rPr>
        <w:t>24 h</w:t>
      </w:r>
      <w:r>
        <w:rPr>
          <w:rFonts w:ascii="Times New Roman" w:hint="eastAsia"/>
          <w:szCs w:val="21"/>
        </w:rPr>
        <w:t>累计透过率，数据符合回收率要求下，四家机构最终</w:t>
      </w:r>
      <w:r>
        <w:rPr>
          <w:rFonts w:ascii="Times New Roman" w:hint="eastAsia"/>
          <w:szCs w:val="21"/>
        </w:rPr>
        <w:t>24 h</w:t>
      </w:r>
      <w:r>
        <w:rPr>
          <w:rFonts w:ascii="Times New Roman" w:hint="eastAsia"/>
          <w:szCs w:val="21"/>
        </w:rPr>
        <w:t>累计透过率平均值最高和最低值差为</w:t>
      </w:r>
      <w:r>
        <w:rPr>
          <w:rFonts w:ascii="Times New Roman" w:hint="eastAsia"/>
          <w:szCs w:val="21"/>
        </w:rPr>
        <w:t>15.93%</w:t>
      </w:r>
      <w:r>
        <w:rPr>
          <w:rFonts w:ascii="Times New Roman" w:hint="eastAsia"/>
          <w:szCs w:val="21"/>
        </w:rPr>
        <w:t>，小于</w:t>
      </w:r>
      <w:r>
        <w:rPr>
          <w:rFonts w:ascii="Times New Roman" w:hint="eastAsia"/>
          <w:szCs w:val="21"/>
        </w:rPr>
        <w:t>20%</w:t>
      </w:r>
      <w:r>
        <w:rPr>
          <w:rFonts w:ascii="Times New Roman" w:hint="eastAsia"/>
          <w:szCs w:val="21"/>
        </w:rPr>
        <w:t>整体目标误差；同样条件下以</w:t>
      </w:r>
      <w:r>
        <w:rPr>
          <w:rFonts w:ascii="Times New Roman" w:hint="eastAsia"/>
          <w:szCs w:val="21"/>
        </w:rPr>
        <w:t>0.3%</w:t>
      </w:r>
      <w:r>
        <w:rPr>
          <w:rFonts w:ascii="Times New Roman" w:hint="eastAsia"/>
          <w:szCs w:val="21"/>
        </w:rPr>
        <w:t>浓度上样咖啡因测定其</w:t>
      </w:r>
      <w:r>
        <w:rPr>
          <w:rFonts w:ascii="Times New Roman" w:hint="eastAsia"/>
          <w:szCs w:val="21"/>
        </w:rPr>
        <w:t>24 h</w:t>
      </w:r>
      <w:r>
        <w:rPr>
          <w:rFonts w:ascii="Times New Roman" w:hint="eastAsia"/>
          <w:szCs w:val="21"/>
        </w:rPr>
        <w:t>时间点透过率。数据符合回收率要求下，四家机构最终透过率平均值最高和最低值差为</w:t>
      </w:r>
      <w:r>
        <w:rPr>
          <w:rFonts w:ascii="Times New Roman" w:hint="eastAsia"/>
          <w:szCs w:val="21"/>
        </w:rPr>
        <w:t>16.99%</w:t>
      </w:r>
      <w:r>
        <w:rPr>
          <w:rFonts w:ascii="Times New Roman" w:hint="eastAsia"/>
          <w:szCs w:val="21"/>
        </w:rPr>
        <w:t>。小于</w:t>
      </w:r>
      <w:r>
        <w:rPr>
          <w:rFonts w:ascii="Times New Roman" w:hint="eastAsia"/>
          <w:szCs w:val="21"/>
        </w:rPr>
        <w:t>20%</w:t>
      </w:r>
      <w:r>
        <w:rPr>
          <w:rFonts w:ascii="Times New Roman" w:hint="eastAsia"/>
          <w:szCs w:val="21"/>
        </w:rPr>
        <w:t>整体目标误差。该三方验证结果显示“体外皮肤吸收试验应用示例（咖啡因）”检测方案在不同检验机构可以稳定复现。“体外皮肤吸收试验”是完备和适用的。</w:t>
      </w:r>
    </w:p>
    <w:p w:rsidR="00ED3A2F" w:rsidRDefault="00ED3A2F" w:rsidP="00ED3A2F">
      <w:pPr>
        <w:spacing w:beforeLines="50" w:before="156" w:afterLines="50" w:after="156"/>
        <w:rPr>
          <w:rFonts w:eastAsia="黑体"/>
          <w:szCs w:val="21"/>
        </w:rPr>
      </w:pPr>
      <w:r>
        <w:rPr>
          <w:rFonts w:eastAsia="黑体"/>
          <w:szCs w:val="21"/>
        </w:rPr>
        <w:t>五、其他应予以说明的事项</w:t>
      </w:r>
    </w:p>
    <w:p w:rsidR="00ED3A2F" w:rsidRDefault="00ED3A2F" w:rsidP="00ED3A2F">
      <w:pPr>
        <w:pStyle w:val="af1"/>
        <w:snapToGrid w:val="0"/>
        <w:spacing w:beforeLines="50" w:before="156" w:afterLines="50" w:after="156" w:line="300" w:lineRule="auto"/>
        <w:ind w:firstLineChars="0" w:firstLine="420"/>
        <w:jc w:val="left"/>
        <w:rPr>
          <w:rFonts w:ascii="Times New Roman"/>
          <w:szCs w:val="21"/>
        </w:rPr>
      </w:pPr>
      <w:r>
        <w:rPr>
          <w:rFonts w:ascii="Times New Roman" w:hint="eastAsia"/>
          <w:szCs w:val="21"/>
        </w:rPr>
        <w:t>OECD TG 428</w:t>
      </w:r>
      <w:r>
        <w:rPr>
          <w:rFonts w:ascii="Times New Roman" w:hint="eastAsia"/>
          <w:szCs w:val="21"/>
        </w:rPr>
        <w:t>中首选推荐的定量方法为放射性。考虑到我国现实情况，本次仅验证了液相定量的方法，同时也对猪皮质量标准做了一定的研究和验证。在“体外皮肤吸收试验应用示例（咖啡因）”中有所体现。</w:t>
      </w:r>
    </w:p>
    <w:p w:rsidR="00ED3A2F" w:rsidRPr="00ED3A2F" w:rsidRDefault="00ED3A2F" w:rsidP="00ED3A2F">
      <w:pPr>
        <w:tabs>
          <w:tab w:val="left" w:pos="2292"/>
        </w:tabs>
      </w:pPr>
    </w:p>
    <w:p w:rsidR="00234E7D" w:rsidRPr="00ED3A2F" w:rsidRDefault="00234E7D" w:rsidP="00ED3A2F"/>
    <w:sectPr w:rsidR="00234E7D" w:rsidRPr="00ED3A2F">
      <w:headerReference w:type="default" r:id="rId13"/>
      <w:footerReference w:type="even" r:id="rId14"/>
      <w:footerReference w:type="default" r:id="rId15"/>
      <w:footerReference w:type="first" r:id="rId16"/>
      <w:pgSz w:w="11907" w:h="16839"/>
      <w:pgMar w:top="1440" w:right="1803" w:bottom="1440" w:left="1803" w:header="1418" w:footer="851" w:gutter="0"/>
      <w:pgNumType w:start="1"/>
      <w:cols w:space="720"/>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411FCA32" w15:done="0"/>
  <w15:commentEx w15:paraId="7DB9FC7D" w15:done="0"/>
  <w15:commentEx w15:paraId="5C0DD94E" w15:done="0"/>
  <w15:commentEx w15:paraId="46B84A04" w15:done="0"/>
  <w15:commentEx w15:paraId="73C4EAB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289D" w:rsidRDefault="0073289D">
      <w:r>
        <w:separator/>
      </w:r>
    </w:p>
  </w:endnote>
  <w:endnote w:type="continuationSeparator" w:id="0">
    <w:p w:rsidR="0073289D" w:rsidRDefault="007328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 New Roman”“">
    <w:altName w:val="宋体"/>
    <w:charset w:val="86"/>
    <w:family w:val="roman"/>
    <w:pitch w:val="default"/>
    <w:sig w:usb0="00000000" w:usb1="0000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4E7D" w:rsidRDefault="00234E7D">
    <w:pPr>
      <w:pStyle w:val="a8"/>
      <w:ind w:right="210"/>
      <w:rPr>
        <w:rStyle w:val="ac"/>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4E7D" w:rsidRDefault="000F29EB">
    <w:pPr>
      <w:pStyle w:val="a8"/>
      <w:jc w:val="center"/>
    </w:pPr>
    <w:r>
      <w:fldChar w:fldCharType="begin"/>
    </w:r>
    <w:r>
      <w:instrText>PAGE   \* MERGEFORMAT</w:instrText>
    </w:r>
    <w:r>
      <w:fldChar w:fldCharType="separate"/>
    </w:r>
    <w:r w:rsidR="00EF69A6" w:rsidRPr="00EF69A6">
      <w:rPr>
        <w:noProof/>
        <w:lang w:val="zh-CN"/>
      </w:rPr>
      <w:t>1</w:t>
    </w:r>
    <w:r>
      <w:fldChar w:fldCharType="end"/>
    </w:r>
  </w:p>
  <w:p w:rsidR="00234E7D" w:rsidRDefault="00234E7D">
    <w:pPr>
      <w:pStyle w:val="a8"/>
      <w:ind w:right="210"/>
      <w:rPr>
        <w:rStyle w:val="ac"/>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4E7D" w:rsidRDefault="00234E7D">
    <w:pPr>
      <w:pStyle w:val="a8"/>
      <w:ind w:right="21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289D" w:rsidRDefault="0073289D">
      <w:r>
        <w:separator/>
      </w:r>
    </w:p>
  </w:footnote>
  <w:footnote w:type="continuationSeparator" w:id="0">
    <w:p w:rsidR="0073289D" w:rsidRDefault="007328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4E7D" w:rsidRDefault="00234E7D">
    <w:pPr>
      <w:pStyle w:val="a9"/>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B73C79"/>
    <w:multiLevelType w:val="singleLevel"/>
    <w:tmpl w:val="55B73C79"/>
    <w:lvl w:ilvl="0">
      <w:start w:val="1"/>
      <w:numFmt w:val="chineseCounting"/>
      <w:suff w:val="nothing"/>
      <w:lvlText w:val="%1、"/>
      <w:lvlJc w:val="left"/>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M络客">
    <w15:presenceInfo w15:providerId="WPS Office" w15:userId="2498062528"/>
  </w15:person>
  <w15:person w15:author="lu">
    <w15:presenceInfo w15:providerId="None" w15:userId="l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NjNjk2NWQ5NDZlMjIwYmQ4ZDhkMzJmY2IwYTEwMTAifQ=="/>
  </w:docVars>
  <w:rsids>
    <w:rsidRoot w:val="00172A27"/>
    <w:rsid w:val="00000BFF"/>
    <w:rsid w:val="000037EE"/>
    <w:rsid w:val="00005F8B"/>
    <w:rsid w:val="00007738"/>
    <w:rsid w:val="0001173D"/>
    <w:rsid w:val="00011BFF"/>
    <w:rsid w:val="00015C8B"/>
    <w:rsid w:val="00023C87"/>
    <w:rsid w:val="00023C89"/>
    <w:rsid w:val="000241CC"/>
    <w:rsid w:val="0003600A"/>
    <w:rsid w:val="00037EA4"/>
    <w:rsid w:val="00042FE0"/>
    <w:rsid w:val="0005467E"/>
    <w:rsid w:val="0005625F"/>
    <w:rsid w:val="00056DEB"/>
    <w:rsid w:val="000570F2"/>
    <w:rsid w:val="000624B0"/>
    <w:rsid w:val="000637E9"/>
    <w:rsid w:val="000648FF"/>
    <w:rsid w:val="000705C0"/>
    <w:rsid w:val="00072E08"/>
    <w:rsid w:val="00080D34"/>
    <w:rsid w:val="00081611"/>
    <w:rsid w:val="0008680D"/>
    <w:rsid w:val="00095144"/>
    <w:rsid w:val="00097DDF"/>
    <w:rsid w:val="000A05DA"/>
    <w:rsid w:val="000A0C70"/>
    <w:rsid w:val="000A1E7C"/>
    <w:rsid w:val="000A4D1F"/>
    <w:rsid w:val="000A646F"/>
    <w:rsid w:val="000A7D30"/>
    <w:rsid w:val="000B1744"/>
    <w:rsid w:val="000C1D4A"/>
    <w:rsid w:val="000C4085"/>
    <w:rsid w:val="000C54CC"/>
    <w:rsid w:val="000C61D4"/>
    <w:rsid w:val="000C7315"/>
    <w:rsid w:val="000D1EBA"/>
    <w:rsid w:val="000D7F87"/>
    <w:rsid w:val="000E0847"/>
    <w:rsid w:val="000E4732"/>
    <w:rsid w:val="000E6AB8"/>
    <w:rsid w:val="000F1085"/>
    <w:rsid w:val="000F1929"/>
    <w:rsid w:val="000F2225"/>
    <w:rsid w:val="000F29EB"/>
    <w:rsid w:val="00101DDE"/>
    <w:rsid w:val="00102319"/>
    <w:rsid w:val="001052A5"/>
    <w:rsid w:val="001056F1"/>
    <w:rsid w:val="00106BA4"/>
    <w:rsid w:val="00106E20"/>
    <w:rsid w:val="00110976"/>
    <w:rsid w:val="001120B7"/>
    <w:rsid w:val="00112157"/>
    <w:rsid w:val="00124F63"/>
    <w:rsid w:val="00131E61"/>
    <w:rsid w:val="00132045"/>
    <w:rsid w:val="00143D71"/>
    <w:rsid w:val="001466BC"/>
    <w:rsid w:val="00147032"/>
    <w:rsid w:val="00150D74"/>
    <w:rsid w:val="00152D32"/>
    <w:rsid w:val="001567B5"/>
    <w:rsid w:val="00156DF9"/>
    <w:rsid w:val="00157FB1"/>
    <w:rsid w:val="00161E01"/>
    <w:rsid w:val="00164318"/>
    <w:rsid w:val="00164F8A"/>
    <w:rsid w:val="00172164"/>
    <w:rsid w:val="00172A27"/>
    <w:rsid w:val="001740A2"/>
    <w:rsid w:val="00182362"/>
    <w:rsid w:val="001852BA"/>
    <w:rsid w:val="00190088"/>
    <w:rsid w:val="00191111"/>
    <w:rsid w:val="00196BE6"/>
    <w:rsid w:val="00196EF0"/>
    <w:rsid w:val="001A3CD4"/>
    <w:rsid w:val="001A4CFF"/>
    <w:rsid w:val="001A5077"/>
    <w:rsid w:val="001A7F04"/>
    <w:rsid w:val="001B7348"/>
    <w:rsid w:val="001C01B1"/>
    <w:rsid w:val="001D1AAC"/>
    <w:rsid w:val="001D5767"/>
    <w:rsid w:val="001F043E"/>
    <w:rsid w:val="001F09C7"/>
    <w:rsid w:val="001F6714"/>
    <w:rsid w:val="002003C5"/>
    <w:rsid w:val="00202A6B"/>
    <w:rsid w:val="00204848"/>
    <w:rsid w:val="00210C7B"/>
    <w:rsid w:val="0021297F"/>
    <w:rsid w:val="00217639"/>
    <w:rsid w:val="00221195"/>
    <w:rsid w:val="002216EC"/>
    <w:rsid w:val="00221C12"/>
    <w:rsid w:val="002269ED"/>
    <w:rsid w:val="0023054A"/>
    <w:rsid w:val="00233826"/>
    <w:rsid w:val="002342BA"/>
    <w:rsid w:val="00234E7D"/>
    <w:rsid w:val="002401A0"/>
    <w:rsid w:val="00241600"/>
    <w:rsid w:val="002441D2"/>
    <w:rsid w:val="00245161"/>
    <w:rsid w:val="002453B2"/>
    <w:rsid w:val="00263EB4"/>
    <w:rsid w:val="00270B2A"/>
    <w:rsid w:val="00270FA9"/>
    <w:rsid w:val="002769F0"/>
    <w:rsid w:val="00281878"/>
    <w:rsid w:val="002844EA"/>
    <w:rsid w:val="00292904"/>
    <w:rsid w:val="00294B81"/>
    <w:rsid w:val="002A0036"/>
    <w:rsid w:val="002A0231"/>
    <w:rsid w:val="002A052D"/>
    <w:rsid w:val="002A1C6B"/>
    <w:rsid w:val="002B269F"/>
    <w:rsid w:val="002B4FE7"/>
    <w:rsid w:val="002B72BD"/>
    <w:rsid w:val="002B792C"/>
    <w:rsid w:val="002C1CF8"/>
    <w:rsid w:val="002C61A6"/>
    <w:rsid w:val="002E3D85"/>
    <w:rsid w:val="002E6067"/>
    <w:rsid w:val="002E6991"/>
    <w:rsid w:val="002F43E9"/>
    <w:rsid w:val="00300B4E"/>
    <w:rsid w:val="00303C94"/>
    <w:rsid w:val="003142DC"/>
    <w:rsid w:val="003178F3"/>
    <w:rsid w:val="00322965"/>
    <w:rsid w:val="00323AE4"/>
    <w:rsid w:val="0033558F"/>
    <w:rsid w:val="00336758"/>
    <w:rsid w:val="00344FC4"/>
    <w:rsid w:val="003479DF"/>
    <w:rsid w:val="00353C2E"/>
    <w:rsid w:val="00354252"/>
    <w:rsid w:val="0036572F"/>
    <w:rsid w:val="00372DBE"/>
    <w:rsid w:val="00377AF6"/>
    <w:rsid w:val="003849E9"/>
    <w:rsid w:val="0038558D"/>
    <w:rsid w:val="0038747F"/>
    <w:rsid w:val="00395D16"/>
    <w:rsid w:val="003968C1"/>
    <w:rsid w:val="00396DA6"/>
    <w:rsid w:val="003A2784"/>
    <w:rsid w:val="003A3E69"/>
    <w:rsid w:val="003A6326"/>
    <w:rsid w:val="003B0EA1"/>
    <w:rsid w:val="003B7600"/>
    <w:rsid w:val="003C78A2"/>
    <w:rsid w:val="003D18A6"/>
    <w:rsid w:val="003D3843"/>
    <w:rsid w:val="003D7BEF"/>
    <w:rsid w:val="003E43AB"/>
    <w:rsid w:val="003F01DF"/>
    <w:rsid w:val="003F044A"/>
    <w:rsid w:val="003F0D90"/>
    <w:rsid w:val="003F551D"/>
    <w:rsid w:val="00401422"/>
    <w:rsid w:val="004029A9"/>
    <w:rsid w:val="00402A73"/>
    <w:rsid w:val="004034EA"/>
    <w:rsid w:val="0041223A"/>
    <w:rsid w:val="004153FD"/>
    <w:rsid w:val="00416E90"/>
    <w:rsid w:val="004202BF"/>
    <w:rsid w:val="0042102A"/>
    <w:rsid w:val="00422464"/>
    <w:rsid w:val="00425A95"/>
    <w:rsid w:val="00426FDC"/>
    <w:rsid w:val="004345E6"/>
    <w:rsid w:val="00435740"/>
    <w:rsid w:val="0044002C"/>
    <w:rsid w:val="0044577B"/>
    <w:rsid w:val="00445CA5"/>
    <w:rsid w:val="0044785B"/>
    <w:rsid w:val="00450E13"/>
    <w:rsid w:val="00454FA3"/>
    <w:rsid w:val="00456FD1"/>
    <w:rsid w:val="00460CF3"/>
    <w:rsid w:val="004621AC"/>
    <w:rsid w:val="00463E58"/>
    <w:rsid w:val="00472404"/>
    <w:rsid w:val="004769FF"/>
    <w:rsid w:val="00477F40"/>
    <w:rsid w:val="00485C6E"/>
    <w:rsid w:val="00485E3C"/>
    <w:rsid w:val="00486DE8"/>
    <w:rsid w:val="00487CEA"/>
    <w:rsid w:val="004A06BE"/>
    <w:rsid w:val="004A3F64"/>
    <w:rsid w:val="004B320F"/>
    <w:rsid w:val="004B6455"/>
    <w:rsid w:val="004C28DB"/>
    <w:rsid w:val="004C5862"/>
    <w:rsid w:val="004C73A7"/>
    <w:rsid w:val="004D009B"/>
    <w:rsid w:val="004D3D7C"/>
    <w:rsid w:val="004D533A"/>
    <w:rsid w:val="004D6EFE"/>
    <w:rsid w:val="004E1CD4"/>
    <w:rsid w:val="004E4221"/>
    <w:rsid w:val="004E764A"/>
    <w:rsid w:val="004F7A9B"/>
    <w:rsid w:val="004F7AF9"/>
    <w:rsid w:val="005001CE"/>
    <w:rsid w:val="00500F67"/>
    <w:rsid w:val="00503AD1"/>
    <w:rsid w:val="005107E2"/>
    <w:rsid w:val="00510E10"/>
    <w:rsid w:val="00511DEE"/>
    <w:rsid w:val="005174EB"/>
    <w:rsid w:val="00520A34"/>
    <w:rsid w:val="00520C06"/>
    <w:rsid w:val="005217AB"/>
    <w:rsid w:val="00522E68"/>
    <w:rsid w:val="0052524A"/>
    <w:rsid w:val="0052760B"/>
    <w:rsid w:val="00527CAA"/>
    <w:rsid w:val="0053333E"/>
    <w:rsid w:val="0053347A"/>
    <w:rsid w:val="00535E36"/>
    <w:rsid w:val="00536B52"/>
    <w:rsid w:val="00536EE2"/>
    <w:rsid w:val="005375FC"/>
    <w:rsid w:val="00540C25"/>
    <w:rsid w:val="00542815"/>
    <w:rsid w:val="005456F5"/>
    <w:rsid w:val="0055262C"/>
    <w:rsid w:val="00555172"/>
    <w:rsid w:val="0055739C"/>
    <w:rsid w:val="00563295"/>
    <w:rsid w:val="005646B2"/>
    <w:rsid w:val="00566CC1"/>
    <w:rsid w:val="00570332"/>
    <w:rsid w:val="0057367A"/>
    <w:rsid w:val="00573EF1"/>
    <w:rsid w:val="00587461"/>
    <w:rsid w:val="005951A9"/>
    <w:rsid w:val="00597702"/>
    <w:rsid w:val="005A1E89"/>
    <w:rsid w:val="005A68AD"/>
    <w:rsid w:val="005A68D7"/>
    <w:rsid w:val="005B15D7"/>
    <w:rsid w:val="005B3CFE"/>
    <w:rsid w:val="005B4C3C"/>
    <w:rsid w:val="005B72FF"/>
    <w:rsid w:val="005C52BB"/>
    <w:rsid w:val="005C73EA"/>
    <w:rsid w:val="005D1534"/>
    <w:rsid w:val="005D45A7"/>
    <w:rsid w:val="005D4881"/>
    <w:rsid w:val="005D637B"/>
    <w:rsid w:val="005E111D"/>
    <w:rsid w:val="005E48E3"/>
    <w:rsid w:val="005E5D72"/>
    <w:rsid w:val="005E6F28"/>
    <w:rsid w:val="005E7D56"/>
    <w:rsid w:val="005F016F"/>
    <w:rsid w:val="005F4BA3"/>
    <w:rsid w:val="005F52CB"/>
    <w:rsid w:val="005F698E"/>
    <w:rsid w:val="006008EA"/>
    <w:rsid w:val="00603ED9"/>
    <w:rsid w:val="00603F70"/>
    <w:rsid w:val="0060462A"/>
    <w:rsid w:val="00605402"/>
    <w:rsid w:val="00605DFF"/>
    <w:rsid w:val="006069E7"/>
    <w:rsid w:val="00606F28"/>
    <w:rsid w:val="00610758"/>
    <w:rsid w:val="006110FC"/>
    <w:rsid w:val="00624477"/>
    <w:rsid w:val="006315DB"/>
    <w:rsid w:val="0063161F"/>
    <w:rsid w:val="00633993"/>
    <w:rsid w:val="00636A9C"/>
    <w:rsid w:val="00637450"/>
    <w:rsid w:val="00640581"/>
    <w:rsid w:val="0064461C"/>
    <w:rsid w:val="00647B7E"/>
    <w:rsid w:val="00647CC5"/>
    <w:rsid w:val="006620BB"/>
    <w:rsid w:val="00677106"/>
    <w:rsid w:val="006775A1"/>
    <w:rsid w:val="00687D40"/>
    <w:rsid w:val="00693127"/>
    <w:rsid w:val="006933E9"/>
    <w:rsid w:val="00696A04"/>
    <w:rsid w:val="00696F87"/>
    <w:rsid w:val="006A11A7"/>
    <w:rsid w:val="006B3C31"/>
    <w:rsid w:val="006B5979"/>
    <w:rsid w:val="006C3335"/>
    <w:rsid w:val="006C72F0"/>
    <w:rsid w:val="006D2F7B"/>
    <w:rsid w:val="006E0307"/>
    <w:rsid w:val="006E0EA1"/>
    <w:rsid w:val="006E50E9"/>
    <w:rsid w:val="006F0032"/>
    <w:rsid w:val="006F7DC6"/>
    <w:rsid w:val="007036A0"/>
    <w:rsid w:val="0071504B"/>
    <w:rsid w:val="00716FD8"/>
    <w:rsid w:val="00723A34"/>
    <w:rsid w:val="00730BD4"/>
    <w:rsid w:val="00731040"/>
    <w:rsid w:val="0073289D"/>
    <w:rsid w:val="007347EC"/>
    <w:rsid w:val="007410FC"/>
    <w:rsid w:val="00752121"/>
    <w:rsid w:val="00753E27"/>
    <w:rsid w:val="007561D0"/>
    <w:rsid w:val="0075662F"/>
    <w:rsid w:val="007574E9"/>
    <w:rsid w:val="00777DF2"/>
    <w:rsid w:val="00782BBC"/>
    <w:rsid w:val="007963CF"/>
    <w:rsid w:val="007A2E9A"/>
    <w:rsid w:val="007A51B4"/>
    <w:rsid w:val="007B0214"/>
    <w:rsid w:val="007B32A1"/>
    <w:rsid w:val="007B7C51"/>
    <w:rsid w:val="007C37FE"/>
    <w:rsid w:val="007C4668"/>
    <w:rsid w:val="007C7F02"/>
    <w:rsid w:val="007D2F85"/>
    <w:rsid w:val="007D3FDF"/>
    <w:rsid w:val="007D42EC"/>
    <w:rsid w:val="007E1040"/>
    <w:rsid w:val="007E1D1D"/>
    <w:rsid w:val="007E2472"/>
    <w:rsid w:val="007E2A13"/>
    <w:rsid w:val="007E7294"/>
    <w:rsid w:val="008004C5"/>
    <w:rsid w:val="008018A5"/>
    <w:rsid w:val="00805B5A"/>
    <w:rsid w:val="00810309"/>
    <w:rsid w:val="00812FAE"/>
    <w:rsid w:val="0081569C"/>
    <w:rsid w:val="0081668E"/>
    <w:rsid w:val="0083024F"/>
    <w:rsid w:val="00830EFC"/>
    <w:rsid w:val="0083291B"/>
    <w:rsid w:val="008368CB"/>
    <w:rsid w:val="0084404B"/>
    <w:rsid w:val="0084528B"/>
    <w:rsid w:val="00845C33"/>
    <w:rsid w:val="0084604E"/>
    <w:rsid w:val="00851CC5"/>
    <w:rsid w:val="00851FC2"/>
    <w:rsid w:val="008572C7"/>
    <w:rsid w:val="00857B12"/>
    <w:rsid w:val="00865ED3"/>
    <w:rsid w:val="008665C0"/>
    <w:rsid w:val="0087709E"/>
    <w:rsid w:val="008837DD"/>
    <w:rsid w:val="008865CD"/>
    <w:rsid w:val="00887BA0"/>
    <w:rsid w:val="00895638"/>
    <w:rsid w:val="008A6155"/>
    <w:rsid w:val="008B4687"/>
    <w:rsid w:val="008C0303"/>
    <w:rsid w:val="008C04C5"/>
    <w:rsid w:val="008C0ABA"/>
    <w:rsid w:val="008C67DA"/>
    <w:rsid w:val="008C7D08"/>
    <w:rsid w:val="008D1B29"/>
    <w:rsid w:val="008D41D7"/>
    <w:rsid w:val="008D5B0B"/>
    <w:rsid w:val="008D77C5"/>
    <w:rsid w:val="008E08CA"/>
    <w:rsid w:val="008E0C22"/>
    <w:rsid w:val="008E64DC"/>
    <w:rsid w:val="008F40D6"/>
    <w:rsid w:val="00900E13"/>
    <w:rsid w:val="00910121"/>
    <w:rsid w:val="009104A1"/>
    <w:rsid w:val="00910537"/>
    <w:rsid w:val="00910E2E"/>
    <w:rsid w:val="00911DF6"/>
    <w:rsid w:val="00913B5A"/>
    <w:rsid w:val="009159F6"/>
    <w:rsid w:val="00921129"/>
    <w:rsid w:val="00921C05"/>
    <w:rsid w:val="00931303"/>
    <w:rsid w:val="00933061"/>
    <w:rsid w:val="009350AD"/>
    <w:rsid w:val="009409DD"/>
    <w:rsid w:val="0094142E"/>
    <w:rsid w:val="00945735"/>
    <w:rsid w:val="00946136"/>
    <w:rsid w:val="00952691"/>
    <w:rsid w:val="00952CB9"/>
    <w:rsid w:val="00960E5B"/>
    <w:rsid w:val="009610F0"/>
    <w:rsid w:val="009647E4"/>
    <w:rsid w:val="009724B4"/>
    <w:rsid w:val="0098061C"/>
    <w:rsid w:val="0098111E"/>
    <w:rsid w:val="009816E5"/>
    <w:rsid w:val="009822B4"/>
    <w:rsid w:val="00982FB4"/>
    <w:rsid w:val="00987E9B"/>
    <w:rsid w:val="009A088A"/>
    <w:rsid w:val="009A3FE9"/>
    <w:rsid w:val="009A643D"/>
    <w:rsid w:val="009A7628"/>
    <w:rsid w:val="009B44D9"/>
    <w:rsid w:val="009B56FF"/>
    <w:rsid w:val="009C1F81"/>
    <w:rsid w:val="009D11B4"/>
    <w:rsid w:val="009D3D2A"/>
    <w:rsid w:val="009D4F1F"/>
    <w:rsid w:val="009E0283"/>
    <w:rsid w:val="009E4339"/>
    <w:rsid w:val="009E544A"/>
    <w:rsid w:val="009F042B"/>
    <w:rsid w:val="009F085B"/>
    <w:rsid w:val="009F459D"/>
    <w:rsid w:val="009F5B43"/>
    <w:rsid w:val="009F6C8E"/>
    <w:rsid w:val="00A0181F"/>
    <w:rsid w:val="00A018EE"/>
    <w:rsid w:val="00A039A4"/>
    <w:rsid w:val="00A06507"/>
    <w:rsid w:val="00A139B8"/>
    <w:rsid w:val="00A1503D"/>
    <w:rsid w:val="00A15665"/>
    <w:rsid w:val="00A20225"/>
    <w:rsid w:val="00A221F7"/>
    <w:rsid w:val="00A24168"/>
    <w:rsid w:val="00A278A9"/>
    <w:rsid w:val="00A31B8C"/>
    <w:rsid w:val="00A4064C"/>
    <w:rsid w:val="00A44910"/>
    <w:rsid w:val="00A45C41"/>
    <w:rsid w:val="00A45D57"/>
    <w:rsid w:val="00A52A2B"/>
    <w:rsid w:val="00A54208"/>
    <w:rsid w:val="00A56BB1"/>
    <w:rsid w:val="00A575D7"/>
    <w:rsid w:val="00A60384"/>
    <w:rsid w:val="00A644C4"/>
    <w:rsid w:val="00A65421"/>
    <w:rsid w:val="00A65FD8"/>
    <w:rsid w:val="00A71893"/>
    <w:rsid w:val="00A736BD"/>
    <w:rsid w:val="00A753ED"/>
    <w:rsid w:val="00A7619A"/>
    <w:rsid w:val="00A76FCB"/>
    <w:rsid w:val="00A84084"/>
    <w:rsid w:val="00A84D44"/>
    <w:rsid w:val="00A84E60"/>
    <w:rsid w:val="00A84F8D"/>
    <w:rsid w:val="00A95A0C"/>
    <w:rsid w:val="00A95CAD"/>
    <w:rsid w:val="00AA1BE4"/>
    <w:rsid w:val="00AA2A71"/>
    <w:rsid w:val="00AA2A7A"/>
    <w:rsid w:val="00AA4B87"/>
    <w:rsid w:val="00AA5A58"/>
    <w:rsid w:val="00AA6AA3"/>
    <w:rsid w:val="00AB21B2"/>
    <w:rsid w:val="00AB3F5A"/>
    <w:rsid w:val="00AB6068"/>
    <w:rsid w:val="00AC5993"/>
    <w:rsid w:val="00AD1062"/>
    <w:rsid w:val="00AD3609"/>
    <w:rsid w:val="00AD3F4B"/>
    <w:rsid w:val="00AE0CD7"/>
    <w:rsid w:val="00AE176E"/>
    <w:rsid w:val="00AE1CD2"/>
    <w:rsid w:val="00AE441F"/>
    <w:rsid w:val="00AF1EBA"/>
    <w:rsid w:val="00AF2843"/>
    <w:rsid w:val="00AF56D8"/>
    <w:rsid w:val="00AF7454"/>
    <w:rsid w:val="00B11094"/>
    <w:rsid w:val="00B20408"/>
    <w:rsid w:val="00B21AFC"/>
    <w:rsid w:val="00B21B53"/>
    <w:rsid w:val="00B27C48"/>
    <w:rsid w:val="00B36D93"/>
    <w:rsid w:val="00B37717"/>
    <w:rsid w:val="00B415EB"/>
    <w:rsid w:val="00B51C42"/>
    <w:rsid w:val="00B55754"/>
    <w:rsid w:val="00B560B4"/>
    <w:rsid w:val="00B5731F"/>
    <w:rsid w:val="00B6097E"/>
    <w:rsid w:val="00B62116"/>
    <w:rsid w:val="00B6524F"/>
    <w:rsid w:val="00B6586F"/>
    <w:rsid w:val="00B66C82"/>
    <w:rsid w:val="00B767F6"/>
    <w:rsid w:val="00B76929"/>
    <w:rsid w:val="00B77820"/>
    <w:rsid w:val="00B81940"/>
    <w:rsid w:val="00B82D29"/>
    <w:rsid w:val="00B83D2A"/>
    <w:rsid w:val="00B874A8"/>
    <w:rsid w:val="00B90365"/>
    <w:rsid w:val="00B91E5D"/>
    <w:rsid w:val="00B93481"/>
    <w:rsid w:val="00BA6C61"/>
    <w:rsid w:val="00BA6EE0"/>
    <w:rsid w:val="00BB041E"/>
    <w:rsid w:val="00BB14E8"/>
    <w:rsid w:val="00BB1B09"/>
    <w:rsid w:val="00BB7E75"/>
    <w:rsid w:val="00BC0BC3"/>
    <w:rsid w:val="00BC2416"/>
    <w:rsid w:val="00BC5BAE"/>
    <w:rsid w:val="00BE03D1"/>
    <w:rsid w:val="00BE3FE8"/>
    <w:rsid w:val="00BF17ED"/>
    <w:rsid w:val="00BF1F52"/>
    <w:rsid w:val="00BF5533"/>
    <w:rsid w:val="00BF79AC"/>
    <w:rsid w:val="00C01D9E"/>
    <w:rsid w:val="00C06103"/>
    <w:rsid w:val="00C1589E"/>
    <w:rsid w:val="00C15CF9"/>
    <w:rsid w:val="00C160AD"/>
    <w:rsid w:val="00C306DD"/>
    <w:rsid w:val="00C312E3"/>
    <w:rsid w:val="00C325DC"/>
    <w:rsid w:val="00C34DAD"/>
    <w:rsid w:val="00C420F2"/>
    <w:rsid w:val="00C4378B"/>
    <w:rsid w:val="00C4675C"/>
    <w:rsid w:val="00C504A1"/>
    <w:rsid w:val="00C61B88"/>
    <w:rsid w:val="00C620D9"/>
    <w:rsid w:val="00C63DE7"/>
    <w:rsid w:val="00C646D9"/>
    <w:rsid w:val="00C6541D"/>
    <w:rsid w:val="00C655DE"/>
    <w:rsid w:val="00C67241"/>
    <w:rsid w:val="00C7183F"/>
    <w:rsid w:val="00C74CD5"/>
    <w:rsid w:val="00C76457"/>
    <w:rsid w:val="00C838E8"/>
    <w:rsid w:val="00C84559"/>
    <w:rsid w:val="00C939F7"/>
    <w:rsid w:val="00C94E79"/>
    <w:rsid w:val="00C95F49"/>
    <w:rsid w:val="00CA23F8"/>
    <w:rsid w:val="00CA2B99"/>
    <w:rsid w:val="00CA40B7"/>
    <w:rsid w:val="00CA4493"/>
    <w:rsid w:val="00CA4CC3"/>
    <w:rsid w:val="00CA7971"/>
    <w:rsid w:val="00CB15D0"/>
    <w:rsid w:val="00CB4195"/>
    <w:rsid w:val="00CB57C5"/>
    <w:rsid w:val="00CC2113"/>
    <w:rsid w:val="00CC5B32"/>
    <w:rsid w:val="00CD05BD"/>
    <w:rsid w:val="00CD6650"/>
    <w:rsid w:val="00CD686A"/>
    <w:rsid w:val="00CE19AC"/>
    <w:rsid w:val="00CE3BE5"/>
    <w:rsid w:val="00CF430C"/>
    <w:rsid w:val="00CF4450"/>
    <w:rsid w:val="00D2049F"/>
    <w:rsid w:val="00D21B5C"/>
    <w:rsid w:val="00D2249C"/>
    <w:rsid w:val="00D22BBB"/>
    <w:rsid w:val="00D23B2C"/>
    <w:rsid w:val="00D271EF"/>
    <w:rsid w:val="00D3031D"/>
    <w:rsid w:val="00D30DBE"/>
    <w:rsid w:val="00D31EDE"/>
    <w:rsid w:val="00D4018E"/>
    <w:rsid w:val="00D421C1"/>
    <w:rsid w:val="00D445F3"/>
    <w:rsid w:val="00D47D80"/>
    <w:rsid w:val="00D51E41"/>
    <w:rsid w:val="00D53C27"/>
    <w:rsid w:val="00D5567E"/>
    <w:rsid w:val="00D55928"/>
    <w:rsid w:val="00D60679"/>
    <w:rsid w:val="00D719CA"/>
    <w:rsid w:val="00D75993"/>
    <w:rsid w:val="00D76E14"/>
    <w:rsid w:val="00D82B03"/>
    <w:rsid w:val="00D83C65"/>
    <w:rsid w:val="00D87CBE"/>
    <w:rsid w:val="00D90752"/>
    <w:rsid w:val="00D92465"/>
    <w:rsid w:val="00D93825"/>
    <w:rsid w:val="00D97622"/>
    <w:rsid w:val="00D97DEF"/>
    <w:rsid w:val="00D97E51"/>
    <w:rsid w:val="00DA00D2"/>
    <w:rsid w:val="00DB6FE4"/>
    <w:rsid w:val="00DC178B"/>
    <w:rsid w:val="00DC3EAD"/>
    <w:rsid w:val="00DC49B4"/>
    <w:rsid w:val="00DD45BB"/>
    <w:rsid w:val="00DE0BDE"/>
    <w:rsid w:val="00DE1FBC"/>
    <w:rsid w:val="00DE254B"/>
    <w:rsid w:val="00DE34A7"/>
    <w:rsid w:val="00DE366C"/>
    <w:rsid w:val="00DE495A"/>
    <w:rsid w:val="00DE6348"/>
    <w:rsid w:val="00DF13A1"/>
    <w:rsid w:val="00DF2406"/>
    <w:rsid w:val="00DF3531"/>
    <w:rsid w:val="00E0007B"/>
    <w:rsid w:val="00E05072"/>
    <w:rsid w:val="00E05BF3"/>
    <w:rsid w:val="00E11591"/>
    <w:rsid w:val="00E15DD5"/>
    <w:rsid w:val="00E20711"/>
    <w:rsid w:val="00E22AAB"/>
    <w:rsid w:val="00E310A1"/>
    <w:rsid w:val="00E3353C"/>
    <w:rsid w:val="00E360B0"/>
    <w:rsid w:val="00E36C54"/>
    <w:rsid w:val="00E442F9"/>
    <w:rsid w:val="00E44F04"/>
    <w:rsid w:val="00E47CAF"/>
    <w:rsid w:val="00E50E18"/>
    <w:rsid w:val="00E533C7"/>
    <w:rsid w:val="00E577AB"/>
    <w:rsid w:val="00E61481"/>
    <w:rsid w:val="00E63964"/>
    <w:rsid w:val="00E672FE"/>
    <w:rsid w:val="00E67A15"/>
    <w:rsid w:val="00E72BD9"/>
    <w:rsid w:val="00E7377E"/>
    <w:rsid w:val="00E760FB"/>
    <w:rsid w:val="00E77813"/>
    <w:rsid w:val="00E84827"/>
    <w:rsid w:val="00E852A8"/>
    <w:rsid w:val="00E91558"/>
    <w:rsid w:val="00E961AA"/>
    <w:rsid w:val="00EA2037"/>
    <w:rsid w:val="00EB1940"/>
    <w:rsid w:val="00EB384D"/>
    <w:rsid w:val="00EB4DBE"/>
    <w:rsid w:val="00EB740C"/>
    <w:rsid w:val="00EC23E7"/>
    <w:rsid w:val="00EC67EA"/>
    <w:rsid w:val="00EC6AE1"/>
    <w:rsid w:val="00ED0154"/>
    <w:rsid w:val="00ED11E1"/>
    <w:rsid w:val="00ED182C"/>
    <w:rsid w:val="00ED3A2F"/>
    <w:rsid w:val="00ED527E"/>
    <w:rsid w:val="00ED642D"/>
    <w:rsid w:val="00ED6C38"/>
    <w:rsid w:val="00EE0D85"/>
    <w:rsid w:val="00EE1831"/>
    <w:rsid w:val="00EE441F"/>
    <w:rsid w:val="00EE4C11"/>
    <w:rsid w:val="00EF2AAF"/>
    <w:rsid w:val="00EF2E75"/>
    <w:rsid w:val="00EF69A6"/>
    <w:rsid w:val="00EF7F37"/>
    <w:rsid w:val="00F0079F"/>
    <w:rsid w:val="00F058EE"/>
    <w:rsid w:val="00F115B1"/>
    <w:rsid w:val="00F124F7"/>
    <w:rsid w:val="00F1265D"/>
    <w:rsid w:val="00F12B1E"/>
    <w:rsid w:val="00F2288C"/>
    <w:rsid w:val="00F33CE3"/>
    <w:rsid w:val="00F3563D"/>
    <w:rsid w:val="00F400CF"/>
    <w:rsid w:val="00F4518C"/>
    <w:rsid w:val="00F46C05"/>
    <w:rsid w:val="00F512C8"/>
    <w:rsid w:val="00F55C34"/>
    <w:rsid w:val="00F5711B"/>
    <w:rsid w:val="00F57BE1"/>
    <w:rsid w:val="00F62453"/>
    <w:rsid w:val="00F66174"/>
    <w:rsid w:val="00F66F24"/>
    <w:rsid w:val="00F6794D"/>
    <w:rsid w:val="00F73361"/>
    <w:rsid w:val="00F73D8F"/>
    <w:rsid w:val="00F77954"/>
    <w:rsid w:val="00F8659B"/>
    <w:rsid w:val="00F913BE"/>
    <w:rsid w:val="00F95767"/>
    <w:rsid w:val="00FA24DA"/>
    <w:rsid w:val="00FA39BE"/>
    <w:rsid w:val="00FA57F2"/>
    <w:rsid w:val="00FB0FB8"/>
    <w:rsid w:val="00FC05A4"/>
    <w:rsid w:val="00FC1A75"/>
    <w:rsid w:val="00FC329A"/>
    <w:rsid w:val="00FC734D"/>
    <w:rsid w:val="00FD3F1C"/>
    <w:rsid w:val="00FD5A80"/>
    <w:rsid w:val="00FE3046"/>
    <w:rsid w:val="00FE4D51"/>
    <w:rsid w:val="00FF047B"/>
    <w:rsid w:val="00FF076B"/>
    <w:rsid w:val="011D2710"/>
    <w:rsid w:val="015279C5"/>
    <w:rsid w:val="01784B4C"/>
    <w:rsid w:val="01DE5BC5"/>
    <w:rsid w:val="01E2085C"/>
    <w:rsid w:val="0234633B"/>
    <w:rsid w:val="029D18A6"/>
    <w:rsid w:val="031B326A"/>
    <w:rsid w:val="032064E7"/>
    <w:rsid w:val="03962305"/>
    <w:rsid w:val="03C35446"/>
    <w:rsid w:val="03F470D5"/>
    <w:rsid w:val="04114082"/>
    <w:rsid w:val="04C33645"/>
    <w:rsid w:val="04E377CC"/>
    <w:rsid w:val="04EC2252"/>
    <w:rsid w:val="05917228"/>
    <w:rsid w:val="06683224"/>
    <w:rsid w:val="06824DC3"/>
    <w:rsid w:val="06846D8D"/>
    <w:rsid w:val="06B56F46"/>
    <w:rsid w:val="08002443"/>
    <w:rsid w:val="08917B8D"/>
    <w:rsid w:val="08A3519C"/>
    <w:rsid w:val="08A82384"/>
    <w:rsid w:val="090129D5"/>
    <w:rsid w:val="09732581"/>
    <w:rsid w:val="098368C3"/>
    <w:rsid w:val="0A375D79"/>
    <w:rsid w:val="0A426D43"/>
    <w:rsid w:val="0A865FA1"/>
    <w:rsid w:val="0AA947BF"/>
    <w:rsid w:val="0AD26E3F"/>
    <w:rsid w:val="0B5B466F"/>
    <w:rsid w:val="0BCE4720"/>
    <w:rsid w:val="0C297558"/>
    <w:rsid w:val="0CAB7827"/>
    <w:rsid w:val="0CDF2F6F"/>
    <w:rsid w:val="0E2A16D6"/>
    <w:rsid w:val="0E6C07D6"/>
    <w:rsid w:val="0E8611C8"/>
    <w:rsid w:val="0F3030F0"/>
    <w:rsid w:val="0F415473"/>
    <w:rsid w:val="0F4627D5"/>
    <w:rsid w:val="0FA364D6"/>
    <w:rsid w:val="0FF54858"/>
    <w:rsid w:val="10260EB5"/>
    <w:rsid w:val="104F21BA"/>
    <w:rsid w:val="110C00AB"/>
    <w:rsid w:val="115D2F84"/>
    <w:rsid w:val="122D0593"/>
    <w:rsid w:val="123258EF"/>
    <w:rsid w:val="123474A3"/>
    <w:rsid w:val="127840D2"/>
    <w:rsid w:val="12CF1A8E"/>
    <w:rsid w:val="130B39A8"/>
    <w:rsid w:val="134B17C2"/>
    <w:rsid w:val="13AC347F"/>
    <w:rsid w:val="13B0705D"/>
    <w:rsid w:val="13EB7D77"/>
    <w:rsid w:val="13FA41EA"/>
    <w:rsid w:val="140908D1"/>
    <w:rsid w:val="14253DF7"/>
    <w:rsid w:val="1450165D"/>
    <w:rsid w:val="146D0E60"/>
    <w:rsid w:val="146E029C"/>
    <w:rsid w:val="14800B7D"/>
    <w:rsid w:val="14AE7903"/>
    <w:rsid w:val="154A2F50"/>
    <w:rsid w:val="15B57333"/>
    <w:rsid w:val="165104F9"/>
    <w:rsid w:val="16C15493"/>
    <w:rsid w:val="17226EF0"/>
    <w:rsid w:val="17397005"/>
    <w:rsid w:val="174560C4"/>
    <w:rsid w:val="17651530"/>
    <w:rsid w:val="17EA0F63"/>
    <w:rsid w:val="18177C0B"/>
    <w:rsid w:val="18780F8D"/>
    <w:rsid w:val="18787DD4"/>
    <w:rsid w:val="18D237C2"/>
    <w:rsid w:val="19344D08"/>
    <w:rsid w:val="198A6641"/>
    <w:rsid w:val="199169FB"/>
    <w:rsid w:val="19AA66B3"/>
    <w:rsid w:val="1A1010DD"/>
    <w:rsid w:val="1AF8344E"/>
    <w:rsid w:val="1BA3156F"/>
    <w:rsid w:val="1BCB1852"/>
    <w:rsid w:val="1BED1599"/>
    <w:rsid w:val="1C077DEC"/>
    <w:rsid w:val="1C17276A"/>
    <w:rsid w:val="1CB24417"/>
    <w:rsid w:val="1D194986"/>
    <w:rsid w:val="1D1A76AB"/>
    <w:rsid w:val="1D473EA8"/>
    <w:rsid w:val="1D541680"/>
    <w:rsid w:val="1D5666B4"/>
    <w:rsid w:val="1D8F2F71"/>
    <w:rsid w:val="1D903E12"/>
    <w:rsid w:val="1DF0547E"/>
    <w:rsid w:val="1DF20E20"/>
    <w:rsid w:val="1E4979D3"/>
    <w:rsid w:val="1E4B269F"/>
    <w:rsid w:val="1EF53F2C"/>
    <w:rsid w:val="1FA31884"/>
    <w:rsid w:val="1FDE50C0"/>
    <w:rsid w:val="208A2D9A"/>
    <w:rsid w:val="21235BB9"/>
    <w:rsid w:val="21301037"/>
    <w:rsid w:val="2149055F"/>
    <w:rsid w:val="217429A0"/>
    <w:rsid w:val="21894E00"/>
    <w:rsid w:val="21C44F7C"/>
    <w:rsid w:val="220D3C83"/>
    <w:rsid w:val="221F7512"/>
    <w:rsid w:val="22421B7E"/>
    <w:rsid w:val="226F3FF6"/>
    <w:rsid w:val="23964D78"/>
    <w:rsid w:val="23A423C5"/>
    <w:rsid w:val="23B51EDC"/>
    <w:rsid w:val="23E31693"/>
    <w:rsid w:val="24956B22"/>
    <w:rsid w:val="249D6913"/>
    <w:rsid w:val="255D699B"/>
    <w:rsid w:val="26E56F7C"/>
    <w:rsid w:val="27475541"/>
    <w:rsid w:val="277E702E"/>
    <w:rsid w:val="278A7EAC"/>
    <w:rsid w:val="27BD45BB"/>
    <w:rsid w:val="27BE282B"/>
    <w:rsid w:val="28153AC6"/>
    <w:rsid w:val="286B7752"/>
    <w:rsid w:val="28B5111E"/>
    <w:rsid w:val="28DE0E66"/>
    <w:rsid w:val="291D2AA1"/>
    <w:rsid w:val="2963406E"/>
    <w:rsid w:val="29892551"/>
    <w:rsid w:val="29A30A29"/>
    <w:rsid w:val="2A104827"/>
    <w:rsid w:val="2A2503F4"/>
    <w:rsid w:val="2A564DD2"/>
    <w:rsid w:val="2AA64B87"/>
    <w:rsid w:val="2B125305"/>
    <w:rsid w:val="2B200583"/>
    <w:rsid w:val="2B8718D0"/>
    <w:rsid w:val="2BD4471D"/>
    <w:rsid w:val="2BEF1D00"/>
    <w:rsid w:val="2C155A8E"/>
    <w:rsid w:val="2C323B13"/>
    <w:rsid w:val="2C5275BD"/>
    <w:rsid w:val="2C622E1D"/>
    <w:rsid w:val="2C7C04DA"/>
    <w:rsid w:val="2CA97AAF"/>
    <w:rsid w:val="2D4349FC"/>
    <w:rsid w:val="2D5F6C93"/>
    <w:rsid w:val="2D830641"/>
    <w:rsid w:val="2DCE76E2"/>
    <w:rsid w:val="2DEE49FC"/>
    <w:rsid w:val="2E092D17"/>
    <w:rsid w:val="2E6D4084"/>
    <w:rsid w:val="2F174B03"/>
    <w:rsid w:val="2F8F3F29"/>
    <w:rsid w:val="2FA43C97"/>
    <w:rsid w:val="2FC00586"/>
    <w:rsid w:val="30245AB4"/>
    <w:rsid w:val="30550530"/>
    <w:rsid w:val="30937A49"/>
    <w:rsid w:val="30CF4362"/>
    <w:rsid w:val="30F06C49"/>
    <w:rsid w:val="30F31F9E"/>
    <w:rsid w:val="31A57B14"/>
    <w:rsid w:val="31AC5C5F"/>
    <w:rsid w:val="324A2A7F"/>
    <w:rsid w:val="326F7FD1"/>
    <w:rsid w:val="32BF3F90"/>
    <w:rsid w:val="32E8504F"/>
    <w:rsid w:val="336133EE"/>
    <w:rsid w:val="338F44F8"/>
    <w:rsid w:val="33947202"/>
    <w:rsid w:val="35BD4F01"/>
    <w:rsid w:val="35C17FEA"/>
    <w:rsid w:val="36086B6B"/>
    <w:rsid w:val="361909F0"/>
    <w:rsid w:val="362A23F0"/>
    <w:rsid w:val="365E1826"/>
    <w:rsid w:val="36F762A4"/>
    <w:rsid w:val="371B7205"/>
    <w:rsid w:val="375B195B"/>
    <w:rsid w:val="37637790"/>
    <w:rsid w:val="37803142"/>
    <w:rsid w:val="379E73FF"/>
    <w:rsid w:val="37C30876"/>
    <w:rsid w:val="37DC7F27"/>
    <w:rsid w:val="389252D7"/>
    <w:rsid w:val="38CF6623"/>
    <w:rsid w:val="38D46E50"/>
    <w:rsid w:val="39072CC9"/>
    <w:rsid w:val="39584D99"/>
    <w:rsid w:val="395E1306"/>
    <w:rsid w:val="39BB513C"/>
    <w:rsid w:val="3AC40C02"/>
    <w:rsid w:val="3C5207B8"/>
    <w:rsid w:val="3CC378B1"/>
    <w:rsid w:val="3D2056FF"/>
    <w:rsid w:val="3D235CB1"/>
    <w:rsid w:val="3D51281E"/>
    <w:rsid w:val="3D673E6D"/>
    <w:rsid w:val="3D7E264E"/>
    <w:rsid w:val="3E2C19B8"/>
    <w:rsid w:val="3E772168"/>
    <w:rsid w:val="3E9A17AD"/>
    <w:rsid w:val="3F58063E"/>
    <w:rsid w:val="3F624D2C"/>
    <w:rsid w:val="3F9774E0"/>
    <w:rsid w:val="3F9B74F0"/>
    <w:rsid w:val="3F9C3AD2"/>
    <w:rsid w:val="3FAF2F25"/>
    <w:rsid w:val="3FD0327C"/>
    <w:rsid w:val="3FD27CD8"/>
    <w:rsid w:val="404B79F8"/>
    <w:rsid w:val="40545F99"/>
    <w:rsid w:val="40A0390E"/>
    <w:rsid w:val="40FE6950"/>
    <w:rsid w:val="413E5D10"/>
    <w:rsid w:val="416C4F13"/>
    <w:rsid w:val="417065D5"/>
    <w:rsid w:val="42675117"/>
    <w:rsid w:val="43402A09"/>
    <w:rsid w:val="43522C77"/>
    <w:rsid w:val="43562E41"/>
    <w:rsid w:val="43E16610"/>
    <w:rsid w:val="44140529"/>
    <w:rsid w:val="441427F7"/>
    <w:rsid w:val="441445A5"/>
    <w:rsid w:val="442A1150"/>
    <w:rsid w:val="44534B2F"/>
    <w:rsid w:val="445A2900"/>
    <w:rsid w:val="44B518E4"/>
    <w:rsid w:val="44D81A76"/>
    <w:rsid w:val="4522549A"/>
    <w:rsid w:val="452B604A"/>
    <w:rsid w:val="45B85B30"/>
    <w:rsid w:val="467C4C09"/>
    <w:rsid w:val="469553B4"/>
    <w:rsid w:val="472871D6"/>
    <w:rsid w:val="47442EBA"/>
    <w:rsid w:val="48253552"/>
    <w:rsid w:val="482A25E9"/>
    <w:rsid w:val="483E6B59"/>
    <w:rsid w:val="48A4239B"/>
    <w:rsid w:val="48D836B8"/>
    <w:rsid w:val="49431094"/>
    <w:rsid w:val="49626A9A"/>
    <w:rsid w:val="49641B2B"/>
    <w:rsid w:val="4998010E"/>
    <w:rsid w:val="49A215FA"/>
    <w:rsid w:val="49B77726"/>
    <w:rsid w:val="49F348EE"/>
    <w:rsid w:val="4A18429B"/>
    <w:rsid w:val="4A331477"/>
    <w:rsid w:val="4A445252"/>
    <w:rsid w:val="4A7162AD"/>
    <w:rsid w:val="4A794368"/>
    <w:rsid w:val="4A914BA1"/>
    <w:rsid w:val="4AAE0D8B"/>
    <w:rsid w:val="4ACE1952"/>
    <w:rsid w:val="4BA13E68"/>
    <w:rsid w:val="4C622481"/>
    <w:rsid w:val="4C9F4157"/>
    <w:rsid w:val="4CC254E6"/>
    <w:rsid w:val="4D033CAF"/>
    <w:rsid w:val="4D116858"/>
    <w:rsid w:val="4DDC6134"/>
    <w:rsid w:val="4DEC39FE"/>
    <w:rsid w:val="4E437F61"/>
    <w:rsid w:val="4ED54F47"/>
    <w:rsid w:val="4F0C0F8B"/>
    <w:rsid w:val="4F271D3E"/>
    <w:rsid w:val="4F302BDB"/>
    <w:rsid w:val="4F7B2AB5"/>
    <w:rsid w:val="4FD25A40"/>
    <w:rsid w:val="50027188"/>
    <w:rsid w:val="506C0477"/>
    <w:rsid w:val="50903205"/>
    <w:rsid w:val="50BE68C4"/>
    <w:rsid w:val="511F3636"/>
    <w:rsid w:val="51300F5F"/>
    <w:rsid w:val="51812D1A"/>
    <w:rsid w:val="519870E9"/>
    <w:rsid w:val="525C7843"/>
    <w:rsid w:val="526B3F36"/>
    <w:rsid w:val="531E30CE"/>
    <w:rsid w:val="536C61AC"/>
    <w:rsid w:val="53AC6866"/>
    <w:rsid w:val="548C72F5"/>
    <w:rsid w:val="54B6114F"/>
    <w:rsid w:val="54E342C3"/>
    <w:rsid w:val="54FC530D"/>
    <w:rsid w:val="55180303"/>
    <w:rsid w:val="554A09AA"/>
    <w:rsid w:val="55D31F7B"/>
    <w:rsid w:val="562E0303"/>
    <w:rsid w:val="563D7167"/>
    <w:rsid w:val="56684865"/>
    <w:rsid w:val="56D3069F"/>
    <w:rsid w:val="56E90D97"/>
    <w:rsid w:val="577D0B2F"/>
    <w:rsid w:val="5785086C"/>
    <w:rsid w:val="580B4F9B"/>
    <w:rsid w:val="589E3A0A"/>
    <w:rsid w:val="58FC163C"/>
    <w:rsid w:val="59554FEC"/>
    <w:rsid w:val="595B0854"/>
    <w:rsid w:val="59606AAB"/>
    <w:rsid w:val="599D2D41"/>
    <w:rsid w:val="59E95F8B"/>
    <w:rsid w:val="5A3251C4"/>
    <w:rsid w:val="5A6F0DF7"/>
    <w:rsid w:val="5AF37B5A"/>
    <w:rsid w:val="5B2F0904"/>
    <w:rsid w:val="5B7F69F6"/>
    <w:rsid w:val="5C4627AE"/>
    <w:rsid w:val="5C4E28F2"/>
    <w:rsid w:val="5D3B23BE"/>
    <w:rsid w:val="5D3C4DB4"/>
    <w:rsid w:val="5D5821CD"/>
    <w:rsid w:val="5D6F0F47"/>
    <w:rsid w:val="5DAB167E"/>
    <w:rsid w:val="5DD55763"/>
    <w:rsid w:val="5E055233"/>
    <w:rsid w:val="5E663418"/>
    <w:rsid w:val="5E8A3254"/>
    <w:rsid w:val="5E99597B"/>
    <w:rsid w:val="5EA92EC8"/>
    <w:rsid w:val="5F155EE5"/>
    <w:rsid w:val="5F75182A"/>
    <w:rsid w:val="5FBC5DC5"/>
    <w:rsid w:val="5FC209DF"/>
    <w:rsid w:val="5FF9272C"/>
    <w:rsid w:val="60617580"/>
    <w:rsid w:val="6090008C"/>
    <w:rsid w:val="60E03D35"/>
    <w:rsid w:val="61074836"/>
    <w:rsid w:val="6109503A"/>
    <w:rsid w:val="61BE320F"/>
    <w:rsid w:val="61D4389A"/>
    <w:rsid w:val="61E37639"/>
    <w:rsid w:val="62071713"/>
    <w:rsid w:val="628F3DE8"/>
    <w:rsid w:val="63636986"/>
    <w:rsid w:val="63681BB6"/>
    <w:rsid w:val="63B028E7"/>
    <w:rsid w:val="6440105A"/>
    <w:rsid w:val="64C26367"/>
    <w:rsid w:val="64EF1FF6"/>
    <w:rsid w:val="64F47DAF"/>
    <w:rsid w:val="654911AA"/>
    <w:rsid w:val="66154E68"/>
    <w:rsid w:val="661D4273"/>
    <w:rsid w:val="666176C6"/>
    <w:rsid w:val="67996D59"/>
    <w:rsid w:val="67B760FF"/>
    <w:rsid w:val="68295DD1"/>
    <w:rsid w:val="686231A1"/>
    <w:rsid w:val="68667859"/>
    <w:rsid w:val="6902505D"/>
    <w:rsid w:val="694806C9"/>
    <w:rsid w:val="697F19C9"/>
    <w:rsid w:val="6A104EDF"/>
    <w:rsid w:val="6A2535EB"/>
    <w:rsid w:val="6A9222DC"/>
    <w:rsid w:val="6AED32D6"/>
    <w:rsid w:val="6B5B7278"/>
    <w:rsid w:val="6B6D1DEF"/>
    <w:rsid w:val="6B9E2823"/>
    <w:rsid w:val="6BAC36B3"/>
    <w:rsid w:val="6C0B341A"/>
    <w:rsid w:val="6C172D01"/>
    <w:rsid w:val="6CC528DD"/>
    <w:rsid w:val="6DA216A4"/>
    <w:rsid w:val="6DCF3167"/>
    <w:rsid w:val="6E080427"/>
    <w:rsid w:val="6EA712FB"/>
    <w:rsid w:val="6EFD5AB3"/>
    <w:rsid w:val="6F356AE8"/>
    <w:rsid w:val="6F533464"/>
    <w:rsid w:val="6F8E3276"/>
    <w:rsid w:val="6FD80320"/>
    <w:rsid w:val="70B804CD"/>
    <w:rsid w:val="70DB6E3A"/>
    <w:rsid w:val="70F57389"/>
    <w:rsid w:val="710B00CF"/>
    <w:rsid w:val="714A3DA7"/>
    <w:rsid w:val="717D4D1C"/>
    <w:rsid w:val="71FA1BBD"/>
    <w:rsid w:val="72F32EFD"/>
    <w:rsid w:val="737F2F3A"/>
    <w:rsid w:val="738D1713"/>
    <w:rsid w:val="73A13D53"/>
    <w:rsid w:val="7476258E"/>
    <w:rsid w:val="749018A2"/>
    <w:rsid w:val="74C90488"/>
    <w:rsid w:val="755C1784"/>
    <w:rsid w:val="75675252"/>
    <w:rsid w:val="75742F72"/>
    <w:rsid w:val="75BE221F"/>
    <w:rsid w:val="75F464E3"/>
    <w:rsid w:val="760E0551"/>
    <w:rsid w:val="76A038F3"/>
    <w:rsid w:val="77152231"/>
    <w:rsid w:val="77563168"/>
    <w:rsid w:val="77EF68E0"/>
    <w:rsid w:val="784F3822"/>
    <w:rsid w:val="78C23FF4"/>
    <w:rsid w:val="79387BCD"/>
    <w:rsid w:val="79516ACA"/>
    <w:rsid w:val="79A54A63"/>
    <w:rsid w:val="79B731F4"/>
    <w:rsid w:val="79DB2882"/>
    <w:rsid w:val="7A9A4C8B"/>
    <w:rsid w:val="7B1E0293"/>
    <w:rsid w:val="7B283EA5"/>
    <w:rsid w:val="7C0D3E0F"/>
    <w:rsid w:val="7CB73744"/>
    <w:rsid w:val="7D071C1D"/>
    <w:rsid w:val="7D382C03"/>
    <w:rsid w:val="7D525D45"/>
    <w:rsid w:val="7D9D6DDE"/>
    <w:rsid w:val="7E2748F9"/>
    <w:rsid w:val="7E543FAA"/>
    <w:rsid w:val="7E854BB5"/>
    <w:rsid w:val="7E8D2087"/>
    <w:rsid w:val="7E905CF4"/>
    <w:rsid w:val="7F3A3ACF"/>
    <w:rsid w:val="7F8C59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semiHidden="0" w:qFormat="1"/>
    <w:lsdException w:name="header" w:semiHidden="0" w:unhideWhenUsed="0" w:qFormat="1"/>
    <w:lsdException w:name="footer" w:semiHidden="0" w:uiPriority="99" w:unhideWhenUsed="0" w:qFormat="1"/>
    <w:lsdException w:name="caption" w:qFormat="1"/>
    <w:lsdException w:name="annotation reference" w:qFormat="1"/>
    <w:lsdException w:name="page number" w:semiHidden="0" w:unhideWhenUsed="0"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Body Text" w:unhideWhenUsed="0" w:qFormat="1"/>
    <w:lsdException w:name="Body Text Indent"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semiHidden="0" w:unhideWhenUsed="0" w:qFormat="1"/>
    <w:lsdException w:name="HTML Top of Form" w:uiPriority="99"/>
    <w:lsdException w:name="HTML Bottom of Form" w:uiPriority="99"/>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unhideWhenUsed="0" w:qFormat="1"/>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1">
    <w:name w:val="heading 1"/>
    <w:basedOn w:val="a"/>
    <w:next w:val="a"/>
    <w:uiPriority w:val="9"/>
    <w:qFormat/>
    <w:pPr>
      <w:widowControl/>
      <w:spacing w:before="100" w:beforeAutospacing="1" w:after="100" w:afterAutospacing="1"/>
      <w:jc w:val="left"/>
      <w:outlineLvl w:val="0"/>
    </w:pPr>
    <w:rPr>
      <w:rFonts w:ascii="宋体" w:hAnsi="宋体" w:cs="宋体"/>
      <w:b/>
      <w:bCs/>
      <w:kern w:val="36"/>
      <w:sz w:val="48"/>
      <w:szCs w:val="48"/>
    </w:rPr>
  </w:style>
  <w:style w:type="paragraph" w:styleId="2">
    <w:name w:val="heading 2"/>
    <w:basedOn w:val="a"/>
    <w:next w:val="a"/>
    <w:link w:val="2Char"/>
    <w:qFormat/>
    <w:pPr>
      <w:keepNext/>
      <w:keepLines/>
      <w:spacing w:before="260" w:after="260" w:line="415" w:lineRule="auto"/>
      <w:outlineLvl w:val="1"/>
    </w:pPr>
    <w:rPr>
      <w:rFonts w:ascii="Arial" w:eastAsia="黑体" w:hAnsi="Arial"/>
      <w:b/>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nhideWhenUsed/>
    <w:qFormat/>
    <w:pPr>
      <w:jc w:val="left"/>
    </w:pPr>
  </w:style>
  <w:style w:type="paragraph" w:styleId="a4">
    <w:name w:val="Body Text"/>
    <w:basedOn w:val="a"/>
    <w:semiHidden/>
    <w:qFormat/>
    <w:rPr>
      <w:rFonts w:ascii="宋体" w:hAnsi="宋体" w:cs="宋体"/>
      <w:sz w:val="37"/>
      <w:szCs w:val="37"/>
      <w:lang w:eastAsia="en-US"/>
    </w:rPr>
  </w:style>
  <w:style w:type="paragraph" w:styleId="a5">
    <w:name w:val="Body Text Indent"/>
    <w:basedOn w:val="a"/>
    <w:link w:val="Char0"/>
    <w:qFormat/>
    <w:pPr>
      <w:ind w:firstLineChars="200" w:firstLine="600"/>
    </w:pPr>
    <w:rPr>
      <w:rFonts w:eastAsia="仿宋_GB2312"/>
      <w:sz w:val="30"/>
    </w:rPr>
  </w:style>
  <w:style w:type="paragraph" w:styleId="a6">
    <w:name w:val="Plain Text"/>
    <w:basedOn w:val="a"/>
    <w:link w:val="Char1"/>
    <w:qFormat/>
    <w:rPr>
      <w:rFonts w:ascii="宋体" w:hAnsi="Courier New" w:cs="Courier New" w:hint="eastAsia"/>
      <w:szCs w:val="21"/>
    </w:rPr>
  </w:style>
  <w:style w:type="paragraph" w:styleId="a7">
    <w:name w:val="Balloon Text"/>
    <w:basedOn w:val="a"/>
    <w:semiHidden/>
    <w:qFormat/>
    <w:rPr>
      <w:sz w:val="18"/>
      <w:szCs w:val="18"/>
    </w:rPr>
  </w:style>
  <w:style w:type="paragraph" w:styleId="a8">
    <w:name w:val="footer"/>
    <w:basedOn w:val="a"/>
    <w:link w:val="Char2"/>
    <w:uiPriority w:val="99"/>
    <w:qFormat/>
    <w:pPr>
      <w:tabs>
        <w:tab w:val="center" w:pos="4153"/>
        <w:tab w:val="right" w:pos="8306"/>
      </w:tabs>
      <w:snapToGrid w:val="0"/>
      <w:jc w:val="left"/>
    </w:pPr>
    <w:rPr>
      <w:sz w:val="18"/>
      <w:szCs w:val="18"/>
    </w:rPr>
  </w:style>
  <w:style w:type="paragraph" w:styleId="a9">
    <w:name w:val="header"/>
    <w:basedOn w:val="a"/>
    <w:link w:val="Char3"/>
    <w:qFormat/>
    <w:pPr>
      <w:pBdr>
        <w:bottom w:val="single" w:sz="6" w:space="1" w:color="auto"/>
      </w:pBdr>
      <w:tabs>
        <w:tab w:val="center" w:pos="4153"/>
        <w:tab w:val="right" w:pos="8306"/>
      </w:tabs>
      <w:snapToGrid w:val="0"/>
      <w:jc w:val="center"/>
    </w:pPr>
    <w:rPr>
      <w:sz w:val="18"/>
      <w:szCs w:val="18"/>
    </w:rPr>
  </w:style>
  <w:style w:type="paragraph" w:styleId="aa">
    <w:name w:val="annotation subject"/>
    <w:basedOn w:val="a3"/>
    <w:next w:val="a3"/>
    <w:link w:val="Char4"/>
    <w:semiHidden/>
    <w:unhideWhenUsed/>
    <w:qFormat/>
    <w:rPr>
      <w:b/>
      <w:bCs/>
    </w:rPr>
  </w:style>
  <w:style w:type="table" w:styleId="ab">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page number"/>
    <w:qFormat/>
    <w:rPr>
      <w:rFonts w:ascii="Times New Roman" w:eastAsia="宋体" w:hAnsi="Times New Roman"/>
      <w:sz w:val="18"/>
    </w:rPr>
  </w:style>
  <w:style w:type="character" w:styleId="ad">
    <w:name w:val="annotation reference"/>
    <w:basedOn w:val="a0"/>
    <w:unhideWhenUsed/>
    <w:qFormat/>
    <w:rPr>
      <w:sz w:val="21"/>
      <w:szCs w:val="21"/>
    </w:rPr>
  </w:style>
  <w:style w:type="paragraph" w:customStyle="1" w:styleId="Style5">
    <w:name w:val="_Style 5"/>
    <w:basedOn w:val="a"/>
    <w:qFormat/>
    <w:pPr>
      <w:widowControl/>
      <w:spacing w:after="160" w:line="240" w:lineRule="exact"/>
      <w:jc w:val="left"/>
    </w:pPr>
    <w:rPr>
      <w:rFonts w:ascii="Verdana" w:eastAsia="仿宋_GB2312" w:hAnsi="Verdana" w:cs="”“Times New Roman”“"/>
      <w:kern w:val="0"/>
      <w:sz w:val="24"/>
      <w:szCs w:val="20"/>
      <w:lang w:eastAsia="en-US"/>
    </w:rPr>
  </w:style>
  <w:style w:type="character" w:customStyle="1" w:styleId="Char0">
    <w:name w:val="正文文本缩进 Char"/>
    <w:link w:val="a5"/>
    <w:qFormat/>
    <w:rPr>
      <w:rFonts w:eastAsia="仿宋_GB2312"/>
      <w:kern w:val="2"/>
      <w:sz w:val="30"/>
      <w:szCs w:val="24"/>
      <w:lang w:val="en-US" w:eastAsia="zh-CN" w:bidi="ar-SA"/>
    </w:rPr>
  </w:style>
  <w:style w:type="character" w:customStyle="1" w:styleId="Char3">
    <w:name w:val="页眉 Char"/>
    <w:link w:val="a9"/>
    <w:qFormat/>
    <w:rPr>
      <w:kern w:val="2"/>
      <w:sz w:val="18"/>
      <w:szCs w:val="18"/>
    </w:rPr>
  </w:style>
  <w:style w:type="character" w:customStyle="1" w:styleId="Char2">
    <w:name w:val="页脚 Char"/>
    <w:link w:val="a8"/>
    <w:uiPriority w:val="99"/>
    <w:qFormat/>
    <w:rPr>
      <w:kern w:val="2"/>
      <w:sz w:val="18"/>
      <w:szCs w:val="18"/>
    </w:rPr>
  </w:style>
  <w:style w:type="character" w:customStyle="1" w:styleId="ae">
    <w:name w:val="发布"/>
    <w:qFormat/>
    <w:rPr>
      <w:rFonts w:ascii="黑体" w:eastAsia="黑体"/>
      <w:spacing w:val="22"/>
      <w:w w:val="100"/>
      <w:position w:val="3"/>
      <w:sz w:val="28"/>
    </w:rPr>
  </w:style>
  <w:style w:type="paragraph" w:customStyle="1" w:styleId="af">
    <w:name w:val="发布日期"/>
    <w:qFormat/>
    <w:rPr>
      <w:rFonts w:eastAsia="黑体"/>
      <w:sz w:val="28"/>
    </w:rPr>
  </w:style>
  <w:style w:type="paragraph" w:customStyle="1" w:styleId="af0">
    <w:name w:val="封面标准英文名称"/>
    <w:qFormat/>
    <w:pPr>
      <w:widowControl w:val="0"/>
      <w:spacing w:before="370" w:line="400" w:lineRule="exact"/>
      <w:jc w:val="center"/>
    </w:pPr>
    <w:rPr>
      <w:sz w:val="28"/>
    </w:rPr>
  </w:style>
  <w:style w:type="paragraph" w:customStyle="1" w:styleId="af1">
    <w:name w:val="段"/>
    <w:qFormat/>
    <w:pPr>
      <w:autoSpaceDE w:val="0"/>
      <w:autoSpaceDN w:val="0"/>
      <w:ind w:firstLineChars="200" w:firstLine="200"/>
      <w:jc w:val="both"/>
    </w:pPr>
    <w:rPr>
      <w:rFonts w:ascii="宋体"/>
      <w:sz w:val="21"/>
    </w:rPr>
  </w:style>
  <w:style w:type="paragraph" w:customStyle="1" w:styleId="af2">
    <w:name w:val="封面正文"/>
    <w:qFormat/>
    <w:pPr>
      <w:jc w:val="both"/>
    </w:pPr>
  </w:style>
  <w:style w:type="paragraph" w:customStyle="1" w:styleId="af3">
    <w:name w:val="发布部门"/>
    <w:next w:val="af1"/>
    <w:qFormat/>
    <w:pPr>
      <w:jc w:val="center"/>
    </w:pPr>
    <w:rPr>
      <w:rFonts w:ascii="宋体"/>
      <w:b/>
      <w:spacing w:val="20"/>
      <w:w w:val="135"/>
      <w:sz w:val="36"/>
    </w:rPr>
  </w:style>
  <w:style w:type="paragraph" w:customStyle="1" w:styleId="af4">
    <w:name w:val="实施日期"/>
    <w:basedOn w:val="af"/>
    <w:qFormat/>
    <w:pPr>
      <w:jc w:val="right"/>
    </w:pPr>
  </w:style>
  <w:style w:type="paragraph" w:customStyle="1" w:styleId="10">
    <w:name w:val="封面标准号1"/>
    <w:qFormat/>
    <w:pPr>
      <w:widowControl w:val="0"/>
      <w:kinsoku w:val="0"/>
      <w:overflowPunct w:val="0"/>
      <w:autoSpaceDE w:val="0"/>
      <w:autoSpaceDN w:val="0"/>
      <w:spacing w:before="308"/>
      <w:jc w:val="right"/>
      <w:textAlignment w:val="center"/>
    </w:pPr>
    <w:rPr>
      <w:sz w:val="28"/>
    </w:rPr>
  </w:style>
  <w:style w:type="paragraph" w:customStyle="1" w:styleId="af5">
    <w:name w:val="封面标准名称"/>
    <w:qFormat/>
    <w:pPr>
      <w:widowControl w:val="0"/>
      <w:spacing w:line="680" w:lineRule="exact"/>
      <w:jc w:val="center"/>
      <w:textAlignment w:val="center"/>
    </w:pPr>
    <w:rPr>
      <w:rFonts w:ascii="黑体" w:eastAsia="黑体"/>
      <w:sz w:val="52"/>
    </w:rPr>
  </w:style>
  <w:style w:type="paragraph" w:customStyle="1" w:styleId="af6">
    <w:name w:val="目次、标准名称标题"/>
    <w:basedOn w:val="a"/>
    <w:next w:val="af1"/>
    <w:qFormat/>
    <w:pPr>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f7">
    <w:name w:val="标准称谓"/>
    <w:next w:val="a"/>
    <w:qFormat/>
    <w:pPr>
      <w:widowControl w:val="0"/>
      <w:kinsoku w:val="0"/>
      <w:overflowPunct w:val="0"/>
      <w:autoSpaceDE w:val="0"/>
      <w:autoSpaceDN w:val="0"/>
      <w:spacing w:line="0" w:lineRule="atLeast"/>
      <w:jc w:val="distribute"/>
    </w:pPr>
    <w:rPr>
      <w:rFonts w:ascii="宋体"/>
      <w:b/>
      <w:spacing w:val="20"/>
      <w:w w:val="148"/>
      <w:sz w:val="52"/>
    </w:rPr>
  </w:style>
  <w:style w:type="paragraph" w:customStyle="1" w:styleId="af8">
    <w:name w:val="文献分类号"/>
    <w:qFormat/>
    <w:pPr>
      <w:widowControl w:val="0"/>
      <w:textAlignment w:val="center"/>
    </w:pPr>
    <w:rPr>
      <w:rFonts w:eastAsia="黑体"/>
      <w:sz w:val="21"/>
    </w:rPr>
  </w:style>
  <w:style w:type="paragraph" w:customStyle="1" w:styleId="af9">
    <w:name w:val="封面标准文稿编辑信息"/>
    <w:qFormat/>
    <w:pPr>
      <w:spacing w:before="180" w:line="180" w:lineRule="exact"/>
      <w:jc w:val="center"/>
    </w:pPr>
    <w:rPr>
      <w:rFonts w:ascii="宋体"/>
      <w:sz w:val="21"/>
    </w:rPr>
  </w:style>
  <w:style w:type="paragraph" w:customStyle="1" w:styleId="afa">
    <w:name w:val="章标题"/>
    <w:next w:val="af1"/>
    <w:qFormat/>
    <w:pPr>
      <w:spacing w:before="50" w:after="50"/>
      <w:jc w:val="both"/>
      <w:outlineLvl w:val="1"/>
    </w:pPr>
    <w:rPr>
      <w:rFonts w:ascii="黑体" w:eastAsia="黑体"/>
      <w:sz w:val="21"/>
    </w:rPr>
  </w:style>
  <w:style w:type="character" w:customStyle="1" w:styleId="2Char">
    <w:name w:val="标题 2 Char"/>
    <w:link w:val="2"/>
    <w:qFormat/>
    <w:rPr>
      <w:rFonts w:ascii="Arial" w:eastAsia="黑体" w:hAnsi="Arial"/>
      <w:b/>
      <w:kern w:val="2"/>
      <w:sz w:val="32"/>
    </w:rPr>
  </w:style>
  <w:style w:type="character" w:customStyle="1" w:styleId="postbody">
    <w:name w:val="postbody"/>
    <w:qFormat/>
  </w:style>
  <w:style w:type="character" w:customStyle="1" w:styleId="Char1">
    <w:name w:val="纯文本 Char"/>
    <w:link w:val="a6"/>
    <w:qFormat/>
    <w:rPr>
      <w:rFonts w:ascii="宋体" w:hAnsi="Courier New" w:cs="Courier New"/>
      <w:kern w:val="2"/>
      <w:sz w:val="21"/>
      <w:szCs w:val="21"/>
    </w:rPr>
  </w:style>
  <w:style w:type="paragraph" w:customStyle="1" w:styleId="Char5">
    <w:name w:val="Char"/>
    <w:basedOn w:val="a"/>
    <w:qFormat/>
    <w:pPr>
      <w:widowControl/>
      <w:spacing w:after="160" w:line="240" w:lineRule="exact"/>
      <w:jc w:val="left"/>
    </w:pPr>
    <w:rPr>
      <w:rFonts w:ascii="Verdana" w:eastAsia="仿宋_GB2312" w:hAnsi="Verdana" w:cs="”“Times New Roman”“"/>
      <w:kern w:val="0"/>
      <w:sz w:val="24"/>
      <w:szCs w:val="20"/>
      <w:lang w:eastAsia="en-US"/>
    </w:rPr>
  </w:style>
  <w:style w:type="paragraph" w:styleId="afb">
    <w:name w:val="List Paragraph"/>
    <w:basedOn w:val="a"/>
    <w:uiPriority w:val="34"/>
    <w:qFormat/>
    <w:pPr>
      <w:ind w:firstLineChars="200" w:firstLine="420"/>
    </w:pPr>
  </w:style>
  <w:style w:type="character" w:customStyle="1" w:styleId="Char">
    <w:name w:val="批注文字 Char"/>
    <w:basedOn w:val="a0"/>
    <w:link w:val="a3"/>
    <w:qFormat/>
    <w:rPr>
      <w:kern w:val="2"/>
      <w:sz w:val="21"/>
      <w:szCs w:val="24"/>
    </w:rPr>
  </w:style>
  <w:style w:type="character" w:customStyle="1" w:styleId="Char4">
    <w:name w:val="批注主题 Char"/>
    <w:basedOn w:val="Char"/>
    <w:link w:val="aa"/>
    <w:semiHidden/>
    <w:qFormat/>
    <w:rPr>
      <w:b/>
      <w:bCs/>
      <w:kern w:val="2"/>
      <w:sz w:val="21"/>
      <w:szCs w:val="24"/>
    </w:rPr>
  </w:style>
  <w:style w:type="paragraph" w:customStyle="1" w:styleId="11">
    <w:name w:val="修订1"/>
    <w:hidden/>
    <w:uiPriority w:val="99"/>
    <w:unhideWhenUsed/>
    <w:qFormat/>
    <w:rPr>
      <w:kern w:val="2"/>
      <w:sz w:val="21"/>
      <w:szCs w:val="24"/>
    </w:rPr>
  </w:style>
  <w:style w:type="paragraph" w:customStyle="1" w:styleId="20">
    <w:name w:val="修订2"/>
    <w:hidden/>
    <w:uiPriority w:val="99"/>
    <w:semiHidden/>
    <w:qFormat/>
    <w:rPr>
      <w:kern w:val="2"/>
      <w:sz w:val="21"/>
      <w:szCs w:val="24"/>
    </w:rPr>
  </w:style>
  <w:style w:type="paragraph" w:customStyle="1" w:styleId="3">
    <w:name w:val="修订3"/>
    <w:hidden/>
    <w:uiPriority w:val="99"/>
    <w:unhideWhenUsed/>
    <w:qFormat/>
    <w:rPr>
      <w:kern w:val="2"/>
      <w:sz w:val="21"/>
      <w:szCs w:val="24"/>
    </w:rPr>
  </w:style>
  <w:style w:type="paragraph" w:customStyle="1" w:styleId="4">
    <w:name w:val="修订4"/>
    <w:hidden/>
    <w:uiPriority w:val="99"/>
    <w:unhideWhenUsed/>
    <w:qFormat/>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semiHidden="0" w:qFormat="1"/>
    <w:lsdException w:name="header" w:semiHidden="0" w:unhideWhenUsed="0" w:qFormat="1"/>
    <w:lsdException w:name="footer" w:semiHidden="0" w:uiPriority="99" w:unhideWhenUsed="0" w:qFormat="1"/>
    <w:lsdException w:name="caption" w:qFormat="1"/>
    <w:lsdException w:name="annotation reference" w:qFormat="1"/>
    <w:lsdException w:name="page number" w:semiHidden="0" w:unhideWhenUsed="0"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Body Text" w:unhideWhenUsed="0" w:qFormat="1"/>
    <w:lsdException w:name="Body Text Indent"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semiHidden="0" w:unhideWhenUsed="0" w:qFormat="1"/>
    <w:lsdException w:name="HTML Top of Form" w:uiPriority="99"/>
    <w:lsdException w:name="HTML Bottom of Form" w:uiPriority="99"/>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unhideWhenUsed="0" w:qFormat="1"/>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1">
    <w:name w:val="heading 1"/>
    <w:basedOn w:val="a"/>
    <w:next w:val="a"/>
    <w:uiPriority w:val="9"/>
    <w:qFormat/>
    <w:pPr>
      <w:widowControl/>
      <w:spacing w:before="100" w:beforeAutospacing="1" w:after="100" w:afterAutospacing="1"/>
      <w:jc w:val="left"/>
      <w:outlineLvl w:val="0"/>
    </w:pPr>
    <w:rPr>
      <w:rFonts w:ascii="宋体" w:hAnsi="宋体" w:cs="宋体"/>
      <w:b/>
      <w:bCs/>
      <w:kern w:val="36"/>
      <w:sz w:val="48"/>
      <w:szCs w:val="48"/>
    </w:rPr>
  </w:style>
  <w:style w:type="paragraph" w:styleId="2">
    <w:name w:val="heading 2"/>
    <w:basedOn w:val="a"/>
    <w:next w:val="a"/>
    <w:link w:val="2Char"/>
    <w:qFormat/>
    <w:pPr>
      <w:keepNext/>
      <w:keepLines/>
      <w:spacing w:before="260" w:after="260" w:line="415" w:lineRule="auto"/>
      <w:outlineLvl w:val="1"/>
    </w:pPr>
    <w:rPr>
      <w:rFonts w:ascii="Arial" w:eastAsia="黑体" w:hAnsi="Arial"/>
      <w:b/>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nhideWhenUsed/>
    <w:qFormat/>
    <w:pPr>
      <w:jc w:val="left"/>
    </w:pPr>
  </w:style>
  <w:style w:type="paragraph" w:styleId="a4">
    <w:name w:val="Body Text"/>
    <w:basedOn w:val="a"/>
    <w:semiHidden/>
    <w:qFormat/>
    <w:rPr>
      <w:rFonts w:ascii="宋体" w:hAnsi="宋体" w:cs="宋体"/>
      <w:sz w:val="37"/>
      <w:szCs w:val="37"/>
      <w:lang w:eastAsia="en-US"/>
    </w:rPr>
  </w:style>
  <w:style w:type="paragraph" w:styleId="a5">
    <w:name w:val="Body Text Indent"/>
    <w:basedOn w:val="a"/>
    <w:link w:val="Char0"/>
    <w:qFormat/>
    <w:pPr>
      <w:ind w:firstLineChars="200" w:firstLine="600"/>
    </w:pPr>
    <w:rPr>
      <w:rFonts w:eastAsia="仿宋_GB2312"/>
      <w:sz w:val="30"/>
    </w:rPr>
  </w:style>
  <w:style w:type="paragraph" w:styleId="a6">
    <w:name w:val="Plain Text"/>
    <w:basedOn w:val="a"/>
    <w:link w:val="Char1"/>
    <w:qFormat/>
    <w:rPr>
      <w:rFonts w:ascii="宋体" w:hAnsi="Courier New" w:cs="Courier New" w:hint="eastAsia"/>
      <w:szCs w:val="21"/>
    </w:rPr>
  </w:style>
  <w:style w:type="paragraph" w:styleId="a7">
    <w:name w:val="Balloon Text"/>
    <w:basedOn w:val="a"/>
    <w:semiHidden/>
    <w:qFormat/>
    <w:rPr>
      <w:sz w:val="18"/>
      <w:szCs w:val="18"/>
    </w:rPr>
  </w:style>
  <w:style w:type="paragraph" w:styleId="a8">
    <w:name w:val="footer"/>
    <w:basedOn w:val="a"/>
    <w:link w:val="Char2"/>
    <w:uiPriority w:val="99"/>
    <w:qFormat/>
    <w:pPr>
      <w:tabs>
        <w:tab w:val="center" w:pos="4153"/>
        <w:tab w:val="right" w:pos="8306"/>
      </w:tabs>
      <w:snapToGrid w:val="0"/>
      <w:jc w:val="left"/>
    </w:pPr>
    <w:rPr>
      <w:sz w:val="18"/>
      <w:szCs w:val="18"/>
    </w:rPr>
  </w:style>
  <w:style w:type="paragraph" w:styleId="a9">
    <w:name w:val="header"/>
    <w:basedOn w:val="a"/>
    <w:link w:val="Char3"/>
    <w:qFormat/>
    <w:pPr>
      <w:pBdr>
        <w:bottom w:val="single" w:sz="6" w:space="1" w:color="auto"/>
      </w:pBdr>
      <w:tabs>
        <w:tab w:val="center" w:pos="4153"/>
        <w:tab w:val="right" w:pos="8306"/>
      </w:tabs>
      <w:snapToGrid w:val="0"/>
      <w:jc w:val="center"/>
    </w:pPr>
    <w:rPr>
      <w:sz w:val="18"/>
      <w:szCs w:val="18"/>
    </w:rPr>
  </w:style>
  <w:style w:type="paragraph" w:styleId="aa">
    <w:name w:val="annotation subject"/>
    <w:basedOn w:val="a3"/>
    <w:next w:val="a3"/>
    <w:link w:val="Char4"/>
    <w:semiHidden/>
    <w:unhideWhenUsed/>
    <w:qFormat/>
    <w:rPr>
      <w:b/>
      <w:bCs/>
    </w:rPr>
  </w:style>
  <w:style w:type="table" w:styleId="ab">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page number"/>
    <w:qFormat/>
    <w:rPr>
      <w:rFonts w:ascii="Times New Roman" w:eastAsia="宋体" w:hAnsi="Times New Roman"/>
      <w:sz w:val="18"/>
    </w:rPr>
  </w:style>
  <w:style w:type="character" w:styleId="ad">
    <w:name w:val="annotation reference"/>
    <w:basedOn w:val="a0"/>
    <w:unhideWhenUsed/>
    <w:qFormat/>
    <w:rPr>
      <w:sz w:val="21"/>
      <w:szCs w:val="21"/>
    </w:rPr>
  </w:style>
  <w:style w:type="paragraph" w:customStyle="1" w:styleId="Style5">
    <w:name w:val="_Style 5"/>
    <w:basedOn w:val="a"/>
    <w:qFormat/>
    <w:pPr>
      <w:widowControl/>
      <w:spacing w:after="160" w:line="240" w:lineRule="exact"/>
      <w:jc w:val="left"/>
    </w:pPr>
    <w:rPr>
      <w:rFonts w:ascii="Verdana" w:eastAsia="仿宋_GB2312" w:hAnsi="Verdana" w:cs="”“Times New Roman”“"/>
      <w:kern w:val="0"/>
      <w:sz w:val="24"/>
      <w:szCs w:val="20"/>
      <w:lang w:eastAsia="en-US"/>
    </w:rPr>
  </w:style>
  <w:style w:type="character" w:customStyle="1" w:styleId="Char0">
    <w:name w:val="正文文本缩进 Char"/>
    <w:link w:val="a5"/>
    <w:qFormat/>
    <w:rPr>
      <w:rFonts w:eastAsia="仿宋_GB2312"/>
      <w:kern w:val="2"/>
      <w:sz w:val="30"/>
      <w:szCs w:val="24"/>
      <w:lang w:val="en-US" w:eastAsia="zh-CN" w:bidi="ar-SA"/>
    </w:rPr>
  </w:style>
  <w:style w:type="character" w:customStyle="1" w:styleId="Char3">
    <w:name w:val="页眉 Char"/>
    <w:link w:val="a9"/>
    <w:qFormat/>
    <w:rPr>
      <w:kern w:val="2"/>
      <w:sz w:val="18"/>
      <w:szCs w:val="18"/>
    </w:rPr>
  </w:style>
  <w:style w:type="character" w:customStyle="1" w:styleId="Char2">
    <w:name w:val="页脚 Char"/>
    <w:link w:val="a8"/>
    <w:uiPriority w:val="99"/>
    <w:qFormat/>
    <w:rPr>
      <w:kern w:val="2"/>
      <w:sz w:val="18"/>
      <w:szCs w:val="18"/>
    </w:rPr>
  </w:style>
  <w:style w:type="character" w:customStyle="1" w:styleId="ae">
    <w:name w:val="发布"/>
    <w:qFormat/>
    <w:rPr>
      <w:rFonts w:ascii="黑体" w:eastAsia="黑体"/>
      <w:spacing w:val="22"/>
      <w:w w:val="100"/>
      <w:position w:val="3"/>
      <w:sz w:val="28"/>
    </w:rPr>
  </w:style>
  <w:style w:type="paragraph" w:customStyle="1" w:styleId="af">
    <w:name w:val="发布日期"/>
    <w:qFormat/>
    <w:rPr>
      <w:rFonts w:eastAsia="黑体"/>
      <w:sz w:val="28"/>
    </w:rPr>
  </w:style>
  <w:style w:type="paragraph" w:customStyle="1" w:styleId="af0">
    <w:name w:val="封面标准英文名称"/>
    <w:qFormat/>
    <w:pPr>
      <w:widowControl w:val="0"/>
      <w:spacing w:before="370" w:line="400" w:lineRule="exact"/>
      <w:jc w:val="center"/>
    </w:pPr>
    <w:rPr>
      <w:sz w:val="28"/>
    </w:rPr>
  </w:style>
  <w:style w:type="paragraph" w:customStyle="1" w:styleId="af1">
    <w:name w:val="段"/>
    <w:qFormat/>
    <w:pPr>
      <w:autoSpaceDE w:val="0"/>
      <w:autoSpaceDN w:val="0"/>
      <w:ind w:firstLineChars="200" w:firstLine="200"/>
      <w:jc w:val="both"/>
    </w:pPr>
    <w:rPr>
      <w:rFonts w:ascii="宋体"/>
      <w:sz w:val="21"/>
    </w:rPr>
  </w:style>
  <w:style w:type="paragraph" w:customStyle="1" w:styleId="af2">
    <w:name w:val="封面正文"/>
    <w:qFormat/>
    <w:pPr>
      <w:jc w:val="both"/>
    </w:pPr>
  </w:style>
  <w:style w:type="paragraph" w:customStyle="1" w:styleId="af3">
    <w:name w:val="发布部门"/>
    <w:next w:val="af1"/>
    <w:qFormat/>
    <w:pPr>
      <w:jc w:val="center"/>
    </w:pPr>
    <w:rPr>
      <w:rFonts w:ascii="宋体"/>
      <w:b/>
      <w:spacing w:val="20"/>
      <w:w w:val="135"/>
      <w:sz w:val="36"/>
    </w:rPr>
  </w:style>
  <w:style w:type="paragraph" w:customStyle="1" w:styleId="af4">
    <w:name w:val="实施日期"/>
    <w:basedOn w:val="af"/>
    <w:qFormat/>
    <w:pPr>
      <w:jc w:val="right"/>
    </w:pPr>
  </w:style>
  <w:style w:type="paragraph" w:customStyle="1" w:styleId="10">
    <w:name w:val="封面标准号1"/>
    <w:qFormat/>
    <w:pPr>
      <w:widowControl w:val="0"/>
      <w:kinsoku w:val="0"/>
      <w:overflowPunct w:val="0"/>
      <w:autoSpaceDE w:val="0"/>
      <w:autoSpaceDN w:val="0"/>
      <w:spacing w:before="308"/>
      <w:jc w:val="right"/>
      <w:textAlignment w:val="center"/>
    </w:pPr>
    <w:rPr>
      <w:sz w:val="28"/>
    </w:rPr>
  </w:style>
  <w:style w:type="paragraph" w:customStyle="1" w:styleId="af5">
    <w:name w:val="封面标准名称"/>
    <w:qFormat/>
    <w:pPr>
      <w:widowControl w:val="0"/>
      <w:spacing w:line="680" w:lineRule="exact"/>
      <w:jc w:val="center"/>
      <w:textAlignment w:val="center"/>
    </w:pPr>
    <w:rPr>
      <w:rFonts w:ascii="黑体" w:eastAsia="黑体"/>
      <w:sz w:val="52"/>
    </w:rPr>
  </w:style>
  <w:style w:type="paragraph" w:customStyle="1" w:styleId="af6">
    <w:name w:val="目次、标准名称标题"/>
    <w:basedOn w:val="a"/>
    <w:next w:val="af1"/>
    <w:qFormat/>
    <w:pPr>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f7">
    <w:name w:val="标准称谓"/>
    <w:next w:val="a"/>
    <w:qFormat/>
    <w:pPr>
      <w:widowControl w:val="0"/>
      <w:kinsoku w:val="0"/>
      <w:overflowPunct w:val="0"/>
      <w:autoSpaceDE w:val="0"/>
      <w:autoSpaceDN w:val="0"/>
      <w:spacing w:line="0" w:lineRule="atLeast"/>
      <w:jc w:val="distribute"/>
    </w:pPr>
    <w:rPr>
      <w:rFonts w:ascii="宋体"/>
      <w:b/>
      <w:spacing w:val="20"/>
      <w:w w:val="148"/>
      <w:sz w:val="52"/>
    </w:rPr>
  </w:style>
  <w:style w:type="paragraph" w:customStyle="1" w:styleId="af8">
    <w:name w:val="文献分类号"/>
    <w:qFormat/>
    <w:pPr>
      <w:widowControl w:val="0"/>
      <w:textAlignment w:val="center"/>
    </w:pPr>
    <w:rPr>
      <w:rFonts w:eastAsia="黑体"/>
      <w:sz w:val="21"/>
    </w:rPr>
  </w:style>
  <w:style w:type="paragraph" w:customStyle="1" w:styleId="af9">
    <w:name w:val="封面标准文稿编辑信息"/>
    <w:qFormat/>
    <w:pPr>
      <w:spacing w:before="180" w:line="180" w:lineRule="exact"/>
      <w:jc w:val="center"/>
    </w:pPr>
    <w:rPr>
      <w:rFonts w:ascii="宋体"/>
      <w:sz w:val="21"/>
    </w:rPr>
  </w:style>
  <w:style w:type="paragraph" w:customStyle="1" w:styleId="afa">
    <w:name w:val="章标题"/>
    <w:next w:val="af1"/>
    <w:qFormat/>
    <w:pPr>
      <w:spacing w:before="50" w:after="50"/>
      <w:jc w:val="both"/>
      <w:outlineLvl w:val="1"/>
    </w:pPr>
    <w:rPr>
      <w:rFonts w:ascii="黑体" w:eastAsia="黑体"/>
      <w:sz w:val="21"/>
    </w:rPr>
  </w:style>
  <w:style w:type="character" w:customStyle="1" w:styleId="2Char">
    <w:name w:val="标题 2 Char"/>
    <w:link w:val="2"/>
    <w:qFormat/>
    <w:rPr>
      <w:rFonts w:ascii="Arial" w:eastAsia="黑体" w:hAnsi="Arial"/>
      <w:b/>
      <w:kern w:val="2"/>
      <w:sz w:val="32"/>
    </w:rPr>
  </w:style>
  <w:style w:type="character" w:customStyle="1" w:styleId="postbody">
    <w:name w:val="postbody"/>
    <w:qFormat/>
  </w:style>
  <w:style w:type="character" w:customStyle="1" w:styleId="Char1">
    <w:name w:val="纯文本 Char"/>
    <w:link w:val="a6"/>
    <w:qFormat/>
    <w:rPr>
      <w:rFonts w:ascii="宋体" w:hAnsi="Courier New" w:cs="Courier New"/>
      <w:kern w:val="2"/>
      <w:sz w:val="21"/>
      <w:szCs w:val="21"/>
    </w:rPr>
  </w:style>
  <w:style w:type="paragraph" w:customStyle="1" w:styleId="Char5">
    <w:name w:val="Char"/>
    <w:basedOn w:val="a"/>
    <w:qFormat/>
    <w:pPr>
      <w:widowControl/>
      <w:spacing w:after="160" w:line="240" w:lineRule="exact"/>
      <w:jc w:val="left"/>
    </w:pPr>
    <w:rPr>
      <w:rFonts w:ascii="Verdana" w:eastAsia="仿宋_GB2312" w:hAnsi="Verdana" w:cs="”“Times New Roman”“"/>
      <w:kern w:val="0"/>
      <w:sz w:val="24"/>
      <w:szCs w:val="20"/>
      <w:lang w:eastAsia="en-US"/>
    </w:rPr>
  </w:style>
  <w:style w:type="paragraph" w:styleId="afb">
    <w:name w:val="List Paragraph"/>
    <w:basedOn w:val="a"/>
    <w:uiPriority w:val="34"/>
    <w:qFormat/>
    <w:pPr>
      <w:ind w:firstLineChars="200" w:firstLine="420"/>
    </w:pPr>
  </w:style>
  <w:style w:type="character" w:customStyle="1" w:styleId="Char">
    <w:name w:val="批注文字 Char"/>
    <w:basedOn w:val="a0"/>
    <w:link w:val="a3"/>
    <w:qFormat/>
    <w:rPr>
      <w:kern w:val="2"/>
      <w:sz w:val="21"/>
      <w:szCs w:val="24"/>
    </w:rPr>
  </w:style>
  <w:style w:type="character" w:customStyle="1" w:styleId="Char4">
    <w:name w:val="批注主题 Char"/>
    <w:basedOn w:val="Char"/>
    <w:link w:val="aa"/>
    <w:semiHidden/>
    <w:qFormat/>
    <w:rPr>
      <w:b/>
      <w:bCs/>
      <w:kern w:val="2"/>
      <w:sz w:val="21"/>
      <w:szCs w:val="24"/>
    </w:rPr>
  </w:style>
  <w:style w:type="paragraph" w:customStyle="1" w:styleId="11">
    <w:name w:val="修订1"/>
    <w:hidden/>
    <w:uiPriority w:val="99"/>
    <w:unhideWhenUsed/>
    <w:qFormat/>
    <w:rPr>
      <w:kern w:val="2"/>
      <w:sz w:val="21"/>
      <w:szCs w:val="24"/>
    </w:rPr>
  </w:style>
  <w:style w:type="paragraph" w:customStyle="1" w:styleId="20">
    <w:name w:val="修订2"/>
    <w:hidden/>
    <w:uiPriority w:val="99"/>
    <w:semiHidden/>
    <w:qFormat/>
    <w:rPr>
      <w:kern w:val="2"/>
      <w:sz w:val="21"/>
      <w:szCs w:val="24"/>
    </w:rPr>
  </w:style>
  <w:style w:type="paragraph" w:customStyle="1" w:styleId="3">
    <w:name w:val="修订3"/>
    <w:hidden/>
    <w:uiPriority w:val="99"/>
    <w:unhideWhenUsed/>
    <w:qFormat/>
    <w:rPr>
      <w:kern w:val="2"/>
      <w:sz w:val="21"/>
      <w:szCs w:val="24"/>
    </w:rPr>
  </w:style>
  <w:style w:type="paragraph" w:customStyle="1" w:styleId="4">
    <w:name w:val="修订4"/>
    <w:hidden/>
    <w:uiPriority w:val="99"/>
    <w:unhideWhenUsed/>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20" Type="http://schemas.microsoft.com/office/2011/relationships/commentsExtended" Target="commentsExtended.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wmf"/><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11</Pages>
  <Words>1199</Words>
  <Characters>6840</Characters>
  <Application>Microsoft Office Word</Application>
  <DocSecurity>0</DocSecurity>
  <Lines>57</Lines>
  <Paragraphs>16</Paragraphs>
  <ScaleCrop>false</ScaleCrop>
  <Company>MC SYSTEM</Company>
  <LinksUpToDate>false</LinksUpToDate>
  <CharactersWithSpaces>8023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关于召开《化妆品卫生行政许可检验机构认定办法》修订工作座谈会的函</dc:title>
  <dc:creator>MC SYSTEM</dc:creator>
  <cp:lastModifiedBy>裴新荣</cp:lastModifiedBy>
  <cp:revision>7</cp:revision>
  <cp:lastPrinted>2024-08-21T03:01:00Z</cp:lastPrinted>
  <dcterms:created xsi:type="dcterms:W3CDTF">2025-01-07T06:50:00Z</dcterms:created>
  <dcterms:modified xsi:type="dcterms:W3CDTF">2025-01-20T00:30:00Z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87A87F416BC14A618FF58262E1052665_13</vt:lpwstr>
  </property>
  <property fmtid="{D5CDD505-2E9C-101B-9397-08002B2CF9AE}" pid="4" name="KSOTemplateDocerSaveRecord">
    <vt:lpwstr>eyJoZGlkIjoiNThjMmEzNzE5NWMxMjBlODhhMGM0ZDdkMDE5NDc5ZDMiLCJ1c2VySWQiOiIzNTcwMDIyNjkifQ==</vt:lpwstr>
  </property>
</Properties>
</file>