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90" w:rsidRDefault="00E84122">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CA1F90" w:rsidRDefault="00E84122">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1033"/>
      <w:bookmarkStart w:id="1" w:name="_Toc19911"/>
      <w:bookmarkStart w:id="2" w:name="_Toc13823"/>
      <w:bookmarkStart w:id="3" w:name="_Toc3499"/>
      <w:bookmarkStart w:id="4" w:name="_Toc28104"/>
      <w:bookmarkStart w:id="5" w:name="_Toc14772"/>
      <w:bookmarkStart w:id="6" w:name="_Toc7662"/>
      <w:bookmarkStart w:id="7" w:name="_Toc27178"/>
      <w:bookmarkStart w:id="8" w:name="_Toc20455"/>
      <w:bookmarkStart w:id="9" w:name="_Toc31603"/>
      <w:bookmarkStart w:id="10" w:name="_Toc29138"/>
      <w:bookmarkStart w:id="11" w:name="_Toc10312"/>
      <w:bookmarkStart w:id="12" w:name="_Toc5500"/>
      <w:bookmarkStart w:id="13" w:name="_Toc12573"/>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CA1F90" w:rsidRDefault="00E84122">
      <w:pPr>
        <w:numPr>
          <w:ilvl w:val="0"/>
          <w:numId w:val="2"/>
        </w:numPr>
        <w:spacing w:line="560" w:lineRule="exact"/>
        <w:jc w:val="center"/>
        <w:outlineLvl w:val="0"/>
        <w:rPr>
          <w:rFonts w:ascii="黑体" w:eastAsia="黑体" w:hAnsi="黑体"/>
          <w:sz w:val="36"/>
          <w:szCs w:val="36"/>
        </w:rPr>
      </w:pPr>
      <w:r>
        <w:rPr>
          <w:rFonts w:ascii="黑体" w:eastAsia="黑体" w:hAnsi="黑体" w:hint="eastAsia"/>
          <w:sz w:val="36"/>
          <w:szCs w:val="36"/>
        </w:rPr>
        <w:t>加速器辅助系统检查要点</w:t>
      </w:r>
    </w:p>
    <w:p w:rsidR="00CA1F90" w:rsidRPr="00F317A9" w:rsidRDefault="00F317A9" w:rsidP="00F317A9">
      <w:pPr>
        <w:spacing w:line="560" w:lineRule="exact"/>
        <w:jc w:val="center"/>
        <w:rPr>
          <w:rFonts w:ascii="仿宋_GB2312" w:eastAsia="仿宋_GB2312" w:hAnsi="黑体"/>
          <w:sz w:val="36"/>
          <w:szCs w:val="36"/>
        </w:rPr>
      </w:pPr>
      <w:r w:rsidRPr="00F317A9">
        <w:rPr>
          <w:rFonts w:ascii="仿宋_GB2312" w:eastAsia="仿宋_GB2312" w:hAnsi="黑体" w:hint="eastAsia"/>
          <w:sz w:val="36"/>
          <w:szCs w:val="36"/>
        </w:rPr>
        <w:t>（征求意见稿）</w:t>
      </w:r>
    </w:p>
    <w:p w:rsidR="00CA1F90" w:rsidRDefault="00E84122">
      <w:pPr>
        <w:spacing w:line="560" w:lineRule="exact"/>
        <w:outlineLvl w:val="1"/>
        <w:rPr>
          <w:rFonts w:ascii="黑体" w:eastAsia="黑体" w:hAnsi="黑体" w:cs="黑体"/>
          <w:sz w:val="32"/>
          <w:szCs w:val="32"/>
        </w:rPr>
      </w:pPr>
      <w:r>
        <w:rPr>
          <w:rFonts w:ascii="黑体" w:eastAsia="黑体" w:hAnsi="黑体" w:cs="黑体" w:hint="eastAsia"/>
          <w:sz w:val="32"/>
          <w:szCs w:val="32"/>
        </w:rPr>
        <w:t>一、产品介绍</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（一）预期用途</w:t>
      </w:r>
    </w:p>
    <w:p w:rsidR="00CA1F90" w:rsidRDefault="00E84122">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加速器辅助系统主要用于配合实现加速器的整体功能。用于为加速器各系统提供动力和监控。</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（二）工作原理</w:t>
      </w:r>
    </w:p>
    <w:p w:rsidR="00CA1F90" w:rsidRDefault="00E84122">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电源辅助系统主要为加速器的运行提供动力。</w:t>
      </w:r>
    </w:p>
    <w:p w:rsidR="00CA1F90" w:rsidRDefault="00E84122">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控制辅助系统主要用于控制并实时显示加速器各子系统设备的状态，给出故障报警信息，为治疗子系统提供束流请求接口，实现加速器出束过程，并证实其在使用过程中未引起不可接受的风险。</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（三）结构组成</w:t>
      </w:r>
    </w:p>
    <w:p w:rsidR="00CA1F90" w:rsidRDefault="00E84122">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加速器辅助系统由电源辅助系统和控制辅助系统组成。</w:t>
      </w:r>
    </w:p>
    <w:p w:rsidR="00CA1F90" w:rsidRDefault="00E84122">
      <w:pPr>
        <w:spacing w:line="560" w:lineRule="exact"/>
        <w:outlineLvl w:val="1"/>
        <w:rPr>
          <w:rFonts w:ascii="黑体" w:eastAsia="黑体" w:hAnsi="黑体" w:cs="黑体"/>
          <w:sz w:val="32"/>
          <w:szCs w:val="32"/>
        </w:rPr>
      </w:pPr>
      <w:r>
        <w:rPr>
          <w:rFonts w:ascii="黑体" w:eastAsia="黑体" w:hAnsi="黑体" w:cs="黑体" w:hint="eastAsia"/>
          <w:sz w:val="32"/>
          <w:szCs w:val="32"/>
        </w:rPr>
        <w:t>二、主要技术指标</w:t>
      </w:r>
    </w:p>
    <w:p w:rsidR="00CA1F90" w:rsidRDefault="00E84122">
      <w:pPr>
        <w:pStyle w:val="11"/>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表1 加速器辅助系统主要技术指标</w:t>
      </w:r>
    </w:p>
    <w:tbl>
      <w:tblPr>
        <w:tblStyle w:val="a9"/>
        <w:tblW w:w="8737" w:type="dxa"/>
        <w:jc w:val="center"/>
        <w:tblLayout w:type="fixed"/>
        <w:tblLook w:val="04A0" w:firstRow="1" w:lastRow="0" w:firstColumn="1" w:lastColumn="0" w:noHBand="0" w:noVBand="1"/>
      </w:tblPr>
      <w:tblGrid>
        <w:gridCol w:w="745"/>
        <w:gridCol w:w="1973"/>
        <w:gridCol w:w="3751"/>
        <w:gridCol w:w="2268"/>
      </w:tblGrid>
      <w:tr w:rsidR="00CA1F90">
        <w:trPr>
          <w:tblHeader/>
          <w:jc w:val="center"/>
        </w:trPr>
        <w:tc>
          <w:tcPr>
            <w:tcW w:w="745" w:type="dxa"/>
            <w:vAlign w:val="center"/>
          </w:tcPr>
          <w:p w:rsidR="00CA1F90" w:rsidRDefault="00E84122">
            <w:pPr>
              <w:rPr>
                <w:rFonts w:ascii="仿宋_GB2312" w:eastAsia="仿宋_GB2312" w:hAnsi="仿宋" w:cs="仿宋"/>
                <w:b/>
                <w:bCs/>
                <w:sz w:val="24"/>
              </w:rPr>
            </w:pPr>
            <w:r>
              <w:rPr>
                <w:rFonts w:ascii="仿宋_GB2312" w:eastAsia="仿宋_GB2312" w:hAnsi="仿宋" w:cs="仿宋" w:hint="eastAsia"/>
                <w:b/>
                <w:bCs/>
                <w:sz w:val="24"/>
              </w:rPr>
              <w:t>序号</w:t>
            </w:r>
          </w:p>
        </w:tc>
        <w:tc>
          <w:tcPr>
            <w:tcW w:w="1973" w:type="dxa"/>
            <w:vAlign w:val="center"/>
          </w:tcPr>
          <w:p w:rsidR="00CA1F90" w:rsidRDefault="00E84122">
            <w:pPr>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751" w:type="dxa"/>
            <w:vAlign w:val="center"/>
          </w:tcPr>
          <w:p w:rsidR="00CA1F90" w:rsidRDefault="00E84122">
            <w:pPr>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268" w:type="dxa"/>
            <w:vAlign w:val="center"/>
          </w:tcPr>
          <w:p w:rsidR="00CA1F90" w:rsidRDefault="00E84122">
            <w:pPr>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shd w:val="clear" w:color="auto" w:fill="auto"/>
            <w:vAlign w:val="center"/>
          </w:tcPr>
          <w:p w:rsidR="00CA1F90" w:rsidRDefault="00E84122">
            <w:pPr>
              <w:jc w:val="center"/>
              <w:rPr>
                <w:rFonts w:ascii="仿宋_GB2312" w:eastAsia="仿宋_GB2312" w:hAnsi="仿宋" w:cs="仿宋"/>
                <w:sz w:val="24"/>
              </w:rPr>
            </w:pPr>
            <w:r>
              <w:rPr>
                <w:rFonts w:ascii="仿宋_GB2312" w:eastAsia="仿宋_GB2312" w:hAnsi="仿宋" w:cs="仿宋" w:hint="eastAsia"/>
                <w:snapToGrid w:val="0"/>
                <w:color w:val="000000"/>
                <w:kern w:val="0"/>
                <w:sz w:val="24"/>
              </w:rPr>
              <w:t>电源上升时间</w:t>
            </w:r>
          </w:p>
        </w:tc>
        <w:tc>
          <w:tcPr>
            <w:tcW w:w="3751"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技术文件中应提供电源上升时间</w:t>
            </w:r>
          </w:p>
        </w:tc>
        <w:tc>
          <w:tcPr>
            <w:tcW w:w="2268"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shd w:val="clear" w:color="auto" w:fill="auto"/>
            <w:vAlign w:val="center"/>
          </w:tcPr>
          <w:p w:rsidR="00CA1F90" w:rsidRDefault="00E84122">
            <w:pPr>
              <w:jc w:val="center"/>
              <w:rPr>
                <w:rFonts w:ascii="仿宋_GB2312" w:eastAsia="仿宋_GB2312" w:hAnsi="仿宋" w:cs="仿宋"/>
                <w:sz w:val="24"/>
              </w:rPr>
            </w:pPr>
            <w:r>
              <w:rPr>
                <w:rFonts w:ascii="仿宋_GB2312" w:eastAsia="仿宋_GB2312" w:hAnsi="仿宋" w:cs="仿宋" w:hint="eastAsia"/>
                <w:snapToGrid w:val="0"/>
                <w:color w:val="000000"/>
                <w:kern w:val="0"/>
                <w:sz w:val="24"/>
              </w:rPr>
              <w:t>电源平顶时间</w:t>
            </w:r>
          </w:p>
        </w:tc>
        <w:tc>
          <w:tcPr>
            <w:tcW w:w="3751"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技术文件中应提供电源平顶时间</w:t>
            </w:r>
          </w:p>
        </w:tc>
        <w:tc>
          <w:tcPr>
            <w:tcW w:w="2268"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shd w:val="clear" w:color="auto" w:fill="auto"/>
            <w:vAlign w:val="center"/>
          </w:tcPr>
          <w:p w:rsidR="00CA1F90" w:rsidRDefault="00E84122">
            <w:pPr>
              <w:jc w:val="center"/>
              <w:rPr>
                <w:rFonts w:ascii="仿宋_GB2312" w:eastAsia="仿宋_GB2312" w:hAnsi="仿宋" w:cs="仿宋"/>
                <w:sz w:val="24"/>
              </w:rPr>
            </w:pPr>
            <w:r>
              <w:rPr>
                <w:rFonts w:ascii="仿宋_GB2312" w:eastAsia="仿宋_GB2312" w:hAnsi="仿宋" w:cs="仿宋" w:hint="eastAsia"/>
                <w:sz w:val="24"/>
              </w:rPr>
              <w:t>电源输出电流</w:t>
            </w:r>
          </w:p>
        </w:tc>
        <w:tc>
          <w:tcPr>
            <w:tcW w:w="3751"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技术文件中应提供电源输出电流</w:t>
            </w:r>
          </w:p>
        </w:tc>
        <w:tc>
          <w:tcPr>
            <w:tcW w:w="2268" w:type="dxa"/>
            <w:shd w:val="clear" w:color="auto" w:fill="auto"/>
            <w:vAlign w:val="center"/>
          </w:tcPr>
          <w:p w:rsidR="00CA1F90" w:rsidRDefault="00E84122">
            <w:pPr>
              <w:rPr>
                <w:rFonts w:ascii="仿宋_GB2312" w:eastAsia="仿宋_GB2312" w:hAnsi="仿宋" w:cs="仿宋"/>
                <w:sz w:val="24"/>
              </w:rPr>
            </w:pPr>
            <w:r>
              <w:rPr>
                <w:rFonts w:ascii="仿宋_GB2312" w:eastAsia="仿宋_GB2312"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z w:val="24"/>
              </w:rPr>
            </w:pPr>
            <w:r>
              <w:rPr>
                <w:rFonts w:ascii="仿宋_GB2312" w:eastAsia="仿宋_GB2312" w:hAnsi="仿宋" w:cs="仿宋" w:hint="eastAsia"/>
                <w:snapToGrid w:val="0"/>
                <w:color w:val="000000"/>
                <w:kern w:val="0"/>
                <w:sz w:val="24"/>
              </w:rPr>
              <w:t>电源输出电流</w:t>
            </w:r>
            <w:r>
              <w:rPr>
                <w:rFonts w:ascii="仿宋_GB2312" w:eastAsia="仿宋_GB2312" w:hAnsi="仿宋" w:cs="仿宋"/>
                <w:snapToGrid w:val="0"/>
                <w:color w:val="000000"/>
                <w:kern w:val="0"/>
                <w:sz w:val="24"/>
              </w:rPr>
              <w:t>误差</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技术文件中应提供电源输出电流误差</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电源输出电流稳定度</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技术文件中应提供电源输出电流稳定度</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z w:val="24"/>
              </w:rPr>
            </w:pPr>
            <w:r>
              <w:rPr>
                <w:rFonts w:ascii="仿宋_GB2312" w:eastAsia="仿宋_GB2312" w:hAnsi="仿宋" w:cs="仿宋" w:hint="eastAsia"/>
                <w:snapToGrid w:val="0"/>
                <w:color w:val="000000"/>
                <w:kern w:val="0"/>
                <w:sz w:val="24"/>
              </w:rPr>
              <w:t>扫描磁铁电源：上升/下降速率、平台电流误差</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技术文件中应提供扫描磁铁电源上升、下降速率、平台电流误差</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控制通讯</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技术文件中应提供控制辅助系统控制通讯功能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定时</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技术文件中应提供控制辅助系统定时功能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联锁信号</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技术文件中应提供控制辅助系统联锁信号功能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数据监测</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技术文件中应提供控制辅助系统数据监测功能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预警</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技术文件中应提供控制辅助系统预警功能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远程控制</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技术文件中应提供控制辅助系统远程控制功能</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r w:rsidR="00CA1F90">
        <w:trPr>
          <w:jc w:val="center"/>
        </w:trPr>
        <w:tc>
          <w:tcPr>
            <w:tcW w:w="745" w:type="dxa"/>
            <w:vAlign w:val="center"/>
          </w:tcPr>
          <w:p w:rsidR="00CA1F90" w:rsidRDefault="00CA1F90">
            <w:pPr>
              <w:numPr>
                <w:ilvl w:val="0"/>
                <w:numId w:val="3"/>
              </w:numPr>
              <w:ind w:firstLine="0"/>
              <w:jc w:val="center"/>
              <w:rPr>
                <w:rFonts w:ascii="仿宋_GB2312" w:eastAsia="仿宋_GB2312" w:hAnsi="仿宋" w:cs="仿宋"/>
                <w:sz w:val="24"/>
              </w:rPr>
            </w:pPr>
          </w:p>
        </w:tc>
        <w:tc>
          <w:tcPr>
            <w:tcW w:w="1973" w:type="dxa"/>
            <w:vAlign w:val="center"/>
          </w:tcPr>
          <w:p w:rsidR="00CA1F90" w:rsidRDefault="00E84122">
            <w:pPr>
              <w:jc w:val="center"/>
              <w:rPr>
                <w:rFonts w:ascii="仿宋_GB2312" w:eastAsia="仿宋_GB2312" w:hAnsi="仿宋" w:cs="仿宋"/>
                <w:snapToGrid w:val="0"/>
                <w:color w:val="000000"/>
                <w:kern w:val="0"/>
                <w:sz w:val="24"/>
              </w:rPr>
            </w:pPr>
            <w:r>
              <w:rPr>
                <w:rFonts w:ascii="仿宋_GB2312" w:eastAsia="仿宋_GB2312" w:hAnsi="仿宋" w:cs="仿宋" w:hint="eastAsia"/>
                <w:snapToGrid w:val="0"/>
                <w:color w:val="000000"/>
                <w:kern w:val="0"/>
                <w:sz w:val="24"/>
              </w:rPr>
              <w:t>网络安全等</w:t>
            </w:r>
          </w:p>
        </w:tc>
        <w:tc>
          <w:tcPr>
            <w:tcW w:w="3751" w:type="dxa"/>
            <w:vAlign w:val="center"/>
          </w:tcPr>
          <w:p w:rsidR="00CA1F90" w:rsidRDefault="00E84122">
            <w:pPr>
              <w:pStyle w:val="40"/>
              <w:ind w:left="0" w:firstLine="0"/>
              <w:jc w:val="both"/>
              <w:rPr>
                <w:sz w:val="24"/>
                <w:szCs w:val="24"/>
              </w:rPr>
            </w:pPr>
            <w:r>
              <w:rPr>
                <w:rFonts w:hint="eastAsia"/>
                <w:sz w:val="24"/>
                <w:szCs w:val="24"/>
              </w:rPr>
              <w:t>技术文件中应提供控制辅助系统网络安全能力等</w:t>
            </w:r>
          </w:p>
        </w:tc>
        <w:tc>
          <w:tcPr>
            <w:tcW w:w="2268" w:type="dxa"/>
            <w:vAlign w:val="center"/>
          </w:tcPr>
          <w:p w:rsidR="00CA1F90" w:rsidRDefault="00E84122">
            <w:pPr>
              <w:pStyle w:val="40"/>
              <w:spacing w:before="0"/>
              <w:ind w:left="0" w:firstLine="0"/>
              <w:jc w:val="both"/>
              <w:rPr>
                <w:rFonts w:hAnsi="仿宋" w:cs="仿宋"/>
                <w:sz w:val="24"/>
              </w:rPr>
            </w:pPr>
            <w:r>
              <w:rPr>
                <w:rFonts w:hAnsi="仿宋" w:cs="仿宋" w:hint="eastAsia"/>
                <w:sz w:val="24"/>
              </w:rPr>
              <w:t>按照企业制定的规程</w:t>
            </w:r>
          </w:p>
        </w:tc>
      </w:tr>
    </w:tbl>
    <w:p w:rsidR="00CA1F90" w:rsidRDefault="00E84122">
      <w:pPr>
        <w:spacing w:line="560" w:lineRule="exact"/>
        <w:outlineLvl w:val="1"/>
      </w:pPr>
      <w:r>
        <w:rPr>
          <w:rFonts w:ascii="黑体" w:eastAsia="黑体" w:hAnsi="黑体" w:cs="黑体" w:hint="eastAsia"/>
          <w:sz w:val="32"/>
          <w:szCs w:val="32"/>
        </w:rPr>
        <w:t>三、生产工艺和质量关键控制点</w:t>
      </w:r>
    </w:p>
    <w:p w:rsidR="00CA1F90" w:rsidRDefault="00E84122">
      <w:pPr>
        <w:numPr>
          <w:ilvl w:val="0"/>
          <w:numId w:val="4"/>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生产工艺流程图</w:t>
      </w:r>
    </w:p>
    <w:p w:rsidR="00CA1F90" w:rsidRDefault="00E84122">
      <w:pPr>
        <w:rPr>
          <w:rFonts w:ascii="楷体_GB2312" w:eastAsia="楷体_GB2312" w:hAnsi="楷体_GB2312" w:cs="楷体_GB2312"/>
          <w:sz w:val="32"/>
          <w:szCs w:val="32"/>
        </w:rPr>
      </w:pPr>
      <w:r>
        <w:rPr>
          <w:rFonts w:ascii="楷体_GB2312" w:eastAsia="楷体_GB2312" w:hAnsi="楷体_GB2312" w:cs="楷体_GB2312" w:hint="eastAsia"/>
          <w:noProof/>
          <w:sz w:val="32"/>
          <w:szCs w:val="32"/>
        </w:rPr>
        <w:lastRenderedPageBreak/>
        <w:drawing>
          <wp:inline distT="0" distB="0" distL="114300" distR="114300">
            <wp:extent cx="5271135" cy="3971925"/>
            <wp:effectExtent l="0" t="0" r="1905" b="571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7"/>
                    <a:stretch>
                      <a:fillRect/>
                    </a:stretch>
                  </pic:blipFill>
                  <pic:spPr>
                    <a:xfrm>
                      <a:off x="0" y="0"/>
                      <a:ext cx="5271135" cy="3971925"/>
                    </a:xfrm>
                    <a:prstGeom prst="rect">
                      <a:avLst/>
                    </a:prstGeom>
                  </pic:spPr>
                </pic:pic>
              </a:graphicData>
            </a:graphic>
          </wp:inline>
        </w:drawing>
      </w:r>
    </w:p>
    <w:p w:rsidR="00CA1F90" w:rsidRDefault="00E84122">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图1 加速器辅助系统生产工艺流程图</w:t>
      </w:r>
    </w:p>
    <w:p w:rsidR="00CA1F90" w:rsidRDefault="00E84122">
      <w:pPr>
        <w:numPr>
          <w:ilvl w:val="0"/>
          <w:numId w:val="4"/>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生产环节风险点</w:t>
      </w:r>
    </w:p>
    <w:p w:rsidR="00CA1F90" w:rsidRDefault="00E84122">
      <w:pPr>
        <w:numPr>
          <w:ilvl w:val="255"/>
          <w:numId w:val="0"/>
        </w:num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仿宋_GB2312" w:cs="仿宋_GB2312" w:hint="eastAsia"/>
          <w:color w:val="000000"/>
          <w:kern w:val="0"/>
          <w:sz w:val="32"/>
          <w:szCs w:val="28"/>
        </w:rPr>
        <w:t>加速器辅助系统生产环节风险点主要包括设备安装、设备联调等。</w:t>
      </w:r>
    </w:p>
    <w:p w:rsidR="00CA1F90" w:rsidRDefault="00E84122">
      <w:pPr>
        <w:numPr>
          <w:ilvl w:val="0"/>
          <w:numId w:val="4"/>
        </w:num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生产质量管理关键控制措施</w:t>
      </w:r>
    </w:p>
    <w:tbl>
      <w:tblPr>
        <w:tblStyle w:val="a9"/>
        <w:tblW w:w="8638" w:type="dxa"/>
        <w:jc w:val="center"/>
        <w:tblLook w:val="04A0" w:firstRow="1" w:lastRow="0" w:firstColumn="1" w:lastColumn="0" w:noHBand="0" w:noVBand="1"/>
      </w:tblPr>
      <w:tblGrid>
        <w:gridCol w:w="1017"/>
        <w:gridCol w:w="2209"/>
        <w:gridCol w:w="5412"/>
      </w:tblGrid>
      <w:tr w:rsidR="00CA1F90">
        <w:trPr>
          <w:trHeight w:val="218"/>
          <w:tblHeader/>
          <w:jc w:val="center"/>
        </w:trPr>
        <w:tc>
          <w:tcPr>
            <w:tcW w:w="1017" w:type="dxa"/>
          </w:tcPr>
          <w:p w:rsidR="00CA1F90" w:rsidRDefault="00E84122">
            <w:pPr>
              <w:autoSpaceDE w:val="0"/>
              <w:autoSpaceDN w:val="0"/>
              <w:jc w:val="center"/>
              <w:rPr>
                <w:rFonts w:ascii="仿宋_GB2312" w:eastAsia="仿宋_GB2312" w:hAnsi="仿宋_GB2312" w:cs="仿宋_GB2312"/>
                <w:b/>
                <w:bCs/>
                <w:sz w:val="24"/>
                <w:szCs w:val="28"/>
              </w:rPr>
            </w:pPr>
            <w:bookmarkStart w:id="14" w:name="_Toc19567"/>
            <w:bookmarkStart w:id="15" w:name="_Toc19409"/>
            <w:bookmarkStart w:id="16" w:name="_Toc7237"/>
            <w:bookmarkStart w:id="17" w:name="_Toc842"/>
            <w:bookmarkStart w:id="18" w:name="_Toc6221"/>
            <w:bookmarkStart w:id="19" w:name="_Toc21518"/>
            <w:bookmarkStart w:id="20" w:name="_Toc9058"/>
            <w:bookmarkStart w:id="21" w:name="_Toc29617"/>
            <w:bookmarkStart w:id="22" w:name="_Toc4986"/>
            <w:bookmarkStart w:id="23" w:name="_Toc9520"/>
            <w:bookmarkStart w:id="24" w:name="_Toc12911"/>
            <w:bookmarkStart w:id="25" w:name="_Toc13298"/>
            <w:bookmarkStart w:id="26" w:name="_Toc2273"/>
            <w:bookmarkStart w:id="27" w:name="_Toc31327"/>
            <w:r>
              <w:rPr>
                <w:rFonts w:ascii="仿宋_GB2312" w:eastAsia="仿宋_GB2312" w:hAnsi="仿宋_GB2312" w:cs="仿宋_GB2312" w:hint="eastAsia"/>
                <w:b/>
                <w:bCs/>
                <w:sz w:val="24"/>
                <w:szCs w:val="28"/>
              </w:rPr>
              <w:t>序号</w:t>
            </w:r>
          </w:p>
        </w:tc>
        <w:tc>
          <w:tcPr>
            <w:tcW w:w="2209" w:type="dxa"/>
          </w:tcPr>
          <w:p w:rsidR="00CA1F90" w:rsidRDefault="00E84122">
            <w:pPr>
              <w:autoSpaceDE w:val="0"/>
              <w:autoSpaceDN w:val="0"/>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CA1F90" w:rsidRDefault="00E84122">
            <w:pPr>
              <w:autoSpaceDE w:val="0"/>
              <w:autoSpaceDN w:val="0"/>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CA1F90">
        <w:trPr>
          <w:trHeight w:val="406"/>
          <w:jc w:val="center"/>
        </w:trPr>
        <w:tc>
          <w:tcPr>
            <w:tcW w:w="1017" w:type="dxa"/>
            <w:vAlign w:val="center"/>
          </w:tcPr>
          <w:p w:rsidR="00CA1F90" w:rsidRDefault="00CA1F90">
            <w:pPr>
              <w:numPr>
                <w:ilvl w:val="0"/>
                <w:numId w:val="5"/>
              </w:numPr>
              <w:autoSpaceDE w:val="0"/>
              <w:autoSpaceDN w:val="0"/>
              <w:ind w:firstLine="0"/>
              <w:jc w:val="center"/>
              <w:rPr>
                <w:rFonts w:ascii="仿宋_GB2312" w:eastAsia="仿宋_GB2312" w:hAnsi="仿宋_GB2312" w:cs="仿宋_GB2312"/>
                <w:sz w:val="24"/>
                <w:szCs w:val="28"/>
              </w:rPr>
            </w:pPr>
          </w:p>
        </w:tc>
        <w:tc>
          <w:tcPr>
            <w:tcW w:w="2209" w:type="dxa"/>
            <w:vAlign w:val="center"/>
          </w:tcPr>
          <w:p w:rsidR="00CA1F90" w:rsidRDefault="00E84122">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企业应按照安装作业文件、布局图的要求将加速器辅助系统对应的电源、控制机柜等设备安装在相应位置上；</w:t>
            </w:r>
          </w:p>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将加速器辅助系统设备固定在支架或底座上，并固定牢固；</w:t>
            </w:r>
          </w:p>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安装完成后保留安装记录。</w:t>
            </w:r>
          </w:p>
        </w:tc>
      </w:tr>
      <w:tr w:rsidR="00CA1F90">
        <w:trPr>
          <w:trHeight w:val="406"/>
          <w:jc w:val="center"/>
        </w:trPr>
        <w:tc>
          <w:tcPr>
            <w:tcW w:w="1017" w:type="dxa"/>
            <w:vAlign w:val="center"/>
          </w:tcPr>
          <w:p w:rsidR="00CA1F90" w:rsidRDefault="00CA1F90">
            <w:pPr>
              <w:numPr>
                <w:ilvl w:val="0"/>
                <w:numId w:val="5"/>
              </w:numPr>
              <w:autoSpaceDE w:val="0"/>
              <w:autoSpaceDN w:val="0"/>
              <w:ind w:firstLine="0"/>
              <w:jc w:val="center"/>
              <w:rPr>
                <w:rFonts w:ascii="仿宋_GB2312" w:eastAsia="仿宋_GB2312" w:hAnsi="仿宋_GB2312" w:cs="仿宋_GB2312"/>
                <w:sz w:val="24"/>
                <w:szCs w:val="28"/>
              </w:rPr>
            </w:pPr>
          </w:p>
        </w:tc>
        <w:tc>
          <w:tcPr>
            <w:tcW w:w="2209" w:type="dxa"/>
            <w:vAlign w:val="center"/>
          </w:tcPr>
          <w:p w:rsidR="00CA1F90" w:rsidRDefault="00E84122">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CA1F90" w:rsidRDefault="00E84122">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企业应按照调试作业文件对各系统设备进行联调，如电源上升时间、电流误差、电流稳定度、控制通讯、联锁信号等指标或功能应满足设计要求，并保留调试记录。</w:t>
            </w:r>
          </w:p>
        </w:tc>
      </w:tr>
    </w:tbl>
    <w:bookmarkEnd w:id="14"/>
    <w:bookmarkEnd w:id="15"/>
    <w:bookmarkEnd w:id="16"/>
    <w:bookmarkEnd w:id="17"/>
    <w:bookmarkEnd w:id="18"/>
    <w:bookmarkEnd w:id="19"/>
    <w:bookmarkEnd w:id="20"/>
    <w:bookmarkEnd w:id="21"/>
    <w:bookmarkEnd w:id="22"/>
    <w:bookmarkEnd w:id="23"/>
    <w:bookmarkEnd w:id="24"/>
    <w:bookmarkEnd w:id="25"/>
    <w:bookmarkEnd w:id="26"/>
    <w:bookmarkEnd w:id="27"/>
    <w:p w:rsidR="00CA1F90" w:rsidRDefault="00E84122">
      <w:pPr>
        <w:numPr>
          <w:ilvl w:val="0"/>
          <w:numId w:val="6"/>
        </w:numPr>
        <w:spacing w:line="560" w:lineRule="exact"/>
        <w:outlineLvl w:val="1"/>
        <w:rPr>
          <w:rFonts w:ascii="Arial" w:eastAsia="黑体" w:hAnsi="Arial" w:cs="Arial"/>
          <w:kern w:val="0"/>
          <w:sz w:val="32"/>
          <w:szCs w:val="32"/>
        </w:rPr>
      </w:pPr>
      <w:r>
        <w:rPr>
          <w:rFonts w:ascii="Arial" w:eastAsia="黑体" w:hAnsi="Arial" w:cs="Arial" w:hint="eastAsia"/>
          <w:kern w:val="0"/>
          <w:sz w:val="32"/>
          <w:szCs w:val="32"/>
        </w:rPr>
        <w:lastRenderedPageBreak/>
        <w:t>检查要点</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（一）机构和人员</w:t>
      </w:r>
    </w:p>
    <w:p w:rsidR="00CA1F90" w:rsidRDefault="00E84122">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企业应当建立与其生产相适应的组织机构，以保证设计和生产符合质量管理体系相关法规要求，配备足够数量且能力满足的人员。</w:t>
      </w:r>
    </w:p>
    <w:p w:rsidR="00CA1F90" w:rsidRDefault="00E84122">
      <w:pPr>
        <w:pStyle w:val="4"/>
        <w:ind w:firstLine="640"/>
      </w:pPr>
      <w:r>
        <w:rPr>
          <w:rFonts w:hint="eastAsia"/>
        </w:rPr>
        <w:t>1.</w:t>
      </w:r>
      <w:r>
        <w:rPr>
          <w:rFonts w:hint="eastAsia"/>
        </w:rPr>
        <w:t>组织机构</w:t>
      </w:r>
    </w:p>
    <w:p w:rsidR="00CA1F90" w:rsidRDefault="00E84122">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企业应建立与生产产品相适应的组织机构，至少应设置技术、采购、生产、质量、运维等职能部门，岗位职责中应明确各部门的职责和权限，明确质量管理职能以及相互沟通的关系。</w:t>
      </w:r>
    </w:p>
    <w:p w:rsidR="00CA1F90" w:rsidRDefault="00E84122">
      <w:pPr>
        <w:pStyle w:val="4"/>
        <w:keepNext w:val="0"/>
        <w:keepLines w:val="0"/>
        <w:ind w:firstLine="640"/>
      </w:pPr>
      <w:r>
        <w:rPr>
          <w:rFonts w:hint="eastAsia"/>
        </w:rPr>
        <w:t>2.</w:t>
      </w:r>
      <w:r>
        <w:rPr>
          <w:rFonts w:hint="eastAsia"/>
        </w:rPr>
        <w:t>关键岗位人员</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CA1F90" w:rsidRDefault="00E84122">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lastRenderedPageBreak/>
        <w:t>3.人员能力</w:t>
      </w:r>
    </w:p>
    <w:p w:rsidR="00CA1F90" w:rsidRDefault="00E84122">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技术人员：</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设计人员应具备</w:t>
      </w:r>
      <w:r>
        <w:rPr>
          <w:rFonts w:ascii="仿宋_GB2312" w:eastAsia="仿宋_GB2312" w:hAnsi="仿宋_GB2312" w:cs="仿宋_GB2312" w:hint="eastAsia"/>
          <w:color w:val="000000"/>
          <w:kern w:val="0"/>
          <w:sz w:val="32"/>
          <w:szCs w:val="28"/>
        </w:rPr>
        <w:t>控制系统、电源、网络规划/数据库、网络安全、软件与软件测试</w:t>
      </w:r>
      <w:r>
        <w:rPr>
          <w:rFonts w:ascii="仿宋_GB2312" w:eastAsia="仿宋_GB2312" w:hAnsi="仿宋_GB2312" w:cs="仿宋_GB2312" w:hint="eastAsia"/>
          <w:color w:val="000000"/>
          <w:sz w:val="32"/>
          <w:szCs w:val="28"/>
        </w:rPr>
        <w:t>等专业知识。</w:t>
      </w:r>
    </w:p>
    <w:p w:rsidR="00CA1F90" w:rsidRDefault="00E84122">
      <w:pPr>
        <w:numPr>
          <w:ilvl w:val="0"/>
          <w:numId w:val="7"/>
        </w:numPr>
        <w:spacing w:line="560" w:lineRule="exact"/>
        <w:ind w:firstLineChars="200" w:firstLine="640"/>
        <w:rPr>
          <w:rFonts w:ascii="仿宋_GB2312" w:eastAsia="仿宋_GB2312" w:hAnsi="仿宋_GB2312" w:cs="仿宋_GB2312"/>
          <w:color w:val="000000"/>
          <w:spacing w:val="-1"/>
        </w:rPr>
      </w:pPr>
      <w:r>
        <w:rPr>
          <w:rFonts w:ascii="仿宋_GB2312" w:eastAsia="仿宋_GB2312" w:hAnsi="仿宋_GB2312" w:cs="仿宋_GB2312" w:hint="eastAsia"/>
          <w:color w:val="000000"/>
          <w:sz w:val="32"/>
          <w:szCs w:val="28"/>
        </w:rPr>
        <w:t>安装人员：</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企业应配备控制辅助系统和电源辅助系统设备的安装人员，安装人员应具备相应的工作技能及安装经验，符合岗位任职要求，具有特种设备如天车、叉车等的资格证书。</w:t>
      </w:r>
    </w:p>
    <w:p w:rsidR="00CA1F90" w:rsidRDefault="00E84122">
      <w:pPr>
        <w:spacing w:line="560" w:lineRule="exact"/>
        <w:ind w:firstLineChars="200" w:firstLine="640"/>
        <w:rPr>
          <w:rFonts w:ascii="仿宋_GB2312" w:eastAsia="仿宋_GB2312" w:hAnsi="仿宋_GB2312" w:cs="仿宋_GB2312"/>
          <w:color w:val="000000"/>
          <w:spacing w:val="-1"/>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企业应配备控制系统软件、操作系统、数据库、服务端、客户端安装及调试测试的人员，安装和测试人员应具备相应的工作技能及安装、测试经验，符合岗位任职要求。</w:t>
      </w:r>
    </w:p>
    <w:p w:rsidR="00CA1F90" w:rsidRDefault="00E84122">
      <w:pPr>
        <w:numPr>
          <w:ilvl w:val="0"/>
          <w:numId w:val="7"/>
        </w:numPr>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pacing w:val="-1"/>
          <w:sz w:val="32"/>
          <w:szCs w:val="32"/>
        </w:rPr>
        <w:t>检验人员：</w:t>
      </w:r>
    </w:p>
    <w:p w:rsidR="00CA1F90" w:rsidRDefault="00E84122">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企业应配备来料、软件功能性能、电磁兼容、电气安全、设备性能等专职检验人员。</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企业配备的专职检测人员岗位职责应覆盖加速器辅助系统来料、过程检验等。</w:t>
      </w:r>
    </w:p>
    <w:p w:rsidR="00CA1F90" w:rsidRDefault="00E84122">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CA1F90" w:rsidRDefault="00E8412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CA1F90" w:rsidRDefault="00E8412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lastRenderedPageBreak/>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企业配备的专职检验人员中报告审核人员、批准人员应具有相关专业本科及以上学历，具有3年以上相关专业的技术工作经历。</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kern w:val="0"/>
          <w:sz w:val="32"/>
          <w:szCs w:val="32"/>
        </w:rPr>
        <w:t>。</w:t>
      </w:r>
    </w:p>
    <w:p w:rsidR="00CA1F90" w:rsidRDefault="00E84122">
      <w:pPr>
        <w:numPr>
          <w:ilvl w:val="0"/>
          <w:numId w:val="7"/>
        </w:numPr>
        <w:ind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t>调试、运维人员：</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调试、运维人员应具备相应的专业知识、工作技能及实践经验，满足岗位任职要求，通过核技术利用辐射安全与防护考核并取得证书。</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调试、运维人员应具备对加速器辅助系统设备检修维护及调试</w:t>
      </w:r>
      <w:r>
        <w:rPr>
          <w:rFonts w:ascii="仿宋_GB2312" w:eastAsia="仿宋_GB2312" w:hAnsi="Arial" w:cs="Arial" w:hint="eastAsia"/>
          <w:color w:val="000000"/>
          <w:sz w:val="32"/>
          <w:szCs w:val="28"/>
        </w:rPr>
        <w:t>的能力以及应具有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r>
        <w:rPr>
          <w:rFonts w:ascii="仿宋_GB2312" w:eastAsia="仿宋_GB2312" w:hAnsi="仿宋_GB2312" w:cs="仿宋_GB2312" w:hint="eastAsia"/>
          <w:color w:val="000000"/>
          <w:sz w:val="32"/>
          <w:szCs w:val="28"/>
        </w:rPr>
        <w:t>。</w:t>
      </w:r>
    </w:p>
    <w:p w:rsidR="00CA1F90" w:rsidRDefault="00E84122">
      <w:pPr>
        <w:pStyle w:val="4"/>
        <w:keepNext w:val="0"/>
        <w:keepLines w:val="0"/>
        <w:ind w:firstLine="640"/>
      </w:pPr>
      <w:r>
        <w:rPr>
          <w:rFonts w:hint="eastAsia"/>
        </w:rPr>
        <w:t>4.</w:t>
      </w:r>
      <w:r>
        <w:rPr>
          <w:rFonts w:hint="eastAsia"/>
        </w:rPr>
        <w:t>人员培训</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t>企业应对从事影响产品质量的特别是从事特殊生产过程、安装调试、检验检测、运行维护等关键岗位人员制定考核评价制度，</w:t>
      </w:r>
      <w:r>
        <w:rPr>
          <w:rFonts w:ascii="仿宋_GB2312" w:eastAsia="仿宋_GB2312" w:hAnsi="Arial" w:cs="Arial" w:hint="eastAsia"/>
          <w:color w:val="000000"/>
          <w:sz w:val="32"/>
          <w:szCs w:val="28"/>
        </w:rPr>
        <w:t>包含但不限于控制辅助系统、电源辅助系统</w:t>
      </w:r>
      <w:r>
        <w:rPr>
          <w:rFonts w:ascii="仿宋_GB2312" w:eastAsia="仿宋_GB2312" w:hAnsi="仿宋_GB2312" w:cs="仿宋_GB2312" w:hint="eastAsia"/>
          <w:color w:val="000000"/>
          <w:sz w:val="32"/>
          <w:szCs w:val="28"/>
        </w:rPr>
        <w:t>设备安装人员，专职检验人员等，培训内容应包括相关法律法规、基础理论知识、专业操作技能、过程质量控制及质量检验等，并保留相关培训记录。</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（二）厂房与设施</w:t>
      </w:r>
    </w:p>
    <w:p w:rsidR="00CA1F90" w:rsidRDefault="00E84122">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企业应配备与所生产加速器辅助系统相适应的工作环境和基础设施，根据生产制造工艺流程合理划分区域，各区域应合理布局，方便生产操作和管理。</w:t>
      </w:r>
    </w:p>
    <w:p w:rsidR="00CA1F90" w:rsidRDefault="00E84122">
      <w:pPr>
        <w:spacing w:line="560" w:lineRule="exact"/>
        <w:ind w:firstLineChars="200" w:firstLine="640"/>
        <w:outlineLvl w:val="3"/>
        <w:rPr>
          <w:rFonts w:ascii="仿宋_GB2312" w:eastAsia="仿宋_GB2312" w:hAnsi="Arial" w:cs="Arial"/>
          <w:kern w:val="0"/>
          <w:sz w:val="32"/>
          <w:szCs w:val="32"/>
        </w:rPr>
      </w:pPr>
      <w:r>
        <w:rPr>
          <w:rFonts w:ascii="仿宋_GB2312" w:eastAsia="仿宋_GB2312" w:hAnsi="Arial" w:cs="Arial" w:hint="eastAsia"/>
          <w:color w:val="000000"/>
          <w:sz w:val="32"/>
          <w:szCs w:val="28"/>
        </w:rPr>
        <w:t>1.</w:t>
      </w:r>
      <w:r>
        <w:rPr>
          <w:rFonts w:ascii="仿宋_GB2312" w:eastAsia="仿宋_GB2312" w:hAnsi="Arial" w:cs="Arial" w:hint="eastAsia"/>
          <w:kern w:val="0"/>
          <w:sz w:val="32"/>
          <w:szCs w:val="32"/>
        </w:rPr>
        <w:t>生产制造</w:t>
      </w:r>
    </w:p>
    <w:p w:rsidR="00CA1F90" w:rsidRDefault="00305F89">
      <w:pPr>
        <w:spacing w:line="560" w:lineRule="exact"/>
        <w:ind w:firstLineChars="200" w:firstLine="640"/>
        <w:rPr>
          <w:rFonts w:ascii="仿宋_GB2312" w:eastAsia="仿宋_GB2312" w:hAnsi="Arial" w:cs="Arial"/>
          <w:kern w:val="0"/>
          <w:sz w:val="32"/>
          <w:szCs w:val="32"/>
        </w:rPr>
      </w:pPr>
      <w:r w:rsidRPr="00A62EAD">
        <w:rPr>
          <w:rFonts w:ascii="仿宋_GB2312" w:eastAsia="仿宋_GB2312" w:hAnsi="Arial" w:cs="Arial" w:hint="eastAsia"/>
          <w:color w:val="000000"/>
          <w:sz w:val="32"/>
          <w:szCs w:val="28"/>
        </w:rPr>
        <w:lastRenderedPageBreak/>
        <w:t>（</w:t>
      </w:r>
      <w:r w:rsidR="00E84122">
        <w:rPr>
          <w:rFonts w:ascii="仿宋_GB2312" w:eastAsia="仿宋_GB2312" w:hAnsi="Arial" w:cs="Arial" w:hint="eastAsia"/>
          <w:kern w:val="0"/>
          <w:sz w:val="32"/>
          <w:szCs w:val="32"/>
        </w:rPr>
        <w:t>1）企业应配置生产制造所需的能源、通风、温度、湿度、给排水等设施。</w:t>
      </w:r>
    </w:p>
    <w:p w:rsidR="00CA1F90" w:rsidRDefault="00305F89">
      <w:pPr>
        <w:spacing w:line="560" w:lineRule="exact"/>
        <w:ind w:firstLineChars="200" w:firstLine="640"/>
        <w:rPr>
          <w:rFonts w:ascii="仿宋_GB2312" w:eastAsia="仿宋_GB2312" w:hAnsi="Arial" w:cs="Arial"/>
          <w:kern w:val="0"/>
          <w:sz w:val="32"/>
          <w:szCs w:val="32"/>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kern w:val="0"/>
          <w:sz w:val="32"/>
          <w:szCs w:val="32"/>
        </w:rPr>
        <w:t>2）企业应结合加速器辅助系统生产制造工艺流程将生产场所划分为装配区、仓储区、待检区、不合格品区等不同的区域，各区域应合布局理，不得相互妨碍或干涉。</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CA1F90" w:rsidRDefault="00305F89">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1）加速器辅助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CA1F90" w:rsidRDefault="00305F89">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2）企业应在进场前完成土建验收，确保具备公共设施设备进场安装的条件，并对院方设备安装区域、治疗区域整体土建施工及机电安装工程验收情况进行核查。</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3.检验环境</w:t>
      </w:r>
    </w:p>
    <w:p w:rsidR="00CA1F90" w:rsidRDefault="00305F89">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kern w:val="0"/>
          <w:sz w:val="32"/>
          <w:szCs w:val="32"/>
        </w:rPr>
        <w:t>1）企业应配备与加速器辅助系统相适宜的检验场地。</w:t>
      </w:r>
    </w:p>
    <w:p w:rsidR="00CA1F90" w:rsidRDefault="00305F89">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sz w:val="32"/>
          <w:szCs w:val="28"/>
        </w:rPr>
        <w:t>2）企业应将影响检测结果的环境条件（如温度、湿度、大气压力等）的要求形成文件。</w:t>
      </w:r>
    </w:p>
    <w:p w:rsidR="00CA1F90" w:rsidRDefault="00305F89">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sz w:val="32"/>
          <w:szCs w:val="28"/>
        </w:rPr>
        <w:t>3）电源辅助系统性能（电源上升时间、电源平顶时间、电源输出电流、电源输出电流误差、电源输出电流稳定度、扫描磁铁电源：上升/下降速率、平台电流误差等），控制辅助系统性能（控制通讯、定时、联锁信号、数据监测、预警、远程控制等）、电气安全（泄露电流、接地阻抗、介电强度等）、电磁兼容（浪涌（冲击）抗扰度、工频磁场抗</w:t>
      </w:r>
      <w:r w:rsidR="00E84122">
        <w:rPr>
          <w:rFonts w:ascii="仿宋_GB2312" w:eastAsia="仿宋_GB2312" w:hAnsi="Arial" w:cs="Arial" w:hint="eastAsia"/>
          <w:sz w:val="32"/>
          <w:szCs w:val="28"/>
        </w:rPr>
        <w:lastRenderedPageBreak/>
        <w:t>扰度、传导发射、电快速瞬变脉冲群抗扰度等）、软件等的检验通常在安装现场进行，还应预留足够的操作空间。</w:t>
      </w:r>
    </w:p>
    <w:p w:rsidR="00CA1F90" w:rsidRDefault="00305F89">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sz w:val="32"/>
          <w:szCs w:val="28"/>
        </w:rPr>
        <w:t>4）当环境条件（如温度、湿度、大气压力等）影响检验结果的有效性时，企业应定期监测、控制和记录环境条件。特别是在安装现场进行加速器辅助系统性能、电气安全、电磁兼容等检验时，也应对安装现场环境条件进行监测、控制和记录，以确保检验结果的准确性和可靠性。</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（三）设备</w:t>
      </w:r>
    </w:p>
    <w:p w:rsidR="00CA1F90" w:rsidRDefault="00E84122">
      <w:pPr>
        <w:spacing w:line="560" w:lineRule="exact"/>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企业应当结合加速器辅助系统生产工艺要求配备相应的生产设备、检验仪器和设备及计量器具，并加强其验证、确认、检查、维护保养和检定/校准，确保有效运行。</w:t>
      </w:r>
    </w:p>
    <w:p w:rsidR="00CA1F90" w:rsidRDefault="00E84122">
      <w:pPr>
        <w:pStyle w:val="4"/>
        <w:keepNext w:val="0"/>
        <w:keepLines w:val="0"/>
        <w:ind w:firstLine="640"/>
        <w:rPr>
          <w:rFonts w:ascii="仿宋_GB2312" w:hAnsi="Arial" w:cs="Arial"/>
          <w:color w:val="000000"/>
        </w:rPr>
      </w:pPr>
      <w:r>
        <w:rPr>
          <w:rFonts w:ascii="仿宋_GB2312" w:hAnsi="Arial" w:cs="Arial" w:hint="eastAsia"/>
          <w:color w:val="000000"/>
        </w:rPr>
        <w:t>1.生产</w:t>
      </w:r>
      <w:r>
        <w:rPr>
          <w:rFonts w:ascii="仿宋_GB2312" w:hAnsi="Arial" w:cs="Arial" w:hint="eastAsia"/>
          <w:color w:val="000000"/>
          <w:spacing w:val="-1"/>
        </w:rPr>
        <w:t>设备</w:t>
      </w:r>
    </w:p>
    <w:p w:rsidR="00CA1F90" w:rsidRDefault="00E84122">
      <w:pPr>
        <w:spacing w:line="560" w:lineRule="exact"/>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企业应配备用于设计与开发的软件工具。</w:t>
      </w:r>
    </w:p>
    <w:p w:rsidR="00CA1F90" w:rsidRDefault="00E84122">
      <w:pPr>
        <w:pStyle w:val="4"/>
        <w:keepNext w:val="0"/>
        <w:keepLines w:val="0"/>
        <w:ind w:firstLine="640"/>
        <w:rPr>
          <w:rFonts w:ascii="仿宋_GB2312" w:hAnsi="Arial" w:cs="Arial"/>
          <w:color w:val="000000"/>
        </w:rPr>
      </w:pPr>
      <w:r>
        <w:rPr>
          <w:rFonts w:ascii="仿宋_GB2312" w:hAnsi="Arial" w:cs="Arial" w:hint="eastAsia"/>
          <w:color w:val="000000"/>
        </w:rPr>
        <w:t>2.检验</w:t>
      </w:r>
      <w:r>
        <w:rPr>
          <w:rFonts w:ascii="仿宋_GB2312" w:hAnsi="Arial" w:cs="Arial" w:hint="eastAsia"/>
          <w:color w:val="000000"/>
          <w:spacing w:val="-1"/>
        </w:rPr>
        <w:t>设备</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color w:val="000000"/>
          <w:sz w:val="32"/>
          <w:szCs w:val="28"/>
        </w:rPr>
        <w:t>1）</w:t>
      </w:r>
      <w:r w:rsidR="00E84122">
        <w:rPr>
          <w:rFonts w:ascii="仿宋_GB2312" w:eastAsia="仿宋_GB2312" w:hAnsi="Arial" w:cs="Arial" w:hint="eastAsia"/>
          <w:color w:val="000000"/>
          <w:sz w:val="32"/>
          <w:szCs w:val="28"/>
        </w:rPr>
        <w:t>常用的检验检测设备包括：</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①常规监视测量设备：电压电流测量设备（如：万用表、绝缘电阻测试仪）、温湿度监测设备（如：温湿度计、红外测量仪、电子温度传感器）、其他测量设备（如：网络分析仪、数字示波器、差分探头）等。</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电气安全、电磁兼容测量设备：绝缘耐压测试仪、泄漏电流测试仪、辐射发射测试设备、传导发射测试设备、浪涌（冲击）抗扰度测试仪、电快速瞬变脉冲群抗扰度测试仪、静电抗扰度测试仪等。</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w:t>
      </w:r>
      <w:r w:rsidR="00E84122">
        <w:rPr>
          <w:rFonts w:ascii="仿宋_GB2312" w:eastAsia="仿宋_GB2312" w:hAnsi="Arial" w:cs="Arial"/>
          <w:color w:val="000000"/>
          <w:sz w:val="32"/>
          <w:szCs w:val="28"/>
        </w:rPr>
        <w:t>）</w:t>
      </w:r>
      <w:r w:rsidR="00E84122">
        <w:rPr>
          <w:rFonts w:ascii="仿宋_GB2312" w:eastAsia="仿宋_GB2312" w:hAnsi="Arial" w:cs="Arial" w:hint="eastAsia"/>
          <w:color w:val="000000"/>
          <w:sz w:val="32"/>
          <w:szCs w:val="28"/>
        </w:rPr>
        <w:t>企业应建立监视测量设备相关管理程序文件，应</w:t>
      </w:r>
      <w:r w:rsidR="00E84122">
        <w:rPr>
          <w:rFonts w:ascii="仿宋_GB2312" w:eastAsia="仿宋_GB2312" w:hAnsi="Arial" w:cs="Arial" w:hint="eastAsia"/>
          <w:color w:val="000000"/>
          <w:sz w:val="32"/>
          <w:szCs w:val="28"/>
        </w:rPr>
        <w:lastRenderedPageBreak/>
        <w:t>对设备的采购、检定/校准、使用、维护保养等方面进行规定，并按照规定执行。</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3</w:t>
      </w:r>
      <w:r w:rsidR="00E84122">
        <w:rPr>
          <w:rFonts w:ascii="仿宋_GB2312" w:eastAsia="仿宋_GB2312" w:hAnsi="Arial" w:cs="Arial"/>
          <w:color w:val="000000"/>
          <w:sz w:val="32"/>
          <w:szCs w:val="28"/>
        </w:rPr>
        <w:t>）</w:t>
      </w:r>
      <w:r w:rsidR="00E84122">
        <w:rPr>
          <w:rFonts w:ascii="仿宋_GB2312" w:eastAsia="仿宋_GB2312" w:hAnsi="Arial" w:cs="Arial" w:hint="eastAsia"/>
          <w:color w:val="000000"/>
          <w:sz w:val="32"/>
          <w:szCs w:val="28"/>
        </w:rPr>
        <w:t>企业应配备满足加速器辅助系统检测活动所需的监视测量设备，主要仪器和设备应建立操作规程和使用记录。</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4</w:t>
      </w:r>
      <w:r w:rsidR="00E84122">
        <w:rPr>
          <w:rFonts w:ascii="仿宋_GB2312" w:eastAsia="仿宋_GB2312" w:hAnsi="Arial" w:cs="Arial"/>
          <w:color w:val="000000"/>
          <w:sz w:val="32"/>
          <w:szCs w:val="28"/>
        </w:rPr>
        <w:t>）</w:t>
      </w:r>
      <w:r w:rsidR="00E84122">
        <w:rPr>
          <w:rFonts w:ascii="仿宋_GB2312" w:eastAsia="仿宋_GB2312" w:hAnsi="Arial" w:cs="Arial" w:hint="eastAsia"/>
          <w:color w:val="000000"/>
          <w:sz w:val="32"/>
          <w:szCs w:val="28"/>
        </w:rPr>
        <w:t>企业应建立监视测量设备台账，应规定监视测量设备检定/校准周期和年度检定/校准计划；对于项目现场上线用于监控的特殊仪器设备，企业应建立抽样检定/校准规定并按规定执行。</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5）企业应对</w:t>
      </w:r>
      <w:r w:rsidR="00E84122">
        <w:rPr>
          <w:rFonts w:ascii="仿宋_GB2312" w:eastAsia="仿宋_GB2312" w:hAnsi="Arial" w:cs="Arial" w:hint="eastAsia"/>
          <w:color w:val="000000"/>
          <w:kern w:val="0"/>
          <w:sz w:val="32"/>
          <w:szCs w:val="28"/>
        </w:rPr>
        <w:t>用于关键工序、特殊过程的关键</w:t>
      </w:r>
      <w:r w:rsidR="00E84122">
        <w:rPr>
          <w:rFonts w:ascii="仿宋_GB2312" w:eastAsia="仿宋_GB2312" w:hAnsi="仿宋_GB2312" w:cs="仿宋_GB2312" w:hint="eastAsia"/>
          <w:color w:val="000000"/>
          <w:sz w:val="32"/>
          <w:szCs w:val="28"/>
        </w:rPr>
        <w:t>监视测量设备属性、量程、精度进行确认，且满足使用要求。</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6</w:t>
      </w:r>
      <w:r w:rsidR="00E84122">
        <w:rPr>
          <w:rFonts w:ascii="仿宋_GB2312" w:eastAsia="仿宋_GB2312" w:hAnsi="Arial" w:cs="Arial"/>
          <w:color w:val="000000"/>
          <w:sz w:val="32"/>
          <w:szCs w:val="28"/>
        </w:rPr>
        <w:t>）</w:t>
      </w:r>
      <w:r w:rsidR="00E84122">
        <w:rPr>
          <w:rFonts w:ascii="仿宋_GB2312" w:eastAsia="仿宋_GB2312" w:hAnsi="Arial" w:cs="Arial" w:hint="eastAsia"/>
          <w:color w:val="000000"/>
          <w:sz w:val="32"/>
          <w:szCs w:val="28"/>
        </w:rPr>
        <w:t>企业应对用于</w:t>
      </w:r>
      <w:r w:rsidR="00E84122">
        <w:rPr>
          <w:rFonts w:ascii="仿宋_GB2312" w:eastAsia="仿宋_GB2312" w:hAnsi="Arial" w:cs="Arial" w:hint="eastAsia"/>
          <w:color w:val="000000"/>
          <w:kern w:val="0"/>
          <w:sz w:val="32"/>
          <w:szCs w:val="28"/>
        </w:rPr>
        <w:t>关键工序、特殊过程的</w:t>
      </w:r>
      <w:r w:rsidR="00E84122">
        <w:rPr>
          <w:rFonts w:ascii="仿宋_GB2312" w:eastAsia="仿宋_GB2312" w:hAnsi="Arial" w:cs="Arial" w:hint="eastAsia"/>
          <w:color w:val="000000"/>
          <w:sz w:val="32"/>
          <w:szCs w:val="28"/>
        </w:rPr>
        <w:t>关键监视测量设备在长距离搬运、送校前、送校后进行功能核查，且满足使用要求。</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7</w:t>
      </w:r>
      <w:r w:rsidR="00E84122">
        <w:rPr>
          <w:rFonts w:ascii="仿宋_GB2312" w:eastAsia="仿宋_GB2312" w:hAnsi="Arial" w:cs="Arial"/>
          <w:color w:val="000000"/>
          <w:sz w:val="32"/>
          <w:szCs w:val="28"/>
        </w:rPr>
        <w:t>）</w:t>
      </w:r>
      <w:r w:rsidR="00E84122">
        <w:rPr>
          <w:rFonts w:ascii="仿宋_GB2312" w:eastAsia="仿宋_GB2312" w:hAnsi="Arial" w:cs="Arial" w:hint="eastAsia"/>
          <w:color w:val="000000"/>
          <w:sz w:val="32"/>
          <w:szCs w:val="28"/>
        </w:rPr>
        <w:t>对不满足使用要求的检验仪器和设备，应对以往检验和试验结果进行有效性评价，并保存评价记录。</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企业根据实际情况及产品特点采用信息化管理手段，实现文件和记录电子化，便于管理、使用与知识共享。</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相适应的质量管理体系文件，包括质量手册、程序文件、规范制度、技术文件和记录等。技术文件应当包括产品技术要求及相关标准、生产工艺规程、作业指导书、检验作业规程和运维操作规程等相关文件。记录应当确保产品设计开发、物料采购、生产、质量控制、运维管理等活动可追溯。</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lastRenderedPageBreak/>
        <w:t>2.企业应建立文件控制程序，系统地设计、制定、审核、批准和发放质量管理体系文件。文件更新或修订时，应按规定评审和批准，应能识别文件的更改和修订状态。分发和使用的文件应当为适宜的文本。</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4.加速器辅助系统设计开发、采购、生产、安装、调试、检验、运维等过程相关的记录应永久保存；对于受控文件/记录应根据企业的规定处置。</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（五）设计开发</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1.设计开发策划阶段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1）企业应根据立项书和计划书对产品进行策划，策划内容至少包括：</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法规、标准的识别；</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确定设计和开发目标；</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确定设计和开发各阶段及各阶段时间安排，以及适合于每个设计和开发阶段的评审、验证、确认和设计转换活动；</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识别和确定各个部门设计和开发的需求、活动和接口，明确各阶段的人员或组织的职责、评审人员的组成，以及各</w:t>
      </w:r>
      <w:r>
        <w:rPr>
          <w:rFonts w:ascii="仿宋_GB2312" w:eastAsia="仿宋_GB2312" w:hAnsi="仿宋_GB2312" w:cs="仿宋_GB2312" w:hint="eastAsia"/>
          <w:color w:val="000000"/>
          <w:sz w:val="32"/>
          <w:szCs w:val="28"/>
        </w:rPr>
        <w:lastRenderedPageBreak/>
        <w:t>阶段预期的资源需求和输出结果；</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特别关注外包设计的任务、接口；</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主要任务和阶段性任务的策划安排与整个项目计划的一致性；</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确定分系统技术要求的制定以及实验过程的设定，所需要的测量手段和测量装置；</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确定分系统验证的方式和方法；</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9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⑨</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确定分系统确认的方式和方法；</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10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⑩</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确定分系统风险管理活动的要求和计划安排。</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3）评审通过后，应按照策划书中的安排实施设计和开发。当策划书中的计划偏离而需要修改时，应对计划重新评审和批准。</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2.设计开发输入阶段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按照风险管理计划要求进行初始风险分析、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E84122">
        <w:rPr>
          <w:rFonts w:ascii="仿宋_GB2312" w:eastAsia="仿宋_GB2312" w:hAnsi="仿宋_GB2312" w:cs="仿宋_GB2312" w:hint="eastAsia"/>
          <w:color w:val="000000"/>
          <w:sz w:val="32"/>
          <w:szCs w:val="28"/>
        </w:rPr>
        <w:t>2）企业应收集与分系统相关的标准和法律法规文件，并对相关条款适用性进行识别、分析，形成法律法规/标准适用性分析文件。</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4）产品方案至少包括：产品预期用途规定的功能、性能和安全要求，预期的结构构成、规格型号、关键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w:t>
      </w:r>
      <w:r w:rsidR="00E84122">
        <w:rPr>
          <w:rFonts w:ascii="仿宋_GB2312" w:eastAsia="仿宋_GB2312" w:hAnsi="Arial" w:cs="Arial" w:hint="eastAsia"/>
          <w:color w:val="000000"/>
          <w:sz w:val="32"/>
          <w:szCs w:val="28"/>
        </w:rPr>
        <w:t>、参数集（如有）</w:t>
      </w:r>
      <w:r w:rsidR="00E84122">
        <w:rPr>
          <w:rFonts w:ascii="仿宋_GB2312" w:eastAsia="仿宋_GB2312" w:hAnsi="仿宋_GB2312" w:cs="仿宋_GB2312" w:hint="eastAsia"/>
          <w:color w:val="000000"/>
          <w:sz w:val="32"/>
          <w:szCs w:val="28"/>
        </w:rPr>
        <w:t>，并对产品设计方案内容的充分性、适宜性、完整性进行评审，形成评审记录。</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w:t>
      </w:r>
      <w:r w:rsidR="00E84122">
        <w:rPr>
          <w:rFonts w:ascii="仿宋_GB2312" w:eastAsia="仿宋_GB2312" w:hAnsi="仿宋_GB2312" w:cs="仿宋_GB2312" w:hint="eastAsia"/>
          <w:color w:val="000000"/>
          <w:sz w:val="32"/>
          <w:szCs w:val="28"/>
        </w:rPr>
        <w:lastRenderedPageBreak/>
        <w:t>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3.设计开发输出阶段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1）企业设计和开发输出应满足：</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设计和开发输入的要求（经评审无法满足的，按照变更控制的要求修改输入并重新评审）；</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给出有关采购、物料分类、生产和服务的适当信息、产品技术要求和技术标准或规范；</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包含产品接收准则（产品接收要求的检验、试验项目及方法）；</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规定对产品安全和正常使用至关重要的产品特性（如操作、贮存、搬运、防护、安全、维修和处置等的要求）；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标识和可追溯性要求；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设计开发输出应得到批准；</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其他相关资料。</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2）设计开发输出文件包括：结构组成、技术要求、物料清单、说明书、物理总图、位置图、布局图、安装技术要求等内容。</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w:t>
      </w:r>
      <w:r w:rsidR="00E84122">
        <w:rPr>
          <w:rFonts w:ascii="仿宋_GB2312" w:eastAsia="仿宋_GB2312" w:hAnsi="仿宋_GB2312" w:cs="仿宋_GB2312" w:hint="eastAsia"/>
          <w:color w:val="000000"/>
          <w:sz w:val="32"/>
          <w:szCs w:val="28"/>
        </w:rPr>
        <w:lastRenderedPageBreak/>
        <w:t>重新进行评审，直至通过。除非对所有制定的纠正或改进措施都有明确安排并能有效控制，否则不准许带入开发的下一阶段。</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4.设计开发转换阶段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1）企业设计和开发的转换应满足以下要求：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可生产性，例如：生产作业指导文件；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可采购性，例如：采购要求；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可检验性，例如：检验作业文件；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可使用性，例如：说明书。</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5.设计开发验证阶段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1）企业应根据产品设计开发策划书中的安排，在相</w:t>
      </w:r>
      <w:r w:rsidR="00E84122">
        <w:rPr>
          <w:rFonts w:ascii="仿宋_GB2312" w:eastAsia="仿宋_GB2312" w:hAnsi="仿宋_GB2312" w:cs="仿宋_GB2312" w:hint="eastAsia"/>
          <w:color w:val="000000"/>
          <w:sz w:val="32"/>
          <w:szCs w:val="28"/>
        </w:rPr>
        <w:lastRenderedPageBreak/>
        <w:t>应的阶段进行设计和开发验证，确保设计和开发输出满足输入的要求，验证的内容一般包括：各系统的调试测试、电磁兼容、电气安全检测，完成后应形成调试测试记录、检测报告、风险管理报告和设计开发验证报告。</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3）当评审未获得通过时，应根据评审的内容分析原因，重新编制、补充、完善开发的设计文件，重新提交测试及评审，直至通过。除非对评审提出的所有问题都有明确安排并能有效控制，否则不准许带入开发的下一阶段。</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6.设计开发确认阶段</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1）企业应在产品完成后对其进行设计和开发确认，确保产品满足规定的设计需求。</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2）确认完成后应输出产品确认文件并进行评审，当确认未获得通过时，应根据确认结果分析原因，重新编制、补充、完善开发的设计文件，必要时重新进行优化、改进，重新提交检测，直至通过。</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7.设计和开发更改</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设计开发输出不满足输入要求时；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②后续</w:t>
      </w:r>
      <w:r>
        <w:rPr>
          <w:rFonts w:ascii="仿宋_GB2312" w:eastAsia="仿宋_GB2312" w:hAnsi="仿宋_GB2312" w:cs="仿宋_GB2312" w:hint="eastAsia"/>
          <w:color w:val="000000"/>
          <w:sz w:val="32"/>
          <w:szCs w:val="28"/>
        </w:rPr>
        <w:t>识别出的在设计阶段产生的错误或无法满足要求时；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在设计和开发后期发现的制造、安装和服务等环节中存在问题时;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顾客或供方的要求更改时;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安全性、法律法规、标准或其他要求所需改进时;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在设计和开发评审、验证和确认阶段所要求更改时;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工程所要求的更改时;</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风险分析所要求的更改时。</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r w:rsidR="00E84122">
        <w:rPr>
          <w:rFonts w:ascii="仿宋_GB2312" w:eastAsia="仿宋_GB2312" w:hAnsi="Arial" w:cs="Arial" w:hint="eastAsia"/>
          <w:color w:val="000000"/>
          <w:sz w:val="32"/>
          <w:szCs w:val="28"/>
        </w:rPr>
        <w:t>。</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（六）采购</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CA1F90" w:rsidRDefault="00E84122">
      <w:pPr>
        <w:pStyle w:val="4"/>
        <w:keepNext w:val="0"/>
        <w:keepLines w:val="0"/>
        <w:ind w:firstLine="640"/>
      </w:pPr>
      <w:r>
        <w:rPr>
          <w:rFonts w:hint="eastAsia"/>
        </w:rPr>
        <w:t>1.</w:t>
      </w:r>
      <w:r>
        <w:rPr>
          <w:rFonts w:hint="eastAsia"/>
        </w:rPr>
        <w:t>采购流程</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color w:val="000000"/>
          <w:sz w:val="32"/>
          <w:szCs w:val="28"/>
        </w:rPr>
        <w:t>1</w:t>
      </w:r>
      <w:r w:rsidR="00E84122">
        <w:rPr>
          <w:rFonts w:ascii="仿宋_GB2312" w:eastAsia="仿宋_GB2312" w:hAnsi="仿宋_GB2312" w:cs="仿宋_GB2312" w:hint="eastAsia"/>
          <w:color w:val="000000"/>
          <w:sz w:val="32"/>
          <w:szCs w:val="28"/>
        </w:rPr>
        <w:t>）对不同的采购部件或原材料应规定不同的控制方式，并对采购文件的制定、评审、批准作出明确的规定；</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color w:val="000000"/>
          <w:sz w:val="32"/>
          <w:szCs w:val="28"/>
        </w:rPr>
        <w:t>2</w:t>
      </w:r>
      <w:r w:rsidR="00E84122">
        <w:rPr>
          <w:rFonts w:ascii="仿宋_GB2312" w:eastAsia="仿宋_GB2312" w:hAnsi="仿宋_GB2312" w:cs="仿宋_GB2312" w:hint="eastAsia"/>
          <w:color w:val="000000"/>
          <w:sz w:val="32"/>
          <w:szCs w:val="28"/>
        </w:rPr>
        <w:t>）对合格供方的选择、评价和再评价应予以明确规</w:t>
      </w:r>
      <w:r w:rsidR="00E84122">
        <w:rPr>
          <w:rFonts w:ascii="仿宋_GB2312" w:eastAsia="仿宋_GB2312" w:hAnsi="仿宋_GB2312" w:cs="仿宋_GB2312" w:hint="eastAsia"/>
          <w:color w:val="000000"/>
          <w:sz w:val="32"/>
          <w:szCs w:val="28"/>
        </w:rPr>
        <w:lastRenderedPageBreak/>
        <w:t>定；</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color w:val="000000"/>
          <w:sz w:val="32"/>
          <w:szCs w:val="28"/>
        </w:rPr>
        <w:t>3</w:t>
      </w:r>
      <w:r w:rsidR="00E84122">
        <w:rPr>
          <w:rFonts w:ascii="仿宋_GB2312" w:eastAsia="仿宋_GB2312" w:hAnsi="仿宋_GB2312" w:cs="仿宋_GB2312" w:hint="eastAsia"/>
          <w:color w:val="000000"/>
          <w:sz w:val="32"/>
          <w:szCs w:val="28"/>
        </w:rPr>
        <w:t>）对采购产品符合性的验证方法进行规定；</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color w:val="000000"/>
          <w:sz w:val="32"/>
          <w:szCs w:val="28"/>
        </w:rPr>
        <w:t>4</w:t>
      </w:r>
      <w:r w:rsidR="00E84122">
        <w:rPr>
          <w:rFonts w:ascii="仿宋_GB2312" w:eastAsia="仿宋_GB2312" w:hAnsi="仿宋_GB2312" w:cs="仿宋_GB2312" w:hint="eastAsia"/>
          <w:color w:val="000000"/>
          <w:sz w:val="32"/>
          <w:szCs w:val="28"/>
        </w:rPr>
        <w:t>）对采购过程的记录应进行保持的规定；</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color w:val="000000"/>
          <w:sz w:val="32"/>
          <w:szCs w:val="28"/>
        </w:rPr>
        <w:t>5</w:t>
      </w:r>
      <w:r w:rsidR="00E84122">
        <w:rPr>
          <w:rFonts w:ascii="仿宋_GB2312" w:eastAsia="仿宋_GB2312" w:hAnsi="仿宋_GB2312" w:cs="仿宋_GB2312" w:hint="eastAsia"/>
          <w:color w:val="000000"/>
          <w:sz w:val="32"/>
          <w:szCs w:val="28"/>
        </w:rPr>
        <w:t>）实施采购和采购管理应进行规定。</w:t>
      </w:r>
    </w:p>
    <w:p w:rsidR="00CA1F90" w:rsidRDefault="00E84122">
      <w:pPr>
        <w:pStyle w:val="4"/>
        <w:keepNext w:val="0"/>
        <w:keepLines w:val="0"/>
        <w:ind w:firstLine="640"/>
      </w:pPr>
      <w:r>
        <w:rPr>
          <w:rFonts w:hint="eastAsia"/>
        </w:rPr>
        <w:t>2.</w:t>
      </w:r>
      <w:r>
        <w:rPr>
          <w:rFonts w:hint="eastAsia"/>
        </w:rPr>
        <w:t>物料分类</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1）企业应根据采购物料对整个产品的影响程度将物料进行分类，通常分为A、B、C三类，包括：</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A类物料（关键物料），对最终产品的主要功能或构成产品关键性能指标和重要安全性指标起决定性作用的材料、器件等。</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B类物料（重要物料），对实现产品功能、性能和安全指标起重要作用的材料、器件等。</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C类物料（一般物料），对产品的功能、性能和安全性指标有轻微影响，或生产过程所用的辅助性物料，主要指除A、B类之外的采购物料或服务。</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2）物料具体分类应在物料明细表或物料清单（BOM）中明确，至少包含产品名称、规格型号、技术指标或质量要求、分类等级等内容。应根据产品分类情况，对供方提出相应的控制要求。</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3）企业采购的原材料应满足设计输出的要求，采购部件应遵守相应的采购合同规定、合同附件技术要求、质量协议等，采购产品的要求应不低于国家/行业标准规定的最低要求。</w:t>
      </w:r>
    </w:p>
    <w:p w:rsidR="00CA1F90" w:rsidRDefault="00E84122">
      <w:pPr>
        <w:pStyle w:val="4"/>
        <w:keepNext w:val="0"/>
        <w:keepLines w:val="0"/>
        <w:ind w:firstLine="640"/>
      </w:pPr>
      <w:r>
        <w:rPr>
          <w:rFonts w:hint="eastAsia"/>
        </w:rPr>
        <w:t>3.</w:t>
      </w:r>
      <w:r>
        <w:rPr>
          <w:rFonts w:hint="eastAsia"/>
        </w:rPr>
        <w:t>供应商管理</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lastRenderedPageBreak/>
        <w:t>（</w:t>
      </w:r>
      <w:r w:rsidR="00E84122">
        <w:rPr>
          <w:rFonts w:ascii="仿宋_GB2312" w:eastAsia="仿宋_GB2312" w:hAnsi="Arial" w:cs="Arial"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供方应关注生产、检验和采购部门对其产品使用情况的评价。</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w:t>
      </w:r>
    </w:p>
    <w:p w:rsidR="00CA1F90" w:rsidRDefault="00E84122">
      <w:pPr>
        <w:pStyle w:val="4"/>
        <w:ind w:firstLine="640"/>
      </w:pPr>
      <w:r>
        <w:rPr>
          <w:rFonts w:hint="eastAsia"/>
        </w:rPr>
        <w:t>4.</w:t>
      </w:r>
      <w:r>
        <w:rPr>
          <w:rFonts w:hint="eastAsia"/>
        </w:rPr>
        <w:t>采购记录</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1）企业应保存所有采购过程活动记录，如采购计划、采购合同、入库单等信息，应保证关键物料的可追溯。</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2）在采购方面：</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企业关键物料供应商的资质、质量协议及采购合同应完整，应满足可追溯性要求，应明确物料名称、规格型号、主要技术指标、验收规范等内容。</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企业关键物料的随机资料，如说明书、认证证书、检验报告、安装记录、调试测试记录、图纸等应满足要求。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w:t>
      </w:r>
      <w:r>
        <w:rPr>
          <w:rFonts w:ascii="仿宋_GB2312" w:eastAsia="仿宋_GB2312" w:hAnsi="仿宋_GB2312" w:cs="仿宋_GB2312" w:hint="eastAsia"/>
          <w:color w:val="000000"/>
          <w:sz w:val="32"/>
          <w:szCs w:val="28"/>
        </w:rPr>
        <w:lastRenderedPageBreak/>
        <w:t>发生变更的，应予以说明且甲乙双方须进行确认，必要时，生产企业应对采购技术要求等文件进行同步变更。</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当采购的关键物料不合格时，企业应按照不合格品控制要求进行评审、处置，若发生严重不合格时，应进行退换货等处理。</w:t>
      </w:r>
    </w:p>
    <w:p w:rsidR="00CA1F90" w:rsidRDefault="00E84122">
      <w:pPr>
        <w:pStyle w:val="4"/>
        <w:keepNext w:val="0"/>
        <w:keepLines w:val="0"/>
        <w:ind w:firstLine="640"/>
      </w:pPr>
      <w:r>
        <w:rPr>
          <w:rFonts w:hint="eastAsia"/>
        </w:rPr>
        <w:t>5.</w:t>
      </w:r>
      <w:r>
        <w:rPr>
          <w:rFonts w:hint="eastAsia"/>
        </w:rPr>
        <w:t>采购物料验证</w:t>
      </w:r>
    </w:p>
    <w:p w:rsidR="00CA1F90" w:rsidRDefault="00E84122">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（七）生产管理</w:t>
      </w:r>
    </w:p>
    <w:p w:rsidR="00CA1F90" w:rsidRDefault="00E8412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安装、调试工作应当符合相关法律、法规、标准及质量管理体系要求。</w:t>
      </w:r>
    </w:p>
    <w:p w:rsidR="00CA1F90" w:rsidRDefault="00E84122">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1.安装：</w:t>
      </w:r>
    </w:p>
    <w:p w:rsidR="00CA1F90" w:rsidRDefault="00E84122">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企业应对安装和安装验收过程进行规定，并形成安装及验收作业文件。</w:t>
      </w:r>
    </w:p>
    <w:p w:rsidR="00CA1F90" w:rsidRDefault="00E84122">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sym w:font="Wingdings" w:char="F082"/>
      </w:r>
      <w:r>
        <w:rPr>
          <w:rFonts w:ascii="仿宋_GB2312" w:eastAsia="仿宋_GB2312" w:hAnsi="仿宋_GB2312" w:cs="仿宋_GB2312" w:hint="eastAsia"/>
          <w:color w:val="000000"/>
          <w:sz w:val="32"/>
          <w:szCs w:val="28"/>
        </w:rPr>
        <w:t>电气设备及线路应合理、整齐、无老化、无电气故障，接地应正常且接触良好。</w:t>
      </w:r>
    </w:p>
    <w:p w:rsidR="00CA1F90" w:rsidRDefault="00E84122">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企业应对安装结果进行符合性验证，确认安装符合相关要求，确保加速器辅助系统运行的可靠性和稳定性。</w:t>
      </w:r>
    </w:p>
    <w:p w:rsidR="00CA1F90" w:rsidRDefault="00E84122">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2.调试：</w:t>
      </w:r>
    </w:p>
    <w:p w:rsidR="00CA1F90" w:rsidRDefault="00E84122">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配备满足加速器辅助系统调试要求的人员和仪器设备。</w:t>
      </w:r>
    </w:p>
    <w:p w:rsidR="00CA1F90" w:rsidRDefault="00E84122">
      <w:pPr>
        <w:numPr>
          <w:ilvl w:val="255"/>
          <w:numId w:val="0"/>
        </w:numPr>
        <w:spacing w:line="560" w:lineRule="exact"/>
        <w:ind w:firstLineChars="200" w:firstLine="640"/>
        <w:rPr>
          <w:rFonts w:ascii="仿宋_GB2312" w:eastAsia="仿宋_GB2312" w:hAnsi="Arial" w:cs="Arial"/>
          <w:sz w:val="32"/>
          <w:szCs w:val="28"/>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制定加速器辅助系统调试作业指导文件，按照作业指导文件及设计指标的要求进行设备调试，确认电源上升时间、电流误差、电流稳定度、控制通讯、联锁信号等指标满足要求，并形成相应的记录。</w:t>
      </w:r>
    </w:p>
    <w:p w:rsidR="00CA1F90" w:rsidRDefault="00E84122">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（八）质量控制</w:t>
      </w:r>
    </w:p>
    <w:p w:rsidR="00CA1F90" w:rsidRDefault="00E84122">
      <w:pPr>
        <w:spacing w:line="560" w:lineRule="exact"/>
        <w:ind w:firstLineChars="200" w:firstLine="640"/>
      </w:pPr>
      <w:r>
        <w:rPr>
          <w:rFonts w:ascii="仿宋_GB2312" w:eastAsia="仿宋_GB2312" w:hAnsi="Arial" w:cs="Arial" w:hint="eastAsia"/>
          <w:color w:val="000000"/>
          <w:sz w:val="32"/>
          <w:szCs w:val="28"/>
        </w:rPr>
        <w:t>企业应建立质量控制程序，规定检验部门、人员、操作等要求，并规定检验仪器设备的使用、校准等要求。</w:t>
      </w:r>
    </w:p>
    <w:p w:rsidR="00CA1F90" w:rsidRDefault="00E84122">
      <w:pPr>
        <w:pStyle w:val="4"/>
        <w:keepNext w:val="0"/>
        <w:keepLines w:val="0"/>
        <w:ind w:firstLine="640"/>
      </w:pPr>
      <w:r>
        <w:rPr>
          <w:rFonts w:hint="eastAsia"/>
        </w:rPr>
        <w:t>1.</w:t>
      </w:r>
      <w:r>
        <w:rPr>
          <w:rFonts w:hint="eastAsia"/>
        </w:rPr>
        <w:t>控制程序</w:t>
      </w:r>
    </w:p>
    <w:p w:rsidR="00CA1F90" w:rsidRDefault="00305F89">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sz w:val="32"/>
          <w:szCs w:val="32"/>
        </w:rPr>
        <w:t>1</w:t>
      </w:r>
      <w:r w:rsidR="00E84122">
        <w:rPr>
          <w:rFonts w:ascii="仿宋_GB2312" w:eastAsia="仿宋_GB2312" w:hAnsi="仿宋_GB2312" w:cs="仿宋_GB2312" w:hint="eastAsia"/>
          <w:sz w:val="32"/>
          <w:szCs w:val="32"/>
        </w:rPr>
        <w:t>）企业</w:t>
      </w:r>
      <w:r w:rsidR="00E84122">
        <w:rPr>
          <w:rFonts w:ascii="仿宋_GB2312" w:eastAsia="仿宋_GB2312" w:hAnsi="Arial" w:cs="Arial" w:hint="eastAsia"/>
          <w:color w:val="000000"/>
          <w:sz w:val="32"/>
          <w:szCs w:val="28"/>
        </w:rPr>
        <w:t>应</w:t>
      </w:r>
      <w:r w:rsidR="00E84122">
        <w:rPr>
          <w:rFonts w:ascii="仿宋_GB2312" w:eastAsia="仿宋_GB2312" w:hAnsi="仿宋_GB2312" w:cs="仿宋_GB2312" w:hint="eastAsia"/>
          <w:sz w:val="32"/>
          <w:szCs w:val="32"/>
        </w:rPr>
        <w:t>建立相应质量控制程序文件，如：检验控制程序、不合格品控制程序、监视测量设备管理控制程序等。</w:t>
      </w:r>
    </w:p>
    <w:p w:rsidR="00CA1F90" w:rsidRDefault="00305F89">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sz w:val="32"/>
          <w:szCs w:val="32"/>
        </w:rPr>
        <w:t>2</w:t>
      </w:r>
      <w:r w:rsidR="00E84122">
        <w:rPr>
          <w:rFonts w:ascii="仿宋_GB2312" w:eastAsia="仿宋_GB2312" w:hAnsi="仿宋_GB2312" w:cs="仿宋_GB2312" w:hint="eastAsia"/>
          <w:sz w:val="32"/>
          <w:szCs w:val="32"/>
        </w:rPr>
        <w:t>）企业建立的质量控制文件应包含：来料检验、过程检验、委托检验、不合格品的来源、分类、处置流程及方式，监视测量设备的检定/校准、使用和维护等。</w:t>
      </w:r>
    </w:p>
    <w:p w:rsidR="00CA1F90" w:rsidRDefault="00E84122">
      <w:pPr>
        <w:pStyle w:val="4"/>
        <w:ind w:firstLine="640"/>
      </w:pPr>
      <w:r>
        <w:rPr>
          <w:rFonts w:hint="eastAsia"/>
        </w:rPr>
        <w:t>2.</w:t>
      </w:r>
      <w:r>
        <w:rPr>
          <w:rFonts w:hint="eastAsia"/>
        </w:rPr>
        <w:t>来料、过程控制</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w:t>
      </w:r>
      <w:r w:rsidR="00E84122">
        <w:rPr>
          <w:rFonts w:ascii="仿宋_GB2312" w:eastAsia="仿宋_GB2312" w:hAnsi="仿宋_GB2312" w:cs="仿宋_GB2312" w:hint="eastAsia"/>
          <w:sz w:val="32"/>
          <w:szCs w:val="32"/>
        </w:rPr>
        <w:t>企业应根据物料的管理类别建立相应的来料、过程检验规程。</w:t>
      </w:r>
    </w:p>
    <w:p w:rsidR="00CA1F90" w:rsidRDefault="00305F89">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w:t>
      </w:r>
      <w:r w:rsidR="00E84122">
        <w:rPr>
          <w:rFonts w:ascii="仿宋_GB2312" w:eastAsia="仿宋_GB2312" w:hAnsi="仿宋_GB2312" w:cs="仿宋_GB2312" w:hint="eastAsia"/>
          <w:sz w:val="32"/>
          <w:szCs w:val="32"/>
        </w:rPr>
        <w:t>来料检验规程一般包含通用物料检验规程和专用物料检验规程。</w:t>
      </w:r>
      <w:r w:rsidR="00E84122">
        <w:rPr>
          <w:rFonts w:ascii="仿宋_GB2312" w:eastAsia="仿宋_GB2312" w:hAnsi="仿宋_GB2312" w:cs="仿宋_GB2312" w:hint="eastAsia"/>
          <w:sz w:val="32"/>
          <w:szCs w:val="28"/>
        </w:rPr>
        <w:t>外购设备验收应包含出厂合格资料和现场验收报告。</w:t>
      </w:r>
    </w:p>
    <w:p w:rsidR="00CA1F90" w:rsidRDefault="00305F89">
      <w:pPr>
        <w:spacing w:line="560" w:lineRule="exact"/>
        <w:ind w:firstLineChars="200" w:firstLine="640"/>
        <w:rPr>
          <w:rFonts w:ascii="Times New Roman" w:eastAsia="仿宋_GB2312" w:hAnsi="Times New Roman" w:cs="Times New Roman"/>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sz w:val="32"/>
          <w:szCs w:val="28"/>
        </w:rPr>
        <w:t>3）</w:t>
      </w:r>
      <w:r w:rsidR="00E84122">
        <w:rPr>
          <w:rFonts w:ascii="仿宋_GB2312" w:eastAsia="仿宋_GB2312" w:hAnsi="仿宋_GB2312" w:cs="仿宋_GB2312" w:hint="eastAsia"/>
          <w:sz w:val="32"/>
          <w:szCs w:val="32"/>
        </w:rPr>
        <w:t>过程检验规程一般应包含设备性能、电气安全、电磁兼容等。</w:t>
      </w:r>
    </w:p>
    <w:p w:rsidR="00CA1F90" w:rsidRDefault="00E84122">
      <w:pPr>
        <w:pStyle w:val="4"/>
        <w:keepNext w:val="0"/>
        <w:keepLines w:val="0"/>
        <w:ind w:firstLine="640"/>
      </w:pPr>
      <w:r>
        <w:rPr>
          <w:rFonts w:hint="eastAsia"/>
        </w:rPr>
        <w:lastRenderedPageBreak/>
        <w:t>3.</w:t>
      </w:r>
      <w:r>
        <w:rPr>
          <w:rFonts w:hint="eastAsia"/>
        </w:rPr>
        <w:t>检验过程</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1）企业应根据产品的特性建立检验相关程序文件，包含来料检验、过程检验规范，并出具相应的检验报告或证书。</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的外协供应商进行评价，评价其生产、质保等能力是否满足要求。企业应与关键部件外协供应商签订采购合同和质量协议，采购合同和质量协议中应明确主要技术指标、验收要求及质保要求等。</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4）企业对加速器辅助系统来料检验、过程检验部分内容应按照相关检验规程要求在项目现场开展，并对合格、不合格品进行标识，便于检查和监控。</w:t>
      </w:r>
    </w:p>
    <w:p w:rsidR="00CA1F90" w:rsidRDefault="00E84122">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1）企业应建立不合格品控制程序，规定不合格品控制的部门和人员的职责与权限。</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E84122">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CA1F90" w:rsidRDefault="00305F89">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84122">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CA1F90" w:rsidRDefault="00305F89">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bookmarkStart w:id="28" w:name="_GoBack"/>
      <w:bookmarkEnd w:id="28"/>
      <w:r w:rsidR="00E84122">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CA1F90" w:rsidRDefault="00E84122">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5.记录要求</w:t>
      </w:r>
    </w:p>
    <w:p w:rsidR="00CA1F90" w:rsidRDefault="00E84122">
      <w:pPr>
        <w:spacing w:line="560" w:lineRule="exact"/>
        <w:ind w:firstLineChars="200" w:firstLine="640"/>
      </w:pPr>
      <w:r>
        <w:rPr>
          <w:rFonts w:ascii="仿宋_GB2312" w:eastAsia="仿宋_GB2312" w:hAnsi="Arial" w:cs="Arial" w:hint="eastAsia"/>
          <w:color w:val="000000"/>
          <w:sz w:val="32"/>
          <w:szCs w:val="28"/>
        </w:rPr>
        <w:t>质量控制过程中产生的记录应完整、可追溯。</w:t>
      </w:r>
    </w:p>
    <w:sectPr w:rsidR="00CA1F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C6" w:rsidRDefault="00E146C6" w:rsidP="00F317A9">
      <w:r>
        <w:separator/>
      </w:r>
    </w:p>
  </w:endnote>
  <w:endnote w:type="continuationSeparator" w:id="0">
    <w:p w:rsidR="00E146C6" w:rsidRDefault="00E146C6" w:rsidP="00F3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531950"/>
      <w:docPartObj>
        <w:docPartGallery w:val="Page Numbers (Bottom of Page)"/>
        <w:docPartUnique/>
      </w:docPartObj>
    </w:sdtPr>
    <w:sdtEndPr/>
    <w:sdtContent>
      <w:sdt>
        <w:sdtPr>
          <w:id w:val="-1705238520"/>
          <w:docPartObj>
            <w:docPartGallery w:val="Page Numbers (Top of Page)"/>
            <w:docPartUnique/>
          </w:docPartObj>
        </w:sdtPr>
        <w:sdtEndPr/>
        <w:sdtContent>
          <w:p w:rsidR="00F317A9" w:rsidRDefault="00F317A9" w:rsidP="00F317A9">
            <w:pPr>
              <w:pStyle w:val="a5"/>
              <w:jc w:val="center"/>
            </w:pPr>
            <w:r w:rsidRPr="00F317A9">
              <w:rPr>
                <w:rFonts w:asciiTheme="minorEastAsia" w:eastAsiaTheme="minorEastAsia" w:hAnsiTheme="minorEastAsia" w:hint="eastAsia"/>
                <w:sz w:val="21"/>
                <w:szCs w:val="21"/>
              </w:rPr>
              <w:t>第</w:t>
            </w:r>
            <w:r w:rsidRPr="00F317A9">
              <w:rPr>
                <w:rFonts w:asciiTheme="minorEastAsia" w:eastAsiaTheme="minorEastAsia" w:hAnsiTheme="minorEastAsia"/>
                <w:sz w:val="21"/>
                <w:szCs w:val="21"/>
                <w:lang w:val="zh-CN"/>
              </w:rPr>
              <w:t xml:space="preserve"> </w:t>
            </w:r>
            <w:r w:rsidRPr="00F317A9">
              <w:rPr>
                <w:rFonts w:asciiTheme="minorEastAsia" w:eastAsiaTheme="minorEastAsia" w:hAnsiTheme="minorEastAsia"/>
                <w:bCs/>
                <w:sz w:val="21"/>
                <w:szCs w:val="21"/>
              </w:rPr>
              <w:fldChar w:fldCharType="begin"/>
            </w:r>
            <w:r w:rsidRPr="00F317A9">
              <w:rPr>
                <w:rFonts w:asciiTheme="minorEastAsia" w:eastAsiaTheme="minorEastAsia" w:hAnsiTheme="minorEastAsia"/>
                <w:bCs/>
                <w:sz w:val="21"/>
                <w:szCs w:val="21"/>
              </w:rPr>
              <w:instrText>PAGE</w:instrText>
            </w:r>
            <w:r w:rsidRPr="00F317A9">
              <w:rPr>
                <w:rFonts w:asciiTheme="minorEastAsia" w:eastAsiaTheme="minorEastAsia" w:hAnsiTheme="minorEastAsia"/>
                <w:bCs/>
                <w:sz w:val="21"/>
                <w:szCs w:val="21"/>
              </w:rPr>
              <w:fldChar w:fldCharType="separate"/>
            </w:r>
            <w:r w:rsidR="00305F89">
              <w:rPr>
                <w:rFonts w:asciiTheme="minorEastAsia" w:eastAsiaTheme="minorEastAsia" w:hAnsiTheme="minorEastAsia"/>
                <w:bCs/>
                <w:noProof/>
                <w:sz w:val="21"/>
                <w:szCs w:val="21"/>
              </w:rPr>
              <w:t>1</w:t>
            </w:r>
            <w:r w:rsidRPr="00F317A9">
              <w:rPr>
                <w:rFonts w:asciiTheme="minorEastAsia" w:eastAsiaTheme="minorEastAsia" w:hAnsiTheme="minorEastAsia"/>
                <w:bCs/>
                <w:sz w:val="21"/>
                <w:szCs w:val="21"/>
              </w:rPr>
              <w:fldChar w:fldCharType="end"/>
            </w:r>
            <w:r w:rsidRPr="00F317A9">
              <w:rPr>
                <w:rFonts w:asciiTheme="minorEastAsia" w:eastAsiaTheme="minorEastAsia" w:hAnsiTheme="minorEastAsia" w:hint="eastAsia"/>
                <w:bCs/>
                <w:sz w:val="21"/>
                <w:szCs w:val="21"/>
              </w:rPr>
              <w:t>页 共</w:t>
            </w:r>
            <w:r w:rsidRPr="00F317A9">
              <w:rPr>
                <w:rFonts w:asciiTheme="minorEastAsia" w:eastAsiaTheme="minorEastAsia" w:hAnsiTheme="minorEastAsia"/>
                <w:sz w:val="21"/>
                <w:szCs w:val="21"/>
                <w:lang w:val="zh-CN"/>
              </w:rPr>
              <w:t xml:space="preserve"> </w:t>
            </w:r>
            <w:r w:rsidRPr="00F317A9">
              <w:rPr>
                <w:rFonts w:asciiTheme="minorEastAsia" w:eastAsiaTheme="minorEastAsia" w:hAnsiTheme="minorEastAsia"/>
                <w:bCs/>
                <w:sz w:val="21"/>
                <w:szCs w:val="21"/>
              </w:rPr>
              <w:fldChar w:fldCharType="begin"/>
            </w:r>
            <w:r w:rsidRPr="00F317A9">
              <w:rPr>
                <w:rFonts w:asciiTheme="minorEastAsia" w:eastAsiaTheme="minorEastAsia" w:hAnsiTheme="minorEastAsia"/>
                <w:bCs/>
                <w:sz w:val="21"/>
                <w:szCs w:val="21"/>
              </w:rPr>
              <w:instrText>NUMPAGES</w:instrText>
            </w:r>
            <w:r w:rsidRPr="00F317A9">
              <w:rPr>
                <w:rFonts w:asciiTheme="minorEastAsia" w:eastAsiaTheme="minorEastAsia" w:hAnsiTheme="minorEastAsia"/>
                <w:bCs/>
                <w:sz w:val="21"/>
                <w:szCs w:val="21"/>
              </w:rPr>
              <w:fldChar w:fldCharType="separate"/>
            </w:r>
            <w:r w:rsidR="00305F89">
              <w:rPr>
                <w:rFonts w:asciiTheme="minorEastAsia" w:eastAsiaTheme="minorEastAsia" w:hAnsiTheme="minorEastAsia"/>
                <w:bCs/>
                <w:noProof/>
                <w:sz w:val="21"/>
                <w:szCs w:val="21"/>
              </w:rPr>
              <w:t>22</w:t>
            </w:r>
            <w:r w:rsidRPr="00F317A9">
              <w:rPr>
                <w:rFonts w:asciiTheme="minorEastAsia" w:eastAsiaTheme="minorEastAsia" w:hAnsiTheme="minorEastAsia"/>
                <w:bCs/>
                <w:sz w:val="21"/>
                <w:szCs w:val="21"/>
              </w:rPr>
              <w:fldChar w:fldCharType="end"/>
            </w:r>
            <w:r w:rsidRPr="00F317A9">
              <w:rPr>
                <w:rFonts w:asciiTheme="minorEastAsia" w:eastAsiaTheme="minorEastAsia" w:hAnsiTheme="minorEastAsia" w:hint="eastAsia"/>
                <w:bCs/>
                <w:sz w:val="21"/>
                <w:szCs w:val="21"/>
              </w:rPr>
              <w:t>页</w:t>
            </w:r>
          </w:p>
        </w:sdtContent>
      </w:sdt>
    </w:sdtContent>
  </w:sdt>
  <w:p w:rsidR="00F317A9" w:rsidRDefault="00F317A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C6" w:rsidRDefault="00E146C6" w:rsidP="00F317A9">
      <w:r>
        <w:separator/>
      </w:r>
    </w:p>
  </w:footnote>
  <w:footnote w:type="continuationSeparator" w:id="0">
    <w:p w:rsidR="00E146C6" w:rsidRDefault="00E146C6" w:rsidP="00F31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8C667F"/>
    <w:multiLevelType w:val="singleLevel"/>
    <w:tmpl w:val="87CE5C58"/>
    <w:lvl w:ilvl="0">
      <w:start w:val="1"/>
      <w:numFmt w:val="decimal"/>
      <w:suff w:val="nothing"/>
      <w:lvlText w:val="（%1）"/>
      <w:lvlJc w:val="left"/>
      <w:pPr>
        <w:ind w:left="0" w:firstLine="0"/>
      </w:pPr>
      <w:rPr>
        <w:rFonts w:hint="default"/>
        <w:sz w:val="32"/>
        <w:szCs w:val="32"/>
      </w:rPr>
    </w:lvl>
  </w:abstractNum>
  <w:abstractNum w:abstractNumId="1" w15:restartNumberingAfterBreak="0">
    <w:nsid w:val="E7CA1536"/>
    <w:multiLevelType w:val="singleLevel"/>
    <w:tmpl w:val="E7CA1536"/>
    <w:lvl w:ilvl="0">
      <w:start w:val="1"/>
      <w:numFmt w:val="chineseCounting"/>
      <w:suff w:val="nothing"/>
      <w:lvlText w:val="（%1）"/>
      <w:lvlJc w:val="left"/>
      <w:rPr>
        <w:rFonts w:hint="eastAsia"/>
      </w:rPr>
    </w:lvl>
  </w:abstractNum>
  <w:abstractNum w:abstractNumId="2" w15:restartNumberingAfterBreak="0">
    <w:nsid w:val="F7A5C893"/>
    <w:multiLevelType w:val="singleLevel"/>
    <w:tmpl w:val="F7A5C893"/>
    <w:lvl w:ilvl="0">
      <w:start w:val="8"/>
      <w:numFmt w:val="chineseCounting"/>
      <w:suff w:val="space"/>
      <w:lvlText w:val="第%1章"/>
      <w:lvlJc w:val="left"/>
      <w:rPr>
        <w:rFonts w:hint="eastAsia"/>
      </w:rPr>
    </w:lvl>
  </w:abstractNum>
  <w:abstractNum w:abstractNumId="3" w15:restartNumberingAfterBreak="0">
    <w:nsid w:val="43203468"/>
    <w:multiLevelType w:val="singleLevel"/>
    <w:tmpl w:val="43203468"/>
    <w:lvl w:ilvl="0">
      <w:start w:val="1"/>
      <w:numFmt w:val="decimal"/>
      <w:suff w:val="nothing"/>
      <w:lvlText w:val="%1"/>
      <w:lvlJc w:val="left"/>
      <w:pPr>
        <w:ind w:left="0" w:firstLine="403"/>
      </w:pPr>
      <w:rPr>
        <w:rFonts w:hint="default"/>
      </w:rPr>
    </w:lvl>
  </w:abstractNum>
  <w:abstractNum w:abstractNumId="4" w15:restartNumberingAfterBreak="0">
    <w:nsid w:val="45E96C50"/>
    <w:multiLevelType w:val="singleLevel"/>
    <w:tmpl w:val="45E96C50"/>
    <w:lvl w:ilvl="0">
      <w:start w:val="4"/>
      <w:numFmt w:val="chineseCounting"/>
      <w:suff w:val="nothing"/>
      <w:lvlText w:val="%1、"/>
      <w:lvlJc w:val="left"/>
      <w:rPr>
        <w:rFonts w:hint="eastAsia"/>
      </w:rPr>
    </w:lvl>
  </w:abstractNum>
  <w:abstractNum w:abstractNumId="5" w15:restartNumberingAfterBreak="0">
    <w:nsid w:val="53BF3B44"/>
    <w:multiLevelType w:val="singleLevel"/>
    <w:tmpl w:val="53BF3B44"/>
    <w:lvl w:ilvl="0">
      <w:start w:val="1"/>
      <w:numFmt w:val="decimal"/>
      <w:suff w:val="nothing"/>
      <w:lvlText w:val="%1"/>
      <w:lvlJc w:val="left"/>
      <w:pPr>
        <w:ind w:left="0" w:firstLine="403"/>
      </w:pPr>
      <w:rPr>
        <w:rFonts w:hint="default"/>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B25A12"/>
    <w:rsid w:val="00305F89"/>
    <w:rsid w:val="00335F09"/>
    <w:rsid w:val="00B152AB"/>
    <w:rsid w:val="00B25A12"/>
    <w:rsid w:val="00CA1F90"/>
    <w:rsid w:val="00E146C6"/>
    <w:rsid w:val="00E83021"/>
    <w:rsid w:val="00E84122"/>
    <w:rsid w:val="00F317A9"/>
    <w:rsid w:val="02E01C47"/>
    <w:rsid w:val="03A75853"/>
    <w:rsid w:val="06540450"/>
    <w:rsid w:val="0AB67731"/>
    <w:rsid w:val="0B50723E"/>
    <w:rsid w:val="0FE13A6A"/>
    <w:rsid w:val="1108323C"/>
    <w:rsid w:val="111E393A"/>
    <w:rsid w:val="12A93488"/>
    <w:rsid w:val="16084474"/>
    <w:rsid w:val="16F27A21"/>
    <w:rsid w:val="174F0CF1"/>
    <w:rsid w:val="17B3140A"/>
    <w:rsid w:val="195308EE"/>
    <w:rsid w:val="19A54BF8"/>
    <w:rsid w:val="1E5E57C0"/>
    <w:rsid w:val="1F104246"/>
    <w:rsid w:val="290A2522"/>
    <w:rsid w:val="2A8A0495"/>
    <w:rsid w:val="302208F9"/>
    <w:rsid w:val="31C003CA"/>
    <w:rsid w:val="32052280"/>
    <w:rsid w:val="345941E8"/>
    <w:rsid w:val="366072AE"/>
    <w:rsid w:val="52D63A99"/>
    <w:rsid w:val="57D52571"/>
    <w:rsid w:val="59084C41"/>
    <w:rsid w:val="590A526C"/>
    <w:rsid w:val="62514EEA"/>
    <w:rsid w:val="6A4F7736"/>
    <w:rsid w:val="6A990849"/>
    <w:rsid w:val="6E5207FA"/>
    <w:rsid w:val="74BD61C6"/>
    <w:rsid w:val="769D3E02"/>
    <w:rsid w:val="7E2766A8"/>
    <w:rsid w:val="7F5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2968210-8DDC-48F6-BCFB-C524A183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paragraph" w:styleId="a5">
    <w:name w:val="footer"/>
    <w:basedOn w:val="a0"/>
    <w:link w:val="a6"/>
    <w:uiPriority w:val="99"/>
    <w:pPr>
      <w:tabs>
        <w:tab w:val="center" w:pos="4153"/>
        <w:tab w:val="right" w:pos="8306"/>
      </w:tabs>
      <w:snapToGrid w:val="0"/>
      <w:jc w:val="left"/>
    </w:pPr>
    <w:rPr>
      <w:sz w:val="18"/>
      <w:szCs w:val="18"/>
    </w:rPr>
  </w:style>
  <w:style w:type="paragraph" w:styleId="a7">
    <w:name w:val="header"/>
    <w:basedOn w:val="a0"/>
    <w:link w:val="a8"/>
    <w:qFormat/>
    <w:pP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a">
    <w:name w:val="表"/>
    <w:basedOn w:val="a4"/>
    <w:next w:val="a4"/>
    <w:qFormat/>
  </w:style>
  <w:style w:type="paragraph" w:customStyle="1" w:styleId="11">
    <w:name w:val="1图标标题1行"/>
    <w:basedOn w:val="ab"/>
    <w:autoRedefine/>
    <w:qFormat/>
    <w:pPr>
      <w:adjustRightInd w:val="0"/>
      <w:snapToGrid w:val="0"/>
    </w:pPr>
    <w:rPr>
      <w:rFonts w:ascii="仿宋" w:eastAsia="仿宋" w:hAnsi="仿宋" w:cs="仿宋"/>
      <w:bCs w:val="0"/>
      <w:kern w:val="0"/>
      <w:sz w:val="24"/>
    </w:rPr>
  </w:style>
  <w:style w:type="paragraph" w:customStyle="1" w:styleId="ab">
    <w:name w:val="图片标题"/>
    <w:basedOn w:val="a0"/>
    <w:autoRedefine/>
    <w:qFormat/>
    <w:pPr>
      <w:jc w:val="center"/>
    </w:pPr>
    <w:rPr>
      <w:rFonts w:eastAsia="黑体"/>
      <w:bCs/>
    </w:rPr>
  </w:style>
  <w:style w:type="paragraph" w:customStyle="1" w:styleId="1">
    <w:name w:val="修订1"/>
    <w:hidden/>
    <w:uiPriority w:val="99"/>
    <w:unhideWhenUsed/>
    <w:qFormat/>
    <w:rPr>
      <w:rFonts w:ascii="Calibri" w:eastAsia="宋体" w:hAnsi="Calibri" w:cs="宋体"/>
      <w:kern w:val="2"/>
      <w:sz w:val="21"/>
      <w:szCs w:val="24"/>
    </w:rPr>
  </w:style>
  <w:style w:type="character" w:customStyle="1" w:styleId="a8">
    <w:name w:val="页眉 字符"/>
    <w:basedOn w:val="a1"/>
    <w:link w:val="a7"/>
    <w:rPr>
      <w:rFonts w:ascii="Calibri" w:eastAsia="宋体" w:hAnsi="Calibri" w:cs="宋体"/>
      <w:kern w:val="2"/>
      <w:sz w:val="18"/>
      <w:szCs w:val="18"/>
    </w:rPr>
  </w:style>
  <w:style w:type="character" w:customStyle="1" w:styleId="a6">
    <w:name w:val="页脚 字符"/>
    <w:basedOn w:val="a1"/>
    <w:link w:val="a5"/>
    <w:uiPriority w:val="99"/>
    <w:qFormat/>
    <w:rPr>
      <w:rFonts w:ascii="Calibri" w:eastAsia="宋体" w:hAnsi="Calibri" w:cs="宋体"/>
      <w:kern w:val="2"/>
      <w:sz w:val="18"/>
      <w:szCs w:val="18"/>
    </w:rPr>
  </w:style>
  <w:style w:type="paragraph" w:styleId="ac">
    <w:name w:val="Balloon Text"/>
    <w:basedOn w:val="a0"/>
    <w:link w:val="ad"/>
    <w:rsid w:val="00F317A9"/>
    <w:rPr>
      <w:sz w:val="18"/>
      <w:szCs w:val="18"/>
    </w:rPr>
  </w:style>
  <w:style w:type="character" w:customStyle="1" w:styleId="ad">
    <w:name w:val="批注框文本 字符"/>
    <w:basedOn w:val="a1"/>
    <w:link w:val="ac"/>
    <w:rsid w:val="00F317A9"/>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4</cp:revision>
  <dcterms:created xsi:type="dcterms:W3CDTF">2024-10-18T06:42:00Z</dcterms:created>
  <dcterms:modified xsi:type="dcterms:W3CDTF">2024-12-27T11:55:00Z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