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7EDEC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B787329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0CF015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绍兴市免疫三氧血回输治疗等2项价格项目规范治理明细表</w:t>
      </w:r>
    </w:p>
    <w:tbl>
      <w:tblPr>
        <w:tblStyle w:val="4"/>
        <w:tblpPr w:leftFromText="180" w:rightFromText="180" w:vertAnchor="text" w:horzAnchor="page" w:tblpXSpec="center" w:tblpY="6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832"/>
        <w:gridCol w:w="1897"/>
        <w:gridCol w:w="1498"/>
        <w:gridCol w:w="1455"/>
        <w:gridCol w:w="1456"/>
        <w:gridCol w:w="1503"/>
        <w:gridCol w:w="1277"/>
      </w:tblGrid>
      <w:tr w14:paraId="00E6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961" w:type="dxa"/>
            <w:noWrap w:val="0"/>
            <w:vAlign w:val="center"/>
          </w:tcPr>
          <w:p w14:paraId="717A03D5">
            <w:pPr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项目编码</w:t>
            </w:r>
          </w:p>
        </w:tc>
        <w:tc>
          <w:tcPr>
            <w:tcW w:w="2832" w:type="dxa"/>
            <w:noWrap w:val="0"/>
            <w:vAlign w:val="center"/>
          </w:tcPr>
          <w:p w14:paraId="68E21E2D">
            <w:pPr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项目名称</w:t>
            </w:r>
          </w:p>
        </w:tc>
        <w:tc>
          <w:tcPr>
            <w:tcW w:w="1897" w:type="dxa"/>
            <w:noWrap w:val="0"/>
            <w:vAlign w:val="center"/>
          </w:tcPr>
          <w:p w14:paraId="1AB0A934">
            <w:pPr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项目内涵</w:t>
            </w:r>
          </w:p>
        </w:tc>
        <w:tc>
          <w:tcPr>
            <w:tcW w:w="1498" w:type="dxa"/>
            <w:noWrap w:val="0"/>
            <w:vAlign w:val="center"/>
          </w:tcPr>
          <w:p w14:paraId="28336C1A">
            <w:pPr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除外内容</w:t>
            </w:r>
          </w:p>
        </w:tc>
        <w:tc>
          <w:tcPr>
            <w:tcW w:w="1455" w:type="dxa"/>
            <w:noWrap w:val="0"/>
            <w:vAlign w:val="center"/>
          </w:tcPr>
          <w:p w14:paraId="5E15CDDF">
            <w:pPr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计价单位</w:t>
            </w:r>
          </w:p>
        </w:tc>
        <w:tc>
          <w:tcPr>
            <w:tcW w:w="1456" w:type="dxa"/>
            <w:noWrap w:val="0"/>
            <w:vAlign w:val="center"/>
          </w:tcPr>
          <w:p w14:paraId="5CEC9947">
            <w:pPr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县级以上公立医院</w:t>
            </w:r>
          </w:p>
          <w:p w14:paraId="6BB58F03">
            <w:pPr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价格（元）</w:t>
            </w:r>
          </w:p>
        </w:tc>
        <w:tc>
          <w:tcPr>
            <w:tcW w:w="1503" w:type="dxa"/>
            <w:noWrap w:val="0"/>
            <w:vAlign w:val="center"/>
          </w:tcPr>
          <w:p w14:paraId="351F3290">
            <w:pPr>
              <w:snapToGrid w:val="0"/>
              <w:spacing w:line="360" w:lineRule="atLeast"/>
              <w:jc w:val="center"/>
              <w:rPr>
                <w:rFonts w:hint="default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基层医疗卫生机构价格（元）</w:t>
            </w:r>
          </w:p>
        </w:tc>
        <w:tc>
          <w:tcPr>
            <w:tcW w:w="1277" w:type="dxa"/>
            <w:noWrap w:val="0"/>
            <w:vAlign w:val="center"/>
          </w:tcPr>
          <w:p w14:paraId="5AAC2747">
            <w:pPr>
              <w:snapToGrid w:val="0"/>
              <w:spacing w:line="360" w:lineRule="atLeast"/>
              <w:jc w:val="center"/>
              <w:rPr>
                <w:rFonts w:hint="default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2"/>
                <w:lang w:val="en-US" w:eastAsia="zh-CN"/>
              </w:rPr>
              <w:t>备注</w:t>
            </w:r>
          </w:p>
        </w:tc>
      </w:tr>
      <w:tr w14:paraId="51A6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61" w:type="dxa"/>
            <w:noWrap w:val="0"/>
            <w:vAlign w:val="center"/>
          </w:tcPr>
          <w:p w14:paraId="57772BDC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31080001100</w:t>
            </w:r>
          </w:p>
        </w:tc>
        <w:tc>
          <w:tcPr>
            <w:tcW w:w="2832" w:type="dxa"/>
            <w:noWrap w:val="0"/>
            <w:vAlign w:val="center"/>
          </w:tcPr>
          <w:p w14:paraId="1030171A">
            <w:pPr>
              <w:snapToGrid w:val="0"/>
              <w:spacing w:line="360" w:lineRule="atLeast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血液光量子自体血回输治疗</w:t>
            </w:r>
          </w:p>
        </w:tc>
        <w:tc>
          <w:tcPr>
            <w:tcW w:w="1897" w:type="dxa"/>
            <w:noWrap w:val="0"/>
            <w:vAlign w:val="center"/>
          </w:tcPr>
          <w:p w14:paraId="0FAE4241">
            <w:pPr>
              <w:snapToGrid w:val="0"/>
              <w:spacing w:line="360" w:lineRule="atLeast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含输氧、采血、紫外线照射及回输</w:t>
            </w:r>
          </w:p>
        </w:tc>
        <w:tc>
          <w:tcPr>
            <w:tcW w:w="1498" w:type="dxa"/>
            <w:noWrap w:val="0"/>
            <w:vAlign w:val="center"/>
          </w:tcPr>
          <w:p w14:paraId="25A7FE2B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自血回输管路</w:t>
            </w:r>
          </w:p>
        </w:tc>
        <w:tc>
          <w:tcPr>
            <w:tcW w:w="1455" w:type="dxa"/>
            <w:noWrap w:val="0"/>
            <w:vAlign w:val="center"/>
          </w:tcPr>
          <w:p w14:paraId="779E254D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次</w:t>
            </w:r>
          </w:p>
        </w:tc>
        <w:tc>
          <w:tcPr>
            <w:tcW w:w="1456" w:type="dxa"/>
            <w:noWrap w:val="0"/>
            <w:vAlign w:val="center"/>
          </w:tcPr>
          <w:p w14:paraId="63A11E2F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50</w:t>
            </w:r>
          </w:p>
        </w:tc>
        <w:tc>
          <w:tcPr>
            <w:tcW w:w="1503" w:type="dxa"/>
            <w:noWrap w:val="0"/>
            <w:vAlign w:val="center"/>
          </w:tcPr>
          <w:p w14:paraId="33DD19CC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45</w:t>
            </w:r>
          </w:p>
        </w:tc>
        <w:tc>
          <w:tcPr>
            <w:tcW w:w="1277" w:type="dxa"/>
            <w:noWrap w:val="0"/>
            <w:vAlign w:val="center"/>
          </w:tcPr>
          <w:p w14:paraId="18068A47">
            <w:pPr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</w:p>
        </w:tc>
      </w:tr>
      <w:tr w14:paraId="05A9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961" w:type="dxa"/>
            <w:noWrap w:val="0"/>
            <w:vAlign w:val="center"/>
          </w:tcPr>
          <w:p w14:paraId="48D159A8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31080001101</w:t>
            </w:r>
          </w:p>
        </w:tc>
        <w:tc>
          <w:tcPr>
            <w:tcW w:w="2832" w:type="dxa"/>
            <w:noWrap w:val="0"/>
            <w:vAlign w:val="center"/>
          </w:tcPr>
          <w:p w14:paraId="0FC12B00">
            <w:pPr>
              <w:snapToGrid w:val="0"/>
              <w:spacing w:line="360" w:lineRule="atLeast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免疫三氧血回输治疗</w:t>
            </w:r>
          </w:p>
        </w:tc>
        <w:tc>
          <w:tcPr>
            <w:tcW w:w="1897" w:type="dxa"/>
            <w:noWrap w:val="0"/>
            <w:vAlign w:val="center"/>
          </w:tcPr>
          <w:p w14:paraId="3DF9039F">
            <w:pPr>
              <w:snapToGrid w:val="0"/>
              <w:spacing w:line="360" w:lineRule="atLeast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含输氧、采血、紫外线照射及回输</w:t>
            </w:r>
          </w:p>
        </w:tc>
        <w:tc>
          <w:tcPr>
            <w:tcW w:w="1498" w:type="dxa"/>
            <w:noWrap w:val="0"/>
            <w:vAlign w:val="center"/>
          </w:tcPr>
          <w:p w14:paraId="51590AEB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自血回输管路</w:t>
            </w:r>
          </w:p>
        </w:tc>
        <w:tc>
          <w:tcPr>
            <w:tcW w:w="1455" w:type="dxa"/>
            <w:noWrap w:val="0"/>
            <w:vAlign w:val="center"/>
          </w:tcPr>
          <w:p w14:paraId="0361BDD7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次</w:t>
            </w:r>
          </w:p>
        </w:tc>
        <w:tc>
          <w:tcPr>
            <w:tcW w:w="1456" w:type="dxa"/>
            <w:noWrap w:val="0"/>
            <w:vAlign w:val="center"/>
          </w:tcPr>
          <w:p w14:paraId="4FAEA0A6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50</w:t>
            </w:r>
          </w:p>
        </w:tc>
        <w:tc>
          <w:tcPr>
            <w:tcW w:w="1503" w:type="dxa"/>
            <w:noWrap w:val="0"/>
            <w:vAlign w:val="center"/>
          </w:tcPr>
          <w:p w14:paraId="5ADE25DB"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  <w:t>45</w:t>
            </w:r>
          </w:p>
        </w:tc>
        <w:tc>
          <w:tcPr>
            <w:tcW w:w="1277" w:type="dxa"/>
            <w:noWrap w:val="0"/>
            <w:vAlign w:val="center"/>
          </w:tcPr>
          <w:p w14:paraId="5B773DAA">
            <w:pPr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pacing w:val="-6"/>
                <w:sz w:val="28"/>
                <w:szCs w:val="22"/>
                <w:lang w:val="en-US" w:eastAsia="zh-CN"/>
              </w:rPr>
            </w:pPr>
          </w:p>
        </w:tc>
      </w:tr>
    </w:tbl>
    <w:p w14:paraId="6C86C4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BBBE9C-96B9-486E-9F7E-581E76255F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6E4AF4-9516-4F78-B58A-CEDDFB1FB1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9DDBCF5-F93F-42DC-A6BB-A6DE3538BF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8B07C89-D2B6-4328-85F5-FE2E6CB247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106C"/>
    <w:rsid w:val="6AB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2024-12-31T01:30:00Z</dcterms:created>
  <dc:creator>爱吃糖的小情绪</dc:creator>
  <cp:lastModifiedBy>爱吃糖的小情绪</cp:lastModifiedBy>
  <dcterms:modified xsi:type="dcterms:W3CDTF">2024-12-31T01:31:16Z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F3D7A5402BC547C78EA5F345A8E9E48C_11</vt:lpwstr>
  </property>
  <property fmtid="{D5CDD505-2E9C-101B-9397-08002B2CF9AE}" pid="4" name="KSOTemplateDocerSaveRecord">
    <vt:lpwstr>eyJoZGlkIjoiZWY5Y2FiNmRhNzExMGVmMDEyMzRiYjNiYmQxN2NkOGMiLCJ1c2VySWQiOiIyNjE1NjAyNzIifQ==</vt:lpwstr>
  </property>
</Properties>
</file>