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6"/>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bookmarkStart w:id="311" w:name="_GoBack"/>
            <w:bookmarkEnd w:id="311"/>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03.080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16</w:t>
            </w:r>
            <w:r>
              <w:rPr>
                <w:rFonts w:ascii="黑体" w:hAnsi="黑体" w:eastAsia="黑体"/>
                <w:sz w:val="21"/>
                <w:szCs w:val="21"/>
              </w:rPr>
              <w:fldChar w:fldCharType="end"/>
            </w:r>
            <w:bookmarkEnd w:id="1"/>
          </w:p>
        </w:tc>
      </w:tr>
    </w:tbl>
    <w:tbl>
      <w:tblPr>
        <w:tblStyle w:val="36"/>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2"/>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pPr>
        <w:pStyle w:val="53"/>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9"/>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236184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3+I8zYAAAADAEAAA8AAAAAAAAAAQAgAAAAIgAA&#10;AGRycy9kb3ducmV2LnhtbFBLAQIUABQAAAAIAIdO4kAGp+cXzwEAAGQDAAAOAAAAAAAAAAEAIAAA&#10;ACcBAABkcnMvZTJvRG9jLnhtbFBLBQYAAAAABgAGAFkBAABoBQAAAAA=&#10;">
                <v:fill on="f" focussize="0,0"/>
                <v:stroke color="#000000" joinstyle="round"/>
                <v:imagedata o:title=""/>
                <o:lock v:ext="edit" aspectratio="f"/>
              </v:line>
            </w:pict>
          </mc:Fallback>
        </mc:AlternateContent>
      </w:r>
    </w:p>
    <w:p>
      <w:pPr>
        <w:pStyle w:val="53"/>
        <w:framePr w:w="9639" w:h="6976" w:hRule="exact" w:hSpace="0" w:vSpace="0" w:hAnchor="page" w:y="6408"/>
        <w:jc w:val="center"/>
        <w:rPr>
          <w:rFonts w:hint="eastAsia" w:ascii="黑体" w:hAnsi="黑体" w:eastAsia="黑体"/>
          <w:b w:val="0"/>
          <w:bCs w:val="0"/>
          <w:w w:val="100"/>
        </w:rPr>
      </w:pPr>
    </w:p>
    <w:p>
      <w:pPr>
        <w:pStyle w:val="200"/>
        <w:framePr w:h="6974" w:hRule="exact"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残疾人家庭无障碍改造服务规范</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hint="eastAsia" w:eastAsia="黑体"/>
          <w:szCs w:val="28"/>
        </w:rPr>
        <w:fldChar w:fldCharType="begin">
          <w:ffData>
            <w:name w:val="ESTD_NAME"/>
            <w:enabled/>
            <w:calcOnExit w:val="0"/>
            <w:textInput>
              <w:default w:val="Specification for barrier free hometransformation of disabled familie"/>
            </w:textInput>
          </w:ffData>
        </w:fldChar>
      </w:r>
      <w:r>
        <w:rPr>
          <w:rFonts w:hint="eastAsia" w:eastAsia="黑体"/>
          <w:szCs w:val="28"/>
        </w:rPr>
        <w:instrText xml:space="preserve"> </w:instrText>
      </w:r>
      <w:bookmarkStart w:id="10" w:name="ESTD_NAME"/>
      <w:r>
        <w:rPr>
          <w:rFonts w:hint="eastAsia" w:eastAsia="黑体"/>
          <w:szCs w:val="28"/>
        </w:rPr>
        <w:instrText xml:space="preserve">FORMTEXT </w:instrText>
      </w:r>
      <w:r>
        <w:rPr>
          <w:rFonts w:hint="eastAsia" w:eastAsia="黑体"/>
          <w:szCs w:val="28"/>
        </w:rPr>
        <w:fldChar w:fldCharType="separate"/>
      </w:r>
      <w:r>
        <w:rPr>
          <w:rFonts w:hint="eastAsia" w:eastAsia="黑体"/>
          <w:szCs w:val="28"/>
        </w:rPr>
        <w:t>Specification for barrier-free home modifications service for disabled families</w:t>
      </w:r>
      <w:r>
        <w:rPr>
          <w:rFonts w:hint="eastAsia"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7"/>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hint="eastAsia"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90022597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Ri9cAAAAOAQAADwAAAAAAAAABACAAAAAiAAAA&#10;ZHJzL2Rvd25yZXYueG1sUEsBAhQAFAAAAAgAh07iQFzuMI/PAQAAZQMAAA4AAAAAAAAAAQAgAAAA&#10;JgEAAGRycy9lMm9Eb2MueG1sUEsFBgAAAAAGAAYAWQEAAGcFAAAAAA==&#10;">
                <v:fill on="f" focussize="0,0"/>
                <v:stroke color="#000000" joinstyle="round"/>
                <v:imagedata o:title=""/>
                <o:lock v:ext="edit" aspectratio="f"/>
                <w10:anchorlock/>
              </v:line>
            </w:pict>
          </mc:Fallback>
        </mc:AlternateContent>
      </w:r>
    </w:p>
    <w:p>
      <w:pPr>
        <w:pStyle w:val="94"/>
        <w:spacing w:after="468"/>
      </w:pPr>
      <w:bookmarkStart w:id="21" w:name="BookMark1"/>
      <w:bookmarkStart w:id="22" w:name="_Toc173148878"/>
      <w:bookmarkStart w:id="23" w:name="_Toc173508004"/>
      <w:bookmarkStart w:id="24" w:name="_Toc173506744"/>
      <w:bookmarkStart w:id="25" w:name="_Toc173851706"/>
      <w:bookmarkStart w:id="26" w:name="_Toc173506719"/>
      <w:bookmarkStart w:id="27" w:name="_Toc173767941"/>
      <w:bookmarkStart w:id="28" w:name="_Toc167718115"/>
      <w:bookmarkStart w:id="29" w:name="_Toc167110293"/>
      <w:bookmarkStart w:id="30" w:name="_Toc165290171"/>
      <w:bookmarkStart w:id="31" w:name="_Toc174542232"/>
      <w:bookmarkStart w:id="32" w:name="_Toc173500450"/>
      <w:bookmarkStart w:id="33" w:name="_Toc167367162"/>
      <w:bookmarkStart w:id="34" w:name="_Toc171082787"/>
      <w:bookmarkStart w:id="35" w:name="_Toc174970796"/>
      <w:bookmarkStart w:id="36" w:name="_Toc182312946"/>
      <w:r>
        <w:rPr>
          <w:rFonts w:hint="eastAsia"/>
          <w:spacing w:val="320"/>
        </w:rPr>
        <w:t>目</w:t>
      </w:r>
      <w:r>
        <w:rPr>
          <w:rFonts w:hint="eastAsia"/>
        </w:rPr>
        <w:t>次</w:t>
      </w:r>
    </w:p>
    <w:p>
      <w:pPr>
        <w:pStyle w:val="20"/>
        <w:tabs>
          <w:tab w:val="right" w:leader="dot" w:pos="9344"/>
        </w:tabs>
        <w:rPr>
          <w:rFonts w:hint="eastAsia" w:asciiTheme="minorHAnsi" w:hAnsiTheme="minorHAnsi" w:eastAsiaTheme="minorEastAsia" w:cstheme="minorBidi"/>
          <w:szCs w:val="22"/>
          <w14:ligatures w14:val="none"/>
        </w:rPr>
      </w:pPr>
      <w:r>
        <w:fldChar w:fldCharType="begin"/>
      </w:r>
      <w:r>
        <w:instrText xml:space="preserve"> TOC \o "1-1" \h </w:instrText>
      </w:r>
      <w:r>
        <w:fldChar w:fldCharType="separate"/>
      </w:r>
      <w:r>
        <w:rPr>
          <w:rStyle w:val="32"/>
          <w:rFonts w:hint="eastAsia"/>
        </w:rPr>
        <w:fldChar w:fldCharType="begin"/>
      </w:r>
      <w:r>
        <w:rPr>
          <w:rStyle w:val="32"/>
          <w:rFonts w:hint="eastAsia"/>
        </w:rPr>
        <w:instrText xml:space="preserve"> </w:instrText>
      </w:r>
      <w:r>
        <w:rPr>
          <w:rFonts w:hint="eastAsia"/>
        </w:rPr>
        <w:instrText xml:space="preserve">HYPERLINK \l "_Toc183442487"</w:instrText>
      </w:r>
      <w:r>
        <w:rPr>
          <w:rStyle w:val="32"/>
          <w:rFonts w:hint="eastAsia"/>
        </w:rPr>
        <w:instrText xml:space="preserve"> </w:instrText>
      </w:r>
      <w:r>
        <w:rPr>
          <w:rStyle w:val="32"/>
          <w:rFonts w:hint="eastAsia"/>
        </w:rPr>
        <w:fldChar w:fldCharType="separate"/>
      </w:r>
      <w:r>
        <w:rPr>
          <w:rStyle w:val="32"/>
          <w:rFonts w:hint="eastAsia"/>
          <w:spacing w:val="0"/>
        </w:rPr>
        <w:t>前</w:t>
      </w:r>
      <w:r>
        <w:rPr>
          <w:rStyle w:val="32"/>
          <w:rFonts w:hint="eastAsia"/>
        </w:rPr>
        <w:t>言</w:t>
      </w:r>
      <w:r>
        <w:rPr>
          <w:rFonts w:hint="eastAsia"/>
        </w:rPr>
        <w:tab/>
      </w:r>
      <w:r>
        <w:rPr>
          <w:rFonts w:hint="eastAsia"/>
        </w:rPr>
        <w:fldChar w:fldCharType="begin"/>
      </w:r>
      <w:r>
        <w:rPr>
          <w:rFonts w:hint="eastAsia"/>
        </w:rPr>
        <w:instrText xml:space="preserve"> </w:instrText>
      </w:r>
      <w:r>
        <w:instrText xml:space="preserve">PAGEREF _Toc183442487 \h</w:instrText>
      </w:r>
      <w:r>
        <w:rPr>
          <w:rFonts w:hint="eastAsia"/>
        </w:rPr>
        <w:instrText xml:space="preserve"> </w:instrText>
      </w:r>
      <w:r>
        <w:rPr>
          <w:rFonts w:hint="eastAsia"/>
        </w:rPr>
        <w:fldChar w:fldCharType="separate"/>
      </w:r>
      <w:r>
        <w:t>II</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"_Toc183442488"</w:instrText>
      </w:r>
      <w:r>
        <w:rPr>
          <w:rStyle w:val="32"/>
          <w:rFonts w:hint="eastAsia"/>
        </w:rPr>
        <w:instrText xml:space="preserve"> </w:instrText>
      </w:r>
      <w:r>
        <w:rPr>
          <w:rStyle w:val="32"/>
          <w:rFonts w:hint="eastAsia"/>
        </w:rP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_Toc183442488 \h</w:instrText>
      </w:r>
      <w:r>
        <w:rPr>
          <w:rFonts w:hint="eastAsia"/>
        </w:rPr>
        <w:instrText xml:space="preserve"> </w:instrText>
      </w:r>
      <w:r>
        <w:rPr>
          <w:rFonts w:hint="eastAsia"/>
        </w:rPr>
        <w:fldChar w:fldCharType="separate"/>
      </w:r>
      <w:r>
        <w:t>1</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"_Toc183442489"</w:instrText>
      </w:r>
      <w:r>
        <w:rPr>
          <w:rStyle w:val="32"/>
          <w:rFonts w:hint="eastAsia"/>
        </w:rPr>
        <w:instrText xml:space="preserve"> </w:instrText>
      </w:r>
      <w:r>
        <w:rPr>
          <w:rStyle w:val="32"/>
          <w:rFonts w:hint="eastAsia"/>
        </w:rP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_Toc183442489 \h</w:instrText>
      </w:r>
      <w:r>
        <w:rPr>
          <w:rFonts w:hint="eastAsia"/>
        </w:rPr>
        <w:instrText xml:space="preserve"> </w:instrText>
      </w:r>
      <w:r>
        <w:rPr>
          <w:rFonts w:hint="eastAsia"/>
        </w:rPr>
        <w:fldChar w:fldCharType="separate"/>
      </w:r>
      <w:r>
        <w:t>1</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"_Toc183442490"</w:instrText>
      </w:r>
      <w:r>
        <w:rPr>
          <w:rStyle w:val="32"/>
          <w:rFonts w:hint="eastAsia"/>
        </w:rPr>
        <w:instrText xml:space="preserve"> </w:instrText>
      </w:r>
      <w:r>
        <w:rPr>
          <w:rStyle w:val="32"/>
          <w:rFonts w:hint="eastAsia"/>
        </w:rP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_Toc183442490 \h</w:instrText>
      </w:r>
      <w:r>
        <w:rPr>
          <w:rFonts w:hint="eastAsia"/>
        </w:rPr>
        <w:instrText xml:space="preserve"> </w:instrText>
      </w:r>
      <w:r>
        <w:rPr>
          <w:rFonts w:hint="eastAsia"/>
        </w:rPr>
        <w:fldChar w:fldCharType="separate"/>
      </w:r>
      <w:r>
        <w:t>1</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"_Toc183442491"</w:instrText>
      </w:r>
      <w:r>
        <w:rPr>
          <w:rStyle w:val="32"/>
          <w:rFonts w:hint="eastAsia"/>
        </w:rPr>
        <w:instrText xml:space="preserve"> </w:instrText>
      </w:r>
      <w:r>
        <w:rPr>
          <w:rStyle w:val="32"/>
          <w:rFonts w:hint="eastAsia"/>
        </w:rPr>
        <w:fldChar w:fldCharType="separate"/>
      </w:r>
      <w:r>
        <w:rPr>
          <w:rStyle w:val="32"/>
          <w:rFonts w:hint="eastAsia"/>
        </w:rPr>
        <w:t>4</w:t>
      </w:r>
      <w:r>
        <w:rPr>
          <w:rStyle w:val="32"/>
        </w:rPr>
        <w:t xml:space="preserve"> </w:t>
      </w:r>
      <w:r>
        <w:rPr>
          <w:rStyle w:val="32"/>
          <w:rFonts w:hint="eastAsia"/>
        </w:rPr>
        <w:t xml:space="preserve"> 服务对象</w:t>
      </w:r>
      <w:r>
        <w:rPr>
          <w:rFonts w:hint="eastAsia"/>
        </w:rPr>
        <w:tab/>
      </w:r>
      <w:r>
        <w:rPr>
          <w:rFonts w:hint="eastAsia"/>
        </w:rPr>
        <w:fldChar w:fldCharType="begin"/>
      </w:r>
      <w:r>
        <w:rPr>
          <w:rFonts w:hint="eastAsia"/>
        </w:rPr>
        <w:instrText xml:space="preserve"> </w:instrText>
      </w:r>
      <w:r>
        <w:instrText xml:space="preserve">PAGEREF _Toc183442491 \h</w:instrText>
      </w:r>
      <w:r>
        <w:rPr>
          <w:rFonts w:hint="eastAsia"/>
        </w:rPr>
        <w:instrText xml:space="preserve"> </w:instrText>
      </w:r>
      <w:r>
        <w:rPr>
          <w:rFonts w:hint="eastAsia"/>
        </w:rPr>
        <w:fldChar w:fldCharType="separate"/>
      </w:r>
      <w:r>
        <w:t>1</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"_Toc183442492"</w:instrText>
      </w:r>
      <w:r>
        <w:rPr>
          <w:rStyle w:val="32"/>
          <w:rFonts w:hint="eastAsia"/>
        </w:rPr>
        <w:instrText xml:space="preserve"> </w:instrText>
      </w:r>
      <w:r>
        <w:rPr>
          <w:rStyle w:val="32"/>
          <w:rFonts w:hint="eastAsia"/>
        </w:rPr>
        <w:fldChar w:fldCharType="separate"/>
      </w:r>
      <w:r>
        <w:rPr>
          <w:rStyle w:val="32"/>
          <w:rFonts w:hint="eastAsia"/>
        </w:rPr>
        <w:t>5</w:t>
      </w:r>
      <w:r>
        <w:rPr>
          <w:rStyle w:val="32"/>
        </w:rPr>
        <w:t xml:space="preserve"> </w:t>
      </w:r>
      <w:r>
        <w:rPr>
          <w:rStyle w:val="32"/>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_Toc183442492 \h</w:instrText>
      </w:r>
      <w:r>
        <w:rPr>
          <w:rFonts w:hint="eastAsia"/>
        </w:rPr>
        <w:instrText xml:space="preserve"> </w:instrText>
      </w:r>
      <w:r>
        <w:rPr>
          <w:rFonts w:hint="eastAsia"/>
        </w:rPr>
        <w:fldChar w:fldCharType="separate"/>
      </w:r>
      <w:r>
        <w:t>2</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"_Toc183442493"</w:instrText>
      </w:r>
      <w:r>
        <w:rPr>
          <w:rStyle w:val="32"/>
          <w:rFonts w:hint="eastAsia"/>
        </w:rPr>
        <w:instrText xml:space="preserve"> </w:instrText>
      </w:r>
      <w:r>
        <w:rPr>
          <w:rStyle w:val="32"/>
          <w:rFonts w:hint="eastAsia"/>
        </w:rPr>
        <w:fldChar w:fldCharType="separate"/>
      </w:r>
      <w:r>
        <w:rPr>
          <w:rStyle w:val="32"/>
          <w:rFonts w:hint="eastAsia"/>
        </w:rPr>
        <w:t>6</w:t>
      </w:r>
      <w:r>
        <w:rPr>
          <w:rStyle w:val="32"/>
        </w:rPr>
        <w:t xml:space="preserve"> </w:t>
      </w:r>
      <w:r>
        <w:rPr>
          <w:rStyle w:val="32"/>
          <w:rFonts w:hint="eastAsia"/>
        </w:rPr>
        <w:t xml:space="preserve"> 需求评估</w:t>
      </w:r>
      <w:r>
        <w:rPr>
          <w:rFonts w:hint="eastAsia"/>
        </w:rPr>
        <w:tab/>
      </w:r>
      <w:r>
        <w:rPr>
          <w:rFonts w:hint="eastAsia"/>
        </w:rPr>
        <w:fldChar w:fldCharType="begin"/>
      </w:r>
      <w:r>
        <w:rPr>
          <w:rFonts w:hint="eastAsia"/>
        </w:rPr>
        <w:instrText xml:space="preserve"> </w:instrText>
      </w:r>
      <w:r>
        <w:instrText xml:space="preserve">PAGEREF _Toc183442493 \h</w:instrText>
      </w:r>
      <w:r>
        <w:rPr>
          <w:rFonts w:hint="eastAsia"/>
        </w:rPr>
        <w:instrText xml:space="preserve"> </w:instrText>
      </w:r>
      <w:r>
        <w:rPr>
          <w:rFonts w:hint="eastAsia"/>
        </w:rPr>
        <w:fldChar w:fldCharType="separate"/>
      </w:r>
      <w:r>
        <w:t>2</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"_Toc183442494"</w:instrText>
      </w:r>
      <w:r>
        <w:rPr>
          <w:rStyle w:val="32"/>
          <w:rFonts w:hint="eastAsia"/>
        </w:rPr>
        <w:instrText xml:space="preserve"> </w:instrText>
      </w:r>
      <w:r>
        <w:rPr>
          <w:rStyle w:val="32"/>
          <w:rFonts w:hint="eastAsia"/>
        </w:rPr>
        <w:fldChar w:fldCharType="separate"/>
      </w:r>
      <w:r>
        <w:rPr>
          <w:rStyle w:val="32"/>
          <w:rFonts w:hint="eastAsia"/>
        </w:rPr>
        <w:t>7</w:t>
      </w:r>
      <w:r>
        <w:rPr>
          <w:rStyle w:val="32"/>
        </w:rPr>
        <w:t xml:space="preserve"> </w:t>
      </w:r>
      <w:r>
        <w:rPr>
          <w:rStyle w:val="32"/>
          <w:rFonts w:hint="eastAsia"/>
        </w:rPr>
        <w:t xml:space="preserve"> 方案设计</w:t>
      </w:r>
      <w:r>
        <w:rPr>
          <w:rFonts w:hint="eastAsia"/>
        </w:rPr>
        <w:tab/>
      </w:r>
      <w:r>
        <w:rPr>
          <w:rFonts w:hint="eastAsia"/>
        </w:rPr>
        <w:fldChar w:fldCharType="begin"/>
      </w:r>
      <w:r>
        <w:rPr>
          <w:rFonts w:hint="eastAsia"/>
        </w:rPr>
        <w:instrText xml:space="preserve"> </w:instrText>
      </w:r>
      <w:r>
        <w:instrText xml:space="preserve">PAGEREF _Toc183442494 \h</w:instrText>
      </w:r>
      <w:r>
        <w:rPr>
          <w:rFonts w:hint="eastAsia"/>
        </w:rPr>
        <w:instrText xml:space="preserve"> </w:instrText>
      </w:r>
      <w:r>
        <w:rPr>
          <w:rFonts w:hint="eastAsia"/>
        </w:rPr>
        <w:fldChar w:fldCharType="separate"/>
      </w:r>
      <w:r>
        <w:t>3</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"_Toc183442495"</w:instrText>
      </w:r>
      <w:r>
        <w:rPr>
          <w:rStyle w:val="32"/>
          <w:rFonts w:hint="eastAsia"/>
        </w:rPr>
        <w:instrText xml:space="preserve"> </w:instrText>
      </w:r>
      <w:r>
        <w:rPr>
          <w:rStyle w:val="32"/>
          <w:rFonts w:hint="eastAsia"/>
        </w:rPr>
        <w:fldChar w:fldCharType="separate"/>
      </w:r>
      <w:r>
        <w:rPr>
          <w:rStyle w:val="32"/>
          <w:rFonts w:hint="eastAsia"/>
        </w:rPr>
        <w:t>8</w:t>
      </w:r>
      <w:r>
        <w:rPr>
          <w:rStyle w:val="32"/>
        </w:rPr>
        <w:t xml:space="preserve"> </w:t>
      </w:r>
      <w:r>
        <w:rPr>
          <w:rStyle w:val="32"/>
          <w:rFonts w:hint="eastAsia"/>
        </w:rPr>
        <w:t xml:space="preserve"> 无障碍改造</w:t>
      </w:r>
      <w:r>
        <w:rPr>
          <w:rFonts w:hint="eastAsia"/>
        </w:rPr>
        <w:tab/>
      </w:r>
      <w:r>
        <w:rPr>
          <w:rFonts w:hint="eastAsia"/>
        </w:rPr>
        <w:fldChar w:fldCharType="begin"/>
      </w:r>
      <w:r>
        <w:rPr>
          <w:rFonts w:hint="eastAsia"/>
        </w:rPr>
        <w:instrText xml:space="preserve"> </w:instrText>
      </w:r>
      <w:r>
        <w:instrText xml:space="preserve">PAGEREF _Toc183442495 \h</w:instrText>
      </w:r>
      <w:r>
        <w:rPr>
          <w:rFonts w:hint="eastAsia"/>
        </w:rPr>
        <w:instrText xml:space="preserve"> </w:instrText>
      </w:r>
      <w:r>
        <w:rPr>
          <w:rFonts w:hint="eastAsia"/>
        </w:rPr>
        <w:fldChar w:fldCharType="separate"/>
      </w:r>
      <w:r>
        <w:t>3</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"_Toc183442496"</w:instrText>
      </w:r>
      <w:r>
        <w:rPr>
          <w:rStyle w:val="32"/>
          <w:rFonts w:hint="eastAsia"/>
        </w:rPr>
        <w:instrText xml:space="preserve"> </w:instrText>
      </w:r>
      <w:r>
        <w:rPr>
          <w:rStyle w:val="32"/>
          <w:rFonts w:hint="eastAsia"/>
        </w:rPr>
        <w:fldChar w:fldCharType="separate"/>
      </w:r>
      <w:r>
        <w:rPr>
          <w:rStyle w:val="32"/>
          <w:rFonts w:hint="eastAsia"/>
        </w:rPr>
        <w:t>9</w:t>
      </w:r>
      <w:r>
        <w:rPr>
          <w:rStyle w:val="32"/>
        </w:rPr>
        <w:t xml:space="preserve"> </w:t>
      </w:r>
      <w:r>
        <w:rPr>
          <w:rStyle w:val="32"/>
          <w:rFonts w:hint="eastAsia"/>
        </w:rPr>
        <w:t xml:space="preserve"> 验收与保修</w:t>
      </w:r>
      <w:r>
        <w:rPr>
          <w:rFonts w:hint="eastAsia"/>
        </w:rPr>
        <w:tab/>
      </w:r>
      <w:r>
        <w:rPr>
          <w:rFonts w:hint="eastAsia"/>
        </w:rPr>
        <w:fldChar w:fldCharType="begin"/>
      </w:r>
      <w:r>
        <w:rPr>
          <w:rFonts w:hint="eastAsia"/>
        </w:rPr>
        <w:instrText xml:space="preserve"> </w:instrText>
      </w:r>
      <w:r>
        <w:instrText xml:space="preserve">PAGEREF _Toc183442496 \h</w:instrText>
      </w:r>
      <w:r>
        <w:rPr>
          <w:rFonts w:hint="eastAsia"/>
        </w:rPr>
        <w:instrText xml:space="preserve"> </w:instrText>
      </w:r>
      <w:r>
        <w:rPr>
          <w:rFonts w:hint="eastAsia"/>
        </w:rPr>
        <w:fldChar w:fldCharType="separate"/>
      </w:r>
      <w:r>
        <w:t>5</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"_Toc183442497"</w:instrText>
      </w:r>
      <w:r>
        <w:rPr>
          <w:rStyle w:val="32"/>
          <w:rFonts w:hint="eastAsia"/>
        </w:rPr>
        <w:instrText xml:space="preserve"> </w:instrText>
      </w:r>
      <w:r>
        <w:rPr>
          <w:rStyle w:val="32"/>
          <w:rFonts w:hint="eastAsia"/>
        </w:rPr>
        <w:fldChar w:fldCharType="separate"/>
      </w:r>
      <w:r>
        <w:rPr>
          <w:rStyle w:val="32"/>
          <w:rFonts w:hint="eastAsia"/>
        </w:rPr>
        <w:t>10</w:t>
      </w:r>
      <w:r>
        <w:rPr>
          <w:rStyle w:val="32"/>
        </w:rPr>
        <w:t xml:space="preserve"> </w:t>
      </w:r>
      <w:r>
        <w:rPr>
          <w:rStyle w:val="32"/>
          <w:rFonts w:hint="eastAsia"/>
        </w:rPr>
        <w:t xml:space="preserve"> 档案管理</w:t>
      </w:r>
      <w:r>
        <w:rPr>
          <w:rFonts w:hint="eastAsia"/>
        </w:rPr>
        <w:tab/>
      </w:r>
      <w:r>
        <w:rPr>
          <w:rFonts w:hint="eastAsia"/>
        </w:rPr>
        <w:fldChar w:fldCharType="begin"/>
      </w:r>
      <w:r>
        <w:rPr>
          <w:rFonts w:hint="eastAsia"/>
        </w:rPr>
        <w:instrText xml:space="preserve"> </w:instrText>
      </w:r>
      <w:r>
        <w:instrText xml:space="preserve">PAGEREF _Toc183442497 \h</w:instrText>
      </w:r>
      <w:r>
        <w:rPr>
          <w:rFonts w:hint="eastAsia"/>
        </w:rPr>
        <w:instrText xml:space="preserve"> </w:instrText>
      </w:r>
      <w:r>
        <w:rPr>
          <w:rFonts w:hint="eastAsia"/>
        </w:rPr>
        <w:fldChar w:fldCharType="separate"/>
      </w:r>
      <w:r>
        <w:t>6</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"_Toc183442498"</w:instrText>
      </w:r>
      <w:r>
        <w:rPr>
          <w:rStyle w:val="32"/>
          <w:rFonts w:hint="eastAsia"/>
        </w:rPr>
        <w:instrText xml:space="preserve"> </w:instrText>
      </w:r>
      <w:r>
        <w:rPr>
          <w:rStyle w:val="32"/>
          <w:rFonts w:hint="eastAsia"/>
        </w:rPr>
        <w:fldChar w:fldCharType="separate"/>
      </w:r>
      <w:r>
        <w:rPr>
          <w:rStyle w:val="32"/>
          <w:rFonts w:hint="eastAsia"/>
        </w:rPr>
        <w:t>11</w:t>
      </w:r>
      <w:r>
        <w:rPr>
          <w:rStyle w:val="32"/>
        </w:rPr>
        <w:t xml:space="preserve"> </w:t>
      </w:r>
      <w:r>
        <w:rPr>
          <w:rStyle w:val="32"/>
          <w:rFonts w:hint="eastAsia"/>
        </w:rPr>
        <w:t xml:space="preserve"> 服务质量评价与改进</w:t>
      </w:r>
      <w:r>
        <w:rPr>
          <w:rFonts w:hint="eastAsia"/>
        </w:rPr>
        <w:tab/>
      </w:r>
      <w:r>
        <w:rPr>
          <w:rFonts w:hint="eastAsia"/>
        </w:rPr>
        <w:fldChar w:fldCharType="begin"/>
      </w:r>
      <w:r>
        <w:rPr>
          <w:rFonts w:hint="eastAsia"/>
        </w:rPr>
        <w:instrText xml:space="preserve"> </w:instrText>
      </w:r>
      <w:r>
        <w:instrText xml:space="preserve">PAGEREF _Toc183442498 \h</w:instrText>
      </w:r>
      <w:r>
        <w:rPr>
          <w:rFonts w:hint="eastAsia"/>
        </w:rPr>
        <w:instrText xml:space="preserve"> </w:instrText>
      </w:r>
      <w:r>
        <w:rPr>
          <w:rFonts w:hint="eastAsia"/>
        </w:rPr>
        <w:fldChar w:fldCharType="separate"/>
      </w:r>
      <w:r>
        <w:t>6</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"_Toc183442499"</w:instrText>
      </w:r>
      <w:r>
        <w:rPr>
          <w:rStyle w:val="32"/>
          <w:rFonts w:hint="eastAsia"/>
        </w:rPr>
        <w:instrText xml:space="preserve"> </w:instrText>
      </w:r>
      <w:r>
        <w:rPr>
          <w:rStyle w:val="32"/>
          <w:rFonts w:hint="eastAsia"/>
        </w:rPr>
        <w:fldChar w:fldCharType="separate"/>
      </w:r>
      <w:r>
        <w:rPr>
          <w:rStyle w:val="32"/>
          <w:rFonts w:hint="eastAsia"/>
          <w:spacing w:val="0"/>
        </w:rPr>
        <w:t>附录A</w:t>
      </w:r>
      <w:r>
        <w:rPr>
          <w:rStyle w:val="32"/>
          <w:rFonts w:hint="eastAsia"/>
        </w:rPr>
        <w:t>（资料性）</w:t>
      </w:r>
      <w:r>
        <w:rPr>
          <w:rStyle w:val="32"/>
        </w:rPr>
        <w:t xml:space="preserve"> </w:t>
      </w:r>
      <w:r>
        <w:rPr>
          <w:rStyle w:val="32"/>
          <w:rFonts w:hint="eastAsia"/>
        </w:rPr>
        <w:t xml:space="preserve"> 残疾人家庭无障碍改造项目表</w:t>
      </w:r>
      <w:r>
        <w:rPr>
          <w:rFonts w:hint="eastAsia"/>
        </w:rPr>
        <w:tab/>
      </w:r>
      <w:r>
        <w:rPr>
          <w:rFonts w:hint="eastAsia"/>
        </w:rPr>
        <w:fldChar w:fldCharType="begin"/>
      </w:r>
      <w:r>
        <w:rPr>
          <w:rFonts w:hint="eastAsia"/>
        </w:rPr>
        <w:instrText xml:space="preserve"> </w:instrText>
      </w:r>
      <w:r>
        <w:instrText xml:space="preserve">PAGEREF _Toc183442499 \h</w:instrText>
      </w:r>
      <w:r>
        <w:rPr>
          <w:rFonts w:hint="eastAsia"/>
        </w:rPr>
        <w:instrText xml:space="preserve"> </w:instrText>
      </w:r>
      <w:r>
        <w:rPr>
          <w:rFonts w:hint="eastAsia"/>
        </w:rPr>
        <w:fldChar w:fldCharType="separate"/>
      </w:r>
      <w:r>
        <w:t>7</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"_Toc183442500"</w:instrText>
      </w:r>
      <w:r>
        <w:rPr>
          <w:rStyle w:val="32"/>
          <w:rFonts w:hint="eastAsia"/>
        </w:rPr>
        <w:instrText xml:space="preserve"> </w:instrText>
      </w:r>
      <w:r>
        <w:rPr>
          <w:rStyle w:val="32"/>
          <w:rFonts w:hint="eastAsia"/>
        </w:rPr>
        <w:fldChar w:fldCharType="separate"/>
      </w:r>
      <w:r>
        <w:rPr>
          <w:rStyle w:val="32"/>
          <w:rFonts w:hint="eastAsia"/>
          <w:spacing w:val="0"/>
        </w:rPr>
        <w:t>附录B</w:t>
      </w:r>
      <w:r>
        <w:rPr>
          <w:rStyle w:val="32"/>
          <w:rFonts w:hint="eastAsia"/>
        </w:rPr>
        <w:t>（资料性）</w:t>
      </w:r>
      <w:r>
        <w:rPr>
          <w:rStyle w:val="32"/>
        </w:rPr>
        <w:t xml:space="preserve"> </w:t>
      </w:r>
      <w:r>
        <w:rPr>
          <w:rStyle w:val="32"/>
          <w:rFonts w:hint="eastAsia"/>
        </w:rPr>
        <w:t xml:space="preserve"> 残疾人家庭无障碍产品配备参考表</w:t>
      </w:r>
      <w:r>
        <w:rPr>
          <w:rFonts w:hint="eastAsia"/>
        </w:rPr>
        <w:tab/>
      </w:r>
      <w:r>
        <w:rPr>
          <w:rFonts w:hint="eastAsia"/>
        </w:rPr>
        <w:fldChar w:fldCharType="begin"/>
      </w:r>
      <w:r>
        <w:rPr>
          <w:rFonts w:hint="eastAsia"/>
        </w:rPr>
        <w:instrText xml:space="preserve"> </w:instrText>
      </w:r>
      <w:r>
        <w:instrText xml:space="preserve">PAGEREF _Toc183442500 \h</w:instrText>
      </w:r>
      <w:r>
        <w:rPr>
          <w:rFonts w:hint="eastAsia"/>
        </w:rPr>
        <w:instrText xml:space="preserve"> </w:instrText>
      </w:r>
      <w:r>
        <w:rPr>
          <w:rFonts w:hint="eastAsia"/>
        </w:rPr>
        <w:fldChar w:fldCharType="separate"/>
      </w:r>
      <w:r>
        <w:t>14</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"_Toc183442501"</w:instrText>
      </w:r>
      <w:r>
        <w:rPr>
          <w:rStyle w:val="32"/>
          <w:rFonts w:hint="eastAsia"/>
        </w:rPr>
        <w:instrText xml:space="preserve"> </w:instrText>
      </w:r>
      <w:r>
        <w:rPr>
          <w:rStyle w:val="32"/>
          <w:rFonts w:hint="eastAsia"/>
        </w:rPr>
        <w:fldChar w:fldCharType="separate"/>
      </w:r>
      <w:r>
        <w:rPr>
          <w:rStyle w:val="32"/>
          <w:rFonts w:hint="eastAsia"/>
          <w:spacing w:val="0"/>
        </w:rPr>
        <w:t>附录C</w:t>
      </w:r>
      <w:r>
        <w:rPr>
          <w:rStyle w:val="32"/>
          <w:rFonts w:hint="eastAsia"/>
        </w:rPr>
        <w:t>（资料性）</w:t>
      </w:r>
      <w:r>
        <w:rPr>
          <w:rStyle w:val="32"/>
        </w:rPr>
        <w:t xml:space="preserve"> </w:t>
      </w:r>
      <w:r>
        <w:rPr>
          <w:rStyle w:val="32"/>
          <w:rFonts w:hint="eastAsia"/>
        </w:rPr>
        <w:t xml:space="preserve"> 残疾人功能状况评估表</w:t>
      </w:r>
      <w:r>
        <w:rPr>
          <w:rFonts w:hint="eastAsia"/>
        </w:rPr>
        <w:tab/>
      </w:r>
      <w:r>
        <w:rPr>
          <w:rFonts w:hint="eastAsia"/>
        </w:rPr>
        <w:fldChar w:fldCharType="begin"/>
      </w:r>
      <w:r>
        <w:rPr>
          <w:rFonts w:hint="eastAsia"/>
        </w:rPr>
        <w:instrText xml:space="preserve"> </w:instrText>
      </w:r>
      <w:r>
        <w:instrText xml:space="preserve">PAGEREF _Toc183442501 \h</w:instrText>
      </w:r>
      <w:r>
        <w:rPr>
          <w:rFonts w:hint="eastAsia"/>
        </w:rPr>
        <w:instrText xml:space="preserve"> </w:instrText>
      </w:r>
      <w:r>
        <w:rPr>
          <w:rFonts w:hint="eastAsia"/>
        </w:rPr>
        <w:fldChar w:fldCharType="separate"/>
      </w:r>
      <w:r>
        <w:t>17</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"_Toc183442502"</w:instrText>
      </w:r>
      <w:r>
        <w:rPr>
          <w:rStyle w:val="32"/>
          <w:rFonts w:hint="eastAsia"/>
        </w:rPr>
        <w:instrText xml:space="preserve"> </w:instrText>
      </w:r>
      <w:r>
        <w:rPr>
          <w:rStyle w:val="32"/>
          <w:rFonts w:hint="eastAsia"/>
        </w:rPr>
        <w:fldChar w:fldCharType="separate"/>
      </w:r>
      <w:r>
        <w:rPr>
          <w:rStyle w:val="32"/>
          <w:rFonts w:hint="eastAsia"/>
          <w:spacing w:val="0"/>
        </w:rPr>
        <w:t>附录D</w:t>
      </w:r>
      <w:r>
        <w:rPr>
          <w:rStyle w:val="32"/>
          <w:rFonts w:hint="eastAsia"/>
        </w:rPr>
        <w:t>（资料性）</w:t>
      </w:r>
      <w:r>
        <w:rPr>
          <w:rStyle w:val="32"/>
        </w:rPr>
        <w:t xml:space="preserve"> </w:t>
      </w:r>
      <w:r>
        <w:rPr>
          <w:rStyle w:val="32"/>
          <w:rFonts w:hint="eastAsia"/>
        </w:rPr>
        <w:t xml:space="preserve"> 残疾人家庭无障碍改造需求评估表</w:t>
      </w:r>
      <w:r>
        <w:rPr>
          <w:rFonts w:hint="eastAsia"/>
        </w:rPr>
        <w:tab/>
      </w:r>
      <w:r>
        <w:rPr>
          <w:rFonts w:hint="eastAsia"/>
        </w:rPr>
        <w:fldChar w:fldCharType="begin"/>
      </w:r>
      <w:r>
        <w:rPr>
          <w:rFonts w:hint="eastAsia"/>
        </w:rPr>
        <w:instrText xml:space="preserve"> </w:instrText>
      </w:r>
      <w:r>
        <w:instrText xml:space="preserve">PAGEREF _Toc183442502 \h</w:instrText>
      </w:r>
      <w:r>
        <w:rPr>
          <w:rFonts w:hint="eastAsia"/>
        </w:rPr>
        <w:instrText xml:space="preserve"> </w:instrText>
      </w:r>
      <w:r>
        <w:rPr>
          <w:rFonts w:hint="eastAsia"/>
        </w:rPr>
        <w:fldChar w:fldCharType="separate"/>
      </w:r>
      <w:r>
        <w:t>19</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"_Toc183442503"</w:instrText>
      </w:r>
      <w:r>
        <w:rPr>
          <w:rStyle w:val="32"/>
          <w:rFonts w:hint="eastAsia"/>
        </w:rPr>
        <w:instrText xml:space="preserve"> </w:instrText>
      </w:r>
      <w:r>
        <w:rPr>
          <w:rStyle w:val="32"/>
          <w:rFonts w:hint="eastAsia"/>
        </w:rPr>
        <w:fldChar w:fldCharType="separate"/>
      </w:r>
      <w:r>
        <w:rPr>
          <w:rStyle w:val="32"/>
          <w:rFonts w:hint="eastAsia"/>
          <w:spacing w:val="0"/>
        </w:rPr>
        <w:t>附录E</w:t>
      </w:r>
      <w:r>
        <w:rPr>
          <w:rStyle w:val="32"/>
          <w:rFonts w:hint="eastAsia"/>
        </w:rPr>
        <w:t>（资料性）</w:t>
      </w:r>
      <w:r>
        <w:rPr>
          <w:rStyle w:val="32"/>
        </w:rPr>
        <w:t xml:space="preserve"> </w:t>
      </w:r>
      <w:r>
        <w:rPr>
          <w:rStyle w:val="32"/>
          <w:rFonts w:hint="eastAsia"/>
        </w:rPr>
        <w:t xml:space="preserve"> 残疾人家庭无障碍改造方案确认表</w:t>
      </w:r>
      <w:r>
        <w:rPr>
          <w:rFonts w:hint="eastAsia"/>
        </w:rPr>
        <w:tab/>
      </w:r>
      <w:r>
        <w:rPr>
          <w:rFonts w:hint="eastAsia"/>
        </w:rPr>
        <w:fldChar w:fldCharType="begin"/>
      </w:r>
      <w:r>
        <w:rPr>
          <w:rFonts w:hint="eastAsia"/>
        </w:rPr>
        <w:instrText xml:space="preserve"> </w:instrText>
      </w:r>
      <w:r>
        <w:instrText xml:space="preserve">PAGEREF _Toc183442503 \h</w:instrText>
      </w:r>
      <w:r>
        <w:rPr>
          <w:rFonts w:hint="eastAsia"/>
        </w:rPr>
        <w:instrText xml:space="preserve"> </w:instrText>
      </w:r>
      <w:r>
        <w:rPr>
          <w:rFonts w:hint="eastAsia"/>
        </w:rPr>
        <w:fldChar w:fldCharType="separate"/>
      </w:r>
      <w:r>
        <w:t>20</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"_Toc183442504"</w:instrText>
      </w:r>
      <w:r>
        <w:rPr>
          <w:rStyle w:val="32"/>
          <w:rFonts w:hint="eastAsia"/>
        </w:rPr>
        <w:instrText xml:space="preserve"> </w:instrText>
      </w:r>
      <w:r>
        <w:rPr>
          <w:rStyle w:val="32"/>
          <w:rFonts w:hint="eastAsia"/>
        </w:rPr>
        <w:fldChar w:fldCharType="separate"/>
      </w:r>
      <w:r>
        <w:rPr>
          <w:rStyle w:val="32"/>
          <w:rFonts w:hint="eastAsia"/>
          <w:spacing w:val="0"/>
        </w:rPr>
        <w:t>附录F</w:t>
      </w:r>
      <w:r>
        <w:rPr>
          <w:rStyle w:val="32"/>
          <w:rFonts w:hint="eastAsia"/>
        </w:rPr>
        <w:t>（资料性）</w:t>
      </w:r>
      <w:r>
        <w:rPr>
          <w:rStyle w:val="32"/>
        </w:rPr>
        <w:t xml:space="preserve"> </w:t>
      </w:r>
      <w:r>
        <w:rPr>
          <w:rStyle w:val="32"/>
          <w:rFonts w:hint="eastAsia"/>
        </w:rPr>
        <w:t xml:space="preserve"> 残疾人家庭无障碍改造验收表</w:t>
      </w:r>
      <w:r>
        <w:rPr>
          <w:rFonts w:hint="eastAsia"/>
        </w:rPr>
        <w:tab/>
      </w:r>
      <w:r>
        <w:rPr>
          <w:rFonts w:hint="eastAsia"/>
        </w:rPr>
        <w:fldChar w:fldCharType="begin"/>
      </w:r>
      <w:r>
        <w:rPr>
          <w:rFonts w:hint="eastAsia"/>
        </w:rPr>
        <w:instrText xml:space="preserve"> </w:instrText>
      </w:r>
      <w:r>
        <w:instrText xml:space="preserve">PAGEREF _Toc183442504 \h</w:instrText>
      </w:r>
      <w:r>
        <w:rPr>
          <w:rFonts w:hint="eastAsia"/>
        </w:rPr>
        <w:instrText xml:space="preserve"> </w:instrText>
      </w:r>
      <w:r>
        <w:rPr>
          <w:rFonts w:hint="eastAsia"/>
        </w:rPr>
        <w:fldChar w:fldCharType="separate"/>
      </w:r>
      <w:r>
        <w:t>21</w:t>
      </w:r>
      <w:r>
        <w:rPr>
          <w:rFonts w:hint="eastAsia"/>
        </w:rPr>
        <w:fldChar w:fldCharType="end"/>
      </w:r>
      <w:r>
        <w:rPr>
          <w:rStyle w:val="32"/>
          <w:rFonts w:hint="eastAsia"/>
        </w:rPr>
        <w:fldChar w:fldCharType="end"/>
      </w:r>
    </w:p>
    <w:p>
      <w:pPr>
        <w:pStyle w:val="20"/>
        <w:tabs>
          <w:tab w:val="right" w:leader="dot" w:pos="9344"/>
        </w:tabs>
        <w:rPr>
          <w:rFonts w:hint="eastAsia" w:asciiTheme="minorHAnsi" w:hAnsiTheme="minorHAnsi" w:eastAsiaTheme="minorEastAsia" w:cstheme="minorBidi"/>
          <w:szCs w:val="22"/>
          <w14:ligatures w14:val="none"/>
        </w:rPr>
      </w:pPr>
      <w:r>
        <w:rPr>
          <w:rStyle w:val="32"/>
          <w:rFonts w:hint="eastAsia"/>
        </w:rPr>
        <w:fldChar w:fldCharType="begin"/>
      </w:r>
      <w:r>
        <w:rPr>
          <w:rStyle w:val="32"/>
          <w:rFonts w:hint="eastAsia"/>
        </w:rPr>
        <w:instrText xml:space="preserve"> </w:instrText>
      </w:r>
      <w:r>
        <w:rPr>
          <w:rFonts w:hint="eastAsia"/>
        </w:rPr>
        <w:instrText xml:space="preserve">HYPERLINK \l "_Toc183442505"</w:instrText>
      </w:r>
      <w:r>
        <w:rPr>
          <w:rStyle w:val="32"/>
          <w:rFonts w:hint="eastAsia"/>
        </w:rPr>
        <w:instrText xml:space="preserve"> </w:instrText>
      </w:r>
      <w:r>
        <w:rPr>
          <w:rStyle w:val="32"/>
          <w:rFonts w:hint="eastAsia"/>
        </w:rPr>
        <w:fldChar w:fldCharType="separate"/>
      </w:r>
      <w:r>
        <w:rPr>
          <w:rStyle w:val="32"/>
          <w:rFonts w:hint="eastAsia"/>
          <w:spacing w:val="0"/>
        </w:rPr>
        <w:t>参考文</w:t>
      </w:r>
      <w:r>
        <w:rPr>
          <w:rStyle w:val="32"/>
          <w:rFonts w:hint="eastAsia"/>
        </w:rPr>
        <w:t>献</w:t>
      </w:r>
      <w:r>
        <w:rPr>
          <w:rFonts w:hint="eastAsia"/>
        </w:rPr>
        <w:tab/>
      </w:r>
      <w:r>
        <w:rPr>
          <w:rFonts w:hint="eastAsia"/>
        </w:rPr>
        <w:fldChar w:fldCharType="begin"/>
      </w:r>
      <w:r>
        <w:rPr>
          <w:rFonts w:hint="eastAsia"/>
        </w:rPr>
        <w:instrText xml:space="preserve"> </w:instrText>
      </w:r>
      <w:r>
        <w:instrText xml:space="preserve">PAGEREF _Toc183442505 \h</w:instrText>
      </w:r>
      <w:r>
        <w:rPr>
          <w:rFonts w:hint="eastAsia"/>
        </w:rPr>
        <w:instrText xml:space="preserve"> </w:instrText>
      </w:r>
      <w:r>
        <w:rPr>
          <w:rFonts w:hint="eastAsia"/>
        </w:rPr>
        <w:fldChar w:fldCharType="separate"/>
      </w:r>
      <w:r>
        <w:t>22</w:t>
      </w:r>
      <w:r>
        <w:rPr>
          <w:rFonts w:hint="eastAsia"/>
        </w:rPr>
        <w:fldChar w:fldCharType="end"/>
      </w:r>
      <w:r>
        <w:rPr>
          <w:rStyle w:val="32"/>
          <w:rFonts w:hint="eastAsia"/>
        </w:rPr>
        <w:fldChar w:fldCharType="end"/>
      </w:r>
    </w:p>
    <w:p>
      <w:pPr>
        <w:pStyle w:val="94"/>
        <w:spacing w:after="468"/>
        <w:sectPr>
          <w:headerReference r:id="rId9" w:type="default"/>
          <w:footerReference r:id="rId10" w:type="default"/>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2"/>
        <w:spacing w:before="900" w:after="468"/>
      </w:pPr>
      <w:bookmarkStart w:id="37" w:name="_Toc183442487"/>
      <w:bookmarkStart w:id="38"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本文件由××××提出。</w:t>
      </w:r>
    </w:p>
    <w:p>
      <w:pPr>
        <w:pStyle w:val="59"/>
        <w:ind w:firstLine="420"/>
      </w:pPr>
      <w:r>
        <w:rPr>
          <w:rFonts w:hint="eastAsia"/>
        </w:rPr>
        <w:t>本文件由××××归口。</w:t>
      </w:r>
    </w:p>
    <w:p>
      <w:pPr>
        <w:pStyle w:val="59"/>
        <w:ind w:firstLine="420"/>
      </w:pPr>
      <w:r>
        <w:rPr>
          <w:rFonts w:hint="eastAsia"/>
        </w:rPr>
        <w:t>本文件起草单位：</w:t>
      </w:r>
    </w:p>
    <w:p>
      <w:pPr>
        <w:pStyle w:val="59"/>
        <w:ind w:firstLine="420"/>
      </w:pPr>
      <w:r>
        <w:rPr>
          <w:rFonts w:hint="eastAsia"/>
        </w:rPr>
        <w:t>本文件主要起草人：</w:t>
      </w:r>
    </w:p>
    <w:p>
      <w:pPr>
        <w:pStyle w:val="59"/>
        <w:ind w:firstLine="420"/>
      </w:pPr>
    </w:p>
    <w:p>
      <w:pPr>
        <w:pStyle w:val="59"/>
        <w:ind w:firstLine="420"/>
        <w:sectPr>
          <w:pgSz w:w="11906" w:h="16838"/>
          <w:pgMar w:top="1928" w:right="1134" w:bottom="1134" w:left="1134" w:header="1418" w:footer="1134" w:gutter="284"/>
          <w:pgNumType w:fmt="upperRoman"/>
          <w:cols w:space="425" w:num="1"/>
          <w:formProt w:val="0"/>
          <w:docGrid w:type="lines" w:linePitch="312" w:charSpace="0"/>
        </w:sectPr>
      </w:pPr>
    </w:p>
    <w:bookmarkEnd w:id="38"/>
    <w:p>
      <w:pPr>
        <w:spacing w:line="20" w:lineRule="exact"/>
        <w:jc w:val="center"/>
        <w:rPr>
          <w:rFonts w:hint="eastAsia" w:ascii="黑体" w:hAnsi="黑体" w:eastAsia="黑体"/>
          <w:sz w:val="32"/>
          <w:szCs w:val="32"/>
        </w:rPr>
      </w:pPr>
      <w:bookmarkStart w:id="39"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B7A5EB30F5C6447D85F8B8BCF1E84A81"/>
        </w:placeholder>
      </w:sdtPr>
      <w:sdtContent>
        <w:p>
          <w:pPr>
            <w:pStyle w:val="180"/>
            <w:spacing w:before="3" w:beforeLines="1" w:after="686" w:afterLines="220"/>
            <w:rPr>
              <w:rFonts w:hint="eastAsia"/>
            </w:rPr>
          </w:pPr>
          <w:bookmarkStart w:id="40" w:name="NEW_STAND_NAME"/>
          <w:r>
            <w:rPr>
              <w:rFonts w:hint="eastAsia"/>
            </w:rPr>
            <w:t>残疾人家庭无障碍改造服务规范</w:t>
          </w:r>
        </w:p>
      </w:sdtContent>
    </w:sdt>
    <w:bookmarkEnd w:id="40"/>
    <w:p>
      <w:pPr>
        <w:pStyle w:val="107"/>
        <w:tabs>
          <w:tab w:val="left" w:pos="1277"/>
          <w:tab w:val="left" w:pos="2127"/>
        </w:tabs>
        <w:spacing w:before="312" w:after="312"/>
        <w:ind w:left="0"/>
      </w:pPr>
      <w:bookmarkStart w:id="41" w:name="_Toc24884211"/>
      <w:bookmarkStart w:id="42" w:name="_Toc165290172"/>
      <w:bookmarkStart w:id="43" w:name="_Toc167367163"/>
      <w:bookmarkStart w:id="44" w:name="_Toc24884218"/>
      <w:bookmarkStart w:id="45" w:name="_Toc167110294"/>
      <w:bookmarkStart w:id="46" w:name="_Toc174542233"/>
      <w:bookmarkStart w:id="47" w:name="_Toc26986530"/>
      <w:bookmarkStart w:id="48" w:name="_Toc17233325"/>
      <w:bookmarkStart w:id="49" w:name="_Toc26648465"/>
      <w:bookmarkStart w:id="50" w:name="_Toc174970797"/>
      <w:bookmarkStart w:id="51" w:name="_Toc26718930"/>
      <w:bookmarkStart w:id="52" w:name="_Toc173767942"/>
      <w:bookmarkStart w:id="53" w:name="_Toc173508005"/>
      <w:bookmarkStart w:id="54" w:name="_Toc173500451"/>
      <w:bookmarkStart w:id="55" w:name="_Toc182312947"/>
      <w:bookmarkStart w:id="56" w:name="_Toc26986771"/>
      <w:bookmarkStart w:id="57" w:name="_Toc173506745"/>
      <w:bookmarkStart w:id="58" w:name="_Toc173851707"/>
      <w:bookmarkStart w:id="59" w:name="_Toc173148879"/>
      <w:bookmarkStart w:id="60" w:name="_Toc171082788"/>
      <w:bookmarkStart w:id="61" w:name="_Toc183442488"/>
      <w:bookmarkStart w:id="62" w:name="_Toc17233333"/>
      <w:bookmarkStart w:id="63" w:name="_Toc167718116"/>
      <w:bookmarkStart w:id="64" w:name="_Toc97191423"/>
      <w:bookmarkStart w:id="65" w:name="_Toc173506720"/>
      <w:r>
        <w:rPr>
          <w:rFonts w:hint="eastAsia"/>
        </w:rPr>
        <w:t>范围</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59"/>
        <w:ind w:firstLine="420"/>
      </w:pPr>
      <w:bookmarkStart w:id="66" w:name="_Toc17233326"/>
      <w:bookmarkStart w:id="67" w:name="_Toc24884219"/>
      <w:bookmarkStart w:id="68" w:name="_Toc26648466"/>
      <w:bookmarkStart w:id="69" w:name="_Toc17233334"/>
      <w:bookmarkStart w:id="70" w:name="_Toc24884212"/>
      <w:r>
        <w:rPr>
          <w:rFonts w:hint="eastAsia"/>
        </w:rPr>
        <w:t>本文件确定了残疾人家庭无障碍改造服务的服务对象、服务流程及基本要求，并规定了入户需求评估、无障碍改造方案设计及无障碍改造实施与验收等服务内容。</w:t>
      </w:r>
    </w:p>
    <w:p>
      <w:pPr>
        <w:pStyle w:val="59"/>
        <w:ind w:firstLine="420"/>
      </w:pPr>
      <w:r>
        <w:rPr>
          <w:rFonts w:hint="eastAsia"/>
        </w:rPr>
        <w:t>本文件适用于安徽省残疾人家庭无障碍改造服务。</w:t>
      </w:r>
    </w:p>
    <w:p>
      <w:pPr>
        <w:pStyle w:val="107"/>
        <w:spacing w:before="312" w:after="312"/>
        <w:ind w:left="0"/>
      </w:pPr>
      <w:bookmarkStart w:id="71" w:name="_Toc167367164"/>
      <w:bookmarkStart w:id="72" w:name="_Toc174970798"/>
      <w:bookmarkStart w:id="73" w:name="_Toc97191424"/>
      <w:bookmarkStart w:id="74" w:name="_Toc165290173"/>
      <w:bookmarkStart w:id="75" w:name="_Toc173767943"/>
      <w:bookmarkStart w:id="76" w:name="_Toc182312948"/>
      <w:bookmarkStart w:id="77" w:name="_Toc26986772"/>
      <w:bookmarkStart w:id="78" w:name="_Toc173148880"/>
      <w:bookmarkStart w:id="79" w:name="_Toc173851708"/>
      <w:bookmarkStart w:id="80" w:name="_Toc173506721"/>
      <w:bookmarkStart w:id="81" w:name="_Toc167718117"/>
      <w:bookmarkStart w:id="82" w:name="_Toc173508006"/>
      <w:bookmarkStart w:id="83" w:name="_Toc26986531"/>
      <w:bookmarkStart w:id="84" w:name="_Toc174542234"/>
      <w:bookmarkStart w:id="85" w:name="_Toc173506746"/>
      <w:bookmarkStart w:id="86" w:name="_Toc167110295"/>
      <w:bookmarkStart w:id="87" w:name="_Toc26718931"/>
      <w:bookmarkStart w:id="88" w:name="_Toc171082789"/>
      <w:bookmarkStart w:id="89" w:name="_Toc173500452"/>
      <w:bookmarkStart w:id="90" w:name="_Toc183442489"/>
      <w:r>
        <w:rPr>
          <w:rFonts w:hint="eastAsia"/>
        </w:rPr>
        <w:t>规范性引用文件</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sdt>
      <w:sdtPr>
        <w:rPr>
          <w:rFonts w:hint="eastAsia"/>
        </w:rPr>
        <w:id w:val="715848253"/>
        <w:placeholder>
          <w:docPart w:val="FB5B1DA5B46F44AFA966842376D28A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r>
        <w:rPr>
          <w:rFonts w:hint="eastAsia"/>
        </w:rPr>
        <w:t>GB/T 26341 残疾人残疾分类和分级</w:t>
      </w:r>
    </w:p>
    <w:p>
      <w:pPr>
        <w:pStyle w:val="59"/>
        <w:ind w:firstLine="420"/>
      </w:pPr>
      <w:r>
        <w:rPr>
          <w:rFonts w:hint="eastAsia"/>
        </w:rPr>
        <w:t>GB/T 43518 人类工效学 家居无障碍设计导则</w:t>
      </w:r>
    </w:p>
    <w:p>
      <w:pPr>
        <w:pStyle w:val="59"/>
        <w:ind w:firstLine="420"/>
      </w:pPr>
      <w:r>
        <w:rPr>
          <w:rFonts w:hint="eastAsia"/>
        </w:rPr>
        <w:t>GB 50642 无障碍设施施工验收及维护规范</w:t>
      </w:r>
    </w:p>
    <w:p>
      <w:pPr>
        <w:pStyle w:val="59"/>
        <w:ind w:firstLine="420"/>
      </w:pPr>
      <w:r>
        <w:rPr>
          <w:rFonts w:hint="eastAsia"/>
        </w:rPr>
        <w:t>GB 50763 无障碍设计规范</w:t>
      </w:r>
    </w:p>
    <w:p>
      <w:pPr>
        <w:pStyle w:val="59"/>
        <w:ind w:firstLine="420"/>
      </w:pPr>
      <w:r>
        <w:rPr>
          <w:rFonts w:hint="eastAsia"/>
        </w:rPr>
        <w:t>GB 55019 建筑与市政工程无障碍通用规范</w:t>
      </w:r>
    </w:p>
    <w:p>
      <w:pPr>
        <w:pStyle w:val="59"/>
        <w:ind w:firstLine="420"/>
      </w:pPr>
      <w:r>
        <w:rPr>
          <w:rFonts w:hint="eastAsia"/>
        </w:rPr>
        <w:t>GB 50096-2011 住宅设计规范</w:t>
      </w:r>
    </w:p>
    <w:p>
      <w:pPr>
        <w:pStyle w:val="59"/>
        <w:ind w:firstLine="420"/>
      </w:pPr>
      <w:r>
        <w:rPr>
          <w:rFonts w:hint="eastAsia"/>
        </w:rPr>
        <w:t>JGJ 450 老年人照料设施建筑设计标准</w:t>
      </w:r>
    </w:p>
    <w:p>
      <w:pPr>
        <w:pStyle w:val="107"/>
        <w:spacing w:before="312" w:after="312"/>
        <w:ind w:left="0"/>
      </w:pPr>
      <w:bookmarkStart w:id="91" w:name="_Toc182312949"/>
      <w:bookmarkStart w:id="92" w:name="_Toc174542235"/>
      <w:bookmarkStart w:id="93" w:name="_Toc173508007"/>
      <w:bookmarkStart w:id="94" w:name="_Toc165290174"/>
      <w:bookmarkStart w:id="95" w:name="_Toc167367165"/>
      <w:bookmarkStart w:id="96" w:name="_Toc171082790"/>
      <w:bookmarkStart w:id="97" w:name="_Toc173851709"/>
      <w:bookmarkStart w:id="98" w:name="_Toc97191425"/>
      <w:bookmarkStart w:id="99" w:name="_Toc173500453"/>
      <w:bookmarkStart w:id="100" w:name="_Toc173148881"/>
      <w:bookmarkStart w:id="101" w:name="_Toc167718118"/>
      <w:bookmarkStart w:id="102" w:name="_Toc173767944"/>
      <w:bookmarkStart w:id="103" w:name="_Toc183442490"/>
      <w:bookmarkStart w:id="104" w:name="_Toc173506747"/>
      <w:bookmarkStart w:id="105" w:name="_Toc173506722"/>
      <w:bookmarkStart w:id="106" w:name="_Toc167110296"/>
      <w:bookmarkStart w:id="107" w:name="_Toc174970799"/>
      <w:r>
        <w:rPr>
          <w:rFonts w:hint="eastAsia"/>
          <w:szCs w:val="21"/>
        </w:rPr>
        <w:t>术语和定义</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sdt>
      <w:sdtPr>
        <w:rPr>
          <w:rFonts w:cs="Calibri"/>
        </w:rPr>
        <w:id w:val="-1"/>
        <w:placeholder>
          <w:docPart w:val="5232328ABA154ECE9588C96C1D61E7E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cs="Calibri"/>
        </w:rPr>
      </w:sdtEndPr>
      <w:sdtContent>
        <w:p>
          <w:pPr>
            <w:pStyle w:val="59"/>
            <w:ind w:firstLine="420"/>
          </w:pPr>
          <w:bookmarkStart w:id="108" w:name="_Toc26986532"/>
          <w:bookmarkEnd w:id="108"/>
          <w:r>
            <w:rPr>
              <w:rFonts w:hint="eastAsia" w:cs="Calibri"/>
            </w:rPr>
            <w:t>GB/T 26</w:t>
          </w:r>
          <w:r>
            <w:rPr>
              <w:rFonts w:cs="Calibri"/>
            </w:rPr>
            <w:t>34</w:t>
          </w:r>
          <w:r>
            <w:rPr>
              <w:rFonts w:hint="eastAsia" w:cs="Calibri"/>
            </w:rPr>
            <w:t>1及GB/T 50763</w:t>
          </w:r>
          <w:r>
            <w:rPr>
              <w:rFonts w:cs="Calibri"/>
            </w:rPr>
            <w:t>界定的以及下列术语和定义适用于本文件。</w:t>
          </w:r>
        </w:p>
      </w:sdtContent>
    </w:sdt>
    <w:p>
      <w:pPr>
        <w:pStyle w:val="226"/>
        <w:ind w:left="420" w:hanging="420" w:hangingChars="200"/>
        <w:rPr>
          <w:rFonts w:hint="eastAsia" w:hAnsi="黑体"/>
        </w:rPr>
      </w:pPr>
      <w:bookmarkStart w:id="109" w:name="_Toc173506723"/>
      <w:bookmarkStart w:id="110" w:name="_Toc167367166"/>
      <w:bookmarkStart w:id="111" w:name="_Toc171082791"/>
      <w:bookmarkStart w:id="112" w:name="_Toc173506748"/>
      <w:bookmarkStart w:id="113" w:name="_Toc173500454"/>
      <w:bookmarkStart w:id="114" w:name="_Toc173148882"/>
      <w:bookmarkStart w:id="115" w:name="_Toc167110297"/>
      <w:bookmarkStart w:id="116" w:name="_Toc167718119"/>
      <w:r>
        <w:rPr>
          <w:rFonts w:ascii="黑体" w:hAnsi="黑体" w:eastAsia="黑体"/>
        </w:rPr>
        <w:br w:type="textWrapping"/>
      </w:r>
      <w:r>
        <w:rPr>
          <w:rFonts w:hint="eastAsia" w:ascii="黑体" w:hAnsi="黑体" w:eastAsia="黑体"/>
        </w:rPr>
        <w:t>残疾人家庭无障碍改造</w:t>
      </w:r>
      <w:bookmarkEnd w:id="109"/>
      <w:bookmarkEnd w:id="110"/>
      <w:bookmarkEnd w:id="111"/>
      <w:bookmarkEnd w:id="112"/>
      <w:bookmarkEnd w:id="113"/>
      <w:bookmarkEnd w:id="114"/>
      <w:bookmarkEnd w:id="115"/>
      <w:bookmarkEnd w:id="116"/>
    </w:p>
    <w:p>
      <w:pPr>
        <w:pStyle w:val="59"/>
        <w:ind w:firstLine="420"/>
      </w:pPr>
      <w:r>
        <w:rPr>
          <w:rFonts w:hint="eastAsia"/>
        </w:rPr>
        <w:t>根据不同残疾类别、残疾程度、不同居家环境为残疾人家庭量身定制的无障碍改造服务，通过辅助技术在各类残疾人家庭的生活场景无障碍改造中的应用，实现对残疾人的功能补偿，方便残疾人起居和独立生活，减轻家庭成员的照料负担，提高生活质量。</w:t>
      </w:r>
    </w:p>
    <w:p>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服务机构</w:t>
      </w:r>
    </w:p>
    <w:p>
      <w:pPr>
        <w:pStyle w:val="59"/>
        <w:ind w:firstLine="420"/>
      </w:pPr>
      <w:r>
        <w:rPr>
          <w:rFonts w:hint="eastAsia"/>
        </w:rPr>
        <w:t>为残疾人提供家庭无障碍改造需求评估、方案设计、无障碍改造并配置辅助器具及产品服务的机构。</w:t>
      </w:r>
    </w:p>
    <w:p>
      <w:pPr>
        <w:pStyle w:val="107"/>
        <w:spacing w:before="312" w:after="312"/>
        <w:ind w:left="0"/>
      </w:pPr>
      <w:bookmarkStart w:id="117" w:name="_Toc182312950"/>
      <w:bookmarkEnd w:id="117"/>
      <w:bookmarkStart w:id="118" w:name="_Toc174970800"/>
      <w:bookmarkStart w:id="119" w:name="_Toc173767945"/>
      <w:bookmarkStart w:id="120" w:name="_Toc167718120"/>
      <w:bookmarkStart w:id="121" w:name="_Toc173506750"/>
      <w:bookmarkStart w:id="122" w:name="_Toc173851710"/>
      <w:bookmarkStart w:id="123" w:name="_Toc183442491"/>
      <w:bookmarkStart w:id="124" w:name="_Toc174542236"/>
      <w:bookmarkStart w:id="125" w:name="_Toc173148883"/>
      <w:bookmarkStart w:id="126" w:name="_Toc167367167"/>
      <w:bookmarkStart w:id="127" w:name="_Toc171082792"/>
      <w:bookmarkStart w:id="128" w:name="_Toc167110298"/>
      <w:bookmarkStart w:id="129" w:name="_Toc173508008"/>
      <w:bookmarkStart w:id="130" w:name="_Toc173506725"/>
      <w:bookmarkStart w:id="131" w:name="_Toc173500455"/>
      <w:bookmarkStart w:id="132" w:name="_Toc182312952"/>
      <w:r>
        <w:rPr>
          <w:rFonts w:hint="eastAsia"/>
        </w:rPr>
        <w:t>服务对象</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pPr>
        <w:pStyle w:val="165"/>
      </w:pPr>
      <w:r>
        <w:rPr>
          <w:rFonts w:hint="eastAsia"/>
        </w:rPr>
        <w:t>服务对象应同时具备以下条件：</w:t>
      </w:r>
    </w:p>
    <w:p>
      <w:pPr>
        <w:pStyle w:val="135"/>
      </w:pPr>
      <w:r>
        <w:rPr>
          <w:rFonts w:hint="eastAsia"/>
        </w:rPr>
        <w:t>持有《中华人民共和国残疾人证》，有家庭改造意愿；</w:t>
      </w:r>
    </w:p>
    <w:p>
      <w:pPr>
        <w:pStyle w:val="135"/>
      </w:pPr>
      <w:r>
        <w:rPr>
          <w:rFonts w:hint="eastAsia"/>
        </w:rPr>
        <w:t>住房具备改造条件；</w:t>
      </w:r>
    </w:p>
    <w:p>
      <w:pPr>
        <w:pStyle w:val="135"/>
      </w:pPr>
      <w:r>
        <w:rPr>
          <w:rFonts w:hint="eastAsia"/>
        </w:rPr>
        <w:t>对无障碍设施依赖程度高，需求迫切。</w:t>
      </w:r>
    </w:p>
    <w:p>
      <w:pPr>
        <w:pStyle w:val="165"/>
      </w:pPr>
      <w:r>
        <w:rPr>
          <w:rFonts w:hint="eastAsia"/>
        </w:rPr>
        <w:t>同等条件下，优先改造“一户多残”、“以老养残”等特殊困难残疾人家庭。</w:t>
      </w:r>
    </w:p>
    <w:p>
      <w:pPr>
        <w:pStyle w:val="107"/>
        <w:spacing w:before="312" w:after="312"/>
        <w:ind w:left="0"/>
      </w:pPr>
      <w:bookmarkStart w:id="133" w:name="_Toc182312953"/>
      <w:bookmarkEnd w:id="133"/>
      <w:bookmarkStart w:id="134" w:name="_Toc174542237"/>
      <w:bookmarkStart w:id="135" w:name="_Toc182312954"/>
      <w:bookmarkStart w:id="136" w:name="_Toc173767946"/>
      <w:bookmarkStart w:id="137" w:name="_Toc167110303"/>
      <w:bookmarkStart w:id="138" w:name="_Toc174970801"/>
      <w:bookmarkStart w:id="139" w:name="_Toc173500456"/>
      <w:bookmarkStart w:id="140" w:name="_Toc173851711"/>
      <w:bookmarkStart w:id="141" w:name="_Toc173506751"/>
      <w:bookmarkStart w:id="142" w:name="_Toc173148884"/>
      <w:bookmarkStart w:id="143" w:name="_Toc167718121"/>
      <w:bookmarkStart w:id="144" w:name="_Toc183442492"/>
      <w:bookmarkStart w:id="145" w:name="_Toc173506726"/>
      <w:bookmarkStart w:id="146" w:name="_Toc167367168"/>
      <w:bookmarkStart w:id="147" w:name="_Toc173508009"/>
      <w:bookmarkStart w:id="148" w:name="_Toc171082793"/>
      <w:r>
        <w:rPr>
          <w:rFonts w:hint="eastAsia"/>
        </w:rPr>
        <w:t>基本要求</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108"/>
        <w:spacing w:before="156" w:after="156"/>
      </w:pPr>
      <w:bookmarkStart w:id="149" w:name="_Toc173148885"/>
      <w:bookmarkStart w:id="150" w:name="_Toc167110304"/>
      <w:bookmarkStart w:id="151" w:name="_Toc167367169"/>
      <w:bookmarkStart w:id="152" w:name="_Toc167718122"/>
      <w:bookmarkStart w:id="153" w:name="_Toc171082794"/>
      <w:bookmarkStart w:id="154" w:name="_Toc173500457"/>
      <w:bookmarkStart w:id="155" w:name="_Toc173506752"/>
      <w:bookmarkStart w:id="156" w:name="_Toc173506727"/>
      <w:r>
        <w:rPr>
          <w:rFonts w:hint="eastAsia"/>
        </w:rPr>
        <w:t>服务机构</w:t>
      </w:r>
      <w:bookmarkEnd w:id="149"/>
      <w:bookmarkEnd w:id="150"/>
      <w:bookmarkEnd w:id="151"/>
      <w:bookmarkEnd w:id="152"/>
      <w:bookmarkEnd w:id="153"/>
      <w:bookmarkEnd w:id="154"/>
      <w:bookmarkEnd w:id="155"/>
      <w:bookmarkEnd w:id="156"/>
    </w:p>
    <w:p>
      <w:pPr>
        <w:pStyle w:val="168"/>
      </w:pPr>
      <w:r>
        <w:rPr>
          <w:rFonts w:hint="eastAsia"/>
        </w:rPr>
        <w:t>家庭无障碍改造设计和改造实施由服务机构提供的，服务机构应具备相关专业资质及服务能力。</w:t>
      </w:r>
    </w:p>
    <w:p>
      <w:pPr>
        <w:pStyle w:val="168"/>
      </w:pPr>
      <w:r>
        <w:rPr>
          <w:rFonts w:hint="eastAsia"/>
        </w:rPr>
        <w:t>服务机构应建立健全服务管理的各项规章制度，完善各项管理流程和服务规范。</w:t>
      </w:r>
    </w:p>
    <w:p>
      <w:pPr>
        <w:pStyle w:val="108"/>
        <w:spacing w:before="156" w:after="156"/>
      </w:pPr>
      <w:bookmarkStart w:id="157" w:name="_Toc173148886"/>
      <w:bookmarkStart w:id="158" w:name="_Toc167718123"/>
      <w:bookmarkStart w:id="159" w:name="_Toc173500458"/>
      <w:bookmarkStart w:id="160" w:name="_Toc167110305"/>
      <w:bookmarkStart w:id="161" w:name="_Toc167367170"/>
      <w:bookmarkStart w:id="162" w:name="_Toc173506753"/>
      <w:bookmarkStart w:id="163" w:name="_Toc173506728"/>
      <w:bookmarkStart w:id="164" w:name="_Toc171082795"/>
      <w:r>
        <w:rPr>
          <w:rFonts w:hint="eastAsia"/>
        </w:rPr>
        <w:t>人员</w:t>
      </w:r>
      <w:bookmarkEnd w:id="157"/>
      <w:bookmarkEnd w:id="158"/>
      <w:bookmarkEnd w:id="159"/>
      <w:bookmarkEnd w:id="160"/>
      <w:bookmarkEnd w:id="161"/>
      <w:bookmarkEnd w:id="162"/>
      <w:bookmarkEnd w:id="163"/>
      <w:bookmarkEnd w:id="164"/>
    </w:p>
    <w:p>
      <w:pPr>
        <w:pStyle w:val="168"/>
      </w:pPr>
      <w:r>
        <w:rPr>
          <w:rFonts w:hint="eastAsia"/>
        </w:rPr>
        <w:t>服务人员应熟悉残疾人身心特点，掌握无障碍相关工作要求。</w:t>
      </w:r>
    </w:p>
    <w:p>
      <w:pPr>
        <w:pStyle w:val="168"/>
      </w:pPr>
      <w:r>
        <w:rPr>
          <w:rFonts w:hint="eastAsia"/>
        </w:rPr>
        <w:t xml:space="preserve">应具备良好沟通的能力。 </w:t>
      </w:r>
    </w:p>
    <w:p>
      <w:pPr>
        <w:pStyle w:val="168"/>
      </w:pPr>
      <w:r>
        <w:rPr>
          <w:rFonts w:hint="eastAsia"/>
        </w:rPr>
        <w:t xml:space="preserve">应守法诚信，具有良好的职业道德。 </w:t>
      </w:r>
    </w:p>
    <w:p>
      <w:pPr>
        <w:pStyle w:val="168"/>
      </w:pPr>
      <w:r>
        <w:rPr>
          <w:rFonts w:hint="eastAsia"/>
        </w:rPr>
        <w:t>应尊重民族习俗和宗教信仰，保护服务对象隐私和信息安全。</w:t>
      </w:r>
    </w:p>
    <w:p>
      <w:pPr>
        <w:pStyle w:val="107"/>
        <w:spacing w:before="312" w:after="312"/>
        <w:ind w:left="0"/>
      </w:pPr>
      <w:bookmarkStart w:id="165" w:name="_Toc174542238"/>
      <w:bookmarkEnd w:id="165"/>
      <w:bookmarkStart w:id="166" w:name="_Toc174970802"/>
      <w:bookmarkStart w:id="167" w:name="_Toc173506755"/>
      <w:bookmarkStart w:id="168" w:name="_Toc173506730"/>
      <w:bookmarkStart w:id="169" w:name="_Toc182312955"/>
      <w:bookmarkStart w:id="170" w:name="_Toc183442493"/>
      <w:bookmarkStart w:id="171" w:name="_Toc173500460"/>
      <w:bookmarkStart w:id="172" w:name="_Toc173148888"/>
      <w:bookmarkStart w:id="173" w:name="_Toc167367172"/>
      <w:bookmarkStart w:id="174" w:name="_Toc167718125"/>
      <w:bookmarkStart w:id="175" w:name="_Toc167110315"/>
      <w:bookmarkStart w:id="176" w:name="_Toc171082797"/>
      <w:bookmarkStart w:id="177" w:name="_Toc174542239"/>
      <w:bookmarkStart w:id="178" w:name="_Toc167110306"/>
      <w:r>
        <w:rPr>
          <w:rFonts w:hint="eastAsia"/>
        </w:rPr>
        <w:t>需求评估</w:t>
      </w:r>
      <w:bookmarkEnd w:id="166"/>
      <w:bookmarkEnd w:id="167"/>
      <w:bookmarkEnd w:id="168"/>
      <w:bookmarkEnd w:id="169"/>
      <w:bookmarkEnd w:id="170"/>
      <w:bookmarkEnd w:id="171"/>
      <w:bookmarkEnd w:id="172"/>
      <w:bookmarkEnd w:id="173"/>
      <w:bookmarkEnd w:id="174"/>
      <w:bookmarkEnd w:id="175"/>
      <w:bookmarkEnd w:id="176"/>
      <w:bookmarkEnd w:id="177"/>
    </w:p>
    <w:p>
      <w:pPr>
        <w:pStyle w:val="165"/>
      </w:pPr>
      <w:r>
        <w:rPr>
          <w:rFonts w:hint="eastAsia"/>
        </w:rPr>
        <w:t>改造实施前宜由专业人员进行评估，评估过程中应根据残疾人状况实行一户一评，并根据实际情况提出评估建议。</w:t>
      </w:r>
    </w:p>
    <w:p>
      <w:pPr>
        <w:pStyle w:val="108"/>
        <w:spacing w:before="156" w:after="156"/>
        <w:rPr>
          <w:lang w:bidi="ar"/>
        </w:rPr>
      </w:pPr>
      <w:r>
        <w:rPr>
          <w:lang w:bidi="ar"/>
        </w:rPr>
        <w:t>基本信息采集</w:t>
      </w:r>
    </w:p>
    <w:p>
      <w:pPr>
        <w:pStyle w:val="59"/>
        <w:ind w:firstLine="420"/>
        <w:jc w:val="left"/>
        <w:rPr>
          <w:lang w:bidi="ar"/>
        </w:rPr>
      </w:pPr>
      <w:r>
        <w:rPr>
          <w:rFonts w:hint="eastAsia"/>
          <w:lang w:bidi="ar"/>
        </w:rPr>
        <w:t>基本信息采集包括但不限于以下内容：</w:t>
      </w:r>
    </w:p>
    <w:p>
      <w:pPr>
        <w:pStyle w:val="135"/>
      </w:pPr>
      <w:r>
        <w:t>询问致残原因</w:t>
      </w:r>
      <w:r>
        <w:rPr>
          <w:rFonts w:hint="eastAsia"/>
        </w:rPr>
        <w:t>；</w:t>
      </w:r>
    </w:p>
    <w:p>
      <w:pPr>
        <w:pStyle w:val="135"/>
      </w:pPr>
      <w:r>
        <w:t>查看残疾人等级评定材料</w:t>
      </w:r>
      <w:r>
        <w:rPr>
          <w:rFonts w:hint="eastAsia"/>
        </w:rPr>
        <w:t>，了解残疾人的等级评定数据；</w:t>
      </w:r>
    </w:p>
    <w:p>
      <w:pPr>
        <w:pStyle w:val="135"/>
      </w:pPr>
      <w:r>
        <w:rPr>
          <w:rFonts w:hint="eastAsia"/>
        </w:rPr>
        <w:t>了解残疾人</w:t>
      </w:r>
      <w:r>
        <w:t>病史</w:t>
      </w:r>
      <w:r>
        <w:rPr>
          <w:rFonts w:hint="eastAsia"/>
        </w:rPr>
        <w:t>，查看残疾人的医院出院小结；</w:t>
      </w:r>
    </w:p>
    <w:p>
      <w:pPr>
        <w:pStyle w:val="135"/>
      </w:pPr>
      <w:r>
        <w:rPr>
          <w:rFonts w:hint="eastAsia"/>
        </w:rPr>
        <w:t>查看残疾人的康复记录及康复建议；</w:t>
      </w:r>
    </w:p>
    <w:p>
      <w:pPr>
        <w:pStyle w:val="135"/>
      </w:pPr>
      <w:r>
        <w:rPr>
          <w:rFonts w:hint="eastAsia"/>
        </w:rPr>
        <w:t>询问残疾人目前的功能</w:t>
      </w:r>
      <w:r>
        <w:t>状况</w:t>
      </w:r>
      <w:r>
        <w:rPr>
          <w:rFonts w:hint="eastAsia"/>
        </w:rPr>
        <w:t>，必要时应用专业的评估量表进行评估，残疾人功能状况评估可参照附录C。</w:t>
      </w:r>
    </w:p>
    <w:p>
      <w:pPr>
        <w:pStyle w:val="108"/>
        <w:spacing w:before="156" w:after="156"/>
      </w:pPr>
      <w:r>
        <w:t>需求沟通</w:t>
      </w:r>
    </w:p>
    <w:p>
      <w:pPr>
        <w:pStyle w:val="168"/>
        <w:widowControl/>
      </w:pPr>
      <w:r>
        <w:t>询问残疾人本人对</w:t>
      </w:r>
      <w:r>
        <w:rPr>
          <w:rFonts w:hint="eastAsia"/>
        </w:rPr>
        <w:t>家庭</w:t>
      </w:r>
      <w:r>
        <w:t>无障碍改造的具体意愿与需求。</w:t>
      </w:r>
    </w:p>
    <w:p>
      <w:pPr>
        <w:pStyle w:val="168"/>
      </w:pPr>
      <w:r>
        <w:t>与</w:t>
      </w:r>
      <w:r>
        <w:rPr>
          <w:rFonts w:hint="eastAsia"/>
        </w:rPr>
        <w:t>残疾人</w:t>
      </w:r>
      <w:r>
        <w:t>家庭照护者沟通，了解他们的照护需求和建议。</w:t>
      </w:r>
    </w:p>
    <w:p>
      <w:pPr>
        <w:pStyle w:val="168"/>
      </w:pPr>
      <w:r>
        <w:rPr>
          <w:rFonts w:hint="eastAsia"/>
        </w:rPr>
        <w:t>综合考虑残疾人的居住地域及环境，考虑残疾人家庭的生活行为习惯和偏好。</w:t>
      </w:r>
    </w:p>
    <w:p>
      <w:pPr>
        <w:pStyle w:val="168"/>
      </w:pPr>
      <w:r>
        <w:rPr>
          <w:rFonts w:hint="eastAsia"/>
        </w:rPr>
        <w:t>残疾人家庭无障碍改造需求评估可参照附录D。</w:t>
      </w:r>
    </w:p>
    <w:p>
      <w:pPr>
        <w:pStyle w:val="108"/>
        <w:spacing w:before="156" w:after="156"/>
      </w:pPr>
      <w:r>
        <w:rPr>
          <w:rFonts w:hint="eastAsia"/>
        </w:rPr>
        <w:t>评估结果</w:t>
      </w:r>
    </w:p>
    <w:p>
      <w:pPr>
        <w:pStyle w:val="168"/>
      </w:pPr>
      <w:r>
        <w:rPr>
          <w:rFonts w:hint="eastAsia"/>
        </w:rPr>
        <w:t>评估结果包括但不限于：</w:t>
      </w:r>
    </w:p>
    <w:p>
      <w:pPr>
        <w:pStyle w:val="135"/>
      </w:pPr>
      <w:r>
        <w:rPr>
          <w:rFonts w:hint="eastAsia"/>
        </w:rPr>
        <w:t>评估意见；</w:t>
      </w:r>
    </w:p>
    <w:p>
      <w:pPr>
        <w:pStyle w:val="135"/>
      </w:pPr>
      <w:r>
        <w:rPr>
          <w:rFonts w:hint="eastAsia"/>
        </w:rPr>
        <w:t>无障碍改造建议；</w:t>
      </w:r>
    </w:p>
    <w:p>
      <w:pPr>
        <w:pStyle w:val="135"/>
      </w:pPr>
      <w:r>
        <w:rPr>
          <w:rFonts w:hint="eastAsia"/>
        </w:rPr>
        <w:t>康复辅助器具配置建议；</w:t>
      </w:r>
    </w:p>
    <w:p>
      <w:pPr>
        <w:pStyle w:val="135"/>
      </w:pPr>
      <w:r>
        <w:rPr>
          <w:rFonts w:hint="eastAsia"/>
        </w:rPr>
        <w:t xml:space="preserve">智能化设备配置建议。 </w:t>
      </w:r>
    </w:p>
    <w:p>
      <w:pPr>
        <w:pStyle w:val="168"/>
      </w:pPr>
      <w:r>
        <w:rPr>
          <w:rFonts w:hint="eastAsia"/>
        </w:rPr>
        <w:t>评估过程中发现残疾人存在以下问题，不建议以家庭无障碍改造的方式开展居家护理：</w:t>
      </w:r>
    </w:p>
    <w:p>
      <w:pPr>
        <w:pStyle w:val="135"/>
      </w:pPr>
      <w:r>
        <w:rPr>
          <w:rFonts w:hint="eastAsia"/>
        </w:rPr>
        <w:t>精神疾病发作期；</w:t>
      </w:r>
    </w:p>
    <w:p>
      <w:pPr>
        <w:pStyle w:val="135"/>
      </w:pPr>
      <w:r>
        <w:rPr>
          <w:rFonts w:hint="eastAsia"/>
        </w:rPr>
        <w:t>复杂护理需求；</w:t>
      </w:r>
    </w:p>
    <w:p>
      <w:pPr>
        <w:pStyle w:val="135"/>
      </w:pPr>
      <w:r>
        <w:rPr>
          <w:rFonts w:hint="eastAsia"/>
        </w:rPr>
        <w:t>保护性护理。</w:t>
      </w:r>
    </w:p>
    <w:p>
      <w:pPr>
        <w:pStyle w:val="107"/>
        <w:spacing w:before="312" w:after="312"/>
        <w:ind w:left="0"/>
      </w:pPr>
      <w:bookmarkStart w:id="179" w:name="_Toc173506731"/>
      <w:bookmarkStart w:id="180" w:name="_Toc173506756"/>
      <w:bookmarkStart w:id="181" w:name="_Toc174970803"/>
      <w:bookmarkStart w:id="182" w:name="_Toc182312956"/>
      <w:bookmarkStart w:id="183" w:name="_Toc173148889"/>
      <w:bookmarkStart w:id="184" w:name="_Toc167367173"/>
      <w:bookmarkStart w:id="185" w:name="_Toc173500461"/>
      <w:bookmarkStart w:id="186" w:name="_Toc174542240"/>
      <w:bookmarkStart w:id="187" w:name="_Toc167110316"/>
      <w:bookmarkStart w:id="188" w:name="_Toc183442494"/>
      <w:bookmarkStart w:id="189" w:name="_Toc167718126"/>
      <w:bookmarkStart w:id="190" w:name="_Toc171082798"/>
      <w:r>
        <w:rPr>
          <w:rFonts w:hint="eastAsia"/>
        </w:rPr>
        <w:t>方案设计</w:t>
      </w:r>
      <w:bookmarkEnd w:id="179"/>
      <w:bookmarkEnd w:id="180"/>
      <w:bookmarkEnd w:id="181"/>
      <w:bookmarkEnd w:id="182"/>
      <w:bookmarkEnd w:id="183"/>
      <w:bookmarkEnd w:id="184"/>
      <w:bookmarkEnd w:id="185"/>
      <w:bookmarkEnd w:id="186"/>
      <w:bookmarkEnd w:id="187"/>
      <w:bookmarkEnd w:id="188"/>
      <w:bookmarkEnd w:id="189"/>
      <w:bookmarkEnd w:id="190"/>
    </w:p>
    <w:p>
      <w:pPr>
        <w:pStyle w:val="165"/>
      </w:pPr>
      <w:r>
        <w:rPr>
          <w:rFonts w:hint="eastAsia"/>
        </w:rPr>
        <w:t xml:space="preserve">改造设计应符合GB/T 43518的要求。 </w:t>
      </w:r>
    </w:p>
    <w:p>
      <w:pPr>
        <w:pStyle w:val="165"/>
      </w:pPr>
      <w:r>
        <w:rPr>
          <w:rFonts w:hint="eastAsia"/>
        </w:rPr>
        <w:t>设计时要充分考虑服务对象在其通达范围内各个节点的安全性，并在设计上积极采取一些必要的构造措施。</w:t>
      </w:r>
    </w:p>
    <w:p>
      <w:pPr>
        <w:pStyle w:val="165"/>
      </w:pPr>
      <w:r>
        <w:rPr>
          <w:rFonts w:hint="eastAsia"/>
        </w:rPr>
        <w:t>应结合服务对象的实际需求，以残疾人为中心，尊重服务对象的意愿，结合服务对象的身体状况、生活习惯、家庭状况、建筑及居家环境制定改造方案。</w:t>
      </w:r>
    </w:p>
    <w:p>
      <w:pPr>
        <w:pStyle w:val="165"/>
      </w:pPr>
      <w:r>
        <w:rPr>
          <w:rFonts w:hint="eastAsia"/>
        </w:rPr>
        <w:t>改造设计和改造实施应考虑到服务对象逐步变化的身体情况，满足服务对象当前及未来可持续性的需求。</w:t>
      </w:r>
    </w:p>
    <w:p>
      <w:pPr>
        <w:pStyle w:val="165"/>
      </w:pPr>
      <w:r>
        <w:rPr>
          <w:rFonts w:hint="eastAsia"/>
        </w:rPr>
        <w:t>当实际条件限制无法满足要求时，可采用临时设施、辅具等替代措施，但替代措施应确保服务对象自主行动或在他人辅助下的安全性。</w:t>
      </w:r>
    </w:p>
    <w:p>
      <w:pPr>
        <w:pStyle w:val="107"/>
        <w:spacing w:before="312" w:after="312"/>
        <w:ind w:left="0"/>
      </w:pPr>
      <w:bookmarkStart w:id="191" w:name="_Toc167367174"/>
      <w:bookmarkStart w:id="192" w:name="_Toc173500462"/>
      <w:bookmarkStart w:id="193" w:name="_Toc167110317"/>
      <w:bookmarkStart w:id="194" w:name="_Toc173148890"/>
      <w:bookmarkStart w:id="195" w:name="_Toc173506757"/>
      <w:bookmarkStart w:id="196" w:name="_Toc174970804"/>
      <w:bookmarkStart w:id="197" w:name="_Toc171082799"/>
      <w:bookmarkStart w:id="198" w:name="_Toc173506732"/>
      <w:bookmarkStart w:id="199" w:name="_Toc174542241"/>
      <w:bookmarkStart w:id="200" w:name="_Toc183442495"/>
      <w:bookmarkStart w:id="201" w:name="_Toc182312957"/>
      <w:bookmarkStart w:id="202" w:name="_Toc167718127"/>
      <w:r>
        <w:rPr>
          <w:rFonts w:hint="eastAsia"/>
        </w:rPr>
        <w:t>无障碍改造</w:t>
      </w:r>
      <w:bookmarkEnd w:id="191"/>
      <w:bookmarkEnd w:id="192"/>
      <w:bookmarkEnd w:id="193"/>
      <w:bookmarkEnd w:id="194"/>
      <w:bookmarkEnd w:id="195"/>
      <w:bookmarkEnd w:id="196"/>
      <w:bookmarkEnd w:id="197"/>
      <w:bookmarkEnd w:id="198"/>
      <w:bookmarkEnd w:id="199"/>
      <w:bookmarkEnd w:id="200"/>
      <w:bookmarkEnd w:id="201"/>
      <w:bookmarkEnd w:id="202"/>
    </w:p>
    <w:p>
      <w:pPr>
        <w:pStyle w:val="108"/>
        <w:spacing w:before="156" w:after="156"/>
      </w:pPr>
      <w:r>
        <w:rPr>
          <w:rFonts w:hint="eastAsia"/>
        </w:rPr>
        <w:t>无障碍改造基本要求</w:t>
      </w:r>
    </w:p>
    <w:p>
      <w:pPr>
        <w:pStyle w:val="168"/>
      </w:pPr>
      <w:r>
        <w:rPr>
          <w:rFonts w:hint="eastAsia"/>
        </w:rPr>
        <w:t>改造施工应符合GB 50642、GB 50763、GB 55019、JGJ 450的要求。</w:t>
      </w:r>
    </w:p>
    <w:p>
      <w:pPr>
        <w:pStyle w:val="168"/>
      </w:pPr>
      <w:r>
        <w:rPr>
          <w:rFonts w:hint="eastAsia"/>
        </w:rPr>
        <w:t>应保证服务对象的人身安全，且使用环保、安全的建筑材料。</w:t>
      </w:r>
    </w:p>
    <w:p>
      <w:pPr>
        <w:pStyle w:val="168"/>
      </w:pPr>
      <w:r>
        <w:rPr>
          <w:rFonts w:hint="eastAsia"/>
        </w:rPr>
        <w:t>应着重解决服务对象日常生活中遇到的自己解决不了的突出困难，且改造后的环境和设施要兼顾正常人的使用需求。</w:t>
      </w:r>
    </w:p>
    <w:p>
      <w:pPr>
        <w:pStyle w:val="168"/>
      </w:pPr>
      <w:r>
        <w:rPr>
          <w:rFonts w:hint="eastAsia"/>
        </w:rPr>
        <w:t>服务对象家庭位于一楼的，应为其出入家庭改造无障碍通道和环境。</w:t>
      </w:r>
    </w:p>
    <w:p>
      <w:pPr>
        <w:pStyle w:val="168"/>
        <w:rPr>
          <w:szCs w:val="21"/>
        </w:rPr>
      </w:pPr>
      <w:r>
        <w:rPr>
          <w:rFonts w:hint="eastAsia"/>
          <w:szCs w:val="21"/>
        </w:rPr>
        <w:t>宜配置标准化生产的康复辅助器具，若标准化康复辅助器具不能满足要求时，可选择功能相似的康复辅助器具进行改造，以上均无法满足需求时，宜进行个性化设计及定制。</w:t>
      </w:r>
    </w:p>
    <w:p>
      <w:pPr>
        <w:pStyle w:val="168"/>
        <w:rPr>
          <w:szCs w:val="21"/>
        </w:rPr>
      </w:pPr>
      <w:r>
        <w:rPr>
          <w:rFonts w:hint="eastAsia"/>
          <w:szCs w:val="21"/>
        </w:rPr>
        <w:t>服务机构不具备提供服务对象所需求的康复辅助器具或进行技术改造、个性化设计制造的服务能力时，应建议服务对象到具备相应能力的服务机构或制造商配置。</w:t>
      </w:r>
    </w:p>
    <w:p>
      <w:pPr>
        <w:pStyle w:val="168"/>
        <w:rPr>
          <w:szCs w:val="21"/>
        </w:rPr>
      </w:pPr>
      <w:r>
        <w:rPr>
          <w:rFonts w:hint="eastAsia"/>
          <w:szCs w:val="21"/>
        </w:rPr>
        <w:t>宜为服务对象配置居家安全监护类设备，包括但不限于：</w:t>
      </w:r>
    </w:p>
    <w:p>
      <w:pPr>
        <w:pStyle w:val="135"/>
      </w:pPr>
      <w:r>
        <w:rPr>
          <w:rFonts w:hint="eastAsia"/>
        </w:rPr>
        <w:t xml:space="preserve">紧急求助类设备； </w:t>
      </w:r>
    </w:p>
    <w:p>
      <w:pPr>
        <w:pStyle w:val="135"/>
      </w:pPr>
      <w:r>
        <w:rPr>
          <w:rFonts w:hint="eastAsia"/>
        </w:rPr>
        <w:t>漏水感知类设备；</w:t>
      </w:r>
    </w:p>
    <w:p>
      <w:pPr>
        <w:pStyle w:val="135"/>
      </w:pPr>
      <w:r>
        <w:rPr>
          <w:rFonts w:hint="eastAsia"/>
        </w:rPr>
        <w:t xml:space="preserve">烟雾感知类设备； </w:t>
      </w:r>
    </w:p>
    <w:p>
      <w:pPr>
        <w:pStyle w:val="135"/>
      </w:pPr>
      <w:r>
        <w:rPr>
          <w:rFonts w:hint="eastAsia"/>
        </w:rPr>
        <w:t xml:space="preserve">燃气感知类设备； </w:t>
      </w:r>
    </w:p>
    <w:p>
      <w:pPr>
        <w:pStyle w:val="135"/>
      </w:pPr>
      <w:r>
        <w:rPr>
          <w:rFonts w:hint="eastAsia"/>
        </w:rPr>
        <w:t xml:space="preserve">人体移动感知、视觉感知、开关门感知、数字呼叫系统、生命体征监测、卫生间异常滞留感知器等生活节奏异常感应装置； </w:t>
      </w:r>
    </w:p>
    <w:p>
      <w:pPr>
        <w:pStyle w:val="135"/>
      </w:pPr>
      <w:r>
        <w:rPr>
          <w:rFonts w:hint="eastAsia"/>
        </w:rPr>
        <w:t xml:space="preserve">紧急入侵感知类设备。 </w:t>
      </w:r>
    </w:p>
    <w:p>
      <w:pPr>
        <w:pStyle w:val="168"/>
      </w:pPr>
      <w:r>
        <w:rPr>
          <w:rFonts w:hint="eastAsia"/>
        </w:rPr>
        <w:t>为服务对象配置的居家安全监护类设备应符合以下要求：</w:t>
      </w:r>
    </w:p>
    <w:p>
      <w:pPr>
        <w:pStyle w:val="135"/>
      </w:pPr>
      <w:r>
        <w:rPr>
          <w:rFonts w:hint="eastAsia"/>
        </w:rPr>
        <w:t xml:space="preserve">卧室、卫生间应设置紧急求助按钮，紧急求助按钮应有明显标注，且应采用按钮和拉绳结合的方式设置。卫生间按钮应设于厕位或洗手位伸手可及处，求助按钮应便于在发生危险情况时触碰，宜按高、低位分别设置，高位按钮底边距地0.8m～1.0m，低位按钮底边距地0.4m～0.5m； </w:t>
      </w:r>
    </w:p>
    <w:p>
      <w:pPr>
        <w:pStyle w:val="135"/>
      </w:pPr>
      <w:r>
        <w:rPr>
          <w:rFonts w:hint="eastAsia"/>
        </w:rPr>
        <w:t>以燃气为燃料的厨房，应设置燃气浓度检测报警器、自动切断阀；</w:t>
      </w:r>
    </w:p>
    <w:p>
      <w:pPr>
        <w:pStyle w:val="135"/>
      </w:pPr>
      <w:r>
        <w:rPr>
          <w:rFonts w:hint="eastAsia"/>
        </w:rPr>
        <w:t>烟感报警装置和燃气浓度检测报警器宜采用户外报警式，将蜂鸣器安装在户门外或管理室等部位；</w:t>
      </w:r>
    </w:p>
    <w:p>
      <w:pPr>
        <w:pStyle w:val="135"/>
      </w:pPr>
      <w:r>
        <w:rPr>
          <w:rFonts w:hint="eastAsia"/>
        </w:rPr>
        <w:t>设置浴霸的卫生间应配置双照明回路，并采取接地漏电防护措施；</w:t>
      </w:r>
    </w:p>
    <w:p>
      <w:pPr>
        <w:pStyle w:val="135"/>
      </w:pPr>
      <w:r>
        <w:rPr>
          <w:rFonts w:hint="eastAsia"/>
        </w:rPr>
        <w:t>对于视力残疾人的呼叫装置宜具有语音控制功能；</w:t>
      </w:r>
    </w:p>
    <w:p>
      <w:pPr>
        <w:pStyle w:val="135"/>
      </w:pPr>
      <w:r>
        <w:rPr>
          <w:rFonts w:hint="eastAsia"/>
        </w:rPr>
        <w:t>对于听力残疾人的呼叫装置宜具有实时视频功能，可与救助者实现有效互动；</w:t>
      </w:r>
    </w:p>
    <w:p>
      <w:pPr>
        <w:pStyle w:val="135"/>
      </w:pPr>
      <w:r>
        <w:rPr>
          <w:rFonts w:hint="eastAsia"/>
        </w:rPr>
        <w:t>对于有智力残疾和精神残疾的人士，可采用智慧化监测手段达到自动报警与呼叫的作用。</w:t>
      </w:r>
    </w:p>
    <w:p>
      <w:pPr>
        <w:pStyle w:val="68"/>
        <w:spacing w:before="156" w:after="156"/>
      </w:pPr>
      <w:r>
        <w:rPr>
          <w:rFonts w:hint="eastAsia"/>
        </w:rPr>
        <w:t>农村残疾人家庭无障碍改造</w:t>
      </w:r>
    </w:p>
    <w:p>
      <w:pPr>
        <w:pStyle w:val="59"/>
        <w:ind w:firstLine="420"/>
      </w:pPr>
      <w:r>
        <w:rPr>
          <w:rFonts w:hint="eastAsia"/>
        </w:rPr>
        <w:t xml:space="preserve">农村服务对象家庭可根据其残疾类别和等级，重点改造以下项目： </w:t>
      </w:r>
    </w:p>
    <w:p>
      <w:pPr>
        <w:pStyle w:val="135"/>
      </w:pPr>
      <w:r>
        <w:rPr>
          <w:rFonts w:hint="eastAsia"/>
        </w:rPr>
        <w:t>调整优化电路布局，安装自动断电保护装置，确保用电安全；</w:t>
      </w:r>
    </w:p>
    <w:p>
      <w:pPr>
        <w:pStyle w:val="135"/>
      </w:pPr>
      <w:r>
        <w:rPr>
          <w:rFonts w:hint="eastAsia"/>
        </w:rPr>
        <w:t>改（新）建洗浴、如厕一体的卫生间；</w:t>
      </w:r>
    </w:p>
    <w:p>
      <w:pPr>
        <w:pStyle w:val="135"/>
        <w:numPr>
          <w:ilvl w:val="0"/>
          <w:numId w:val="32"/>
        </w:numPr>
        <w:tabs>
          <w:tab w:val="left" w:pos="851"/>
        </w:tabs>
      </w:pPr>
      <w:r>
        <w:rPr>
          <w:rFonts w:hint="eastAsia"/>
        </w:rPr>
        <w:t>安装太阳能热水器或其他洗浴设施；</w:t>
      </w:r>
    </w:p>
    <w:p>
      <w:pPr>
        <w:pStyle w:val="135"/>
      </w:pPr>
      <w:r>
        <w:rPr>
          <w:rFonts w:hint="eastAsia"/>
        </w:rPr>
        <w:t>改（加）装用水设施，以方便服务对象生活用水；</w:t>
      </w:r>
    </w:p>
    <w:p>
      <w:pPr>
        <w:pStyle w:val="135"/>
      </w:pPr>
      <w:r>
        <w:rPr>
          <w:rFonts w:hint="eastAsia"/>
        </w:rPr>
        <w:t>对房屋前后通道进行无障碍处理，方便服务对象进出等。</w:t>
      </w:r>
    </w:p>
    <w:p>
      <w:pPr>
        <w:pStyle w:val="108"/>
        <w:spacing w:before="156" w:after="156"/>
      </w:pPr>
      <w:r>
        <w:rPr>
          <w:rFonts w:hint="eastAsia"/>
        </w:rPr>
        <w:t>改造项目及辅具配备</w:t>
      </w:r>
    </w:p>
    <w:p>
      <w:pPr>
        <w:pStyle w:val="68"/>
        <w:spacing w:before="156" w:after="156"/>
      </w:pPr>
      <w:r>
        <w:rPr>
          <w:rFonts w:hint="eastAsia"/>
        </w:rPr>
        <w:t>残疾人家庭无障碍改造基本项目</w:t>
      </w:r>
    </w:p>
    <w:p>
      <w:pPr>
        <w:pStyle w:val="59"/>
        <w:ind w:firstLine="420"/>
        <w:rPr>
          <w:highlight w:val="yellow"/>
        </w:rPr>
      </w:pPr>
      <w:r>
        <w:rPr>
          <w:rFonts w:hint="eastAsia"/>
        </w:rPr>
        <w:t>残疾人家庭无障碍改造基本项目可参考：</w:t>
      </w:r>
    </w:p>
    <w:p>
      <w:pPr>
        <w:pStyle w:val="135"/>
      </w:pPr>
      <w:r>
        <w:rPr>
          <w:rFonts w:hint="eastAsia"/>
        </w:rPr>
        <w:t>肢体残疾人家庭无障碍改造参见表A.1。</w:t>
      </w:r>
    </w:p>
    <w:p>
      <w:pPr>
        <w:pStyle w:val="135"/>
      </w:pPr>
      <w:r>
        <w:rPr>
          <w:rFonts w:hint="eastAsia"/>
        </w:rPr>
        <w:t>视力残疾人家庭无障碍改造参见表A.</w:t>
      </w:r>
      <w:r>
        <w:t>2</w:t>
      </w:r>
      <w:r>
        <w:rPr>
          <w:rFonts w:hint="eastAsia"/>
        </w:rPr>
        <w:t>。</w:t>
      </w:r>
    </w:p>
    <w:p>
      <w:pPr>
        <w:pStyle w:val="135"/>
      </w:pPr>
      <w:r>
        <w:rPr>
          <w:rFonts w:hint="eastAsia"/>
        </w:rPr>
        <w:t>听力及言语残疾人家庭无障碍改造参见表A.</w:t>
      </w:r>
      <w:r>
        <w:t>3</w:t>
      </w:r>
      <w:r>
        <w:rPr>
          <w:rFonts w:hint="eastAsia"/>
        </w:rPr>
        <w:t>。</w:t>
      </w:r>
    </w:p>
    <w:p>
      <w:pPr>
        <w:pStyle w:val="135"/>
      </w:pPr>
      <w:r>
        <w:rPr>
          <w:rFonts w:hint="eastAsia"/>
        </w:rPr>
        <w:t>智力及精神残疾人家庭无障碍改造参见表A.</w:t>
      </w:r>
      <w:r>
        <w:t>4</w:t>
      </w:r>
      <w:r>
        <w:rPr>
          <w:rFonts w:hint="eastAsia"/>
        </w:rPr>
        <w:t>。</w:t>
      </w:r>
    </w:p>
    <w:p>
      <w:pPr>
        <w:pStyle w:val="135"/>
      </w:pPr>
      <w:r>
        <w:rPr>
          <w:rFonts w:hint="eastAsia"/>
        </w:rPr>
        <w:t>多重残疾人家庭无障碍改造参见表A.</w:t>
      </w:r>
      <w:r>
        <w:t>5</w:t>
      </w:r>
    </w:p>
    <w:p>
      <w:pPr>
        <w:pStyle w:val="68"/>
        <w:spacing w:before="156" w:after="156"/>
      </w:pPr>
      <w:r>
        <w:rPr>
          <w:rFonts w:hint="eastAsia"/>
        </w:rPr>
        <w:t>残疾人家庭无障碍产品配备</w:t>
      </w:r>
    </w:p>
    <w:p>
      <w:pPr>
        <w:pStyle w:val="59"/>
        <w:ind w:firstLine="420"/>
      </w:pPr>
      <w:r>
        <w:rPr>
          <w:rFonts w:hint="eastAsia"/>
        </w:rPr>
        <w:t>残疾人家庭无障碍产品配备可参考附录B。</w:t>
      </w:r>
    </w:p>
    <w:p>
      <w:pPr>
        <w:pStyle w:val="108"/>
        <w:spacing w:before="156" w:after="156"/>
      </w:pPr>
      <w:r>
        <w:rPr>
          <w:rFonts w:hint="eastAsia"/>
        </w:rPr>
        <w:t>需重点关注的改造情形</w:t>
      </w:r>
    </w:p>
    <w:p>
      <w:pPr>
        <w:pStyle w:val="68"/>
        <w:spacing w:before="156" w:after="156"/>
      </w:pPr>
      <w:r>
        <w:rPr>
          <w:rFonts w:hint="eastAsia"/>
        </w:rPr>
        <w:t>肢体残疾</w:t>
      </w:r>
    </w:p>
    <w:p>
      <w:pPr>
        <w:pStyle w:val="167"/>
        <w:ind w:left="0"/>
      </w:pPr>
      <w:r>
        <w:rPr>
          <w:rFonts w:hint="eastAsia"/>
        </w:rPr>
        <w:t>肢体残疾人一级双上肢残疾人的家庭无障碍改造包括但不限于：</w:t>
      </w:r>
    </w:p>
    <w:p>
      <w:pPr>
        <w:pStyle w:val="135"/>
      </w:pPr>
      <w:r>
        <w:rPr>
          <w:rFonts w:hint="eastAsia"/>
        </w:rPr>
        <w:t>宜安装智能语音助手，配置自动门窗、自动水龙头等可远程控制或可自动感应的设备；</w:t>
      </w:r>
    </w:p>
    <w:p>
      <w:pPr>
        <w:pStyle w:val="135"/>
      </w:pPr>
      <w:r>
        <w:rPr>
          <w:rFonts w:hint="eastAsia"/>
        </w:rPr>
        <w:t>宜安装脚踏式电灯开关、电源插座；</w:t>
      </w:r>
    </w:p>
    <w:p>
      <w:pPr>
        <w:pStyle w:val="135"/>
      </w:pPr>
      <w:r>
        <w:rPr>
          <w:rFonts w:hint="eastAsia"/>
        </w:rPr>
        <w:t>宜设计可用脚开启的抽屉、柜门等家具；</w:t>
      </w:r>
    </w:p>
    <w:p>
      <w:pPr>
        <w:pStyle w:val="135"/>
      </w:pPr>
      <w:r>
        <w:rPr>
          <w:rFonts w:hint="eastAsia"/>
        </w:rPr>
        <w:t>宜使用智能家电和简易操作的家具，定制开放式储物柜。</w:t>
      </w:r>
    </w:p>
    <w:p>
      <w:pPr>
        <w:pStyle w:val="167"/>
        <w:ind w:left="0"/>
      </w:pPr>
      <w:r>
        <w:rPr>
          <w:rFonts w:hint="eastAsia"/>
        </w:rPr>
        <w:t>肢体残疾人一级偏瘫残疾的家庭无障碍改造包括但不限于：</w:t>
      </w:r>
    </w:p>
    <w:p>
      <w:pPr>
        <w:pStyle w:val="135"/>
      </w:pPr>
      <w:r>
        <w:rPr>
          <w:rFonts w:hint="eastAsia"/>
        </w:rPr>
        <w:t>应将电灯开关、插座等安装在残疾人健侧方便操作的位置；</w:t>
      </w:r>
    </w:p>
    <w:p>
      <w:pPr>
        <w:pStyle w:val="135"/>
      </w:pPr>
      <w:r>
        <w:rPr>
          <w:rFonts w:hint="eastAsia"/>
        </w:rPr>
        <w:t>应在楼梯、走廊和卫生间等处，在残疾人健侧安装扶手，为其提供支撑；</w:t>
      </w:r>
    </w:p>
    <w:p>
      <w:pPr>
        <w:pStyle w:val="135"/>
      </w:pPr>
      <w:r>
        <w:rPr>
          <w:rFonts w:hint="eastAsia"/>
        </w:rPr>
        <w:t>应将门把手改造至残疾人健侧便于使用的位置。</w:t>
      </w:r>
    </w:p>
    <w:p>
      <w:pPr>
        <w:pStyle w:val="167"/>
        <w:ind w:left="0"/>
      </w:pPr>
      <w:r>
        <w:rPr>
          <w:rFonts w:hint="eastAsia"/>
        </w:rPr>
        <w:t>因病致残的家庭无障碍改造包括但不限于：</w:t>
      </w:r>
    </w:p>
    <w:p>
      <w:pPr>
        <w:pStyle w:val="135"/>
      </w:pPr>
      <w:r>
        <w:rPr>
          <w:rFonts w:hint="eastAsia"/>
        </w:rPr>
        <w:t>宜在家中设置专门的康复训练区域，配备符合要求的扶手和适合的康复设备；</w:t>
      </w:r>
    </w:p>
    <w:p>
      <w:pPr>
        <w:pStyle w:val="135"/>
      </w:pPr>
      <w:r>
        <w:rPr>
          <w:rFonts w:hint="eastAsia"/>
        </w:rPr>
        <w:t>应配备可移动可调整的家具，可调节高度的工作台、厨房柜台、洗手池、镜子等，从而满足不同阶段的需求。</w:t>
      </w:r>
    </w:p>
    <w:p>
      <w:pPr>
        <w:pStyle w:val="68"/>
        <w:spacing w:before="156" w:after="156"/>
      </w:pPr>
      <w:r>
        <w:rPr>
          <w:rFonts w:hint="eastAsia"/>
        </w:rPr>
        <w:t>视力残疾</w:t>
      </w:r>
    </w:p>
    <w:p>
      <w:pPr>
        <w:pStyle w:val="167"/>
        <w:ind w:left="0"/>
      </w:pPr>
      <w:r>
        <w:rPr>
          <w:rFonts w:hint="eastAsia"/>
        </w:rPr>
        <w:t>先天失明残疾人的家庭无障碍改造包括但不限于：</w:t>
      </w:r>
    </w:p>
    <w:p>
      <w:pPr>
        <w:pStyle w:val="135"/>
      </w:pPr>
      <w:r>
        <w:rPr>
          <w:rFonts w:hint="eastAsia"/>
        </w:rPr>
        <w:t>宜安装带有凸起标志的地板以引导路径，在墙面或特定区域使用触觉标识辅助；</w:t>
      </w:r>
    </w:p>
    <w:p>
      <w:pPr>
        <w:pStyle w:val="135"/>
      </w:pPr>
      <w:r>
        <w:rPr>
          <w:rFonts w:hint="eastAsia"/>
        </w:rPr>
        <w:t>宜在桌子、柜子等家具的尖角和边缘加装防撞条；</w:t>
      </w:r>
    </w:p>
    <w:p>
      <w:pPr>
        <w:pStyle w:val="135"/>
      </w:pPr>
      <w:r>
        <w:rPr>
          <w:rFonts w:hint="eastAsia"/>
        </w:rPr>
        <w:t>宜为其安装带有缓冲功能的门阻或使用软质材料包裹门把手；</w:t>
      </w:r>
    </w:p>
    <w:p>
      <w:pPr>
        <w:pStyle w:val="135"/>
      </w:pPr>
      <w:r>
        <w:rPr>
          <w:rFonts w:hint="eastAsia"/>
        </w:rPr>
        <w:t>宜为其配备智能语音助手、语音控制或盲文标志家电。</w:t>
      </w:r>
    </w:p>
    <w:p>
      <w:pPr>
        <w:pStyle w:val="167"/>
        <w:ind w:left="0"/>
      </w:pPr>
      <w:r>
        <w:rPr>
          <w:rFonts w:hint="eastAsia"/>
        </w:rPr>
        <w:t>低视力残疾人的家庭无障碍改造包括但不限于：</w:t>
      </w:r>
    </w:p>
    <w:p>
      <w:pPr>
        <w:pStyle w:val="135"/>
      </w:pPr>
      <w:r>
        <w:rPr>
          <w:rFonts w:hint="eastAsia"/>
        </w:rPr>
        <w:t>宜增加高对比度的照明并使用高对比度色彩区分家具和墙壁；</w:t>
      </w:r>
    </w:p>
    <w:p>
      <w:pPr>
        <w:pStyle w:val="135"/>
      </w:pPr>
      <w:r>
        <w:rPr>
          <w:rFonts w:hint="eastAsia"/>
        </w:rPr>
        <w:t>宜使用高对比度显示屏幕和智能照明系统，配备语音识别和控制设备，辅助日常操作。</w:t>
      </w:r>
    </w:p>
    <w:p>
      <w:pPr>
        <w:pStyle w:val="167"/>
        <w:ind w:left="0"/>
      </w:pPr>
      <w:r>
        <w:rPr>
          <w:rFonts w:hint="eastAsia"/>
        </w:rPr>
        <w:t>因病致盲残疾人的家庭无障碍改造包括但不限于：</w:t>
      </w:r>
    </w:p>
    <w:p>
      <w:pPr>
        <w:pStyle w:val="135"/>
      </w:pPr>
      <w:r>
        <w:rPr>
          <w:rFonts w:hint="eastAsia"/>
        </w:rPr>
        <w:t>宜根据残疾人病情逐步调整家庭中照明和墙面标识，增加触觉标识；</w:t>
      </w:r>
    </w:p>
    <w:p>
      <w:pPr>
        <w:pStyle w:val="135"/>
      </w:pPr>
      <w:r>
        <w:rPr>
          <w:rFonts w:hint="eastAsia"/>
        </w:rPr>
        <w:t>宜为残疾人配置智能设备，如语音导航和触觉反馈装置等，帮助其在过渡期内逐步适应环境。</w:t>
      </w:r>
    </w:p>
    <w:p>
      <w:pPr>
        <w:pStyle w:val="68"/>
        <w:spacing w:before="156" w:after="156"/>
      </w:pPr>
      <w:r>
        <w:rPr>
          <w:rFonts w:hint="eastAsia"/>
        </w:rPr>
        <w:t>智力和精神残疾</w:t>
      </w:r>
    </w:p>
    <w:p>
      <w:pPr>
        <w:pStyle w:val="167"/>
        <w:spacing w:before="156" w:after="156"/>
        <w:ind w:left="0"/>
      </w:pPr>
      <w:r>
        <w:rPr>
          <w:rFonts w:hint="eastAsia"/>
        </w:rPr>
        <w:t>先天智力残疾人的家庭无障碍改造包括但不限于：</w:t>
      </w:r>
    </w:p>
    <w:p>
      <w:pPr>
        <w:pStyle w:val="135"/>
      </w:pPr>
      <w:r>
        <w:rPr>
          <w:rFonts w:hint="eastAsia"/>
        </w:rPr>
        <w:t>应为先天智力</w:t>
      </w:r>
      <w:r>
        <w:rPr>
          <w:rFonts w:hint="eastAsia"/>
          <w:sz w:val="22"/>
          <w:szCs w:val="21"/>
        </w:rPr>
        <w:t>残疾人</w:t>
      </w:r>
      <w:r>
        <w:rPr>
          <w:rFonts w:hint="eastAsia"/>
        </w:rPr>
        <w:t>创建固定的日常活动区域；</w:t>
      </w:r>
    </w:p>
    <w:p>
      <w:pPr>
        <w:pStyle w:val="135"/>
      </w:pPr>
      <w:r>
        <w:rPr>
          <w:rFonts w:hint="eastAsia"/>
        </w:rPr>
        <w:t>使用颜色编码和图像标识的简单控制装置；</w:t>
      </w:r>
    </w:p>
    <w:p>
      <w:pPr>
        <w:pStyle w:val="135"/>
      </w:pPr>
      <w:r>
        <w:rPr>
          <w:rFonts w:hint="eastAsia"/>
        </w:rPr>
        <w:t>安装防护栏和门锁等安全设施。</w:t>
      </w:r>
    </w:p>
    <w:p>
      <w:pPr>
        <w:pStyle w:val="167"/>
        <w:spacing w:before="156" w:after="156"/>
        <w:ind w:left="0"/>
      </w:pPr>
      <w:r>
        <w:rPr>
          <w:rFonts w:hint="eastAsia"/>
        </w:rPr>
        <w:t>因病致智力残疾人的家庭无障碍改造包括但不限于：</w:t>
      </w:r>
    </w:p>
    <w:p>
      <w:pPr>
        <w:pStyle w:val="135"/>
      </w:pPr>
      <w:r>
        <w:rPr>
          <w:rFonts w:hint="eastAsia"/>
        </w:rPr>
        <w:t>根据具体病情进行适应性改造；</w:t>
      </w:r>
    </w:p>
    <w:p>
      <w:pPr>
        <w:pStyle w:val="135"/>
      </w:pPr>
      <w:r>
        <w:rPr>
          <w:rFonts w:hint="eastAsia"/>
        </w:rPr>
        <w:t>并配备使用视觉辅助工具和结构化环境。</w:t>
      </w:r>
    </w:p>
    <w:p>
      <w:pPr>
        <w:pStyle w:val="167"/>
        <w:spacing w:before="156" w:after="156"/>
        <w:ind w:left="0"/>
      </w:pPr>
      <w:r>
        <w:rPr>
          <w:rFonts w:hint="eastAsia"/>
        </w:rPr>
        <w:t>先天精神残疾人的家庭无障碍改造包括但不限于：</w:t>
      </w:r>
    </w:p>
    <w:p>
      <w:pPr>
        <w:pStyle w:val="135"/>
      </w:pPr>
      <w:r>
        <w:rPr>
          <w:rFonts w:hint="eastAsia"/>
        </w:rPr>
        <w:t>应为其安装防护栏、防撞条和门锁，防止自我伤害；</w:t>
      </w:r>
    </w:p>
    <w:p>
      <w:pPr>
        <w:pStyle w:val="135"/>
      </w:pPr>
      <w:r>
        <w:rPr>
          <w:rFonts w:hint="eastAsia"/>
        </w:rPr>
        <w:t>使用隔音材料，创造安静舒适的居住环境。</w:t>
      </w:r>
    </w:p>
    <w:p>
      <w:pPr>
        <w:pStyle w:val="167"/>
        <w:ind w:left="0"/>
      </w:pPr>
      <w:r>
        <w:rPr>
          <w:rFonts w:hint="eastAsia"/>
        </w:rPr>
        <w:t>后天精神残疾人的家庭无障碍改造应根据病情变化进行环境和设备的调整。</w:t>
      </w:r>
    </w:p>
    <w:p>
      <w:pPr>
        <w:pStyle w:val="68"/>
        <w:spacing w:before="156" w:after="156"/>
      </w:pPr>
      <w:r>
        <w:rPr>
          <w:rFonts w:hint="eastAsia"/>
        </w:rPr>
        <w:t>听力和言语残疾</w:t>
      </w:r>
    </w:p>
    <w:p>
      <w:pPr>
        <w:pStyle w:val="167"/>
        <w:spacing w:before="156" w:after="156"/>
        <w:ind w:left="0"/>
      </w:pPr>
      <w:r>
        <w:rPr>
          <w:rFonts w:hint="eastAsia"/>
        </w:rPr>
        <w:t>先天听力/言语残疾的家庭无障碍改造包括但不限于：</w:t>
      </w:r>
    </w:p>
    <w:p>
      <w:pPr>
        <w:pStyle w:val="135"/>
      </w:pPr>
      <w:r>
        <w:rPr>
          <w:rFonts w:hint="eastAsia"/>
        </w:rPr>
        <w:t>安装视觉提示系统，包括闪光门铃和视觉报警器；</w:t>
      </w:r>
    </w:p>
    <w:p>
      <w:pPr>
        <w:pStyle w:val="135"/>
      </w:pPr>
      <w:r>
        <w:rPr>
          <w:rFonts w:hint="eastAsia"/>
        </w:rPr>
        <w:t>宜在家庭中使用颜色编码和图像标识。</w:t>
      </w:r>
    </w:p>
    <w:p>
      <w:pPr>
        <w:pStyle w:val="167"/>
        <w:ind w:left="0"/>
      </w:pPr>
      <w:r>
        <w:rPr>
          <w:rFonts w:hint="eastAsia"/>
        </w:rPr>
        <w:t>后天听力/言语残疾应根据病情变化进行适应性改造并安装视觉提示设备。</w:t>
      </w:r>
    </w:p>
    <w:p>
      <w:pPr>
        <w:pStyle w:val="68"/>
        <w:spacing w:before="156" w:after="156"/>
      </w:pPr>
      <w:r>
        <w:rPr>
          <w:rFonts w:hint="eastAsia"/>
        </w:rPr>
        <w:t>多重残疾</w:t>
      </w:r>
    </w:p>
    <w:p>
      <w:pPr>
        <w:pStyle w:val="59"/>
        <w:ind w:firstLine="420"/>
      </w:pPr>
      <w:r>
        <w:rPr>
          <w:rFonts w:hint="eastAsia"/>
        </w:rPr>
        <w:t>根据主要致残原因和其他残疾需求，进行综合性改造，如无障碍厨房、浴室和通道等并根据服务对象需求为其安装个性化设备，如电动轮椅升降机和移动吊具等。</w:t>
      </w:r>
    </w:p>
    <w:p>
      <w:pPr>
        <w:pStyle w:val="107"/>
        <w:spacing w:before="312" w:after="312"/>
        <w:ind w:left="0"/>
      </w:pPr>
      <w:bookmarkStart w:id="203" w:name="_Toc182312958"/>
      <w:bookmarkEnd w:id="203"/>
      <w:bookmarkStart w:id="204" w:name="_Toc167367175"/>
      <w:bookmarkStart w:id="205" w:name="_Toc173506758"/>
      <w:bookmarkStart w:id="206" w:name="_Toc173148891"/>
      <w:bookmarkStart w:id="207" w:name="_Toc167110318"/>
      <w:bookmarkStart w:id="208" w:name="_Toc173500463"/>
      <w:bookmarkStart w:id="209" w:name="_Toc167718128"/>
      <w:bookmarkStart w:id="210" w:name="_Toc173506733"/>
      <w:bookmarkStart w:id="211" w:name="_Toc171082800"/>
      <w:bookmarkStart w:id="212" w:name="_Toc183442496"/>
      <w:bookmarkStart w:id="213" w:name="_Toc182312966"/>
      <w:r>
        <w:rPr>
          <w:rFonts w:hint="eastAsia"/>
        </w:rPr>
        <w:t>验收</w:t>
      </w:r>
      <w:bookmarkEnd w:id="204"/>
      <w:bookmarkEnd w:id="205"/>
      <w:bookmarkEnd w:id="206"/>
      <w:bookmarkEnd w:id="207"/>
      <w:bookmarkEnd w:id="208"/>
      <w:bookmarkEnd w:id="209"/>
      <w:bookmarkEnd w:id="210"/>
      <w:bookmarkEnd w:id="211"/>
      <w:r>
        <w:rPr>
          <w:rFonts w:hint="eastAsia"/>
        </w:rPr>
        <w:t>与保修</w:t>
      </w:r>
      <w:bookmarkEnd w:id="212"/>
      <w:bookmarkEnd w:id="213"/>
    </w:p>
    <w:p>
      <w:pPr>
        <w:pStyle w:val="165"/>
      </w:pPr>
      <w:r>
        <w:rPr>
          <w:rFonts w:hint="eastAsia"/>
        </w:rPr>
        <w:t>应组织或委托第三方机构对无障碍改造项目进行检查验收，制定可行验收方案，明确验收标准，可采取查验资料、现场查看、现场测量等方式进行验收。</w:t>
      </w:r>
    </w:p>
    <w:p>
      <w:pPr>
        <w:pStyle w:val="165"/>
      </w:pPr>
      <w:r>
        <w:rPr>
          <w:rFonts w:hint="eastAsia"/>
        </w:rPr>
        <w:t>项目验收时，服务机构应提供完整的技术服务材料，包括但不限于：残疾人家庭无障碍改造需求评估表（见附录D）、残疾人家庭无障碍改造方案（见附录E）、施工过程记录、竣工验收确认书，验收要求应符合GB 50642的相关规定及附录F的要求。</w:t>
      </w:r>
    </w:p>
    <w:p>
      <w:pPr>
        <w:pStyle w:val="165"/>
      </w:pPr>
      <w:r>
        <w:rPr>
          <w:rFonts w:hint="eastAsia"/>
        </w:rPr>
        <w:t>改造服务项目验收合格后，服务机构应提供不低于一年的质保服务。</w:t>
      </w:r>
    </w:p>
    <w:p>
      <w:pPr>
        <w:pStyle w:val="165"/>
      </w:pPr>
      <w:r>
        <w:rPr>
          <w:rFonts w:hint="eastAsia"/>
        </w:rPr>
        <w:t>对验收不合格的服务项目，应进行整改直至符合服务要求。</w:t>
      </w:r>
    </w:p>
    <w:p>
      <w:pPr>
        <w:pStyle w:val="107"/>
        <w:spacing w:before="312" w:after="312"/>
        <w:ind w:left="0"/>
      </w:pPr>
      <w:bookmarkStart w:id="214" w:name="_Toc182312967"/>
      <w:bookmarkEnd w:id="214"/>
      <w:bookmarkStart w:id="215" w:name="_Toc173506734"/>
      <w:bookmarkStart w:id="216" w:name="_Toc167110319"/>
      <w:bookmarkStart w:id="217" w:name="_Toc173506759"/>
      <w:bookmarkStart w:id="218" w:name="_Toc173148892"/>
      <w:bookmarkStart w:id="219" w:name="_Toc167367176"/>
      <w:bookmarkStart w:id="220" w:name="_Toc173500464"/>
      <w:bookmarkStart w:id="221" w:name="_Toc171082801"/>
      <w:bookmarkStart w:id="222" w:name="_Toc167718129"/>
      <w:bookmarkStart w:id="223" w:name="_Toc182312968"/>
      <w:bookmarkStart w:id="224" w:name="_Toc183442497"/>
      <w:r>
        <w:rPr>
          <w:rFonts w:hint="eastAsia"/>
        </w:rPr>
        <w:t>档案</w:t>
      </w:r>
      <w:bookmarkEnd w:id="215"/>
      <w:bookmarkEnd w:id="216"/>
      <w:bookmarkEnd w:id="217"/>
      <w:bookmarkEnd w:id="218"/>
      <w:bookmarkEnd w:id="219"/>
      <w:bookmarkEnd w:id="220"/>
      <w:bookmarkEnd w:id="221"/>
      <w:bookmarkEnd w:id="222"/>
      <w:r>
        <w:rPr>
          <w:rFonts w:hint="eastAsia"/>
        </w:rPr>
        <w:t>管理</w:t>
      </w:r>
      <w:bookmarkEnd w:id="223"/>
      <w:bookmarkEnd w:id="224"/>
    </w:p>
    <w:p>
      <w:pPr>
        <w:pStyle w:val="165"/>
      </w:pPr>
      <w:r>
        <w:rPr>
          <w:rFonts w:hint="eastAsia"/>
        </w:rPr>
        <w:t>按照“一户一档”的原则建立服务档案，档案内容包括项目申请材料、评估资料、改造前后对比照片、验收合格单、服务质量满意度调查问卷等。</w:t>
      </w:r>
    </w:p>
    <w:p>
      <w:pPr>
        <w:pStyle w:val="165"/>
      </w:pPr>
      <w:r>
        <w:rPr>
          <w:rFonts w:hint="eastAsia"/>
        </w:rPr>
        <w:t>应通过信息系统保存和管理服务档案。</w:t>
      </w:r>
    </w:p>
    <w:p>
      <w:pPr>
        <w:pStyle w:val="165"/>
      </w:pPr>
      <w:r>
        <w:rPr>
          <w:rFonts w:hint="eastAsia"/>
        </w:rPr>
        <w:t>服务档案宜分为纸质版本和电子版本，档案保存不少于5年。</w:t>
      </w:r>
    </w:p>
    <w:bookmarkEnd w:id="178"/>
    <w:p>
      <w:pPr>
        <w:pStyle w:val="107"/>
        <w:spacing w:before="312" w:after="312"/>
        <w:ind w:left="0"/>
      </w:pPr>
      <w:bookmarkStart w:id="225" w:name="_Toc182312969"/>
      <w:bookmarkStart w:id="226" w:name="_Toc167110320"/>
      <w:bookmarkStart w:id="227" w:name="_Toc167367177"/>
      <w:bookmarkStart w:id="228" w:name="_Toc173148893"/>
      <w:bookmarkStart w:id="229" w:name="_Toc174542242"/>
      <w:bookmarkStart w:id="230" w:name="_Toc167718130"/>
      <w:bookmarkStart w:id="231" w:name="_Toc173506735"/>
      <w:bookmarkStart w:id="232" w:name="_Toc173508011"/>
      <w:bookmarkStart w:id="233" w:name="_Toc183442498"/>
      <w:bookmarkStart w:id="234" w:name="_Toc173506760"/>
      <w:bookmarkStart w:id="235" w:name="_Toc173767948"/>
      <w:bookmarkStart w:id="236" w:name="_Toc173851713"/>
      <w:bookmarkStart w:id="237" w:name="_Toc171082802"/>
      <w:bookmarkStart w:id="238" w:name="_Toc173500465"/>
      <w:bookmarkStart w:id="239" w:name="_Toc174970805"/>
      <w:r>
        <w:rPr>
          <w:rFonts w:hint="eastAsia"/>
        </w:rPr>
        <w:t>服务质量评价与改进</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pStyle w:val="165"/>
      </w:pPr>
      <w:r>
        <w:rPr>
          <w:rFonts w:hint="eastAsia"/>
        </w:rPr>
        <w:t>服务评价包括服务机构开展的自我评价、服务对象评价和第三方评价。</w:t>
      </w:r>
    </w:p>
    <w:p>
      <w:pPr>
        <w:pStyle w:val="165"/>
      </w:pPr>
      <w:r>
        <w:rPr>
          <w:rFonts w:hint="eastAsia"/>
        </w:rPr>
        <w:t>评价内容包括服务满意度、服务履行、服务记录等。</w:t>
      </w:r>
    </w:p>
    <w:p>
      <w:pPr>
        <w:pStyle w:val="165"/>
      </w:pPr>
      <w:r>
        <w:rPr>
          <w:rFonts w:hint="eastAsia"/>
        </w:rPr>
        <w:t>服务机构应对评价结果和服务中的问题进行分析，制定整改措施，及时改进并反馈至服务对象或第三方，不断提升服务质量。</w:t>
      </w:r>
    </w:p>
    <w:p>
      <w:pPr>
        <w:pStyle w:val="165"/>
      </w:pPr>
      <w:r>
        <w:rPr>
          <w:rFonts w:hint="eastAsia"/>
        </w:rPr>
        <w:t>服务机构应建立维护机制，根据改造项目的使用周期进行回访反馈或服务对象要求及时提供维护维修服务。</w:t>
      </w:r>
    </w:p>
    <w:p>
      <w:pPr>
        <w:pStyle w:val="165"/>
        <w:sectPr>
          <w:headerReference r:id="rId11" w:type="default"/>
          <w:footerReference r:id="rId13" w:type="default"/>
          <w:headerReference r:id="rId12" w:type="even"/>
          <w:footerReference r:id="rId14" w:type="even"/>
          <w:pgSz w:w="11906" w:h="16838"/>
          <w:pgMar w:top="1928" w:right="1134" w:bottom="1134" w:left="1134" w:header="1418" w:footer="1134" w:gutter="284"/>
          <w:pgNumType w:start="1"/>
          <w:cols w:space="425" w:num="1"/>
          <w:formProt w:val="0"/>
          <w:docGrid w:type="lines" w:linePitch="312" w:charSpace="0"/>
        </w:sectPr>
      </w:pPr>
    </w:p>
    <w:bookmarkEnd w:id="39"/>
    <w:p>
      <w:pPr>
        <w:pStyle w:val="201"/>
        <w:rPr>
          <w:rFonts w:hint="eastAsia"/>
          <w:vanish w:val="0"/>
        </w:rPr>
      </w:pPr>
      <w:bookmarkStart w:id="240" w:name="BookMark5"/>
    </w:p>
    <w:p>
      <w:pPr>
        <w:pStyle w:val="202"/>
        <w:rPr>
          <w:vanish w:val="0"/>
        </w:rPr>
      </w:pPr>
      <w:bookmarkStart w:id="241" w:name="_Toc167367180"/>
      <w:bookmarkStart w:id="242" w:name="_Toc167110323"/>
      <w:bookmarkStart w:id="243" w:name="_Toc167718133"/>
      <w:r>
        <w:br w:type="textWrapping"/>
      </w:r>
      <w:bookmarkEnd w:id="241"/>
      <w:bookmarkEnd w:id="242"/>
      <w:bookmarkEnd w:id="243"/>
    </w:p>
    <w:p>
      <w:pPr>
        <w:pStyle w:val="202"/>
        <w:rPr>
          <w:vanish w:val="0"/>
        </w:rPr>
      </w:pPr>
    </w:p>
    <w:p>
      <w:pPr>
        <w:pStyle w:val="79"/>
        <w:spacing w:after="156"/>
      </w:pPr>
      <w:r>
        <w:br w:type="textWrapping"/>
      </w:r>
      <w:bookmarkStart w:id="244" w:name="_Toc173506763"/>
      <w:bookmarkStart w:id="245" w:name="_Toc167367181"/>
      <w:bookmarkStart w:id="246" w:name="_Toc167718134"/>
      <w:bookmarkStart w:id="247" w:name="_Toc173500468"/>
      <w:bookmarkStart w:id="248" w:name="_Toc173148896"/>
      <w:bookmarkStart w:id="249" w:name="_Toc173508012"/>
      <w:bookmarkStart w:id="250" w:name="_Toc173506738"/>
      <w:bookmarkStart w:id="251" w:name="_Toc171082805"/>
      <w:bookmarkStart w:id="252" w:name="_Toc182312970"/>
      <w:bookmarkStart w:id="253" w:name="_Toc174542243"/>
      <w:bookmarkStart w:id="254" w:name="_Toc173767949"/>
      <w:bookmarkStart w:id="255" w:name="_Toc174970806"/>
      <w:bookmarkStart w:id="256" w:name="_Toc183442499"/>
      <w:bookmarkStart w:id="257" w:name="_Toc173851714"/>
      <w:r>
        <w:rPr>
          <w:rFonts w:hint="eastAsia"/>
        </w:rPr>
        <w:t>（资料性）</w:t>
      </w:r>
      <w:r>
        <w:br w:type="textWrapping"/>
      </w:r>
      <w:r>
        <w:rPr>
          <w:rFonts w:hint="eastAsia"/>
        </w:rPr>
        <w:t>残疾人家庭无障碍改造项目</w:t>
      </w:r>
      <w:bookmarkEnd w:id="244"/>
      <w:bookmarkEnd w:id="245"/>
      <w:bookmarkEnd w:id="246"/>
      <w:bookmarkEnd w:id="247"/>
      <w:bookmarkEnd w:id="248"/>
      <w:bookmarkEnd w:id="249"/>
      <w:bookmarkEnd w:id="250"/>
      <w:bookmarkEnd w:id="251"/>
      <w:r>
        <w:rPr>
          <w:rFonts w:hint="eastAsia"/>
        </w:rPr>
        <w:t>表</w:t>
      </w:r>
      <w:bookmarkEnd w:id="252"/>
      <w:bookmarkEnd w:id="253"/>
      <w:bookmarkEnd w:id="254"/>
      <w:bookmarkEnd w:id="255"/>
      <w:bookmarkEnd w:id="256"/>
      <w:bookmarkEnd w:id="257"/>
    </w:p>
    <w:p>
      <w:pPr>
        <w:pStyle w:val="59"/>
        <w:ind w:firstLine="420"/>
      </w:pPr>
      <w:bookmarkStart w:id="258" w:name="_Hlk181281988"/>
      <w:r>
        <w:rPr>
          <w:rFonts w:hint="eastAsia"/>
        </w:rPr>
        <w:t>肢体残疾人家庭无障碍改造参见表A</w:t>
      </w:r>
      <w:r>
        <w:t>.1</w:t>
      </w:r>
      <w:r>
        <w:rPr>
          <w:rFonts w:hint="eastAsia"/>
        </w:rPr>
        <w:t>。</w:t>
      </w:r>
    </w:p>
    <w:bookmarkEnd w:id="258"/>
    <w:p>
      <w:pPr>
        <w:pStyle w:val="80"/>
        <w:numPr>
          <w:ilvl w:val="0"/>
          <w:numId w:val="0"/>
        </w:numPr>
        <w:tabs>
          <w:tab w:val="clear" w:pos="330"/>
          <w:tab w:val="clear" w:pos="539"/>
          <w:tab w:val="clear" w:pos="760"/>
          <w:tab w:val="clear" w:pos="823"/>
          <w:tab w:val="clear" w:pos="845"/>
          <w:tab w:val="clear" w:pos="851"/>
          <w:tab w:val="clear" w:pos="1646"/>
        </w:tabs>
        <w:spacing w:before="156" w:after="156"/>
      </w:pPr>
      <w:r>
        <w:rPr>
          <w:rFonts w:hint="eastAsia"/>
        </w:rPr>
        <w:t>表A.1肢体残疾人家庭无障碍改造</w:t>
      </w:r>
    </w:p>
    <w:tbl>
      <w:tblPr>
        <w:tblStyle w:val="36"/>
        <w:tblW w:w="93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631"/>
        <w:gridCol w:w="1020"/>
        <w:gridCol w:w="4535"/>
        <w:gridCol w:w="31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blHeader/>
          <w:jc w:val="center"/>
        </w:trPr>
        <w:tc>
          <w:tcPr>
            <w:tcW w:w="631" w:type="dxa"/>
            <w:shd w:val="clear" w:color="auto" w:fill="auto"/>
            <w:vAlign w:val="center"/>
          </w:tcPr>
          <w:p>
            <w:pPr>
              <w:pStyle w:val="181"/>
              <w:rPr>
                <w:rFonts w:hint="eastAsia" w:hAnsi="宋体"/>
                <w:szCs w:val="18"/>
              </w:rPr>
            </w:pPr>
            <w:r>
              <w:rPr>
                <w:rFonts w:hint="eastAsia" w:hAnsi="宋体"/>
                <w:szCs w:val="18"/>
              </w:rPr>
              <w:t>序号</w:t>
            </w:r>
          </w:p>
        </w:tc>
        <w:tc>
          <w:tcPr>
            <w:tcW w:w="1020" w:type="dxa"/>
            <w:shd w:val="clear" w:color="auto" w:fill="auto"/>
            <w:vAlign w:val="center"/>
          </w:tcPr>
          <w:p>
            <w:pPr>
              <w:pStyle w:val="181"/>
              <w:rPr>
                <w:rFonts w:hint="eastAsia" w:hAnsi="宋体"/>
                <w:szCs w:val="18"/>
              </w:rPr>
            </w:pPr>
            <w:r>
              <w:rPr>
                <w:rFonts w:hint="eastAsia" w:hAnsi="宋体"/>
                <w:szCs w:val="18"/>
              </w:rPr>
              <w:t>改造项目</w:t>
            </w:r>
          </w:p>
        </w:tc>
        <w:tc>
          <w:tcPr>
            <w:tcW w:w="4535" w:type="dxa"/>
            <w:shd w:val="clear" w:color="auto" w:fill="auto"/>
            <w:vAlign w:val="center"/>
          </w:tcPr>
          <w:p>
            <w:pPr>
              <w:pStyle w:val="181"/>
              <w:rPr>
                <w:rFonts w:hint="eastAsia" w:hAnsi="宋体"/>
                <w:szCs w:val="18"/>
              </w:rPr>
            </w:pPr>
            <w:r>
              <w:rPr>
                <w:rFonts w:hint="eastAsia" w:hAnsi="宋体"/>
                <w:szCs w:val="18"/>
              </w:rPr>
              <w:t>改造技术要求</w:t>
            </w:r>
          </w:p>
        </w:tc>
        <w:tc>
          <w:tcPr>
            <w:tcW w:w="3188" w:type="dxa"/>
            <w:shd w:val="clear" w:color="auto" w:fill="auto"/>
            <w:vAlign w:val="center"/>
          </w:tcPr>
          <w:p>
            <w:pPr>
              <w:pStyle w:val="181"/>
              <w:rPr>
                <w:rFonts w:hint="eastAsia" w:hAnsi="宋体"/>
                <w:szCs w:val="18"/>
              </w:rPr>
            </w:pPr>
            <w:r>
              <w:rPr>
                <w:rFonts w:hint="eastAsia" w:hAnsi="宋体"/>
                <w:szCs w:val="18"/>
              </w:rPr>
              <w:t>产品配置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31" w:type="dxa"/>
            <w:shd w:val="clear" w:color="auto" w:fill="auto"/>
            <w:vAlign w:val="center"/>
          </w:tcPr>
          <w:p>
            <w:pPr>
              <w:pStyle w:val="181"/>
              <w:rPr>
                <w:rFonts w:hint="eastAsia" w:hAnsi="宋体"/>
                <w:szCs w:val="18"/>
              </w:rPr>
            </w:pPr>
            <w:r>
              <w:rPr>
                <w:rFonts w:hint="eastAsia" w:hAnsi="宋体"/>
                <w:szCs w:val="18"/>
              </w:rPr>
              <w:t>1</w:t>
            </w:r>
          </w:p>
        </w:tc>
        <w:tc>
          <w:tcPr>
            <w:tcW w:w="1020" w:type="dxa"/>
            <w:shd w:val="clear" w:color="auto" w:fill="auto"/>
            <w:vAlign w:val="center"/>
          </w:tcPr>
          <w:p>
            <w:pPr>
              <w:pStyle w:val="181"/>
              <w:rPr>
                <w:rFonts w:hint="eastAsia" w:hAnsi="宋体"/>
                <w:szCs w:val="18"/>
              </w:rPr>
            </w:pPr>
            <w:r>
              <w:rPr>
                <w:rFonts w:hint="eastAsia" w:hAnsi="宋体"/>
                <w:szCs w:val="18"/>
              </w:rPr>
              <w:t>地面与通道</w:t>
            </w:r>
          </w:p>
        </w:tc>
        <w:tc>
          <w:tcPr>
            <w:tcW w:w="453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入户通道和室内通道无高差；</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ascii="宋体" w:hAnsi="宋体" w:cs="HelveticaNeue"/>
                <w:color w:val="000000"/>
                <w:kern w:val="0"/>
                <w:sz w:val="18"/>
                <w:szCs w:val="18"/>
              </w:rPr>
              <w:t>室内地面应采用防滑设计，宜采用沾水后也能防滑的地面材料</w:t>
            </w:r>
            <w:r>
              <w:rPr>
                <w:rFonts w:hint="eastAsia" w:ascii="宋体" w:hAnsi="宋体" w:cs="HelveticaNeue"/>
                <w:color w:val="000000"/>
                <w:kern w:val="0"/>
                <w:sz w:val="18"/>
                <w:szCs w:val="18"/>
              </w:rPr>
              <w:t>；</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对于乘坐轮椅的残疾人，室内通道的净宽度不应小于 800mm，宜大于或等于900mm；</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对于乘坐轮椅的残疾人，室内通道转向处应预留轮椅可顺利转换方向的空间（直径不小于1500mm的轮椅回转空间）；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当使用坡道来处理高差时，应符合</w:t>
            </w:r>
            <w:r>
              <w:rPr>
                <w:rFonts w:ascii="宋体" w:hAnsi="宋体" w:cs="HelveticaNeue"/>
                <w:color w:val="000000"/>
                <w:kern w:val="0"/>
                <w:sz w:val="18"/>
                <w:szCs w:val="18"/>
              </w:rPr>
              <w:t xml:space="preserve">GB 50763-2012 </w:t>
            </w:r>
            <w:r>
              <w:rPr>
                <w:rFonts w:hint="eastAsia" w:ascii="宋体" w:hAnsi="宋体" w:cs="HelveticaNeue"/>
                <w:color w:val="000000"/>
                <w:kern w:val="0"/>
                <w:sz w:val="18"/>
                <w:szCs w:val="18"/>
              </w:rPr>
              <w:t>中</w:t>
            </w:r>
            <w:r>
              <w:rPr>
                <w:rFonts w:ascii="宋体" w:hAnsi="宋体" w:cs="HelveticaNeue"/>
                <w:color w:val="000000"/>
                <w:kern w:val="0"/>
                <w:sz w:val="18"/>
                <w:szCs w:val="18"/>
              </w:rPr>
              <w:t>3.4.4</w:t>
            </w:r>
            <w:r>
              <w:rPr>
                <w:rFonts w:hint="eastAsia" w:ascii="宋体" w:hAnsi="宋体" w:cs="HelveticaNeue"/>
                <w:color w:val="000000"/>
                <w:kern w:val="0"/>
                <w:sz w:val="18"/>
                <w:szCs w:val="18"/>
              </w:rPr>
              <w:t>的规定。</w:t>
            </w:r>
          </w:p>
        </w:tc>
        <w:tc>
          <w:tcPr>
            <w:tcW w:w="3188"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如配置防滑垫，不应给肢体（下肢）残疾人带来额外的通行阻碍或安全风险；</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通道宜设扶手。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31" w:type="dxa"/>
            <w:shd w:val="clear" w:color="auto" w:fill="auto"/>
            <w:vAlign w:val="center"/>
          </w:tcPr>
          <w:p>
            <w:pPr>
              <w:pStyle w:val="181"/>
              <w:rPr>
                <w:rFonts w:hint="eastAsia" w:hAnsi="宋体"/>
                <w:szCs w:val="18"/>
              </w:rPr>
            </w:pPr>
            <w:r>
              <w:rPr>
                <w:rFonts w:hint="eastAsia" w:hAnsi="宋体"/>
                <w:szCs w:val="18"/>
              </w:rPr>
              <w:t>2</w:t>
            </w:r>
          </w:p>
        </w:tc>
        <w:tc>
          <w:tcPr>
            <w:tcW w:w="1020" w:type="dxa"/>
            <w:shd w:val="clear" w:color="auto" w:fill="auto"/>
            <w:vAlign w:val="center"/>
          </w:tcPr>
          <w:p>
            <w:pPr>
              <w:pStyle w:val="181"/>
              <w:rPr>
                <w:rFonts w:hint="eastAsia" w:hAnsi="宋体"/>
                <w:szCs w:val="18"/>
              </w:rPr>
            </w:pPr>
            <w:r>
              <w:rPr>
                <w:rFonts w:hint="eastAsia" w:hAnsi="宋体"/>
                <w:szCs w:val="18"/>
              </w:rPr>
              <w:t>墙面</w:t>
            </w:r>
          </w:p>
        </w:tc>
        <w:tc>
          <w:tcPr>
            <w:tcW w:w="453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墙面宜平整；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墙体阳角部位宜设计为圆角或切角；</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入户门，在向自身侧开启的门把手一侧的墙面，宜留有不小于400mm的宽度；</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宜在门厅靠墙处设置双层扶手，高层扶手的高度宜为900mm，低层扶手的高度宜为700mm。</w:t>
            </w:r>
          </w:p>
        </w:tc>
        <w:tc>
          <w:tcPr>
            <w:tcW w:w="3188"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宜配置挡板。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31" w:type="dxa"/>
            <w:shd w:val="clear" w:color="auto" w:fill="auto"/>
            <w:vAlign w:val="center"/>
          </w:tcPr>
          <w:p>
            <w:pPr>
              <w:pStyle w:val="181"/>
              <w:rPr>
                <w:rFonts w:hint="eastAsia" w:hAnsi="宋体"/>
                <w:szCs w:val="18"/>
              </w:rPr>
            </w:pPr>
            <w:r>
              <w:rPr>
                <w:rFonts w:hint="eastAsia" w:hAnsi="宋体"/>
                <w:szCs w:val="18"/>
              </w:rPr>
              <w:t>3</w:t>
            </w:r>
          </w:p>
        </w:tc>
        <w:tc>
          <w:tcPr>
            <w:tcW w:w="1020" w:type="dxa"/>
            <w:shd w:val="clear" w:color="auto" w:fill="auto"/>
            <w:vAlign w:val="center"/>
          </w:tcPr>
          <w:p>
            <w:pPr>
              <w:pStyle w:val="181"/>
              <w:rPr>
                <w:rFonts w:hint="eastAsia" w:hAnsi="宋体"/>
                <w:szCs w:val="18"/>
              </w:rPr>
            </w:pPr>
            <w:r>
              <w:rPr>
                <w:rFonts w:hint="eastAsia" w:hAnsi="宋体"/>
                <w:szCs w:val="18"/>
              </w:rPr>
              <w:t>门</w:t>
            </w:r>
          </w:p>
        </w:tc>
        <w:tc>
          <w:tcPr>
            <w:tcW w:w="453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门的有效通行净宽不应小于800mm，宜大于或等于900mm；</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卫生间、厨房等狭小空间的门宜考虑向外开启，应设横向把手，把手侧宜留有不少于400mm宽度的距离；</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对于上肢能力较弱的肢体残疾人，门的开启力宜小于15N，不应大于25N，或采用自动感应、遥控、电动等方式控制门扇的开闭；</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对于上肢能力较弱的肢体残疾人、使用助行器具的残疾人宜采用末端向内侧回弯的横执杆式把手，或配置便于开门的辅助装置；</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对于乘坐轮椅的残疾人，门把手高度宜为850mm～1000mm。</w:t>
            </w:r>
          </w:p>
        </w:tc>
        <w:tc>
          <w:tcPr>
            <w:tcW w:w="3188"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对于双上肢残疾人，宜配置无需手动操作的智能门锁或开关门辅助装置</w:t>
            </w:r>
            <w:r>
              <w:rPr>
                <w:rFonts w:hint="eastAsia" w:ascii="宋体" w:hAnsi="宋体" w:cs="微软雅黑"/>
                <w:sz w:val="18"/>
                <w:szCs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31" w:type="dxa"/>
            <w:shd w:val="clear" w:color="auto" w:fill="auto"/>
            <w:vAlign w:val="center"/>
          </w:tcPr>
          <w:p>
            <w:pPr>
              <w:pStyle w:val="181"/>
              <w:rPr>
                <w:rFonts w:hint="eastAsia" w:hAnsi="宋体"/>
                <w:szCs w:val="18"/>
              </w:rPr>
            </w:pPr>
            <w:r>
              <w:rPr>
                <w:rFonts w:hint="eastAsia" w:hAnsi="宋体"/>
                <w:szCs w:val="18"/>
              </w:rPr>
              <w:t>4</w:t>
            </w:r>
          </w:p>
        </w:tc>
        <w:tc>
          <w:tcPr>
            <w:tcW w:w="1020" w:type="dxa"/>
            <w:shd w:val="clear" w:color="auto" w:fill="auto"/>
            <w:vAlign w:val="center"/>
          </w:tcPr>
          <w:p>
            <w:pPr>
              <w:pStyle w:val="181"/>
              <w:rPr>
                <w:rFonts w:hint="eastAsia" w:hAnsi="宋体"/>
                <w:szCs w:val="18"/>
              </w:rPr>
            </w:pPr>
            <w:r>
              <w:rPr>
                <w:rFonts w:hint="eastAsia" w:hAnsi="宋体"/>
                <w:szCs w:val="18"/>
              </w:rPr>
              <w:t>窗</w:t>
            </w:r>
          </w:p>
        </w:tc>
        <w:tc>
          <w:tcPr>
            <w:tcW w:w="453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b/>
                <w:bCs/>
                <w:color w:val="000000"/>
                <w:kern w:val="0"/>
                <w:sz w:val="18"/>
                <w:szCs w:val="18"/>
              </w:rPr>
            </w:pPr>
            <w:r>
              <w:rPr>
                <w:rFonts w:hint="eastAsia" w:ascii="宋体" w:hAnsi="宋体" w:cs="HelveticaNeue"/>
                <w:color w:val="000000"/>
                <w:kern w:val="0"/>
                <w:sz w:val="18"/>
                <w:szCs w:val="18"/>
              </w:rPr>
              <w:t>窗户卡扣或把手高度设置在残疾人可操作范围内或配置开关窗辅助装置</w:t>
            </w:r>
            <w:r>
              <w:rPr>
                <w:rFonts w:hint="eastAsia" w:ascii="宋体" w:hAnsi="宋体" w:cs="微软雅黑"/>
                <w:sz w:val="18"/>
                <w:szCs w:val="18"/>
              </w:rPr>
              <w:t>。</w:t>
            </w:r>
          </w:p>
        </w:tc>
        <w:tc>
          <w:tcPr>
            <w:tcW w:w="3188"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开关窗辅助器。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31" w:type="dxa"/>
            <w:shd w:val="clear" w:color="auto" w:fill="auto"/>
            <w:vAlign w:val="center"/>
          </w:tcPr>
          <w:p>
            <w:pPr>
              <w:pStyle w:val="181"/>
              <w:rPr>
                <w:rFonts w:hint="eastAsia" w:hAnsi="宋体"/>
                <w:szCs w:val="18"/>
              </w:rPr>
            </w:pPr>
            <w:r>
              <w:rPr>
                <w:rFonts w:hint="eastAsia" w:hAnsi="宋体"/>
                <w:szCs w:val="18"/>
              </w:rPr>
              <w:t>5</w:t>
            </w:r>
          </w:p>
        </w:tc>
        <w:tc>
          <w:tcPr>
            <w:tcW w:w="1020" w:type="dxa"/>
            <w:shd w:val="clear" w:color="auto" w:fill="auto"/>
            <w:vAlign w:val="center"/>
          </w:tcPr>
          <w:p>
            <w:pPr>
              <w:pStyle w:val="181"/>
              <w:rPr>
                <w:rFonts w:hint="eastAsia" w:hAnsi="宋体"/>
                <w:szCs w:val="18"/>
              </w:rPr>
            </w:pPr>
            <w:r>
              <w:rPr>
                <w:rFonts w:hint="eastAsia" w:hAnsi="宋体"/>
                <w:szCs w:val="18"/>
              </w:rPr>
              <w:t>门厅</w:t>
            </w:r>
          </w:p>
        </w:tc>
        <w:tc>
          <w:tcPr>
            <w:tcW w:w="4535" w:type="dxa"/>
            <w:shd w:val="clear" w:color="auto" w:fill="auto"/>
            <w:vAlign w:val="center"/>
          </w:tcPr>
          <w:p>
            <w:pPr>
              <w:pStyle w:val="181"/>
              <w:jc w:val="left"/>
              <w:rPr>
                <w:rFonts w:hint="eastAsia" w:hAnsi="宋体"/>
                <w:szCs w:val="18"/>
              </w:rPr>
            </w:pPr>
            <w:r>
              <w:rPr>
                <w:rFonts w:hint="eastAsia" w:hAnsi="宋体"/>
                <w:szCs w:val="18"/>
              </w:rPr>
              <w:t>留有更衣、换鞋等基本活动空间；</w:t>
            </w:r>
          </w:p>
          <w:p>
            <w:pPr>
              <w:pStyle w:val="181"/>
              <w:jc w:val="left"/>
              <w:rPr>
                <w:rFonts w:hint="eastAsia" w:hAnsi="宋体"/>
                <w:szCs w:val="18"/>
              </w:rPr>
            </w:pPr>
            <w:r>
              <w:rPr>
                <w:rFonts w:hint="eastAsia" w:hAnsi="宋体"/>
                <w:szCs w:val="18"/>
              </w:rPr>
              <w:t>乘坐轮椅的残疾人，应留有轮椅通行和回转的空间。</w:t>
            </w:r>
          </w:p>
        </w:tc>
        <w:tc>
          <w:tcPr>
            <w:tcW w:w="3188"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配有坐凳、助力扶手或具有稳固撑扶功能的家具；</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根据残疾人进出门时的活动习惯和顺序合理安排和布置家具及物品。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31" w:type="dxa"/>
            <w:shd w:val="clear" w:color="auto" w:fill="auto"/>
            <w:vAlign w:val="center"/>
          </w:tcPr>
          <w:p>
            <w:pPr>
              <w:pStyle w:val="181"/>
              <w:rPr>
                <w:rFonts w:hint="eastAsia" w:hAnsi="宋体"/>
                <w:szCs w:val="18"/>
              </w:rPr>
            </w:pPr>
            <w:r>
              <w:rPr>
                <w:rFonts w:hint="eastAsia" w:hAnsi="宋体"/>
                <w:szCs w:val="18"/>
              </w:rPr>
              <w:t>6</w:t>
            </w:r>
          </w:p>
        </w:tc>
        <w:tc>
          <w:tcPr>
            <w:tcW w:w="1020" w:type="dxa"/>
            <w:shd w:val="clear" w:color="auto" w:fill="auto"/>
            <w:vAlign w:val="center"/>
          </w:tcPr>
          <w:p>
            <w:pPr>
              <w:pStyle w:val="181"/>
              <w:rPr>
                <w:rFonts w:hint="eastAsia" w:hAnsi="宋体"/>
                <w:szCs w:val="18"/>
              </w:rPr>
            </w:pPr>
            <w:r>
              <w:rPr>
                <w:rFonts w:hint="eastAsia" w:hAnsi="宋体"/>
                <w:szCs w:val="18"/>
              </w:rPr>
              <w:t>厨房</w:t>
            </w:r>
          </w:p>
        </w:tc>
        <w:tc>
          <w:tcPr>
            <w:tcW w:w="4535" w:type="dxa"/>
            <w:shd w:val="clear" w:color="auto" w:fill="auto"/>
            <w:vAlign w:val="center"/>
          </w:tcPr>
          <w:p>
            <w:pPr>
              <w:pStyle w:val="181"/>
              <w:jc w:val="left"/>
              <w:rPr>
                <w:rFonts w:hint="eastAsia" w:hAnsi="宋体"/>
                <w:szCs w:val="18"/>
              </w:rPr>
            </w:pPr>
            <w:r>
              <w:rPr>
                <w:rFonts w:hint="eastAsia" w:hAnsi="宋体"/>
                <w:szCs w:val="18"/>
              </w:rPr>
              <w:t>厨房宜与餐厅就近安排，厨房与餐厅之间应留出轮椅通道；</w:t>
            </w:r>
          </w:p>
          <w:p>
            <w:pPr>
              <w:pStyle w:val="181"/>
              <w:jc w:val="left"/>
              <w:rPr>
                <w:rFonts w:hint="eastAsia" w:hAnsi="宋体"/>
                <w:szCs w:val="18"/>
              </w:rPr>
            </w:pPr>
            <w:r>
              <w:rPr>
                <w:rFonts w:hint="eastAsia" w:hAnsi="宋体"/>
                <w:szCs w:val="18"/>
              </w:rPr>
              <w:t>厨房应考虑轮椅的活动空间，操作台下局部内凹，其下部应留出不</w:t>
            </w:r>
            <w:r>
              <w:rPr>
                <w:rFonts w:hAnsi="宋体"/>
                <w:szCs w:val="18"/>
              </w:rPr>
              <w:t>小于宽</w:t>
            </w:r>
            <w:r>
              <w:rPr>
                <w:rFonts w:hint="eastAsia" w:hAnsi="宋体"/>
                <w:szCs w:val="18"/>
              </w:rPr>
              <w:t>750m</w:t>
            </w:r>
            <w:r>
              <w:rPr>
                <w:rFonts w:hAnsi="宋体"/>
                <w:szCs w:val="18"/>
              </w:rPr>
              <w:t>m</w:t>
            </w:r>
            <w:r>
              <w:rPr>
                <w:rFonts w:hint="eastAsia" w:hAnsi="宋体"/>
                <w:szCs w:val="18"/>
              </w:rPr>
              <w:t>，</w:t>
            </w:r>
            <w:r>
              <w:rPr>
                <w:rFonts w:hAnsi="宋体"/>
                <w:szCs w:val="18"/>
              </w:rPr>
              <w:t>高</w:t>
            </w:r>
            <w:r>
              <w:rPr>
                <w:rFonts w:hint="eastAsia" w:hAnsi="宋体"/>
                <w:szCs w:val="18"/>
              </w:rPr>
              <w:t>650m</w:t>
            </w:r>
            <w:r>
              <w:rPr>
                <w:rFonts w:hAnsi="宋体"/>
                <w:szCs w:val="18"/>
              </w:rPr>
              <w:t xml:space="preserve">m </w:t>
            </w:r>
            <w:r>
              <w:rPr>
                <w:rFonts w:hint="eastAsia" w:hAnsi="宋体"/>
                <w:szCs w:val="18"/>
              </w:rPr>
              <w:t>，</w:t>
            </w:r>
            <w:r>
              <w:rPr>
                <w:rFonts w:hAnsi="宋体"/>
                <w:szCs w:val="18"/>
              </w:rPr>
              <w:t>距地面高度</w:t>
            </w:r>
            <w:r>
              <w:rPr>
                <w:rFonts w:hint="eastAsia" w:hAnsi="宋体"/>
                <w:szCs w:val="18"/>
              </w:rPr>
              <w:t>250m</w:t>
            </w:r>
            <w:r>
              <w:rPr>
                <w:rFonts w:hAnsi="宋体"/>
                <w:szCs w:val="18"/>
              </w:rPr>
              <w:t>m 范围内进深不小于</w:t>
            </w:r>
            <w:r>
              <w:rPr>
                <w:rFonts w:hint="eastAsia" w:hAnsi="宋体"/>
                <w:szCs w:val="18"/>
              </w:rPr>
              <w:t>450</w:t>
            </w:r>
            <w:r>
              <w:rPr>
                <w:rFonts w:hAnsi="宋体"/>
                <w:szCs w:val="18"/>
              </w:rPr>
              <w:t>m</w:t>
            </w:r>
            <w:r>
              <w:rPr>
                <w:rFonts w:hint="eastAsia" w:hAnsi="宋体"/>
                <w:szCs w:val="18"/>
              </w:rPr>
              <w:t>m</w:t>
            </w:r>
            <w:r>
              <w:rPr>
                <w:rFonts w:hAnsi="宋体"/>
                <w:szCs w:val="18"/>
              </w:rPr>
              <w:t>，其他部分进深不小于</w:t>
            </w:r>
            <w:r>
              <w:rPr>
                <w:rFonts w:hint="eastAsia" w:hAnsi="宋体"/>
                <w:szCs w:val="18"/>
              </w:rPr>
              <w:t>250m</w:t>
            </w:r>
            <w:r>
              <w:rPr>
                <w:rFonts w:hAnsi="宋体"/>
                <w:szCs w:val="18"/>
              </w:rPr>
              <w:t>m的容膝容脚空间</w:t>
            </w:r>
            <w:r>
              <w:rPr>
                <w:rFonts w:hint="eastAsia" w:hAnsi="宋体"/>
                <w:szCs w:val="18"/>
              </w:rPr>
              <w:t>，保证乘轮椅者能够接近和使用厨房设备并自由回转；</w:t>
            </w:r>
          </w:p>
          <w:p>
            <w:pPr>
              <w:pStyle w:val="181"/>
              <w:jc w:val="left"/>
              <w:rPr>
                <w:rFonts w:hint="eastAsia" w:hAnsi="宋体"/>
                <w:szCs w:val="18"/>
              </w:rPr>
            </w:pPr>
            <w:r>
              <w:rPr>
                <w:rFonts w:hint="eastAsia" w:hAnsi="宋体"/>
                <w:szCs w:val="18"/>
              </w:rPr>
              <w:t>厨房设施设备和用品应设置在残疾人舒适可及范围之内，乘坐轮椅的残疾人使用的台面高度不宜超过750mm，台面下方的净空高度不应小于650mm，深度不应小于250mm；（国标要求）</w:t>
            </w:r>
          </w:p>
          <w:p>
            <w:pPr>
              <w:pStyle w:val="181"/>
              <w:jc w:val="left"/>
              <w:rPr>
                <w:rFonts w:hint="eastAsia" w:hAnsi="宋体"/>
                <w:szCs w:val="18"/>
              </w:rPr>
            </w:pPr>
            <w:r>
              <w:rPr>
                <w:rFonts w:hint="eastAsia" w:hAnsi="宋体"/>
                <w:szCs w:val="18"/>
              </w:rPr>
              <w:t>吊柜柜底离地高度不应大于1200m</w:t>
            </w:r>
            <w:r>
              <w:rPr>
                <w:rFonts w:hAnsi="宋体"/>
                <w:szCs w:val="18"/>
              </w:rPr>
              <w:t>m，深度不应大</w:t>
            </w:r>
            <w:r>
              <w:rPr>
                <w:rFonts w:hint="eastAsia" w:hAnsi="宋体"/>
                <w:szCs w:val="18"/>
              </w:rPr>
              <w:t>250m</w:t>
            </w:r>
            <w:r>
              <w:rPr>
                <w:rFonts w:hAnsi="宋体"/>
                <w:szCs w:val="18"/>
              </w:rPr>
              <w:t>m</w:t>
            </w:r>
            <w:r>
              <w:rPr>
                <w:rFonts w:hint="eastAsia" w:hAnsi="宋体" w:cs="微软雅黑"/>
                <w:kern w:val="2"/>
                <w:szCs w:val="18"/>
              </w:rPr>
              <w:t>。</w:t>
            </w:r>
          </w:p>
        </w:tc>
        <w:tc>
          <w:tcPr>
            <w:tcW w:w="3188" w:type="dxa"/>
            <w:shd w:val="clear" w:color="auto" w:fill="auto"/>
            <w:vAlign w:val="center"/>
          </w:tcPr>
          <w:p>
            <w:pPr>
              <w:pStyle w:val="181"/>
              <w:jc w:val="left"/>
              <w:rPr>
                <w:rFonts w:hint="eastAsia" w:hAnsi="宋体"/>
                <w:szCs w:val="18"/>
              </w:rPr>
            </w:pPr>
            <w:r>
              <w:rPr>
                <w:rFonts w:hint="eastAsia" w:hAnsi="宋体"/>
                <w:szCs w:val="18"/>
              </w:rPr>
              <w:t>厨房内宜设拉线开关式或智能感应式抽油烟机；</w:t>
            </w:r>
          </w:p>
          <w:p>
            <w:pPr>
              <w:pStyle w:val="181"/>
              <w:jc w:val="left"/>
              <w:rPr>
                <w:rFonts w:hint="eastAsia" w:hAnsi="宋体"/>
                <w:szCs w:val="18"/>
              </w:rPr>
            </w:pPr>
            <w:r>
              <w:rPr>
                <w:rFonts w:hint="eastAsia" w:hAnsi="宋体"/>
                <w:szCs w:val="18"/>
              </w:rPr>
              <w:t>厨房内宜设置自动灭火装置或自动洒水装置；</w:t>
            </w:r>
          </w:p>
          <w:p>
            <w:pPr>
              <w:pStyle w:val="181"/>
              <w:jc w:val="left"/>
              <w:rPr>
                <w:rFonts w:hint="eastAsia" w:hAnsi="宋体"/>
                <w:szCs w:val="18"/>
              </w:rPr>
            </w:pPr>
            <w:r>
              <w:rPr>
                <w:rFonts w:hint="eastAsia" w:hAnsi="宋体"/>
                <w:szCs w:val="18"/>
              </w:rPr>
              <w:t>宜选用杠杆式、感应式或抽拉式等便于残疾人操作的水龙头；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kern w:val="0"/>
                <w:sz w:val="18"/>
                <w:szCs w:val="18"/>
              </w:rPr>
              <w:t>厨房操作台面、水池和灶台等需要进行精细操作的区域，宜设置局部照明。</w:t>
            </w:r>
          </w:p>
          <w:p>
            <w:pPr>
              <w:pStyle w:val="181"/>
              <w:jc w:val="left"/>
              <w:rPr>
                <w:rFonts w:hint="eastAsia" w:hAnsi="宋体"/>
                <w:szCs w:val="18"/>
              </w:rPr>
            </w:pPr>
            <w:r>
              <w:rPr>
                <w:rFonts w:hint="eastAsia" w:hAnsi="宋体"/>
                <w:szCs w:val="18"/>
              </w:rPr>
              <w:t>厨房内的热水器及燃气阀门应方便坐轮椅者靠近，阀门及观察孔的高度宜为900～1000mm；</w:t>
            </w:r>
          </w:p>
          <w:p>
            <w:pPr>
              <w:pStyle w:val="181"/>
              <w:jc w:val="left"/>
              <w:rPr>
                <w:rFonts w:hint="eastAsia" w:hAnsi="宋体"/>
                <w:szCs w:val="18"/>
              </w:rPr>
            </w:pPr>
            <w:r>
              <w:rPr>
                <w:rFonts w:hint="eastAsia" w:hAnsi="宋体"/>
                <w:szCs w:val="18"/>
              </w:rPr>
              <w:t>宜设置紧急呼叫装置</w:t>
            </w:r>
            <w:r>
              <w:rPr>
                <w:rFonts w:hint="eastAsia" w:hAnsi="宋体" w:cs="微软雅黑"/>
                <w:kern w:val="2"/>
                <w:szCs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31" w:type="dxa"/>
            <w:shd w:val="clear" w:color="auto" w:fill="auto"/>
            <w:vAlign w:val="center"/>
          </w:tcPr>
          <w:p>
            <w:pPr>
              <w:pStyle w:val="181"/>
              <w:rPr>
                <w:rFonts w:hint="eastAsia" w:hAnsi="宋体"/>
                <w:szCs w:val="18"/>
              </w:rPr>
            </w:pPr>
            <w:r>
              <w:rPr>
                <w:rFonts w:hint="eastAsia" w:hAnsi="宋体"/>
                <w:szCs w:val="18"/>
              </w:rPr>
              <w:t>7</w:t>
            </w:r>
          </w:p>
        </w:tc>
        <w:tc>
          <w:tcPr>
            <w:tcW w:w="1020" w:type="dxa"/>
            <w:shd w:val="clear" w:color="auto" w:fill="auto"/>
            <w:vAlign w:val="center"/>
          </w:tcPr>
          <w:p>
            <w:pPr>
              <w:pStyle w:val="181"/>
              <w:rPr>
                <w:rFonts w:hint="eastAsia" w:hAnsi="宋体"/>
                <w:szCs w:val="18"/>
              </w:rPr>
            </w:pPr>
            <w:r>
              <w:rPr>
                <w:rFonts w:hint="eastAsia" w:hAnsi="宋体"/>
                <w:szCs w:val="18"/>
              </w:rPr>
              <w:t>卧室</w:t>
            </w:r>
          </w:p>
        </w:tc>
        <w:tc>
          <w:tcPr>
            <w:tcW w:w="453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kern w:val="0"/>
                <w:sz w:val="18"/>
                <w:szCs w:val="18"/>
              </w:rPr>
            </w:pPr>
            <w:r>
              <w:rPr>
                <w:rFonts w:hint="eastAsia" w:ascii="宋体" w:hAnsi="宋体" w:cs="PingFangSC-Regular"/>
                <w:color w:val="000000"/>
                <w:kern w:val="0"/>
                <w:sz w:val="18"/>
                <w:szCs w:val="18"/>
              </w:rPr>
              <w:t>起居室应有合理的空间尺度，最好选择开间大进深小的空间，便于安放家具后留有轮椅回转空间；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kern w:val="0"/>
                <w:sz w:val="18"/>
                <w:szCs w:val="18"/>
              </w:rPr>
            </w:pPr>
            <w:r>
              <w:rPr>
                <w:rFonts w:hint="eastAsia" w:ascii="宋体" w:hAnsi="宋体" w:cs="PingFangSC-Regular"/>
                <w:color w:val="000000"/>
                <w:kern w:val="0"/>
                <w:sz w:val="18"/>
                <w:szCs w:val="18"/>
              </w:rPr>
              <w:t>为有需要的残疾人，预留护理操作空间；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kern w:val="0"/>
                <w:sz w:val="18"/>
                <w:szCs w:val="18"/>
              </w:rPr>
            </w:pPr>
            <w:r>
              <w:rPr>
                <w:rFonts w:hint="eastAsia" w:ascii="宋体" w:hAnsi="宋体" w:cs="PingFangSC-Regular"/>
                <w:color w:val="000000"/>
                <w:kern w:val="0"/>
                <w:sz w:val="18"/>
                <w:szCs w:val="18"/>
              </w:rPr>
              <w:t>床侧与其他家具之间的距离不宜小于</w:t>
            </w:r>
            <w:r>
              <w:rPr>
                <w:rFonts w:ascii="宋体" w:hAnsi="宋体" w:cs="PingFangSC-Regular"/>
                <w:color w:val="000000"/>
                <w:kern w:val="0"/>
                <w:sz w:val="18"/>
                <w:szCs w:val="18"/>
              </w:rPr>
              <w:t>800 mm</w:t>
            </w:r>
            <w:r>
              <w:rPr>
                <w:rFonts w:hint="eastAsia" w:ascii="宋体" w:hAnsi="宋体" w:cs="PingFangSC-Regular"/>
                <w:color w:val="000000"/>
                <w:kern w:val="0"/>
                <w:sz w:val="18"/>
                <w:szCs w:val="18"/>
              </w:rPr>
              <w:t>，保证轮椅通行。</w:t>
            </w:r>
          </w:p>
        </w:tc>
        <w:tc>
          <w:tcPr>
            <w:tcW w:w="3188"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sz w:val="18"/>
                <w:szCs w:val="18"/>
              </w:rPr>
            </w:pPr>
            <w:r>
              <w:rPr>
                <w:rFonts w:hint="eastAsia" w:ascii="宋体" w:hAnsi="宋体" w:cs="HelveticaNeue"/>
                <w:color w:val="000000"/>
                <w:sz w:val="18"/>
                <w:szCs w:val="18"/>
              </w:rPr>
              <w:t>床头附近宜设置插座和紧急呼叫装置。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31" w:type="dxa"/>
            <w:shd w:val="clear" w:color="auto" w:fill="auto"/>
            <w:vAlign w:val="center"/>
          </w:tcPr>
          <w:p>
            <w:pPr>
              <w:pStyle w:val="181"/>
              <w:rPr>
                <w:rFonts w:hint="eastAsia" w:hAnsi="宋体"/>
                <w:szCs w:val="18"/>
              </w:rPr>
            </w:pPr>
            <w:r>
              <w:rPr>
                <w:rFonts w:hint="eastAsia" w:hAnsi="宋体"/>
                <w:szCs w:val="18"/>
              </w:rPr>
              <w:t>8</w:t>
            </w:r>
          </w:p>
        </w:tc>
        <w:tc>
          <w:tcPr>
            <w:tcW w:w="1020" w:type="dxa"/>
            <w:shd w:val="clear" w:color="auto" w:fill="auto"/>
            <w:vAlign w:val="center"/>
          </w:tcPr>
          <w:p>
            <w:pPr>
              <w:pStyle w:val="181"/>
              <w:rPr>
                <w:rFonts w:hint="eastAsia" w:hAnsi="宋体"/>
                <w:szCs w:val="18"/>
              </w:rPr>
            </w:pPr>
            <w:r>
              <w:rPr>
                <w:rFonts w:hint="eastAsia" w:hAnsi="宋体"/>
                <w:szCs w:val="18"/>
              </w:rPr>
              <w:t>卫生间</w:t>
            </w:r>
          </w:p>
        </w:tc>
        <w:tc>
          <w:tcPr>
            <w:tcW w:w="4535" w:type="dxa"/>
            <w:shd w:val="clear" w:color="auto" w:fill="auto"/>
            <w:vAlign w:val="center"/>
          </w:tcPr>
          <w:p>
            <w:pPr>
              <w:pStyle w:val="181"/>
              <w:jc w:val="left"/>
              <w:rPr>
                <w:rFonts w:hint="eastAsia" w:hAnsi="宋体" w:cs="HelveticaNeue"/>
                <w:color w:val="000000"/>
                <w:szCs w:val="18"/>
              </w:rPr>
            </w:pPr>
            <w:r>
              <w:rPr>
                <w:rFonts w:hint="eastAsia" w:hAnsi="宋体" w:cs="HelveticaNeue"/>
                <w:color w:val="000000"/>
                <w:szCs w:val="18"/>
              </w:rPr>
              <w:t>（1）厕位</w:t>
            </w:r>
          </w:p>
          <w:p>
            <w:pPr>
              <w:pStyle w:val="181"/>
              <w:jc w:val="left"/>
              <w:rPr>
                <w:rFonts w:hint="eastAsia" w:hAnsi="宋体" w:cs="HelveticaNeue"/>
                <w:szCs w:val="18"/>
              </w:rPr>
            </w:pPr>
            <w:r>
              <w:rPr>
                <w:rFonts w:hint="eastAsia" w:hAnsi="宋体" w:cs="HelveticaNeue"/>
                <w:color w:val="000000"/>
                <w:szCs w:val="18"/>
              </w:rPr>
              <w:t>取</w:t>
            </w:r>
            <w:r>
              <w:rPr>
                <w:rFonts w:hint="eastAsia" w:hAnsi="宋体"/>
                <w:szCs w:val="18"/>
              </w:rPr>
              <w:t>纸器、置物架等设置不宜与扶手等设施在使用中发生冲突，宜根据残疾人身体特征设置在其功能无障碍一侧且伸手可及的位置，其高度宜为550mm～700mm，</w:t>
            </w:r>
            <w:r>
              <w:rPr>
                <w:rFonts w:hint="eastAsia" w:hAnsi="宋体" w:cs="HelveticaNeue"/>
                <w:szCs w:val="18"/>
              </w:rPr>
              <w:t>取</w:t>
            </w:r>
            <w:r>
              <w:rPr>
                <w:rFonts w:hint="eastAsia" w:hAnsi="宋体"/>
                <w:szCs w:val="18"/>
              </w:rPr>
              <w:t>纸器设在坐便器侧前方高度宜为</w:t>
            </w:r>
            <w:r>
              <w:rPr>
                <w:rFonts w:hint="eastAsia" w:hAnsi="宋体" w:cs="HelveticaNeue"/>
                <w:szCs w:val="18"/>
              </w:rPr>
              <w:t>400mm</w:t>
            </w:r>
            <w:r>
              <w:rPr>
                <w:rFonts w:hint="eastAsia" w:hAnsi="宋体"/>
                <w:szCs w:val="18"/>
              </w:rPr>
              <w:t>～</w:t>
            </w:r>
            <w:r>
              <w:rPr>
                <w:rFonts w:hint="eastAsia" w:hAnsi="宋体" w:cs="HelveticaNeue"/>
                <w:szCs w:val="18"/>
              </w:rPr>
              <w:t>500mm；</w:t>
            </w:r>
          </w:p>
          <w:p>
            <w:pPr>
              <w:pStyle w:val="181"/>
              <w:jc w:val="left"/>
              <w:rPr>
                <w:rFonts w:hint="eastAsia" w:hAnsi="宋体"/>
                <w:szCs w:val="18"/>
              </w:rPr>
            </w:pPr>
            <w:r>
              <w:rPr>
                <w:rFonts w:hint="eastAsia" w:hAnsi="宋体" w:cs="HelveticaNeue"/>
                <w:szCs w:val="18"/>
              </w:rPr>
              <w:t>坐便器侧墙应设置扶手，距地高度为650mm</w:t>
            </w:r>
            <w:r>
              <w:rPr>
                <w:rFonts w:hint="eastAsia" w:hAnsi="宋体"/>
                <w:szCs w:val="18"/>
              </w:rPr>
              <w:t>～7</w:t>
            </w:r>
            <w:r>
              <w:rPr>
                <w:rFonts w:hint="eastAsia" w:hAnsi="宋体" w:cs="HelveticaNeue"/>
                <w:szCs w:val="18"/>
              </w:rPr>
              <w:t>00mm，坐便器两侧临空设置时可设置立式扶手或者上翻式扶手，上翻式扶手的安装位置与坐便器中心线距离宜为370mm</w:t>
            </w:r>
            <w:r>
              <w:rPr>
                <w:rFonts w:hint="eastAsia" w:hAnsi="宋体"/>
                <w:szCs w:val="18"/>
              </w:rPr>
              <w:t>～4</w:t>
            </w:r>
            <w:r>
              <w:rPr>
                <w:rFonts w:hint="eastAsia" w:hAnsi="宋体" w:cs="HelveticaNeue"/>
                <w:szCs w:val="18"/>
              </w:rPr>
              <w:t>00mm</w:t>
            </w:r>
          </w:p>
          <w:p>
            <w:pPr>
              <w:pStyle w:val="181"/>
              <w:jc w:val="both"/>
              <w:rPr>
                <w:rFonts w:hint="eastAsia" w:hAnsi="宋体"/>
                <w:szCs w:val="18"/>
              </w:rPr>
            </w:pPr>
            <w:r>
              <w:rPr>
                <w:rFonts w:hint="eastAsia" w:hAnsi="宋体" w:cs="HelveticaNeue"/>
                <w:color w:val="000000"/>
                <w:szCs w:val="18"/>
              </w:rPr>
              <w:t>（2）</w:t>
            </w:r>
            <w:r>
              <w:rPr>
                <w:rFonts w:hint="eastAsia" w:hAnsi="宋体"/>
                <w:szCs w:val="18"/>
              </w:rPr>
              <w:t>洗漱台</w:t>
            </w:r>
          </w:p>
          <w:p>
            <w:pPr>
              <w:pStyle w:val="181"/>
              <w:jc w:val="left"/>
              <w:rPr>
                <w:rFonts w:hint="eastAsia" w:hAnsi="宋体"/>
                <w:szCs w:val="18"/>
              </w:rPr>
            </w:pPr>
            <w:r>
              <w:rPr>
                <w:rFonts w:hint="eastAsia" w:hAnsi="宋体"/>
                <w:szCs w:val="18"/>
              </w:rPr>
              <w:t>供乘坐轮椅残疾人使用的洗漱盆上沿高度不宜超800mm，应留有容膝空间；</w:t>
            </w:r>
          </w:p>
          <w:p>
            <w:pPr>
              <w:pStyle w:val="181"/>
              <w:jc w:val="left"/>
              <w:rPr>
                <w:rFonts w:hint="eastAsia" w:hAnsi="宋体"/>
                <w:szCs w:val="18"/>
              </w:rPr>
            </w:pPr>
            <w:r>
              <w:rPr>
                <w:rFonts w:hint="eastAsia" w:hAnsi="宋体"/>
                <w:szCs w:val="18"/>
              </w:rPr>
              <w:t>水龙头应在残疾人舒适可操控范围内，宜选用杠杆、感应、抽拉等便于操作的水龙头；</w:t>
            </w:r>
          </w:p>
          <w:p>
            <w:pPr>
              <w:pStyle w:val="181"/>
              <w:jc w:val="left"/>
              <w:rPr>
                <w:rFonts w:hint="eastAsia" w:hAnsi="宋体"/>
                <w:szCs w:val="18"/>
              </w:rPr>
            </w:pPr>
            <w:r>
              <w:rPr>
                <w:rFonts w:hint="eastAsia" w:hAnsi="宋体"/>
                <w:szCs w:val="18"/>
              </w:rPr>
              <w:t>对于乘坐轮椅的残疾人，镜子下沿距地高度宜为800mm～1000mm。</w:t>
            </w:r>
          </w:p>
          <w:p>
            <w:pPr>
              <w:pStyle w:val="181"/>
              <w:jc w:val="left"/>
              <w:rPr>
                <w:rFonts w:hint="eastAsia" w:hAnsi="宋体" w:cs="HelveticaNeue"/>
                <w:color w:val="000000"/>
                <w:szCs w:val="18"/>
              </w:rPr>
            </w:pPr>
            <w:r>
              <w:rPr>
                <w:rFonts w:hint="eastAsia" w:hAnsi="宋体" w:cs="HelveticaNeue"/>
                <w:color w:val="000000"/>
                <w:szCs w:val="18"/>
              </w:rPr>
              <w:t>（3）淋浴区</w:t>
            </w:r>
          </w:p>
          <w:p>
            <w:pPr>
              <w:pStyle w:val="181"/>
              <w:jc w:val="left"/>
              <w:rPr>
                <w:rFonts w:hint="eastAsia" w:hAnsi="宋体"/>
                <w:szCs w:val="18"/>
              </w:rPr>
            </w:pPr>
            <w:r>
              <w:rPr>
                <w:rFonts w:hint="eastAsia" w:hAnsi="宋体"/>
                <w:szCs w:val="18"/>
              </w:rPr>
              <w:t>宜选用高度可调节的淋浴喷头装置，或在高低两处分别设置喷头支架；</w:t>
            </w:r>
          </w:p>
          <w:p>
            <w:pPr>
              <w:pStyle w:val="181"/>
              <w:jc w:val="left"/>
              <w:rPr>
                <w:rFonts w:hint="eastAsia" w:hAnsi="宋体"/>
                <w:szCs w:val="18"/>
              </w:rPr>
            </w:pPr>
            <w:r>
              <w:rPr>
                <w:rFonts w:hint="eastAsia" w:hAnsi="宋体"/>
                <w:szCs w:val="18"/>
              </w:rPr>
              <w:t>对于使用坐姿沐浴的残疾人，控制淋浴的开关距地面高度应小于</w:t>
            </w:r>
            <w:r>
              <w:rPr>
                <w:rFonts w:hint="eastAsia" w:hAnsi="宋体" w:cs="HelveticaNeue"/>
                <w:szCs w:val="18"/>
              </w:rPr>
              <w:t>1200mm，</w:t>
            </w:r>
            <w:r>
              <w:rPr>
                <w:rFonts w:hint="eastAsia" w:hAnsi="宋体"/>
                <w:szCs w:val="18"/>
              </w:rPr>
              <w:t>手持式淋浴喷头装置的支架高度距地面高度应小于1200mm，与喷淋头相连的金属软管长度不应小于1500mm；</w:t>
            </w:r>
          </w:p>
          <w:p>
            <w:pPr>
              <w:pStyle w:val="181"/>
              <w:jc w:val="left"/>
              <w:rPr>
                <w:rFonts w:hint="eastAsia" w:hAnsi="宋体"/>
                <w:szCs w:val="18"/>
              </w:rPr>
            </w:pPr>
            <w:r>
              <w:rPr>
                <w:rFonts w:hint="eastAsia" w:hAnsi="宋体"/>
                <w:szCs w:val="18"/>
              </w:rPr>
              <w:t>淋浴区与临近地面不宜设置门槛。</w:t>
            </w:r>
          </w:p>
        </w:tc>
        <w:tc>
          <w:tcPr>
            <w:tcW w:w="3188" w:type="dxa"/>
            <w:shd w:val="clear" w:color="auto" w:fill="auto"/>
            <w:vAlign w:val="center"/>
          </w:tcPr>
          <w:p>
            <w:pPr>
              <w:pStyle w:val="181"/>
              <w:jc w:val="left"/>
              <w:rPr>
                <w:rFonts w:hint="eastAsia" w:hAnsi="宋体" w:cs="HelveticaNeue"/>
                <w:color w:val="000000"/>
                <w:szCs w:val="18"/>
              </w:rPr>
            </w:pPr>
            <w:r>
              <w:rPr>
                <w:rFonts w:hint="eastAsia" w:hAnsi="宋体" w:cs="HelveticaNeue"/>
                <w:color w:val="000000"/>
                <w:szCs w:val="18"/>
              </w:rPr>
              <w:t>宜设置紧急呼叫装置；</w:t>
            </w:r>
          </w:p>
          <w:p>
            <w:pPr>
              <w:pStyle w:val="181"/>
              <w:jc w:val="left"/>
              <w:rPr>
                <w:rFonts w:hint="eastAsia" w:hAnsi="宋体" w:cs="HelveticaNeue"/>
                <w:color w:val="000000"/>
                <w:szCs w:val="18"/>
              </w:rPr>
            </w:pPr>
            <w:r>
              <w:rPr>
                <w:rFonts w:hint="eastAsia" w:hAnsi="宋体" w:cs="HelveticaNeue"/>
                <w:color w:val="000000"/>
                <w:szCs w:val="18"/>
              </w:rPr>
              <w:t>应为下肢残疾人配置坐浴设施，坐浴设施的形式宜综合考虑其身体特征、使用习惯和空间条件，包括但不限于：折叠浴凳、悬挂式淋浴座椅、移动浴椅、沐浴平台等；</w:t>
            </w:r>
          </w:p>
          <w:p>
            <w:pPr>
              <w:pStyle w:val="181"/>
              <w:jc w:val="left"/>
              <w:rPr>
                <w:rFonts w:hint="eastAsia" w:hAnsi="宋体" w:cs="HelveticaNeue"/>
                <w:color w:val="000000"/>
                <w:szCs w:val="18"/>
              </w:rPr>
            </w:pPr>
            <w:r>
              <w:rPr>
                <w:rFonts w:hint="eastAsia" w:hAnsi="宋体" w:cs="HelveticaNeue"/>
                <w:color w:val="000000"/>
                <w:szCs w:val="18"/>
              </w:rPr>
              <w:t>毛巾架、挂衣架等设施应便于残疾人取放；</w:t>
            </w:r>
          </w:p>
          <w:p>
            <w:pPr>
              <w:pStyle w:val="181"/>
              <w:jc w:val="left"/>
              <w:rPr>
                <w:rFonts w:hint="eastAsia" w:hAnsi="宋体" w:cs="HelveticaNeue"/>
                <w:color w:val="000000"/>
                <w:szCs w:val="18"/>
              </w:rPr>
            </w:pPr>
            <w:r>
              <w:rPr>
                <w:rFonts w:hint="eastAsia" w:hAnsi="宋体" w:cs="HelveticaNeue"/>
                <w:color w:val="000000"/>
                <w:szCs w:val="18"/>
              </w:rPr>
              <w:t>乘坐轮椅的残疾人，扶手高度不应大于1200mm；扶手材质应防滑，宜选用热惰性指标好的材料，与</w:t>
            </w:r>
            <w:r>
              <w:rPr>
                <w:rFonts w:hAnsi="宋体" w:cs="HelveticaNeue"/>
                <w:color w:val="000000"/>
                <w:szCs w:val="18"/>
              </w:rPr>
              <w:t>背景有明显的颜色或亮度对比。</w:t>
            </w:r>
          </w:p>
          <w:p>
            <w:pPr>
              <w:spacing w:line="240" w:lineRule="auto"/>
              <w:jc w:val="left"/>
              <w:rPr>
                <w:rFonts w:hint="eastAsia" w:ascii="宋体" w:hAnsi="宋体" w:cs="HelveticaNeue"/>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31" w:type="dxa"/>
            <w:shd w:val="clear" w:color="auto" w:fill="auto"/>
            <w:vAlign w:val="center"/>
          </w:tcPr>
          <w:p>
            <w:pPr>
              <w:pStyle w:val="181"/>
              <w:rPr>
                <w:rFonts w:hint="eastAsia" w:hAnsi="宋体"/>
                <w:szCs w:val="18"/>
              </w:rPr>
            </w:pPr>
            <w:r>
              <w:rPr>
                <w:rFonts w:hint="eastAsia" w:hAnsi="宋体"/>
                <w:szCs w:val="18"/>
              </w:rPr>
              <w:t>9</w:t>
            </w:r>
          </w:p>
        </w:tc>
        <w:tc>
          <w:tcPr>
            <w:tcW w:w="1020" w:type="dxa"/>
            <w:shd w:val="clear" w:color="auto" w:fill="auto"/>
            <w:vAlign w:val="center"/>
          </w:tcPr>
          <w:p>
            <w:pPr>
              <w:pStyle w:val="181"/>
              <w:rPr>
                <w:rFonts w:hint="eastAsia" w:hAnsi="宋体"/>
                <w:szCs w:val="18"/>
              </w:rPr>
            </w:pPr>
            <w:r>
              <w:rPr>
                <w:rFonts w:hint="eastAsia" w:hAnsi="宋体"/>
                <w:szCs w:val="18"/>
              </w:rPr>
              <w:t>阳台</w:t>
            </w:r>
          </w:p>
        </w:tc>
        <w:tc>
          <w:tcPr>
            <w:tcW w:w="4535" w:type="dxa"/>
            <w:shd w:val="clear" w:color="auto" w:fill="auto"/>
            <w:vAlign w:val="center"/>
          </w:tcPr>
          <w:p>
            <w:pPr>
              <w:pStyle w:val="181"/>
              <w:jc w:val="left"/>
              <w:rPr>
                <w:rFonts w:hint="eastAsia" w:hAnsi="宋体"/>
                <w:szCs w:val="18"/>
              </w:rPr>
            </w:pPr>
            <w:r>
              <w:rPr>
                <w:rFonts w:hint="eastAsia" w:hAnsi="宋体"/>
                <w:szCs w:val="18"/>
              </w:rPr>
              <w:t>开敞阳台应设置高度为1.1m的栏杆或实体栏板；</w:t>
            </w:r>
          </w:p>
          <w:p>
            <w:pPr>
              <w:pStyle w:val="181"/>
              <w:jc w:val="left"/>
              <w:rPr>
                <w:rFonts w:hint="eastAsia" w:hAnsi="宋体"/>
                <w:szCs w:val="18"/>
              </w:rPr>
            </w:pPr>
            <w:r>
              <w:rPr>
                <w:rFonts w:hint="eastAsia" w:hAnsi="宋体"/>
                <w:szCs w:val="18"/>
              </w:rPr>
              <w:t>阳台应安装防止轮椅冲撞的挡板；</w:t>
            </w:r>
          </w:p>
          <w:p>
            <w:pPr>
              <w:pStyle w:val="181"/>
              <w:jc w:val="left"/>
              <w:rPr>
                <w:rFonts w:hint="eastAsia" w:hAnsi="宋体"/>
                <w:szCs w:val="18"/>
              </w:rPr>
            </w:pPr>
            <w:r>
              <w:rPr>
                <w:rFonts w:hint="eastAsia" w:hAnsi="宋体"/>
                <w:szCs w:val="18"/>
              </w:rPr>
              <w:t>阳台宜安装低位或升降式晒衣架；</w:t>
            </w:r>
          </w:p>
          <w:p>
            <w:pPr>
              <w:pStyle w:val="181"/>
              <w:jc w:val="left"/>
              <w:rPr>
                <w:rFonts w:hint="eastAsia" w:hAnsi="宋体"/>
                <w:szCs w:val="18"/>
              </w:rPr>
            </w:pPr>
            <w:r>
              <w:rPr>
                <w:rFonts w:hint="eastAsia" w:hAnsi="宋体"/>
                <w:szCs w:val="18"/>
              </w:rPr>
              <w:t>对于乘坐轮椅的残疾人，阳台采用落地玻璃窗时，宜在玻璃内侧设置护栏，且对残疾人膝盖高度以下的护栏采用软包进行防护，防止轮椅误撞。</w:t>
            </w:r>
          </w:p>
        </w:tc>
        <w:tc>
          <w:tcPr>
            <w:tcW w:w="3188" w:type="dxa"/>
            <w:shd w:val="clear" w:color="auto" w:fill="auto"/>
            <w:vAlign w:val="center"/>
          </w:tcPr>
          <w:p>
            <w:pPr>
              <w:pStyle w:val="181"/>
              <w:jc w:val="left"/>
              <w:rPr>
                <w:rFonts w:hint="eastAsia" w:hAnsi="宋体" w:cs="HelveticaNeue"/>
                <w:szCs w:val="18"/>
              </w:rPr>
            </w:pPr>
            <w:r>
              <w:rPr>
                <w:rFonts w:hint="eastAsia" w:hAnsi="宋体" w:cs="HelveticaNeue"/>
                <w:color w:val="000000"/>
                <w:szCs w:val="18"/>
              </w:rPr>
              <w:t>应采用低位或升降式晾晒装置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31" w:type="dxa"/>
            <w:shd w:val="clear" w:color="auto" w:fill="auto"/>
            <w:vAlign w:val="center"/>
          </w:tcPr>
          <w:p>
            <w:pPr>
              <w:pStyle w:val="181"/>
              <w:rPr>
                <w:rFonts w:hint="eastAsia" w:hAnsi="宋体"/>
                <w:szCs w:val="18"/>
              </w:rPr>
            </w:pPr>
            <w:r>
              <w:rPr>
                <w:rFonts w:hint="eastAsia" w:hAnsi="宋体"/>
                <w:szCs w:val="18"/>
              </w:rPr>
              <w:t>10</w:t>
            </w:r>
          </w:p>
        </w:tc>
        <w:tc>
          <w:tcPr>
            <w:tcW w:w="1020" w:type="dxa"/>
            <w:shd w:val="clear" w:color="auto" w:fill="auto"/>
            <w:vAlign w:val="center"/>
          </w:tcPr>
          <w:p>
            <w:pPr>
              <w:pStyle w:val="181"/>
              <w:rPr>
                <w:rFonts w:hint="eastAsia" w:hAnsi="宋体"/>
                <w:szCs w:val="18"/>
              </w:rPr>
            </w:pPr>
            <w:r>
              <w:rPr>
                <w:rFonts w:hint="eastAsia" w:hAnsi="宋体"/>
                <w:szCs w:val="18"/>
              </w:rPr>
              <w:t>开关和插座</w:t>
            </w:r>
          </w:p>
        </w:tc>
        <w:tc>
          <w:tcPr>
            <w:tcW w:w="453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高度便于残疾人操作</w:t>
            </w:r>
            <w:r>
              <w:rPr>
                <w:rFonts w:hint="eastAsia" w:ascii="宋体" w:hAnsi="宋体" w:cs="HelveticaNeue"/>
                <w:color w:val="000000"/>
                <w:sz w:val="18"/>
                <w:szCs w:val="18"/>
              </w:rPr>
              <w:t>；</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b/>
                <w:bCs/>
                <w:color w:val="000000"/>
                <w:kern w:val="0"/>
                <w:sz w:val="18"/>
                <w:szCs w:val="18"/>
              </w:rPr>
            </w:pPr>
            <w:r>
              <w:rPr>
                <w:rFonts w:hint="eastAsia" w:ascii="宋体" w:hAnsi="宋体" w:cs="HelveticaNeue"/>
                <w:color w:val="000000"/>
                <w:kern w:val="0"/>
                <w:sz w:val="18"/>
                <w:szCs w:val="18"/>
              </w:rPr>
              <w:t>乘坐轮椅的残疾人，墙面开关面板高度宜为800mm～1200mm，</w:t>
            </w:r>
            <w:r>
              <w:rPr>
                <w:rFonts w:hint="eastAsia" w:ascii="宋体" w:hAnsi="宋体" w:cs="微软雅黑"/>
                <w:sz w:val="18"/>
                <w:szCs w:val="18"/>
              </w:rPr>
              <w:t>位置明显，</w:t>
            </w:r>
            <w:r>
              <w:rPr>
                <w:rFonts w:ascii="宋体" w:hAnsi="宋体" w:cs="微软雅黑"/>
                <w:sz w:val="18"/>
                <w:szCs w:val="18"/>
              </w:rPr>
              <w:t>形式便于识别并操作</w:t>
            </w:r>
            <w:r>
              <w:rPr>
                <w:rFonts w:hint="eastAsia" w:ascii="宋体" w:hAnsi="宋体" w:cs="微软雅黑"/>
                <w:sz w:val="18"/>
                <w:szCs w:val="18"/>
              </w:rPr>
              <w:t>，</w:t>
            </w:r>
            <w:r>
              <w:rPr>
                <w:rFonts w:hint="eastAsia" w:ascii="宋体" w:hAnsi="宋体" w:cs="HelveticaNeue"/>
                <w:kern w:val="0"/>
                <w:sz w:val="18"/>
                <w:szCs w:val="18"/>
              </w:rPr>
              <w:t>墙面常用插座距地高度宜为600mm～1000mm，</w:t>
            </w:r>
            <w:r>
              <w:rPr>
                <w:rFonts w:hint="eastAsia" w:ascii="宋体" w:hAnsi="宋体" w:cs="HelveticaNeue"/>
                <w:color w:val="000000"/>
                <w:kern w:val="0"/>
                <w:sz w:val="18"/>
                <w:szCs w:val="18"/>
              </w:rPr>
              <w:t>书桌、床头柜等操作台面附近的墙面插座宜高于台面100mm</w:t>
            </w:r>
            <w:r>
              <w:rPr>
                <w:rFonts w:hint="eastAsia" w:ascii="宋体" w:hAnsi="宋体" w:cs="微软雅黑"/>
                <w:sz w:val="18"/>
                <w:szCs w:val="18"/>
              </w:rPr>
              <w:t>。</w:t>
            </w:r>
          </w:p>
        </w:tc>
        <w:tc>
          <w:tcPr>
            <w:tcW w:w="3188"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宜采用按键大、按键数量少的，具有夜光功能的开关面板和插座；</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户内门厅、走道、卧室应设双控照明开关或遥控智能开关。</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31" w:type="dxa"/>
            <w:shd w:val="clear" w:color="auto" w:fill="auto"/>
            <w:vAlign w:val="center"/>
          </w:tcPr>
          <w:p>
            <w:pPr>
              <w:pStyle w:val="181"/>
              <w:rPr>
                <w:rFonts w:hint="eastAsia" w:hAnsi="宋体"/>
                <w:szCs w:val="18"/>
              </w:rPr>
            </w:pPr>
            <w:r>
              <w:rPr>
                <w:rFonts w:hint="eastAsia" w:hAnsi="宋体"/>
                <w:szCs w:val="18"/>
              </w:rPr>
              <w:t>11</w:t>
            </w:r>
          </w:p>
        </w:tc>
        <w:tc>
          <w:tcPr>
            <w:tcW w:w="1020" w:type="dxa"/>
            <w:shd w:val="clear" w:color="auto" w:fill="auto"/>
            <w:vAlign w:val="center"/>
          </w:tcPr>
          <w:p>
            <w:pPr>
              <w:pStyle w:val="181"/>
              <w:rPr>
                <w:rFonts w:hint="eastAsia" w:hAnsi="宋体"/>
                <w:szCs w:val="18"/>
              </w:rPr>
            </w:pPr>
            <w:r>
              <w:rPr>
                <w:rFonts w:hint="eastAsia" w:hAnsi="宋体"/>
                <w:szCs w:val="18"/>
              </w:rPr>
              <w:t>照明</w:t>
            </w:r>
          </w:p>
        </w:tc>
        <w:tc>
          <w:tcPr>
            <w:tcW w:w="453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照明应使人感到舒适安宁；</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室内各区域眩光等级不应超过22，宜小于等于19；</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微软雅黑"/>
                <w:sz w:val="18"/>
                <w:szCs w:val="18"/>
              </w:rPr>
              <w:t>卫生间的人工照明，</w:t>
            </w:r>
            <w:r>
              <w:rPr>
                <w:rFonts w:ascii="宋体" w:hAnsi="宋体" w:cs="微软雅黑"/>
                <w:sz w:val="18"/>
                <w:szCs w:val="18"/>
              </w:rPr>
              <w:t>照度充足、均匀，</w:t>
            </w:r>
            <w:r>
              <w:rPr>
                <w:rFonts w:hint="eastAsia" w:ascii="宋体" w:hAnsi="宋体" w:cs="微软雅黑"/>
                <w:sz w:val="18"/>
                <w:szCs w:val="18"/>
              </w:rPr>
              <w:t>卫生间内无明显阴影区；宜</w:t>
            </w:r>
            <w:r>
              <w:rPr>
                <w:rFonts w:ascii="宋体" w:hAnsi="宋体" w:cs="微软雅黑"/>
                <w:sz w:val="18"/>
                <w:szCs w:val="18"/>
              </w:rPr>
              <w:t>设有2个及以上</w:t>
            </w:r>
            <w:r>
              <w:rPr>
                <w:rFonts w:hint="eastAsia" w:ascii="宋体" w:hAnsi="宋体" w:cs="微软雅黑"/>
                <w:sz w:val="18"/>
                <w:szCs w:val="18"/>
              </w:rPr>
              <w:t>的照明光源，局部需要提高照度的区域，如盥洗池，设有局部照明。</w:t>
            </w:r>
          </w:p>
        </w:tc>
        <w:tc>
          <w:tcPr>
            <w:tcW w:w="3188"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户门入口处设置全照明开关或照明控制系统；</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卧室至卫生间的路径上设置感应式夜间照明系统</w:t>
            </w:r>
            <w:r>
              <w:rPr>
                <w:rFonts w:hint="eastAsia" w:ascii="宋体" w:hAnsi="宋体" w:cs="微软雅黑"/>
                <w:sz w:val="18"/>
                <w:szCs w:val="18"/>
              </w:rPr>
              <w:t>。</w:t>
            </w:r>
          </w:p>
        </w:tc>
      </w:tr>
    </w:tbl>
    <w:p>
      <w:pPr>
        <w:pStyle w:val="80"/>
        <w:numPr>
          <w:ilvl w:val="0"/>
          <w:numId w:val="0"/>
        </w:numPr>
        <w:tabs>
          <w:tab w:val="clear" w:pos="330"/>
          <w:tab w:val="clear" w:pos="539"/>
          <w:tab w:val="clear" w:pos="760"/>
          <w:tab w:val="clear" w:pos="823"/>
          <w:tab w:val="clear" w:pos="845"/>
          <w:tab w:val="clear" w:pos="851"/>
          <w:tab w:val="clear" w:pos="1646"/>
        </w:tabs>
        <w:spacing w:before="156" w:after="156"/>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r>
        <w:rPr>
          <w:rFonts w:hint="eastAsia"/>
        </w:rPr>
        <w:t>视力残疾人家庭无障碍改造参见表A.</w:t>
      </w:r>
      <w:r>
        <w:t>2</w:t>
      </w:r>
      <w:r>
        <w:rPr>
          <w:rFonts w:hint="eastAsia"/>
        </w:rPr>
        <w:t>。</w:t>
      </w:r>
    </w:p>
    <w:p>
      <w:pPr>
        <w:pStyle w:val="80"/>
        <w:numPr>
          <w:ilvl w:val="0"/>
          <w:numId w:val="0"/>
        </w:numPr>
        <w:tabs>
          <w:tab w:val="clear" w:pos="330"/>
          <w:tab w:val="clear" w:pos="539"/>
          <w:tab w:val="clear" w:pos="760"/>
          <w:tab w:val="clear" w:pos="823"/>
          <w:tab w:val="clear" w:pos="845"/>
          <w:tab w:val="clear" w:pos="851"/>
          <w:tab w:val="clear" w:pos="1646"/>
        </w:tabs>
        <w:spacing w:before="156" w:after="156"/>
      </w:pPr>
      <w:r>
        <w:rPr>
          <w:rFonts w:hint="eastAsia"/>
        </w:rPr>
        <w:t>表A.2视力残疾人家庭无障碍改造</w:t>
      </w:r>
    </w:p>
    <w:tbl>
      <w:tblPr>
        <w:tblStyle w:val="36"/>
        <w:tblW w:w="933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629"/>
        <w:gridCol w:w="1346"/>
        <w:gridCol w:w="3544"/>
        <w:gridCol w:w="381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blHeader/>
          <w:jc w:val="center"/>
        </w:trPr>
        <w:tc>
          <w:tcPr>
            <w:tcW w:w="629" w:type="dxa"/>
            <w:shd w:val="clear" w:color="auto" w:fill="auto"/>
            <w:vAlign w:val="center"/>
          </w:tcPr>
          <w:p>
            <w:pPr>
              <w:pStyle w:val="181"/>
              <w:rPr>
                <w:rFonts w:hint="eastAsia" w:hAnsi="宋体"/>
                <w:szCs w:val="18"/>
              </w:rPr>
            </w:pPr>
            <w:r>
              <w:rPr>
                <w:rFonts w:hint="eastAsia" w:hAnsi="宋体"/>
                <w:szCs w:val="18"/>
              </w:rPr>
              <w:t>序号</w:t>
            </w:r>
          </w:p>
        </w:tc>
        <w:tc>
          <w:tcPr>
            <w:tcW w:w="1346" w:type="dxa"/>
            <w:shd w:val="clear" w:color="auto" w:fill="auto"/>
            <w:vAlign w:val="center"/>
          </w:tcPr>
          <w:p>
            <w:pPr>
              <w:pStyle w:val="181"/>
              <w:rPr>
                <w:rFonts w:hint="eastAsia" w:hAnsi="宋体"/>
                <w:szCs w:val="18"/>
              </w:rPr>
            </w:pPr>
            <w:r>
              <w:rPr>
                <w:rFonts w:hint="eastAsia" w:hAnsi="宋体"/>
                <w:szCs w:val="18"/>
              </w:rPr>
              <w:t>改造项目</w:t>
            </w:r>
          </w:p>
        </w:tc>
        <w:tc>
          <w:tcPr>
            <w:tcW w:w="3544" w:type="dxa"/>
            <w:shd w:val="clear" w:color="auto" w:fill="auto"/>
            <w:vAlign w:val="center"/>
          </w:tcPr>
          <w:p>
            <w:pPr>
              <w:pStyle w:val="181"/>
              <w:rPr>
                <w:rFonts w:hint="eastAsia" w:hAnsi="宋体"/>
                <w:szCs w:val="18"/>
              </w:rPr>
            </w:pPr>
            <w:r>
              <w:rPr>
                <w:rFonts w:hint="eastAsia" w:hAnsi="宋体"/>
                <w:szCs w:val="18"/>
              </w:rPr>
              <w:t>改造技术要求</w:t>
            </w:r>
          </w:p>
        </w:tc>
        <w:tc>
          <w:tcPr>
            <w:tcW w:w="3815" w:type="dxa"/>
            <w:shd w:val="clear" w:color="auto" w:fill="auto"/>
            <w:vAlign w:val="center"/>
          </w:tcPr>
          <w:p>
            <w:pPr>
              <w:pStyle w:val="181"/>
              <w:rPr>
                <w:rFonts w:hint="eastAsia" w:hAnsi="宋体"/>
                <w:szCs w:val="18"/>
              </w:rPr>
            </w:pPr>
            <w:r>
              <w:rPr>
                <w:rFonts w:hint="eastAsia" w:hAnsi="宋体"/>
                <w:szCs w:val="18"/>
              </w:rPr>
              <w:t>产品配置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1</w:t>
            </w:r>
          </w:p>
        </w:tc>
        <w:tc>
          <w:tcPr>
            <w:tcW w:w="1346" w:type="dxa"/>
            <w:shd w:val="clear" w:color="auto" w:fill="auto"/>
            <w:vAlign w:val="center"/>
          </w:tcPr>
          <w:p>
            <w:pPr>
              <w:pStyle w:val="181"/>
              <w:rPr>
                <w:rFonts w:hint="eastAsia" w:hAnsi="宋体"/>
                <w:szCs w:val="18"/>
              </w:rPr>
            </w:pPr>
            <w:r>
              <w:rPr>
                <w:rFonts w:hint="eastAsia" w:hAnsi="宋体"/>
                <w:szCs w:val="18"/>
              </w:rPr>
              <w:t>地面与通道</w:t>
            </w:r>
          </w:p>
        </w:tc>
        <w:tc>
          <w:tcPr>
            <w:tcW w:w="3544"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入户通道和室内通道无高差；</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室内地面应采用防滑设计，宜采用沾水后也能防滑的地面材料；</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当使用坡道来处理高差时，应符合</w:t>
            </w:r>
            <w:r>
              <w:rPr>
                <w:rFonts w:ascii="宋体" w:hAnsi="宋体" w:cs="HelveticaNeue"/>
                <w:color w:val="000000"/>
                <w:kern w:val="0"/>
                <w:sz w:val="18"/>
                <w:szCs w:val="18"/>
              </w:rPr>
              <w:t>GB 50763-2012</w:t>
            </w:r>
            <w:r>
              <w:rPr>
                <w:rFonts w:hint="eastAsia" w:ascii="宋体" w:hAnsi="宋体" w:cs="HelveticaNeue"/>
                <w:color w:val="000000"/>
                <w:kern w:val="0"/>
                <w:sz w:val="18"/>
                <w:szCs w:val="18"/>
              </w:rPr>
              <w:t>中</w:t>
            </w:r>
            <w:r>
              <w:rPr>
                <w:rFonts w:ascii="宋体" w:hAnsi="宋体" w:cs="HelveticaNeue"/>
                <w:color w:val="000000"/>
                <w:kern w:val="0"/>
                <w:sz w:val="18"/>
                <w:szCs w:val="18"/>
              </w:rPr>
              <w:t>3.4.4</w:t>
            </w:r>
            <w:r>
              <w:rPr>
                <w:rFonts w:hint="eastAsia" w:ascii="宋体" w:hAnsi="宋体" w:cs="HelveticaNeue"/>
                <w:color w:val="000000"/>
                <w:kern w:val="0"/>
                <w:sz w:val="18"/>
                <w:szCs w:val="18"/>
              </w:rPr>
              <w:t>的规定；</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对于视力残疾人，地面与通道的无障碍改造不宜破坏其既有的心理地图；</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卫生间宜采用平坡式排水系统</w:t>
            </w:r>
          </w:p>
        </w:tc>
        <w:tc>
          <w:tcPr>
            <w:tcW w:w="381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如配置防滑垫，不应给视力残疾人带来额外的通行阻碍或安全风险；</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通道宜设扶手。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2</w:t>
            </w:r>
          </w:p>
        </w:tc>
        <w:tc>
          <w:tcPr>
            <w:tcW w:w="1346" w:type="dxa"/>
            <w:shd w:val="clear" w:color="auto" w:fill="auto"/>
            <w:vAlign w:val="center"/>
          </w:tcPr>
          <w:p>
            <w:pPr>
              <w:pStyle w:val="181"/>
              <w:rPr>
                <w:rFonts w:hint="eastAsia" w:hAnsi="宋体"/>
                <w:szCs w:val="18"/>
              </w:rPr>
            </w:pPr>
            <w:r>
              <w:rPr>
                <w:rFonts w:hint="eastAsia" w:hAnsi="宋体"/>
                <w:szCs w:val="18"/>
              </w:rPr>
              <w:t>墙面</w:t>
            </w:r>
          </w:p>
        </w:tc>
        <w:tc>
          <w:tcPr>
            <w:tcW w:w="3544"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墙、柱的阳角宜为圆弧型或切角墙面，或做软包处理，软包高度不宜低于残疾人的身高；</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宜在门厅、走廊处设置扶手</w:t>
            </w:r>
          </w:p>
        </w:tc>
        <w:tc>
          <w:tcPr>
            <w:tcW w:w="381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应配置挡板或软包。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3</w:t>
            </w:r>
          </w:p>
        </w:tc>
        <w:tc>
          <w:tcPr>
            <w:tcW w:w="1346" w:type="dxa"/>
            <w:shd w:val="clear" w:color="auto" w:fill="auto"/>
            <w:vAlign w:val="center"/>
          </w:tcPr>
          <w:p>
            <w:pPr>
              <w:pStyle w:val="181"/>
              <w:rPr>
                <w:rFonts w:hint="eastAsia" w:hAnsi="宋体"/>
                <w:szCs w:val="18"/>
              </w:rPr>
            </w:pPr>
            <w:r>
              <w:rPr>
                <w:rFonts w:hint="eastAsia" w:hAnsi="宋体"/>
                <w:szCs w:val="18"/>
              </w:rPr>
              <w:t>门</w:t>
            </w:r>
          </w:p>
        </w:tc>
        <w:tc>
          <w:tcPr>
            <w:tcW w:w="3544"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卫生间、厨房等狭小空间的门宜考虑向外开启</w:t>
            </w:r>
          </w:p>
        </w:tc>
        <w:tc>
          <w:tcPr>
            <w:tcW w:w="381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宜安装对讲门铃。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4</w:t>
            </w:r>
          </w:p>
        </w:tc>
        <w:tc>
          <w:tcPr>
            <w:tcW w:w="1346" w:type="dxa"/>
            <w:shd w:val="clear" w:color="auto" w:fill="auto"/>
            <w:vAlign w:val="center"/>
          </w:tcPr>
          <w:p>
            <w:pPr>
              <w:pStyle w:val="181"/>
              <w:rPr>
                <w:rFonts w:hint="eastAsia" w:hAnsi="宋体"/>
                <w:szCs w:val="18"/>
              </w:rPr>
            </w:pPr>
            <w:r>
              <w:rPr>
                <w:rFonts w:hint="eastAsia" w:hAnsi="宋体"/>
                <w:szCs w:val="18"/>
              </w:rPr>
              <w:t>窗</w:t>
            </w:r>
          </w:p>
        </w:tc>
        <w:tc>
          <w:tcPr>
            <w:tcW w:w="3544"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窗户卡扣或把手高度设置在残疾人可操作范围内；</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或配置开关窗辅助装置。</w:t>
            </w:r>
          </w:p>
        </w:tc>
        <w:tc>
          <w:tcPr>
            <w:tcW w:w="381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开关窗辅助器；</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加装安全防护设施包括但不限于以下设备：</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护栏、隐形防坠网、限位器等。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5</w:t>
            </w:r>
          </w:p>
        </w:tc>
        <w:tc>
          <w:tcPr>
            <w:tcW w:w="1346" w:type="dxa"/>
            <w:shd w:val="clear" w:color="auto" w:fill="auto"/>
            <w:vAlign w:val="center"/>
          </w:tcPr>
          <w:p>
            <w:pPr>
              <w:pStyle w:val="181"/>
              <w:rPr>
                <w:rFonts w:hint="eastAsia" w:hAnsi="宋体"/>
                <w:szCs w:val="18"/>
              </w:rPr>
            </w:pPr>
            <w:r>
              <w:rPr>
                <w:rFonts w:hint="eastAsia" w:hAnsi="宋体"/>
                <w:szCs w:val="18"/>
              </w:rPr>
              <w:t>门厅</w:t>
            </w:r>
          </w:p>
        </w:tc>
        <w:tc>
          <w:tcPr>
            <w:tcW w:w="3544" w:type="dxa"/>
            <w:shd w:val="clear" w:color="auto" w:fill="auto"/>
            <w:vAlign w:val="center"/>
          </w:tcPr>
          <w:p>
            <w:pPr>
              <w:pStyle w:val="181"/>
              <w:jc w:val="left"/>
              <w:rPr>
                <w:rFonts w:hint="eastAsia" w:hAnsi="宋体"/>
                <w:szCs w:val="18"/>
              </w:rPr>
            </w:pPr>
            <w:r>
              <w:rPr>
                <w:rFonts w:hint="eastAsia" w:hAnsi="宋体"/>
                <w:szCs w:val="18"/>
              </w:rPr>
              <w:t>应留有更衣、换鞋等基本活动空间。</w:t>
            </w:r>
            <w:r>
              <w:rPr>
                <w:rFonts w:hAnsi="宋体"/>
                <w:szCs w:val="18"/>
              </w:rPr>
              <w:t xml:space="preserve"> </w:t>
            </w:r>
          </w:p>
        </w:tc>
        <w:tc>
          <w:tcPr>
            <w:tcW w:w="381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配有坐凳、助力扶手或具有稳固撑扶功能的家具；</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根据视力残疾人进出门时的活动习惯和顺序合理安排和布置家具及物品。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6</w:t>
            </w:r>
          </w:p>
        </w:tc>
        <w:tc>
          <w:tcPr>
            <w:tcW w:w="1346" w:type="dxa"/>
            <w:shd w:val="clear" w:color="auto" w:fill="auto"/>
            <w:vAlign w:val="center"/>
          </w:tcPr>
          <w:p>
            <w:pPr>
              <w:pStyle w:val="181"/>
              <w:rPr>
                <w:rFonts w:hint="eastAsia" w:hAnsi="宋体"/>
                <w:szCs w:val="18"/>
              </w:rPr>
            </w:pPr>
            <w:r>
              <w:rPr>
                <w:rFonts w:hint="eastAsia" w:hAnsi="宋体"/>
                <w:szCs w:val="18"/>
              </w:rPr>
              <w:t>厨房</w:t>
            </w:r>
          </w:p>
        </w:tc>
        <w:tc>
          <w:tcPr>
            <w:tcW w:w="3544" w:type="dxa"/>
            <w:shd w:val="clear" w:color="auto" w:fill="auto"/>
            <w:vAlign w:val="center"/>
          </w:tcPr>
          <w:p>
            <w:pPr>
              <w:pStyle w:val="181"/>
              <w:jc w:val="left"/>
              <w:rPr>
                <w:rFonts w:hint="eastAsia" w:hAnsi="宋体"/>
                <w:szCs w:val="18"/>
              </w:rPr>
            </w:pPr>
            <w:r>
              <w:rPr>
                <w:rFonts w:hint="eastAsia" w:hAnsi="宋体" w:cs="HelveticaNeue"/>
                <w:color w:val="000000"/>
                <w:szCs w:val="18"/>
              </w:rPr>
              <w:t>应留有通行空间，宜将厨房与餐厅就近安排，灶台边宜设有盲文铭牌，以便标出煤气灶开关、电饭煲、微波炉等厨具位置</w:t>
            </w:r>
          </w:p>
        </w:tc>
        <w:tc>
          <w:tcPr>
            <w:tcW w:w="3815" w:type="dxa"/>
            <w:shd w:val="clear" w:color="auto" w:fill="auto"/>
            <w:vAlign w:val="center"/>
          </w:tcPr>
          <w:p>
            <w:pPr>
              <w:pStyle w:val="181"/>
              <w:jc w:val="left"/>
              <w:rPr>
                <w:rFonts w:hint="eastAsia" w:hAnsi="宋体"/>
                <w:szCs w:val="18"/>
              </w:rPr>
            </w:pPr>
            <w:r>
              <w:rPr>
                <w:rFonts w:hint="eastAsia" w:hAnsi="宋体"/>
                <w:szCs w:val="18"/>
              </w:rPr>
              <w:t>厨房内宜设拉线开关式或智能感应式抽油烟机；</w:t>
            </w:r>
          </w:p>
          <w:p>
            <w:pPr>
              <w:pStyle w:val="181"/>
              <w:jc w:val="left"/>
              <w:rPr>
                <w:rFonts w:hint="eastAsia" w:hAnsi="宋体"/>
                <w:szCs w:val="18"/>
              </w:rPr>
            </w:pPr>
            <w:r>
              <w:rPr>
                <w:rFonts w:hint="eastAsia" w:hAnsi="宋体"/>
                <w:szCs w:val="18"/>
              </w:rPr>
              <w:t>厨房内宜设置自动灭火装置或自动洒水装置；</w:t>
            </w:r>
          </w:p>
          <w:p>
            <w:pPr>
              <w:pStyle w:val="181"/>
              <w:jc w:val="left"/>
              <w:rPr>
                <w:rFonts w:hint="eastAsia" w:hAnsi="宋体"/>
                <w:szCs w:val="18"/>
              </w:rPr>
            </w:pPr>
            <w:r>
              <w:rPr>
                <w:rFonts w:hint="eastAsia" w:hAnsi="宋体"/>
                <w:szCs w:val="18"/>
              </w:rPr>
              <w:t>宜选用杠杆式、感应式或抽拉式等便于残疾人操作的水龙头；</w:t>
            </w:r>
          </w:p>
          <w:p>
            <w:pPr>
              <w:pStyle w:val="181"/>
              <w:jc w:val="left"/>
              <w:rPr>
                <w:rFonts w:hint="eastAsia" w:hAnsi="宋体"/>
                <w:szCs w:val="18"/>
              </w:rPr>
            </w:pPr>
            <w:r>
              <w:rPr>
                <w:rFonts w:hint="eastAsia" w:hAnsi="宋体"/>
                <w:szCs w:val="18"/>
              </w:rPr>
              <w:t>配备视力残疾人可供使用的厨具；</w:t>
            </w:r>
          </w:p>
          <w:p>
            <w:pPr>
              <w:pStyle w:val="181"/>
              <w:jc w:val="left"/>
              <w:rPr>
                <w:rFonts w:hint="eastAsia" w:hAnsi="宋体"/>
                <w:szCs w:val="18"/>
              </w:rPr>
            </w:pPr>
            <w:r>
              <w:rPr>
                <w:rFonts w:hint="eastAsia" w:hAnsi="宋体"/>
                <w:szCs w:val="18"/>
              </w:rPr>
              <w:t>宜为视力残疾人配置易于用触摸方式识别与使用的厨房用品。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7</w:t>
            </w:r>
          </w:p>
        </w:tc>
        <w:tc>
          <w:tcPr>
            <w:tcW w:w="1346" w:type="dxa"/>
            <w:shd w:val="clear" w:color="auto" w:fill="auto"/>
            <w:vAlign w:val="center"/>
          </w:tcPr>
          <w:p>
            <w:pPr>
              <w:pStyle w:val="181"/>
              <w:rPr>
                <w:rFonts w:hint="eastAsia" w:hAnsi="宋体"/>
                <w:szCs w:val="18"/>
              </w:rPr>
            </w:pPr>
            <w:r>
              <w:rPr>
                <w:rFonts w:hint="eastAsia" w:hAnsi="宋体"/>
                <w:szCs w:val="18"/>
              </w:rPr>
              <w:t>卧室</w:t>
            </w:r>
          </w:p>
        </w:tc>
        <w:tc>
          <w:tcPr>
            <w:tcW w:w="3544"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kern w:val="0"/>
                <w:sz w:val="18"/>
                <w:szCs w:val="18"/>
              </w:rPr>
            </w:pPr>
            <w:r>
              <w:rPr>
                <w:rFonts w:hint="eastAsia" w:ascii="宋体" w:hAnsi="宋体" w:cs="HelveticaNeue"/>
                <w:color w:val="000000"/>
                <w:kern w:val="0"/>
                <w:sz w:val="18"/>
                <w:szCs w:val="18"/>
              </w:rPr>
              <w:t>宜与卫生间靠近设置，以便留有通行空间。</w:t>
            </w:r>
          </w:p>
        </w:tc>
        <w:tc>
          <w:tcPr>
            <w:tcW w:w="381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sz w:val="18"/>
                <w:szCs w:val="18"/>
              </w:rPr>
            </w:pPr>
            <w:r>
              <w:rPr>
                <w:rFonts w:hint="eastAsia" w:ascii="宋体" w:hAnsi="宋体" w:cs="HelveticaNeue"/>
                <w:color w:val="000000"/>
                <w:sz w:val="18"/>
                <w:szCs w:val="18"/>
              </w:rPr>
              <w:t>床头附近宜设置插座和具有语音控制的紧急呼叫装置。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8</w:t>
            </w:r>
          </w:p>
        </w:tc>
        <w:tc>
          <w:tcPr>
            <w:tcW w:w="1346" w:type="dxa"/>
            <w:shd w:val="clear" w:color="auto" w:fill="auto"/>
            <w:vAlign w:val="center"/>
          </w:tcPr>
          <w:p>
            <w:pPr>
              <w:pStyle w:val="181"/>
              <w:rPr>
                <w:rFonts w:hint="eastAsia" w:hAnsi="宋体"/>
                <w:szCs w:val="18"/>
              </w:rPr>
            </w:pPr>
            <w:r>
              <w:rPr>
                <w:rFonts w:hint="eastAsia" w:hAnsi="宋体"/>
                <w:szCs w:val="18"/>
              </w:rPr>
              <w:t>卫生间</w:t>
            </w:r>
          </w:p>
        </w:tc>
        <w:tc>
          <w:tcPr>
            <w:tcW w:w="3544" w:type="dxa"/>
            <w:shd w:val="clear" w:color="auto" w:fill="auto"/>
            <w:vAlign w:val="center"/>
          </w:tcPr>
          <w:p>
            <w:pPr>
              <w:pStyle w:val="181"/>
              <w:jc w:val="left"/>
              <w:rPr>
                <w:rFonts w:hint="eastAsia" w:hAnsi="宋体" w:cs="HelveticaNeue"/>
                <w:color w:val="000000"/>
                <w:szCs w:val="18"/>
              </w:rPr>
            </w:pPr>
            <w:r>
              <w:rPr>
                <w:rFonts w:hint="eastAsia" w:hAnsi="宋体" w:cs="HelveticaNeue"/>
                <w:color w:val="000000"/>
                <w:szCs w:val="18"/>
              </w:rPr>
              <w:t>（1）厕位</w:t>
            </w:r>
          </w:p>
          <w:p>
            <w:pPr>
              <w:pStyle w:val="181"/>
              <w:jc w:val="left"/>
              <w:rPr>
                <w:rFonts w:hint="eastAsia" w:hAnsi="宋体"/>
                <w:szCs w:val="18"/>
              </w:rPr>
            </w:pPr>
            <w:r>
              <w:rPr>
                <w:rFonts w:hint="eastAsia" w:hAnsi="宋体" w:cs="HelveticaNeue"/>
                <w:color w:val="000000"/>
                <w:szCs w:val="18"/>
              </w:rPr>
              <w:t>取</w:t>
            </w:r>
            <w:r>
              <w:rPr>
                <w:rFonts w:hint="eastAsia" w:hAnsi="宋体"/>
                <w:szCs w:val="18"/>
              </w:rPr>
              <w:t>纸器、置物架等设置不宜与扶手等设施在使用中发生冲突，宜根据残疾人身体特征设置在其功能无障碍一侧且伸手可及的位置，其高度宜为550mm～700mm。</w:t>
            </w:r>
          </w:p>
          <w:p>
            <w:pPr>
              <w:pStyle w:val="181"/>
              <w:jc w:val="both"/>
              <w:rPr>
                <w:rFonts w:hint="eastAsia" w:hAnsi="宋体"/>
                <w:szCs w:val="18"/>
              </w:rPr>
            </w:pPr>
            <w:r>
              <w:rPr>
                <w:rFonts w:hint="eastAsia" w:hAnsi="宋体" w:cs="HelveticaNeue"/>
                <w:color w:val="000000"/>
                <w:szCs w:val="18"/>
              </w:rPr>
              <w:t>（2）</w:t>
            </w:r>
            <w:r>
              <w:rPr>
                <w:rFonts w:hint="eastAsia" w:hAnsi="宋体"/>
                <w:szCs w:val="18"/>
              </w:rPr>
              <w:t>洗漱台</w:t>
            </w:r>
          </w:p>
          <w:p>
            <w:pPr>
              <w:pStyle w:val="181"/>
              <w:jc w:val="left"/>
              <w:rPr>
                <w:rFonts w:hint="eastAsia" w:hAnsi="宋体"/>
                <w:szCs w:val="18"/>
              </w:rPr>
            </w:pPr>
            <w:r>
              <w:rPr>
                <w:rFonts w:hint="eastAsia" w:hAnsi="宋体"/>
                <w:szCs w:val="18"/>
              </w:rPr>
              <w:t>水龙头应在用户舒适可操控范围内，宜选用杠杆、感应、抽拉等便于操作的水龙头。</w:t>
            </w:r>
          </w:p>
          <w:p>
            <w:pPr>
              <w:pStyle w:val="181"/>
              <w:jc w:val="left"/>
              <w:rPr>
                <w:rFonts w:hint="eastAsia" w:hAnsi="宋体" w:cs="HelveticaNeue"/>
                <w:color w:val="000000"/>
                <w:szCs w:val="18"/>
              </w:rPr>
            </w:pPr>
            <w:r>
              <w:rPr>
                <w:rFonts w:hint="eastAsia" w:hAnsi="宋体" w:cs="HelveticaNeue"/>
                <w:color w:val="000000"/>
                <w:szCs w:val="18"/>
              </w:rPr>
              <w:t>（3）淋浴区</w:t>
            </w:r>
          </w:p>
          <w:p>
            <w:pPr>
              <w:pStyle w:val="181"/>
              <w:jc w:val="left"/>
              <w:rPr>
                <w:rFonts w:hint="eastAsia" w:hAnsi="宋体"/>
                <w:szCs w:val="18"/>
              </w:rPr>
            </w:pPr>
            <w:r>
              <w:rPr>
                <w:rFonts w:hint="eastAsia" w:hAnsi="宋体"/>
                <w:szCs w:val="18"/>
              </w:rPr>
              <w:t>宜选用高度可调节的淋浴喷头装置，或在高低两处分别设置喷头支架；对于使用坐姿沐浴的残疾人，控制淋浴的开关距地面高度应小于1000mm，手持式淋浴喷头装置的支架高度距地面高度应小于1200mm，与喷淋头相连的金属软管长度不应小于1500mm。</w:t>
            </w:r>
          </w:p>
        </w:tc>
        <w:tc>
          <w:tcPr>
            <w:tcW w:w="3815" w:type="dxa"/>
            <w:shd w:val="clear" w:color="auto" w:fill="auto"/>
            <w:vAlign w:val="center"/>
          </w:tcPr>
          <w:p>
            <w:pPr>
              <w:pStyle w:val="181"/>
              <w:jc w:val="left"/>
              <w:rPr>
                <w:rFonts w:hint="eastAsia" w:hAnsi="宋体" w:cs="HelveticaNeue"/>
                <w:color w:val="000000"/>
                <w:szCs w:val="18"/>
              </w:rPr>
            </w:pPr>
            <w:r>
              <w:rPr>
                <w:rFonts w:hint="eastAsia" w:hAnsi="宋体" w:cs="HelveticaNeue"/>
                <w:color w:val="000000"/>
                <w:szCs w:val="18"/>
              </w:rPr>
              <w:t>宜设置具有语音控制功能的紧急呼叫装置；</w:t>
            </w:r>
          </w:p>
          <w:p>
            <w:pPr>
              <w:pStyle w:val="181"/>
              <w:jc w:val="left"/>
              <w:rPr>
                <w:rFonts w:hint="eastAsia" w:hAnsi="宋体" w:cs="HelveticaNeue"/>
                <w:color w:val="000000"/>
                <w:szCs w:val="18"/>
              </w:rPr>
            </w:pPr>
            <w:r>
              <w:rPr>
                <w:rFonts w:hint="eastAsia" w:hAnsi="宋体" w:cs="HelveticaNeue"/>
                <w:color w:val="000000"/>
                <w:szCs w:val="18"/>
              </w:rPr>
              <w:t>毛巾架、挂衣架等设施便于视力残疾人取放；</w:t>
            </w:r>
          </w:p>
          <w:p>
            <w:pPr>
              <w:pStyle w:val="181"/>
              <w:jc w:val="left"/>
              <w:rPr>
                <w:rFonts w:hint="eastAsia" w:hAnsi="宋体" w:cs="HelveticaNeue"/>
                <w:color w:val="000000"/>
                <w:szCs w:val="18"/>
              </w:rPr>
            </w:pPr>
            <w:r>
              <w:rPr>
                <w:rFonts w:hint="eastAsia" w:hAnsi="宋体" w:cs="HelveticaNeue"/>
                <w:color w:val="000000"/>
                <w:szCs w:val="18"/>
              </w:rPr>
              <w:t>扶手宜采用圆形。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9</w:t>
            </w:r>
          </w:p>
        </w:tc>
        <w:tc>
          <w:tcPr>
            <w:tcW w:w="1346" w:type="dxa"/>
            <w:shd w:val="clear" w:color="auto" w:fill="auto"/>
            <w:vAlign w:val="center"/>
          </w:tcPr>
          <w:p>
            <w:pPr>
              <w:pStyle w:val="181"/>
              <w:rPr>
                <w:rFonts w:hint="eastAsia" w:hAnsi="宋体"/>
                <w:szCs w:val="18"/>
              </w:rPr>
            </w:pPr>
            <w:r>
              <w:rPr>
                <w:rFonts w:hint="eastAsia" w:hAnsi="宋体"/>
                <w:szCs w:val="18"/>
              </w:rPr>
              <w:t>阳台</w:t>
            </w:r>
          </w:p>
        </w:tc>
        <w:tc>
          <w:tcPr>
            <w:tcW w:w="3544" w:type="dxa"/>
            <w:shd w:val="clear" w:color="auto" w:fill="auto"/>
            <w:vAlign w:val="center"/>
          </w:tcPr>
          <w:p>
            <w:pPr>
              <w:pStyle w:val="181"/>
              <w:jc w:val="left"/>
              <w:rPr>
                <w:rFonts w:hint="eastAsia" w:hAnsi="宋体"/>
                <w:szCs w:val="18"/>
              </w:rPr>
            </w:pPr>
            <w:r>
              <w:rPr>
                <w:rFonts w:hint="eastAsia" w:hAnsi="宋体"/>
                <w:szCs w:val="18"/>
              </w:rPr>
              <w:t>开敞阳台应设置高度为1.1m的栏杆；</w:t>
            </w:r>
          </w:p>
          <w:p>
            <w:pPr>
              <w:pStyle w:val="181"/>
              <w:jc w:val="left"/>
              <w:rPr>
                <w:rFonts w:hint="eastAsia" w:hAnsi="宋体"/>
                <w:szCs w:val="18"/>
              </w:rPr>
            </w:pPr>
            <w:r>
              <w:rPr>
                <w:rFonts w:hint="eastAsia" w:hAnsi="宋体"/>
                <w:szCs w:val="18"/>
              </w:rPr>
              <w:t>阳台应安装挡板；</w:t>
            </w:r>
          </w:p>
          <w:p>
            <w:pPr>
              <w:pStyle w:val="181"/>
              <w:jc w:val="left"/>
              <w:rPr>
                <w:rFonts w:hint="eastAsia" w:hAnsi="宋体"/>
                <w:szCs w:val="18"/>
              </w:rPr>
            </w:pPr>
            <w:r>
              <w:rPr>
                <w:rFonts w:hint="eastAsia" w:hAnsi="宋体"/>
                <w:szCs w:val="18"/>
              </w:rPr>
              <w:t>阳台宜安装低位或升降式晒衣架。</w:t>
            </w:r>
          </w:p>
        </w:tc>
        <w:tc>
          <w:tcPr>
            <w:tcW w:w="3815" w:type="dxa"/>
            <w:shd w:val="clear" w:color="auto" w:fill="auto"/>
            <w:vAlign w:val="center"/>
          </w:tcPr>
          <w:p>
            <w:pPr>
              <w:pStyle w:val="181"/>
              <w:jc w:val="left"/>
              <w:rPr>
                <w:rFonts w:hint="eastAsia" w:hAnsi="宋体" w:cs="HelveticaNeue"/>
                <w:color w:val="000000"/>
                <w:szCs w:val="18"/>
              </w:rPr>
            </w:pPr>
            <w:r>
              <w:rPr>
                <w:rFonts w:hint="eastAsia" w:hAnsi="宋体" w:cs="HelveticaNeue"/>
                <w:color w:val="000000"/>
                <w:szCs w:val="18"/>
              </w:rPr>
              <w:t>采用低位或升降式晾晒装置。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10</w:t>
            </w:r>
          </w:p>
        </w:tc>
        <w:tc>
          <w:tcPr>
            <w:tcW w:w="1346" w:type="dxa"/>
            <w:shd w:val="clear" w:color="auto" w:fill="auto"/>
            <w:vAlign w:val="center"/>
          </w:tcPr>
          <w:p>
            <w:pPr>
              <w:pStyle w:val="181"/>
              <w:rPr>
                <w:rFonts w:hint="eastAsia" w:hAnsi="宋体"/>
                <w:szCs w:val="18"/>
              </w:rPr>
            </w:pPr>
            <w:r>
              <w:rPr>
                <w:rFonts w:hint="eastAsia" w:hAnsi="宋体"/>
                <w:szCs w:val="18"/>
              </w:rPr>
              <w:t>开关和插座</w:t>
            </w:r>
          </w:p>
        </w:tc>
        <w:tc>
          <w:tcPr>
            <w:tcW w:w="3544"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高度便于视力残疾人操作；</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乘坐轮椅的残疾人，墙面开关面板高度宜为800mm～1200mm；墙面常用插座距地高度宜为600mm～1000mm；</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书桌、床头柜等操作台面附近的墙面插座宜高于台面100mm。</w:t>
            </w:r>
          </w:p>
        </w:tc>
        <w:tc>
          <w:tcPr>
            <w:tcW w:w="381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视力残疾人宜采用按键大、按键数量少的，具有盲文标识的开关面板和插座。</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11</w:t>
            </w:r>
          </w:p>
        </w:tc>
        <w:tc>
          <w:tcPr>
            <w:tcW w:w="1346" w:type="dxa"/>
            <w:shd w:val="clear" w:color="auto" w:fill="auto"/>
            <w:vAlign w:val="center"/>
          </w:tcPr>
          <w:p>
            <w:pPr>
              <w:pStyle w:val="181"/>
              <w:rPr>
                <w:rFonts w:hint="eastAsia" w:hAnsi="宋体"/>
                <w:szCs w:val="18"/>
              </w:rPr>
            </w:pPr>
            <w:r>
              <w:rPr>
                <w:rFonts w:hint="eastAsia" w:hAnsi="宋体"/>
                <w:szCs w:val="18"/>
              </w:rPr>
              <w:t>颜色和亮度对比</w:t>
            </w:r>
          </w:p>
        </w:tc>
        <w:tc>
          <w:tcPr>
            <w:tcW w:w="3544"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二级～四级视力残疾人，动线上的重要视觉信息和建筑元素应与背景或相邻表面有足够的色彩和亮度对比。</w:t>
            </w:r>
          </w:p>
        </w:tc>
        <w:tc>
          <w:tcPr>
            <w:tcW w:w="3815"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无要求。</w:t>
            </w:r>
          </w:p>
        </w:tc>
      </w:tr>
    </w:tbl>
    <w:p>
      <w:pPr>
        <w:pStyle w:val="59"/>
        <w:ind w:firstLine="420"/>
      </w:pPr>
    </w:p>
    <w:p>
      <w:pPr>
        <w:pStyle w:val="59"/>
        <w:ind w:firstLine="420"/>
      </w:pPr>
    </w:p>
    <w:p>
      <w:pPr>
        <w:pStyle w:val="59"/>
        <w:ind w:firstLine="420"/>
      </w:pPr>
      <w:r>
        <w:rPr>
          <w:rFonts w:hint="eastAsia"/>
        </w:rPr>
        <w:t>听力及言语残疾人家庭无障碍改造参见表A.</w:t>
      </w:r>
      <w:r>
        <w:t>3</w:t>
      </w:r>
      <w:r>
        <w:rPr>
          <w:rFonts w:hint="eastAsia"/>
        </w:rPr>
        <w:t>。</w:t>
      </w:r>
    </w:p>
    <w:p>
      <w:pPr>
        <w:pStyle w:val="80"/>
        <w:numPr>
          <w:ilvl w:val="0"/>
          <w:numId w:val="0"/>
        </w:numPr>
        <w:tabs>
          <w:tab w:val="clear" w:pos="330"/>
          <w:tab w:val="clear" w:pos="539"/>
          <w:tab w:val="clear" w:pos="760"/>
          <w:tab w:val="clear" w:pos="823"/>
          <w:tab w:val="clear" w:pos="845"/>
          <w:tab w:val="clear" w:pos="851"/>
          <w:tab w:val="clear" w:pos="1646"/>
        </w:tabs>
        <w:spacing w:before="156" w:after="156"/>
      </w:pPr>
      <w:r>
        <w:rPr>
          <w:rFonts w:hint="eastAsia"/>
        </w:rPr>
        <w:t>表A.3听力及言语残疾人家庭无障碍改造</w:t>
      </w:r>
    </w:p>
    <w:tbl>
      <w:tblPr>
        <w:tblStyle w:val="36"/>
        <w:tblW w:w="933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628"/>
        <w:gridCol w:w="1016"/>
        <w:gridCol w:w="4859"/>
        <w:gridCol w:w="283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blHeader/>
          <w:jc w:val="center"/>
        </w:trPr>
        <w:tc>
          <w:tcPr>
            <w:tcW w:w="628" w:type="dxa"/>
            <w:tcBorders>
              <w:top w:val="single" w:color="auto" w:sz="4" w:space="0"/>
              <w:left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序号</w:t>
            </w:r>
          </w:p>
        </w:tc>
        <w:tc>
          <w:tcPr>
            <w:tcW w:w="1016" w:type="dxa"/>
            <w:tcBorders>
              <w:top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改造项目</w:t>
            </w:r>
          </w:p>
        </w:tc>
        <w:tc>
          <w:tcPr>
            <w:tcW w:w="4859" w:type="dxa"/>
            <w:tcBorders>
              <w:top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改造技术要求</w:t>
            </w:r>
          </w:p>
        </w:tc>
        <w:tc>
          <w:tcPr>
            <w:tcW w:w="2831" w:type="dxa"/>
            <w:tcBorders>
              <w:top w:val="single" w:color="auto" w:sz="4" w:space="0"/>
              <w:bottom w:val="single" w:color="auto" w:sz="4" w:space="0"/>
              <w:right w:val="single" w:color="auto" w:sz="4" w:space="0"/>
            </w:tcBorders>
            <w:shd w:val="clear" w:color="auto" w:fill="auto"/>
            <w:vAlign w:val="center"/>
          </w:tcPr>
          <w:p>
            <w:pPr>
              <w:pStyle w:val="181"/>
              <w:rPr>
                <w:rFonts w:hint="eastAsia" w:hAnsi="宋体"/>
                <w:szCs w:val="18"/>
              </w:rPr>
            </w:pPr>
            <w:r>
              <w:rPr>
                <w:rFonts w:hint="eastAsia" w:hAnsi="宋体"/>
                <w:szCs w:val="18"/>
              </w:rPr>
              <w:t>产品配置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8" w:type="dxa"/>
            <w:tcBorders>
              <w:top w:val="single" w:color="auto" w:sz="4" w:space="0"/>
              <w:left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1</w:t>
            </w:r>
          </w:p>
        </w:tc>
        <w:tc>
          <w:tcPr>
            <w:tcW w:w="1016" w:type="dxa"/>
            <w:tcBorders>
              <w:top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地面与通道</w:t>
            </w:r>
          </w:p>
        </w:tc>
        <w:tc>
          <w:tcPr>
            <w:tcW w:w="4859" w:type="dxa"/>
            <w:tcBorders>
              <w:top w:val="single" w:color="auto" w:sz="4" w:space="0"/>
              <w:bottom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室内地面应平整</w:t>
            </w:r>
            <w:r>
              <w:rPr>
                <w:rFonts w:hint="eastAsia" w:ascii="宋体" w:hAnsi="宋体" w:cs="HelveticaNeue"/>
                <w:color w:val="000000"/>
                <w:kern w:val="0"/>
                <w:sz w:val="18"/>
                <w:szCs w:val="18"/>
              </w:rPr>
              <w:t>，</w:t>
            </w:r>
            <w:r>
              <w:rPr>
                <w:rFonts w:hint="eastAsia" w:ascii="宋体" w:hAnsi="宋体" w:cs="PingFangSC-Regular"/>
                <w:color w:val="000000"/>
                <w:kern w:val="0"/>
                <w:sz w:val="18"/>
                <w:szCs w:val="18"/>
              </w:rPr>
              <w:t>地面交接处应避免高差，如有高差应用坡道过渡；</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kern w:val="0"/>
                <w:sz w:val="18"/>
                <w:szCs w:val="18"/>
              </w:rPr>
            </w:pPr>
            <w:r>
              <w:rPr>
                <w:rFonts w:hint="eastAsia" w:ascii="宋体" w:hAnsi="宋体" w:cs="PingFangSC-Regular"/>
                <w:color w:val="000000"/>
                <w:kern w:val="0"/>
                <w:sz w:val="18"/>
                <w:szCs w:val="18"/>
              </w:rPr>
              <w:t>地面材质应耐污、防滑、防水；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卫生间的地面应选用防滑地砖；</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凡是有门处不得设门槛，卫生间如有高差应用坡道过渡；</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卫生间内淋浴房宜采用平坡式排水系统。</w:t>
            </w:r>
          </w:p>
        </w:tc>
        <w:tc>
          <w:tcPr>
            <w:tcW w:w="2831" w:type="dxa"/>
            <w:tcBorders>
              <w:top w:val="single" w:color="auto" w:sz="4" w:space="0"/>
              <w:bottom w:val="single" w:color="auto" w:sz="4" w:space="0"/>
              <w:right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无要求。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8" w:type="dxa"/>
            <w:tcBorders>
              <w:top w:val="single" w:color="auto" w:sz="4" w:space="0"/>
              <w:left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2</w:t>
            </w:r>
          </w:p>
        </w:tc>
        <w:tc>
          <w:tcPr>
            <w:tcW w:w="1016" w:type="dxa"/>
            <w:tcBorders>
              <w:top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墙面</w:t>
            </w:r>
          </w:p>
        </w:tc>
        <w:tc>
          <w:tcPr>
            <w:tcW w:w="4859" w:type="dxa"/>
            <w:tcBorders>
              <w:top w:val="single" w:color="auto" w:sz="4" w:space="0"/>
              <w:bottom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sz w:val="18"/>
                <w:szCs w:val="18"/>
              </w:rPr>
            </w:pPr>
            <w:r>
              <w:rPr>
                <w:rFonts w:hint="eastAsia" w:ascii="宋体" w:hAnsi="宋体"/>
                <w:sz w:val="18"/>
                <w:szCs w:val="18"/>
              </w:rPr>
              <w:t>可参照肢体类改造制定或无改造。</w:t>
            </w:r>
          </w:p>
        </w:tc>
        <w:tc>
          <w:tcPr>
            <w:tcW w:w="2831" w:type="dxa"/>
            <w:tcBorders>
              <w:top w:val="single" w:color="auto" w:sz="4" w:space="0"/>
              <w:bottom w:val="single" w:color="auto" w:sz="4" w:space="0"/>
              <w:right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sz w:val="18"/>
                <w:szCs w:val="18"/>
              </w:rPr>
            </w:pPr>
            <w:r>
              <w:rPr>
                <w:rFonts w:hint="eastAsia" w:ascii="宋体" w:hAnsi="宋体" w:cs="HelveticaNeue"/>
                <w:color w:val="000000"/>
                <w:kern w:val="0"/>
                <w:sz w:val="18"/>
                <w:szCs w:val="18"/>
              </w:rPr>
              <w:t>无要求。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8" w:type="dxa"/>
            <w:tcBorders>
              <w:top w:val="single" w:color="auto" w:sz="4" w:space="0"/>
              <w:left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3</w:t>
            </w:r>
          </w:p>
        </w:tc>
        <w:tc>
          <w:tcPr>
            <w:tcW w:w="1016" w:type="dxa"/>
            <w:tcBorders>
              <w:top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门</w:t>
            </w:r>
          </w:p>
        </w:tc>
        <w:tc>
          <w:tcPr>
            <w:tcW w:w="4859" w:type="dxa"/>
            <w:tcBorders>
              <w:top w:val="single" w:color="auto" w:sz="4" w:space="0"/>
              <w:bottom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有效通行净宽不应小于800mm，宜大于或等于900mm。</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sz w:val="18"/>
                <w:szCs w:val="18"/>
              </w:rPr>
            </w:pPr>
          </w:p>
        </w:tc>
        <w:tc>
          <w:tcPr>
            <w:tcW w:w="2831" w:type="dxa"/>
            <w:tcBorders>
              <w:top w:val="single" w:color="auto" w:sz="4" w:space="0"/>
              <w:bottom w:val="single" w:color="auto" w:sz="4" w:space="0"/>
              <w:right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sz w:val="18"/>
                <w:szCs w:val="18"/>
              </w:rPr>
            </w:pPr>
            <w:r>
              <w:rPr>
                <w:rFonts w:hint="eastAsia" w:ascii="宋体" w:hAnsi="宋体"/>
                <w:sz w:val="18"/>
                <w:szCs w:val="18"/>
              </w:rPr>
              <w:t>门禁应安装电子闪光提示门铃，宜具备可视或语音识别功能；</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sz w:val="18"/>
                <w:szCs w:val="18"/>
              </w:rPr>
            </w:pPr>
            <w:r>
              <w:rPr>
                <w:rFonts w:hint="eastAsia" w:ascii="宋体" w:hAnsi="宋体" w:cs="PingFangSC-Regular"/>
                <w:color w:val="000000"/>
                <w:sz w:val="18"/>
                <w:szCs w:val="18"/>
              </w:rPr>
              <w:t>应设置带遥控开关的自动开启的门禁设备；</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sz w:val="18"/>
                <w:szCs w:val="18"/>
              </w:rPr>
              <w:t>宜设置包括但不限于标识设置、闪光设备、扩音装置、可视装置安装位置、辅具交流板等。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8" w:type="dxa"/>
            <w:tcBorders>
              <w:top w:val="single" w:color="auto" w:sz="4" w:space="0"/>
              <w:left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4</w:t>
            </w:r>
          </w:p>
        </w:tc>
        <w:tc>
          <w:tcPr>
            <w:tcW w:w="1016" w:type="dxa"/>
            <w:tcBorders>
              <w:top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卧室</w:t>
            </w:r>
          </w:p>
        </w:tc>
        <w:tc>
          <w:tcPr>
            <w:tcW w:w="4859" w:type="dxa"/>
            <w:tcBorders>
              <w:top w:val="single" w:color="auto" w:sz="4" w:space="0"/>
              <w:bottom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kern w:val="0"/>
                <w:sz w:val="18"/>
                <w:szCs w:val="18"/>
              </w:rPr>
              <w:t>可参照肢体类改造制定或无改造。</w:t>
            </w:r>
          </w:p>
        </w:tc>
        <w:tc>
          <w:tcPr>
            <w:tcW w:w="2831" w:type="dxa"/>
            <w:tcBorders>
              <w:top w:val="single" w:color="auto" w:sz="4" w:space="0"/>
              <w:bottom w:val="single" w:color="auto" w:sz="4" w:space="0"/>
              <w:right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kern w:val="0"/>
                <w:sz w:val="18"/>
                <w:szCs w:val="18"/>
              </w:rPr>
              <w:t>可设置智慧化的紧急呼救装置。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8" w:type="dxa"/>
            <w:tcBorders>
              <w:top w:val="single" w:color="auto" w:sz="4" w:space="0"/>
              <w:left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5</w:t>
            </w:r>
          </w:p>
        </w:tc>
        <w:tc>
          <w:tcPr>
            <w:tcW w:w="1016" w:type="dxa"/>
            <w:tcBorders>
              <w:top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厨房</w:t>
            </w:r>
          </w:p>
        </w:tc>
        <w:tc>
          <w:tcPr>
            <w:tcW w:w="4859" w:type="dxa"/>
            <w:tcBorders>
              <w:top w:val="single" w:color="auto" w:sz="4" w:space="0"/>
              <w:bottom w:val="single" w:color="auto" w:sz="4" w:space="0"/>
            </w:tcBorders>
            <w:shd w:val="clear" w:color="auto" w:fill="auto"/>
            <w:vAlign w:val="center"/>
          </w:tcPr>
          <w:p>
            <w:pPr>
              <w:pStyle w:val="181"/>
              <w:jc w:val="left"/>
              <w:rPr>
                <w:rFonts w:hint="eastAsia" w:hAnsi="宋体"/>
                <w:szCs w:val="18"/>
              </w:rPr>
            </w:pPr>
            <w:r>
              <w:rPr>
                <w:rFonts w:hint="eastAsia" w:hAnsi="宋体"/>
                <w:szCs w:val="18"/>
              </w:rPr>
              <w:t>厨房设施设备和用品应设置在残疾人舒适可及范围之内。</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sz w:val="18"/>
                <w:szCs w:val="18"/>
              </w:rPr>
            </w:pPr>
          </w:p>
        </w:tc>
        <w:tc>
          <w:tcPr>
            <w:tcW w:w="2831" w:type="dxa"/>
            <w:tcBorders>
              <w:top w:val="single" w:color="auto" w:sz="4" w:space="0"/>
              <w:bottom w:val="single" w:color="auto" w:sz="4" w:space="0"/>
              <w:right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kern w:val="0"/>
                <w:sz w:val="18"/>
                <w:szCs w:val="18"/>
              </w:rPr>
              <w:t>应配备灯光闪烁报警装置；</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kern w:val="0"/>
                <w:sz w:val="18"/>
                <w:szCs w:val="18"/>
              </w:rPr>
              <w:t>宜设拉线开关式或智能感应式抽油烟机；</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sz w:val="18"/>
                <w:szCs w:val="18"/>
              </w:rPr>
              <w:t>宜设置自动灭火装置或自动洒水装置；</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sz w:val="18"/>
                <w:szCs w:val="18"/>
              </w:rPr>
              <w:t>宜选用杠杆式、感应式或抽拉式等便于残疾人操作的水龙头；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sz w:val="18"/>
                <w:szCs w:val="18"/>
              </w:rPr>
              <w:t>操作台面、水池和灶台等需要进行精细操作的区域，宜设置局部照明。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8" w:type="dxa"/>
            <w:tcBorders>
              <w:top w:val="single" w:color="auto" w:sz="4" w:space="0"/>
              <w:left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6</w:t>
            </w:r>
          </w:p>
        </w:tc>
        <w:tc>
          <w:tcPr>
            <w:tcW w:w="1016" w:type="dxa"/>
            <w:tcBorders>
              <w:top w:val="single" w:color="auto" w:sz="4" w:space="0"/>
              <w:bottom w:val="single" w:color="auto" w:sz="4" w:space="0"/>
            </w:tcBorders>
            <w:shd w:val="clear" w:color="auto" w:fill="auto"/>
            <w:vAlign w:val="center"/>
          </w:tcPr>
          <w:p>
            <w:pPr>
              <w:pStyle w:val="181"/>
              <w:jc w:val="left"/>
              <w:rPr>
                <w:rFonts w:hint="eastAsia" w:hAnsi="宋体"/>
                <w:szCs w:val="18"/>
              </w:rPr>
            </w:pPr>
            <w:r>
              <w:rPr>
                <w:rFonts w:hint="eastAsia" w:hAnsi="宋体"/>
                <w:szCs w:val="18"/>
              </w:rPr>
              <w:t>卫生间</w:t>
            </w:r>
          </w:p>
        </w:tc>
        <w:tc>
          <w:tcPr>
            <w:tcW w:w="4859" w:type="dxa"/>
            <w:tcBorders>
              <w:top w:val="single" w:color="auto" w:sz="4" w:space="0"/>
              <w:bottom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kern w:val="0"/>
                <w:sz w:val="18"/>
                <w:szCs w:val="18"/>
              </w:rPr>
              <w:t>可参照肢体类改造制定或无改造。</w:t>
            </w:r>
          </w:p>
        </w:tc>
        <w:tc>
          <w:tcPr>
            <w:tcW w:w="2831" w:type="dxa"/>
            <w:tcBorders>
              <w:top w:val="single" w:color="auto" w:sz="4" w:space="0"/>
              <w:bottom w:val="single" w:color="auto" w:sz="4" w:space="0"/>
              <w:right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kern w:val="0"/>
                <w:sz w:val="18"/>
                <w:szCs w:val="18"/>
              </w:rPr>
              <w:t>宜配置智慧化的紧急呼救装置。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8" w:type="dxa"/>
            <w:tcBorders>
              <w:top w:val="single" w:color="auto" w:sz="4" w:space="0"/>
              <w:left w:val="single" w:color="auto" w:sz="4" w:space="0"/>
              <w:bottom w:val="single" w:color="auto" w:sz="4" w:space="0"/>
            </w:tcBorders>
            <w:shd w:val="clear" w:color="auto" w:fill="auto"/>
            <w:vAlign w:val="center"/>
          </w:tcPr>
          <w:p>
            <w:pPr>
              <w:pStyle w:val="181"/>
              <w:rPr>
                <w:rFonts w:hint="eastAsia" w:hAnsi="宋体"/>
                <w:szCs w:val="18"/>
              </w:rPr>
            </w:pPr>
            <w:r>
              <w:rPr>
                <w:rFonts w:hint="eastAsia" w:hAnsi="宋体"/>
                <w:szCs w:val="18"/>
              </w:rPr>
              <w:t>7</w:t>
            </w:r>
          </w:p>
        </w:tc>
        <w:tc>
          <w:tcPr>
            <w:tcW w:w="1016" w:type="dxa"/>
            <w:tcBorders>
              <w:top w:val="single" w:color="auto" w:sz="4" w:space="0"/>
              <w:bottom w:val="single" w:color="auto" w:sz="4" w:space="0"/>
            </w:tcBorders>
            <w:shd w:val="clear" w:color="auto" w:fill="auto"/>
            <w:vAlign w:val="center"/>
          </w:tcPr>
          <w:p>
            <w:pPr>
              <w:pStyle w:val="181"/>
              <w:jc w:val="left"/>
              <w:rPr>
                <w:rFonts w:hint="eastAsia" w:hAnsi="宋体"/>
                <w:szCs w:val="18"/>
              </w:rPr>
            </w:pPr>
            <w:r>
              <w:rPr>
                <w:rFonts w:hint="eastAsia" w:hAnsi="宋体"/>
                <w:szCs w:val="18"/>
              </w:rPr>
              <w:t>阳台</w:t>
            </w:r>
          </w:p>
        </w:tc>
        <w:tc>
          <w:tcPr>
            <w:tcW w:w="4859" w:type="dxa"/>
            <w:tcBorders>
              <w:top w:val="single" w:color="auto" w:sz="4" w:space="0"/>
              <w:bottom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kern w:val="0"/>
                <w:sz w:val="18"/>
                <w:szCs w:val="18"/>
              </w:rPr>
              <w:t>可参照肢体类改造制定或无改造。</w:t>
            </w:r>
          </w:p>
        </w:tc>
        <w:tc>
          <w:tcPr>
            <w:tcW w:w="2831" w:type="dxa"/>
            <w:tcBorders>
              <w:top w:val="single" w:color="auto" w:sz="4" w:space="0"/>
              <w:bottom w:val="single" w:color="auto" w:sz="4" w:space="0"/>
              <w:right w:val="single" w:color="auto" w:sz="4" w:space="0"/>
            </w:tcBorders>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kern w:val="0"/>
                <w:sz w:val="18"/>
                <w:szCs w:val="18"/>
              </w:rPr>
            </w:pPr>
            <w:r>
              <w:rPr>
                <w:rFonts w:hint="eastAsia" w:ascii="宋体" w:hAnsi="宋体"/>
                <w:kern w:val="0"/>
                <w:sz w:val="18"/>
                <w:szCs w:val="18"/>
              </w:rPr>
              <w:t>无要求。</w:t>
            </w:r>
          </w:p>
        </w:tc>
      </w:tr>
    </w:tbl>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r>
        <w:rPr>
          <w:rFonts w:hint="eastAsia"/>
        </w:rPr>
        <w:t>智力及精神残疾人家庭无障碍改造参见表A.</w:t>
      </w:r>
      <w:r>
        <w:t>4</w:t>
      </w:r>
      <w:r>
        <w:rPr>
          <w:rFonts w:hint="eastAsia"/>
        </w:rPr>
        <w:t>。</w:t>
      </w:r>
    </w:p>
    <w:p>
      <w:pPr>
        <w:pStyle w:val="80"/>
        <w:numPr>
          <w:ilvl w:val="0"/>
          <w:numId w:val="0"/>
        </w:numPr>
        <w:tabs>
          <w:tab w:val="clear" w:pos="330"/>
          <w:tab w:val="clear" w:pos="539"/>
          <w:tab w:val="clear" w:pos="760"/>
          <w:tab w:val="clear" w:pos="823"/>
          <w:tab w:val="clear" w:pos="845"/>
          <w:tab w:val="clear" w:pos="851"/>
          <w:tab w:val="clear" w:pos="1646"/>
        </w:tabs>
        <w:spacing w:before="156" w:after="156"/>
      </w:pPr>
      <w:r>
        <w:rPr>
          <w:rFonts w:hint="eastAsia"/>
        </w:rPr>
        <w:t>表A.4智力及精神残疾人家庭无障碍改造</w:t>
      </w:r>
    </w:p>
    <w:tbl>
      <w:tblPr>
        <w:tblStyle w:val="36"/>
        <w:tblW w:w="933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621"/>
        <w:gridCol w:w="862"/>
        <w:gridCol w:w="5311"/>
        <w:gridCol w:w="2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blHeader/>
          <w:jc w:val="center"/>
        </w:trPr>
        <w:tc>
          <w:tcPr>
            <w:tcW w:w="621" w:type="dxa"/>
            <w:shd w:val="clear" w:color="auto" w:fill="auto"/>
            <w:vAlign w:val="center"/>
          </w:tcPr>
          <w:p>
            <w:pPr>
              <w:pStyle w:val="181"/>
              <w:rPr>
                <w:rFonts w:hint="eastAsia" w:hAnsi="宋体"/>
                <w:szCs w:val="18"/>
              </w:rPr>
            </w:pPr>
            <w:r>
              <w:rPr>
                <w:rFonts w:hint="eastAsia" w:hAnsi="宋体"/>
                <w:szCs w:val="18"/>
              </w:rPr>
              <w:t>序号</w:t>
            </w:r>
          </w:p>
        </w:tc>
        <w:tc>
          <w:tcPr>
            <w:tcW w:w="862" w:type="dxa"/>
            <w:shd w:val="clear" w:color="auto" w:fill="auto"/>
            <w:vAlign w:val="center"/>
          </w:tcPr>
          <w:p>
            <w:pPr>
              <w:pStyle w:val="181"/>
              <w:rPr>
                <w:rFonts w:hint="eastAsia" w:hAnsi="宋体"/>
                <w:szCs w:val="18"/>
              </w:rPr>
            </w:pPr>
            <w:r>
              <w:rPr>
                <w:rFonts w:hint="eastAsia" w:hAnsi="宋体"/>
                <w:szCs w:val="18"/>
              </w:rPr>
              <w:t>改造项目</w:t>
            </w:r>
          </w:p>
        </w:tc>
        <w:tc>
          <w:tcPr>
            <w:tcW w:w="5311" w:type="dxa"/>
            <w:shd w:val="clear" w:color="auto" w:fill="auto"/>
            <w:vAlign w:val="center"/>
          </w:tcPr>
          <w:p>
            <w:pPr>
              <w:pStyle w:val="181"/>
              <w:rPr>
                <w:rFonts w:hint="eastAsia" w:hAnsi="宋体"/>
                <w:szCs w:val="18"/>
              </w:rPr>
            </w:pPr>
            <w:r>
              <w:rPr>
                <w:rFonts w:hint="eastAsia" w:hAnsi="宋体"/>
                <w:szCs w:val="18"/>
              </w:rPr>
              <w:t>改造技术要求</w:t>
            </w:r>
          </w:p>
        </w:tc>
        <w:tc>
          <w:tcPr>
            <w:tcW w:w="2540" w:type="dxa"/>
            <w:shd w:val="clear" w:color="auto" w:fill="auto"/>
            <w:vAlign w:val="center"/>
          </w:tcPr>
          <w:p>
            <w:pPr>
              <w:pStyle w:val="181"/>
              <w:rPr>
                <w:rFonts w:hint="eastAsia" w:hAnsi="宋体"/>
                <w:szCs w:val="18"/>
              </w:rPr>
            </w:pPr>
            <w:r>
              <w:rPr>
                <w:rFonts w:hint="eastAsia" w:hAnsi="宋体"/>
                <w:szCs w:val="18"/>
              </w:rPr>
              <w:t>产品配置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rHeight w:val="1529" w:hRule="atLeast"/>
          <w:jc w:val="center"/>
        </w:trPr>
        <w:tc>
          <w:tcPr>
            <w:tcW w:w="621" w:type="dxa"/>
            <w:shd w:val="clear" w:color="auto" w:fill="auto"/>
            <w:vAlign w:val="center"/>
          </w:tcPr>
          <w:p>
            <w:pPr>
              <w:pStyle w:val="181"/>
              <w:rPr>
                <w:rFonts w:hint="eastAsia" w:hAnsi="宋体"/>
                <w:szCs w:val="18"/>
              </w:rPr>
            </w:pPr>
            <w:r>
              <w:rPr>
                <w:rFonts w:hint="eastAsia" w:hAnsi="宋体"/>
                <w:szCs w:val="18"/>
              </w:rPr>
              <w:t>1</w:t>
            </w:r>
          </w:p>
        </w:tc>
        <w:tc>
          <w:tcPr>
            <w:tcW w:w="862" w:type="dxa"/>
            <w:shd w:val="clear" w:color="auto" w:fill="auto"/>
            <w:vAlign w:val="center"/>
          </w:tcPr>
          <w:p>
            <w:pPr>
              <w:pStyle w:val="181"/>
              <w:rPr>
                <w:rFonts w:hint="eastAsia" w:hAnsi="宋体"/>
                <w:szCs w:val="18"/>
              </w:rPr>
            </w:pPr>
            <w:r>
              <w:rPr>
                <w:rFonts w:hint="eastAsia" w:hAnsi="宋体"/>
                <w:szCs w:val="18"/>
              </w:rPr>
              <w:t>地面与通道</w:t>
            </w:r>
          </w:p>
        </w:tc>
        <w:tc>
          <w:tcPr>
            <w:tcW w:w="5311"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室内地面应平整，地面交接处应避免高差，如有高差应用坡道过渡；</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地面材质应耐污、防滑、防水；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卫生间的地面应选用防滑地砖；</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凡是有门处不得设门槛，卫生间如有高差应用坡道过渡；</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卫生间内淋浴房宜采用平坡式排水系统。</w:t>
            </w:r>
          </w:p>
        </w:tc>
        <w:tc>
          <w:tcPr>
            <w:tcW w:w="254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无要求。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rHeight w:val="812" w:hRule="atLeast"/>
          <w:jc w:val="center"/>
        </w:trPr>
        <w:tc>
          <w:tcPr>
            <w:tcW w:w="621" w:type="dxa"/>
            <w:shd w:val="clear" w:color="auto" w:fill="auto"/>
            <w:vAlign w:val="center"/>
          </w:tcPr>
          <w:p>
            <w:pPr>
              <w:pStyle w:val="181"/>
              <w:rPr>
                <w:rFonts w:hint="eastAsia" w:hAnsi="宋体"/>
                <w:szCs w:val="18"/>
              </w:rPr>
            </w:pPr>
            <w:r>
              <w:rPr>
                <w:rFonts w:hint="eastAsia" w:hAnsi="宋体"/>
                <w:szCs w:val="18"/>
              </w:rPr>
              <w:t>2</w:t>
            </w:r>
          </w:p>
        </w:tc>
        <w:tc>
          <w:tcPr>
            <w:tcW w:w="862" w:type="dxa"/>
            <w:shd w:val="clear" w:color="auto" w:fill="auto"/>
            <w:vAlign w:val="center"/>
          </w:tcPr>
          <w:p>
            <w:pPr>
              <w:pStyle w:val="181"/>
              <w:rPr>
                <w:rFonts w:hint="eastAsia" w:hAnsi="宋体"/>
                <w:szCs w:val="18"/>
              </w:rPr>
            </w:pPr>
            <w:r>
              <w:rPr>
                <w:rFonts w:hint="eastAsia" w:hAnsi="宋体"/>
                <w:szCs w:val="18"/>
              </w:rPr>
              <w:t>墙面</w:t>
            </w:r>
          </w:p>
        </w:tc>
        <w:tc>
          <w:tcPr>
            <w:tcW w:w="5311"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kern w:val="0"/>
                <w:sz w:val="18"/>
                <w:szCs w:val="18"/>
              </w:rPr>
            </w:pPr>
            <w:r>
              <w:rPr>
                <w:rFonts w:hint="eastAsia" w:ascii="宋体" w:hAnsi="宋体" w:cs="PingFangSC-Regular"/>
                <w:color w:val="000000"/>
                <w:sz w:val="18"/>
                <w:szCs w:val="18"/>
              </w:rPr>
              <w:t>墙、柱的阳角宜</w:t>
            </w:r>
            <w:r>
              <w:rPr>
                <w:rFonts w:hint="eastAsia" w:ascii="宋体" w:hAnsi="宋体" w:cs="PingFangSC-Regular"/>
                <w:color w:val="000000"/>
                <w:kern w:val="0"/>
                <w:sz w:val="18"/>
                <w:szCs w:val="18"/>
              </w:rPr>
              <w:t>为圆弧型或切角墙面，或做软包处理，软包高度不宜低于残疾人的身高。</w:t>
            </w:r>
          </w:p>
        </w:tc>
        <w:tc>
          <w:tcPr>
            <w:tcW w:w="254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sz w:val="18"/>
                <w:szCs w:val="18"/>
              </w:rPr>
            </w:pPr>
            <w:r>
              <w:rPr>
                <w:rFonts w:hint="eastAsia" w:ascii="宋体" w:hAnsi="宋体" w:cs="PingFangSC-Regular"/>
                <w:color w:val="000000"/>
                <w:sz w:val="18"/>
                <w:szCs w:val="18"/>
              </w:rPr>
              <w:t>配备软包等保护设备。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rHeight w:val="761" w:hRule="atLeast"/>
          <w:jc w:val="center"/>
        </w:trPr>
        <w:tc>
          <w:tcPr>
            <w:tcW w:w="621" w:type="dxa"/>
            <w:shd w:val="clear" w:color="auto" w:fill="auto"/>
            <w:vAlign w:val="center"/>
          </w:tcPr>
          <w:p>
            <w:pPr>
              <w:pStyle w:val="181"/>
              <w:rPr>
                <w:rFonts w:hint="eastAsia" w:hAnsi="宋体"/>
                <w:szCs w:val="18"/>
              </w:rPr>
            </w:pPr>
            <w:r>
              <w:rPr>
                <w:rFonts w:hint="eastAsia" w:hAnsi="宋体"/>
                <w:szCs w:val="18"/>
              </w:rPr>
              <w:t>3</w:t>
            </w:r>
          </w:p>
        </w:tc>
        <w:tc>
          <w:tcPr>
            <w:tcW w:w="862" w:type="dxa"/>
            <w:shd w:val="clear" w:color="auto" w:fill="auto"/>
            <w:vAlign w:val="center"/>
          </w:tcPr>
          <w:p>
            <w:pPr>
              <w:pStyle w:val="181"/>
              <w:rPr>
                <w:rFonts w:hint="eastAsia" w:hAnsi="宋体"/>
                <w:szCs w:val="18"/>
              </w:rPr>
            </w:pPr>
            <w:r>
              <w:rPr>
                <w:rFonts w:hint="eastAsia" w:hAnsi="宋体"/>
                <w:szCs w:val="18"/>
              </w:rPr>
              <w:t>门</w:t>
            </w:r>
          </w:p>
        </w:tc>
        <w:tc>
          <w:tcPr>
            <w:tcW w:w="5311"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入</w:t>
            </w:r>
            <w:r>
              <w:rPr>
                <w:rFonts w:hint="eastAsia" w:ascii="宋体" w:hAnsi="宋体" w:cs="PingFangSC-Regular"/>
                <w:color w:val="000000"/>
                <w:kern w:val="0"/>
                <w:sz w:val="18"/>
                <w:szCs w:val="18"/>
              </w:rPr>
              <w:t>户门的开启和净宽</w:t>
            </w:r>
            <w:r>
              <w:rPr>
                <w:rFonts w:hint="eastAsia" w:ascii="宋体" w:hAnsi="宋体" w:cs="HelveticaNeue"/>
                <w:color w:val="000000"/>
                <w:kern w:val="0"/>
                <w:sz w:val="18"/>
                <w:szCs w:val="18"/>
              </w:rPr>
              <w:t>不应小于800mm，宜大于或等于900mm</w:t>
            </w:r>
            <w:r>
              <w:rPr>
                <w:rFonts w:hint="eastAsia" w:ascii="宋体" w:hAnsi="宋体" w:cs="PingFangSC-Regular"/>
                <w:color w:val="000000"/>
                <w:kern w:val="0"/>
                <w:sz w:val="18"/>
                <w:szCs w:val="18"/>
              </w:rPr>
              <w:t>；</w:t>
            </w:r>
          </w:p>
          <w:p>
            <w:pPr>
              <w:pStyle w:val="181"/>
              <w:jc w:val="left"/>
              <w:rPr>
                <w:rFonts w:hint="eastAsia" w:hAnsi="宋体"/>
                <w:szCs w:val="18"/>
              </w:rPr>
            </w:pPr>
            <w:r>
              <w:rPr>
                <w:rFonts w:hint="eastAsia" w:hAnsi="宋体" w:cs="PingFangSC-Regular"/>
                <w:color w:val="000000"/>
                <w:szCs w:val="18"/>
              </w:rPr>
              <w:t>应设置可通过遥控开关自动开启的门禁设备。</w:t>
            </w:r>
          </w:p>
        </w:tc>
        <w:tc>
          <w:tcPr>
            <w:tcW w:w="254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无要求。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rHeight w:val="966" w:hRule="atLeast"/>
          <w:jc w:val="center"/>
        </w:trPr>
        <w:tc>
          <w:tcPr>
            <w:tcW w:w="621" w:type="dxa"/>
            <w:shd w:val="clear" w:color="auto" w:fill="auto"/>
            <w:vAlign w:val="center"/>
          </w:tcPr>
          <w:p>
            <w:pPr>
              <w:pStyle w:val="181"/>
              <w:rPr>
                <w:rFonts w:hint="eastAsia" w:hAnsi="宋体"/>
                <w:szCs w:val="18"/>
              </w:rPr>
            </w:pPr>
            <w:r>
              <w:rPr>
                <w:rFonts w:hint="eastAsia" w:hAnsi="宋体"/>
                <w:szCs w:val="18"/>
              </w:rPr>
              <w:t>4</w:t>
            </w:r>
          </w:p>
        </w:tc>
        <w:tc>
          <w:tcPr>
            <w:tcW w:w="862" w:type="dxa"/>
            <w:shd w:val="clear" w:color="auto" w:fill="auto"/>
            <w:vAlign w:val="center"/>
          </w:tcPr>
          <w:p>
            <w:pPr>
              <w:pStyle w:val="181"/>
              <w:rPr>
                <w:rFonts w:hint="eastAsia" w:hAnsi="宋体"/>
                <w:szCs w:val="18"/>
              </w:rPr>
            </w:pPr>
            <w:r>
              <w:rPr>
                <w:rFonts w:hint="eastAsia" w:hAnsi="宋体"/>
                <w:szCs w:val="18"/>
              </w:rPr>
              <w:t>窗</w:t>
            </w:r>
          </w:p>
        </w:tc>
        <w:tc>
          <w:tcPr>
            <w:tcW w:w="5311"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窗户卡扣或把手高度设置在残疾人可操作范围内；</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或配置开关窗辅助装置。</w:t>
            </w:r>
          </w:p>
        </w:tc>
        <w:tc>
          <w:tcPr>
            <w:tcW w:w="254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应加装安全防护设施包括但不限于以下设备：护栏、隐形防坠网、限位器等。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rHeight w:val="1247" w:hRule="atLeast"/>
          <w:jc w:val="center"/>
        </w:trPr>
        <w:tc>
          <w:tcPr>
            <w:tcW w:w="621" w:type="dxa"/>
            <w:shd w:val="clear" w:color="auto" w:fill="auto"/>
            <w:vAlign w:val="center"/>
          </w:tcPr>
          <w:p>
            <w:pPr>
              <w:pStyle w:val="181"/>
              <w:rPr>
                <w:rFonts w:hint="eastAsia" w:hAnsi="宋体"/>
                <w:szCs w:val="18"/>
              </w:rPr>
            </w:pPr>
            <w:r>
              <w:rPr>
                <w:rFonts w:hint="eastAsia" w:hAnsi="宋体"/>
                <w:szCs w:val="18"/>
              </w:rPr>
              <w:t>5</w:t>
            </w:r>
          </w:p>
        </w:tc>
        <w:tc>
          <w:tcPr>
            <w:tcW w:w="862" w:type="dxa"/>
            <w:shd w:val="clear" w:color="auto" w:fill="auto"/>
            <w:vAlign w:val="center"/>
          </w:tcPr>
          <w:p>
            <w:pPr>
              <w:pStyle w:val="181"/>
              <w:rPr>
                <w:rFonts w:hint="eastAsia" w:hAnsi="宋体"/>
                <w:szCs w:val="18"/>
              </w:rPr>
            </w:pPr>
            <w:r>
              <w:rPr>
                <w:rFonts w:hint="eastAsia" w:hAnsi="宋体"/>
                <w:szCs w:val="18"/>
              </w:rPr>
              <w:t>卧室</w:t>
            </w:r>
          </w:p>
        </w:tc>
        <w:tc>
          <w:tcPr>
            <w:tcW w:w="5311"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kern w:val="0"/>
                <w:sz w:val="18"/>
                <w:szCs w:val="18"/>
              </w:rPr>
            </w:pPr>
            <w:r>
              <w:rPr>
                <w:rFonts w:hint="eastAsia" w:ascii="宋体" w:hAnsi="宋体" w:cs="PingFangSC-Regular"/>
                <w:color w:val="000000"/>
                <w:kern w:val="0"/>
                <w:sz w:val="18"/>
                <w:szCs w:val="18"/>
              </w:rPr>
              <w:t>起居室应有合理的空间尺度，最好选择开间大进深小的空间，便于安放家具后留有轮椅回转空间；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kern w:val="0"/>
                <w:sz w:val="18"/>
                <w:szCs w:val="18"/>
              </w:rPr>
            </w:pPr>
            <w:r>
              <w:rPr>
                <w:rFonts w:hint="eastAsia" w:ascii="宋体" w:hAnsi="宋体" w:cs="PingFangSC-Regular"/>
                <w:color w:val="000000"/>
                <w:kern w:val="0"/>
                <w:sz w:val="18"/>
                <w:szCs w:val="18"/>
              </w:rPr>
              <w:t>床边留有护理空间；</w:t>
            </w:r>
          </w:p>
          <w:p>
            <w:pPr>
              <w:pStyle w:val="181"/>
              <w:jc w:val="left"/>
              <w:rPr>
                <w:rFonts w:hint="eastAsia" w:hAnsi="宋体"/>
                <w:szCs w:val="18"/>
              </w:rPr>
            </w:pPr>
            <w:r>
              <w:rPr>
                <w:rFonts w:hint="eastAsia" w:hAnsi="宋体" w:cs="HelveticaNeue"/>
                <w:color w:val="000000"/>
                <w:szCs w:val="18"/>
              </w:rPr>
              <w:t>床的一侧</w:t>
            </w:r>
            <w:r>
              <w:rPr>
                <w:rFonts w:hint="eastAsia" w:hAnsi="宋体" w:cs="PingFangSC-Regular"/>
                <w:color w:val="000000"/>
                <w:szCs w:val="18"/>
              </w:rPr>
              <w:t>留出轮椅通行路线。</w:t>
            </w:r>
          </w:p>
        </w:tc>
        <w:tc>
          <w:tcPr>
            <w:tcW w:w="254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sz w:val="18"/>
                <w:szCs w:val="18"/>
              </w:rPr>
            </w:pPr>
            <w:r>
              <w:rPr>
                <w:rFonts w:hint="eastAsia" w:ascii="宋体" w:hAnsi="宋体" w:cs="HelveticaNeue"/>
                <w:color w:val="000000"/>
                <w:sz w:val="18"/>
                <w:szCs w:val="18"/>
              </w:rPr>
              <w:t>应配置智慧化的紧急呼叫装置。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1" w:type="dxa"/>
            <w:shd w:val="clear" w:color="auto" w:fill="auto"/>
            <w:vAlign w:val="center"/>
          </w:tcPr>
          <w:p>
            <w:pPr>
              <w:pStyle w:val="181"/>
              <w:rPr>
                <w:rFonts w:hint="eastAsia" w:hAnsi="宋体"/>
                <w:szCs w:val="18"/>
              </w:rPr>
            </w:pPr>
            <w:r>
              <w:rPr>
                <w:rFonts w:hint="eastAsia" w:hAnsi="宋体"/>
                <w:szCs w:val="18"/>
              </w:rPr>
              <w:t>6</w:t>
            </w:r>
          </w:p>
        </w:tc>
        <w:tc>
          <w:tcPr>
            <w:tcW w:w="862" w:type="dxa"/>
            <w:shd w:val="clear" w:color="auto" w:fill="auto"/>
            <w:vAlign w:val="center"/>
          </w:tcPr>
          <w:p>
            <w:pPr>
              <w:pStyle w:val="181"/>
              <w:rPr>
                <w:rFonts w:hint="eastAsia" w:hAnsi="宋体"/>
                <w:szCs w:val="18"/>
              </w:rPr>
            </w:pPr>
            <w:r>
              <w:rPr>
                <w:rFonts w:hint="eastAsia" w:hAnsi="宋体"/>
                <w:szCs w:val="18"/>
              </w:rPr>
              <w:t>厨房</w:t>
            </w:r>
          </w:p>
        </w:tc>
        <w:tc>
          <w:tcPr>
            <w:tcW w:w="5311" w:type="dxa"/>
            <w:shd w:val="clear" w:color="auto" w:fill="auto"/>
            <w:vAlign w:val="center"/>
          </w:tcPr>
          <w:p>
            <w:pPr>
              <w:pStyle w:val="181"/>
              <w:jc w:val="left"/>
              <w:rPr>
                <w:rFonts w:hint="eastAsia" w:hAnsi="宋体"/>
                <w:szCs w:val="18"/>
              </w:rPr>
            </w:pPr>
            <w:r>
              <w:rPr>
                <w:rFonts w:hint="eastAsia" w:hAnsi="宋体"/>
                <w:szCs w:val="18"/>
              </w:rPr>
              <w:t>厨房宜与餐厅就近安排，厨房与餐厅之间应留出轮椅通道；</w:t>
            </w:r>
          </w:p>
          <w:p>
            <w:pPr>
              <w:pStyle w:val="181"/>
              <w:jc w:val="left"/>
              <w:rPr>
                <w:rFonts w:hint="eastAsia" w:hAnsi="宋体"/>
                <w:szCs w:val="18"/>
              </w:rPr>
            </w:pPr>
            <w:r>
              <w:rPr>
                <w:rFonts w:hint="eastAsia" w:hAnsi="宋体"/>
                <w:szCs w:val="18"/>
              </w:rPr>
              <w:t>厨房设施设备和用品应设置在残疾人舒适可及范围之内，乘坐轮椅的残疾人使用的橱柜备菜区台面高度不宜超过75</w:t>
            </w:r>
            <w:r>
              <w:rPr>
                <w:rFonts w:hAnsi="宋体"/>
                <w:szCs w:val="18"/>
              </w:rPr>
              <w:t>0</w:t>
            </w:r>
            <w:r>
              <w:rPr>
                <w:rFonts w:hint="eastAsia" w:hAnsi="宋体"/>
                <w:szCs w:val="18"/>
              </w:rPr>
              <w:t>mm，水槽台面的高度不宜超过800mm；</w:t>
            </w:r>
          </w:p>
          <w:p>
            <w:pPr>
              <w:pStyle w:val="181"/>
              <w:jc w:val="left"/>
              <w:rPr>
                <w:rFonts w:hint="eastAsia" w:hAnsi="宋体"/>
                <w:szCs w:val="18"/>
              </w:rPr>
            </w:pPr>
            <w:r>
              <w:rPr>
                <w:rFonts w:hint="eastAsia" w:hAnsi="宋体"/>
                <w:szCs w:val="18"/>
              </w:rPr>
              <w:t>厨房内的热水器及燃气阀门应方便坐轮椅者靠近，阀门及观察孔的高度宜为900～1000mm。</w:t>
            </w:r>
          </w:p>
        </w:tc>
        <w:tc>
          <w:tcPr>
            <w:tcW w:w="2540" w:type="dxa"/>
            <w:shd w:val="clear" w:color="auto" w:fill="auto"/>
            <w:vAlign w:val="center"/>
          </w:tcPr>
          <w:p>
            <w:pPr>
              <w:pStyle w:val="181"/>
              <w:jc w:val="left"/>
              <w:rPr>
                <w:rFonts w:hint="eastAsia" w:hAnsi="宋体" w:cs="HelveticaNeue"/>
                <w:color w:val="000000"/>
                <w:szCs w:val="18"/>
              </w:rPr>
            </w:pPr>
            <w:r>
              <w:rPr>
                <w:rFonts w:hint="eastAsia" w:hAnsi="宋体" w:cs="HelveticaNeue"/>
                <w:color w:val="000000"/>
                <w:szCs w:val="18"/>
              </w:rPr>
              <w:t>应配置智慧化的紧急呼叫装置；</w:t>
            </w:r>
          </w:p>
          <w:p>
            <w:pPr>
              <w:pStyle w:val="181"/>
              <w:jc w:val="left"/>
              <w:rPr>
                <w:rFonts w:hint="eastAsia" w:hAnsi="宋体"/>
                <w:szCs w:val="18"/>
              </w:rPr>
            </w:pPr>
            <w:r>
              <w:rPr>
                <w:rFonts w:hint="eastAsia" w:hAnsi="宋体"/>
                <w:szCs w:val="18"/>
              </w:rPr>
              <w:t>厨房内宜设拉线开关式或智能感应式抽油烟机；</w:t>
            </w:r>
          </w:p>
          <w:p>
            <w:pPr>
              <w:pStyle w:val="181"/>
              <w:jc w:val="left"/>
              <w:rPr>
                <w:rFonts w:hint="eastAsia" w:hAnsi="宋体"/>
                <w:szCs w:val="18"/>
              </w:rPr>
            </w:pPr>
            <w:r>
              <w:rPr>
                <w:rFonts w:hint="eastAsia" w:hAnsi="宋体"/>
                <w:szCs w:val="18"/>
              </w:rPr>
              <w:t>厨房内宜设置自动灭火装置或自动洒水装置；</w:t>
            </w:r>
          </w:p>
          <w:p>
            <w:pPr>
              <w:pStyle w:val="181"/>
              <w:jc w:val="left"/>
              <w:rPr>
                <w:rFonts w:hint="eastAsia" w:hAnsi="宋体"/>
                <w:szCs w:val="18"/>
              </w:rPr>
            </w:pPr>
            <w:r>
              <w:rPr>
                <w:rFonts w:hint="eastAsia" w:hAnsi="宋体"/>
                <w:szCs w:val="18"/>
              </w:rPr>
              <w:t>宜选用杠杆式、感应式或抽拉式等便于残疾人操作的水龙头；</w:t>
            </w:r>
          </w:p>
          <w:p>
            <w:pPr>
              <w:pStyle w:val="181"/>
              <w:jc w:val="left"/>
              <w:rPr>
                <w:rFonts w:hint="eastAsia" w:hAnsi="宋体" w:cs="HelveticaNeue"/>
                <w:color w:val="000000"/>
                <w:szCs w:val="18"/>
              </w:rPr>
            </w:pPr>
            <w:r>
              <w:rPr>
                <w:rFonts w:hint="eastAsia" w:hAnsi="宋体"/>
                <w:szCs w:val="18"/>
              </w:rPr>
              <w:t>厨房操作台面、水池和灶台等需要进行精细操作的区域，宜设置局部照明。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rHeight w:val="499" w:hRule="atLeast"/>
          <w:jc w:val="center"/>
        </w:trPr>
        <w:tc>
          <w:tcPr>
            <w:tcW w:w="621" w:type="dxa"/>
            <w:shd w:val="clear" w:color="auto" w:fill="auto"/>
            <w:vAlign w:val="center"/>
          </w:tcPr>
          <w:p>
            <w:pPr>
              <w:pStyle w:val="181"/>
              <w:rPr>
                <w:rFonts w:hint="eastAsia" w:hAnsi="宋体"/>
                <w:szCs w:val="18"/>
              </w:rPr>
            </w:pPr>
            <w:r>
              <w:rPr>
                <w:rFonts w:hint="eastAsia" w:hAnsi="宋体"/>
                <w:szCs w:val="18"/>
              </w:rPr>
              <w:t>7</w:t>
            </w:r>
          </w:p>
        </w:tc>
        <w:tc>
          <w:tcPr>
            <w:tcW w:w="862" w:type="dxa"/>
            <w:shd w:val="clear" w:color="auto" w:fill="auto"/>
            <w:vAlign w:val="center"/>
          </w:tcPr>
          <w:p>
            <w:pPr>
              <w:pStyle w:val="181"/>
              <w:rPr>
                <w:rFonts w:hint="eastAsia" w:hAnsi="宋体"/>
                <w:szCs w:val="18"/>
              </w:rPr>
            </w:pPr>
            <w:r>
              <w:rPr>
                <w:rFonts w:hint="eastAsia" w:hAnsi="宋体"/>
                <w:szCs w:val="18"/>
              </w:rPr>
              <w:t>卫生间</w:t>
            </w:r>
          </w:p>
        </w:tc>
        <w:tc>
          <w:tcPr>
            <w:tcW w:w="5311" w:type="dxa"/>
            <w:shd w:val="clear" w:color="auto" w:fill="auto"/>
            <w:vAlign w:val="center"/>
          </w:tcPr>
          <w:p>
            <w:pPr>
              <w:pStyle w:val="181"/>
              <w:jc w:val="left"/>
              <w:rPr>
                <w:rFonts w:hint="eastAsia" w:hAnsi="宋体"/>
                <w:szCs w:val="18"/>
              </w:rPr>
            </w:pPr>
            <w:r>
              <w:rPr>
                <w:rFonts w:hint="eastAsia" w:hAnsi="宋体"/>
                <w:szCs w:val="18"/>
              </w:rPr>
              <w:t>可参照肢体类改造制定或无改造。</w:t>
            </w:r>
          </w:p>
        </w:tc>
        <w:tc>
          <w:tcPr>
            <w:tcW w:w="2540" w:type="dxa"/>
            <w:shd w:val="clear" w:color="auto" w:fill="auto"/>
            <w:vAlign w:val="center"/>
          </w:tcPr>
          <w:p>
            <w:pPr>
              <w:pStyle w:val="181"/>
              <w:jc w:val="left"/>
              <w:rPr>
                <w:rFonts w:hint="eastAsia" w:hAnsi="宋体"/>
                <w:szCs w:val="18"/>
              </w:rPr>
            </w:pPr>
            <w:r>
              <w:rPr>
                <w:rFonts w:hint="eastAsia" w:hAnsi="宋体"/>
                <w:szCs w:val="18"/>
              </w:rPr>
              <w:t>应配置智慧化的紧急呼叫装置。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rHeight w:val="518" w:hRule="atLeast"/>
          <w:jc w:val="center"/>
        </w:trPr>
        <w:tc>
          <w:tcPr>
            <w:tcW w:w="621" w:type="dxa"/>
            <w:shd w:val="clear" w:color="auto" w:fill="auto"/>
            <w:vAlign w:val="center"/>
          </w:tcPr>
          <w:p>
            <w:pPr>
              <w:pStyle w:val="181"/>
              <w:rPr>
                <w:rFonts w:hint="eastAsia" w:hAnsi="宋体"/>
                <w:szCs w:val="18"/>
              </w:rPr>
            </w:pPr>
            <w:r>
              <w:rPr>
                <w:rFonts w:hint="eastAsia" w:hAnsi="宋体"/>
                <w:szCs w:val="18"/>
              </w:rPr>
              <w:t>8</w:t>
            </w:r>
          </w:p>
        </w:tc>
        <w:tc>
          <w:tcPr>
            <w:tcW w:w="862" w:type="dxa"/>
            <w:shd w:val="clear" w:color="auto" w:fill="auto"/>
            <w:vAlign w:val="center"/>
          </w:tcPr>
          <w:p>
            <w:pPr>
              <w:pStyle w:val="181"/>
              <w:rPr>
                <w:rFonts w:hint="eastAsia" w:hAnsi="宋体"/>
                <w:szCs w:val="18"/>
              </w:rPr>
            </w:pPr>
            <w:r>
              <w:rPr>
                <w:rFonts w:hint="eastAsia" w:hAnsi="宋体"/>
                <w:szCs w:val="18"/>
              </w:rPr>
              <w:t>阳台</w:t>
            </w:r>
          </w:p>
        </w:tc>
        <w:tc>
          <w:tcPr>
            <w:tcW w:w="5311" w:type="dxa"/>
            <w:shd w:val="clear" w:color="auto" w:fill="auto"/>
            <w:vAlign w:val="center"/>
          </w:tcPr>
          <w:p>
            <w:pPr>
              <w:pStyle w:val="181"/>
              <w:jc w:val="left"/>
              <w:rPr>
                <w:rFonts w:hint="eastAsia" w:hAnsi="宋体"/>
                <w:szCs w:val="18"/>
              </w:rPr>
            </w:pPr>
            <w:r>
              <w:rPr>
                <w:rFonts w:hint="eastAsia" w:hAnsi="宋体"/>
                <w:szCs w:val="18"/>
              </w:rPr>
              <w:t>开敞阳台应设置高度为1.1m的栏杆或实体栏板。</w:t>
            </w:r>
          </w:p>
        </w:tc>
        <w:tc>
          <w:tcPr>
            <w:tcW w:w="2540" w:type="dxa"/>
            <w:shd w:val="clear" w:color="auto" w:fill="auto"/>
            <w:vAlign w:val="center"/>
          </w:tcPr>
          <w:p>
            <w:pPr>
              <w:pStyle w:val="181"/>
              <w:jc w:val="left"/>
              <w:rPr>
                <w:rFonts w:hint="eastAsia" w:hAnsi="宋体"/>
                <w:szCs w:val="18"/>
              </w:rPr>
            </w:pPr>
            <w:r>
              <w:rPr>
                <w:rFonts w:hint="eastAsia" w:hAnsi="宋体"/>
                <w:szCs w:val="18"/>
              </w:rPr>
              <w:t>无要求。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rHeight w:val="975" w:hRule="atLeast"/>
          <w:jc w:val="center"/>
        </w:trPr>
        <w:tc>
          <w:tcPr>
            <w:tcW w:w="621" w:type="dxa"/>
            <w:shd w:val="clear" w:color="auto" w:fill="auto"/>
            <w:vAlign w:val="center"/>
          </w:tcPr>
          <w:p>
            <w:pPr>
              <w:pStyle w:val="181"/>
              <w:rPr>
                <w:rFonts w:hint="eastAsia" w:hAnsi="宋体"/>
                <w:szCs w:val="18"/>
              </w:rPr>
            </w:pPr>
            <w:r>
              <w:rPr>
                <w:rFonts w:hint="eastAsia" w:hAnsi="宋体"/>
                <w:szCs w:val="18"/>
              </w:rPr>
              <w:t>9</w:t>
            </w:r>
          </w:p>
        </w:tc>
        <w:tc>
          <w:tcPr>
            <w:tcW w:w="862" w:type="dxa"/>
            <w:shd w:val="clear" w:color="auto" w:fill="auto"/>
            <w:vAlign w:val="center"/>
          </w:tcPr>
          <w:p>
            <w:pPr>
              <w:pStyle w:val="181"/>
              <w:rPr>
                <w:rFonts w:hint="eastAsia" w:hAnsi="宋体"/>
                <w:szCs w:val="18"/>
              </w:rPr>
            </w:pPr>
            <w:r>
              <w:rPr>
                <w:rFonts w:hint="eastAsia" w:hAnsi="宋体"/>
                <w:szCs w:val="18"/>
              </w:rPr>
              <w:t>颜色</w:t>
            </w:r>
          </w:p>
        </w:tc>
        <w:tc>
          <w:tcPr>
            <w:tcW w:w="5311" w:type="dxa"/>
            <w:shd w:val="clear" w:color="auto" w:fill="auto"/>
            <w:vAlign w:val="center"/>
          </w:tcPr>
          <w:p>
            <w:pPr>
              <w:pStyle w:val="181"/>
              <w:jc w:val="left"/>
              <w:rPr>
                <w:rFonts w:hint="eastAsia" w:hAnsi="宋体"/>
                <w:szCs w:val="18"/>
              </w:rPr>
            </w:pPr>
            <w:r>
              <w:rPr>
                <w:rFonts w:hint="eastAsia" w:hAnsi="宋体"/>
                <w:szCs w:val="18"/>
              </w:rPr>
              <w:t>室内装饰所采用的颜色、图案，材质等应符合其习惯与意愿，避免引起残疾人的紧张和不安感。</w:t>
            </w:r>
          </w:p>
        </w:tc>
        <w:tc>
          <w:tcPr>
            <w:tcW w:w="2540" w:type="dxa"/>
            <w:shd w:val="clear" w:color="auto" w:fill="auto"/>
            <w:vAlign w:val="center"/>
          </w:tcPr>
          <w:p>
            <w:pPr>
              <w:pStyle w:val="181"/>
              <w:jc w:val="left"/>
              <w:rPr>
                <w:rFonts w:hint="eastAsia" w:hAnsi="宋体"/>
                <w:szCs w:val="18"/>
              </w:rPr>
            </w:pPr>
            <w:r>
              <w:rPr>
                <w:rFonts w:hint="eastAsia" w:hAnsi="宋体"/>
                <w:szCs w:val="18"/>
              </w:rPr>
              <w:t>无要求。</w:t>
            </w:r>
          </w:p>
        </w:tc>
      </w:tr>
    </w:tbl>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r>
        <w:rPr>
          <w:rFonts w:hint="eastAsia"/>
        </w:rPr>
        <w:t>多重残疾人家庭无障碍改造参见表A.</w:t>
      </w:r>
      <w:r>
        <w:t>5</w:t>
      </w:r>
      <w:r>
        <w:rPr>
          <w:rFonts w:hint="eastAsia"/>
        </w:rPr>
        <w:t>。</w:t>
      </w:r>
    </w:p>
    <w:p>
      <w:pPr>
        <w:pStyle w:val="80"/>
        <w:numPr>
          <w:ilvl w:val="0"/>
          <w:numId w:val="0"/>
        </w:numPr>
        <w:tabs>
          <w:tab w:val="clear" w:pos="330"/>
          <w:tab w:val="clear" w:pos="539"/>
          <w:tab w:val="clear" w:pos="760"/>
          <w:tab w:val="clear" w:pos="823"/>
          <w:tab w:val="clear" w:pos="845"/>
          <w:tab w:val="clear" w:pos="851"/>
          <w:tab w:val="clear" w:pos="1646"/>
        </w:tabs>
        <w:spacing w:before="156" w:after="156"/>
      </w:pPr>
      <w:r>
        <w:rPr>
          <w:rFonts w:hint="eastAsia"/>
        </w:rPr>
        <w:t>表A.5多重残疾人</w:t>
      </w:r>
    </w:p>
    <w:tbl>
      <w:tblPr>
        <w:tblStyle w:val="36"/>
        <w:tblW w:w="933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611"/>
        <w:gridCol w:w="914"/>
        <w:gridCol w:w="5318"/>
        <w:gridCol w:w="249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blHeader/>
          <w:jc w:val="center"/>
        </w:trPr>
        <w:tc>
          <w:tcPr>
            <w:tcW w:w="611" w:type="dxa"/>
            <w:shd w:val="clear" w:color="auto" w:fill="auto"/>
            <w:vAlign w:val="center"/>
          </w:tcPr>
          <w:p>
            <w:pPr>
              <w:pStyle w:val="181"/>
              <w:rPr>
                <w:rFonts w:hint="eastAsia" w:hAnsi="宋体"/>
                <w:szCs w:val="18"/>
              </w:rPr>
            </w:pPr>
            <w:r>
              <w:rPr>
                <w:rFonts w:hint="eastAsia" w:hAnsi="宋体"/>
                <w:szCs w:val="18"/>
              </w:rPr>
              <w:t>序号</w:t>
            </w:r>
          </w:p>
        </w:tc>
        <w:tc>
          <w:tcPr>
            <w:tcW w:w="914" w:type="dxa"/>
            <w:shd w:val="clear" w:color="auto" w:fill="auto"/>
            <w:vAlign w:val="center"/>
          </w:tcPr>
          <w:p>
            <w:pPr>
              <w:pStyle w:val="181"/>
              <w:rPr>
                <w:rFonts w:hint="eastAsia" w:hAnsi="宋体"/>
                <w:szCs w:val="18"/>
              </w:rPr>
            </w:pPr>
            <w:r>
              <w:rPr>
                <w:rFonts w:hint="eastAsia" w:hAnsi="宋体"/>
                <w:szCs w:val="18"/>
              </w:rPr>
              <w:t>改造项目</w:t>
            </w:r>
          </w:p>
        </w:tc>
        <w:tc>
          <w:tcPr>
            <w:tcW w:w="5318" w:type="dxa"/>
            <w:shd w:val="clear" w:color="auto" w:fill="auto"/>
            <w:vAlign w:val="center"/>
          </w:tcPr>
          <w:p>
            <w:pPr>
              <w:pStyle w:val="181"/>
              <w:rPr>
                <w:rFonts w:hint="eastAsia" w:hAnsi="宋体"/>
                <w:szCs w:val="18"/>
              </w:rPr>
            </w:pPr>
            <w:r>
              <w:rPr>
                <w:rFonts w:hint="eastAsia" w:hAnsi="宋体"/>
                <w:szCs w:val="18"/>
              </w:rPr>
              <w:t>改造技术要求</w:t>
            </w:r>
          </w:p>
        </w:tc>
        <w:tc>
          <w:tcPr>
            <w:tcW w:w="2491" w:type="dxa"/>
            <w:shd w:val="clear" w:color="auto" w:fill="auto"/>
            <w:vAlign w:val="center"/>
          </w:tcPr>
          <w:p>
            <w:pPr>
              <w:pStyle w:val="181"/>
              <w:rPr>
                <w:rFonts w:hint="eastAsia" w:hAnsi="宋体"/>
                <w:szCs w:val="18"/>
              </w:rPr>
            </w:pPr>
            <w:r>
              <w:rPr>
                <w:rFonts w:hint="eastAsia" w:hAnsi="宋体"/>
                <w:szCs w:val="18"/>
              </w:rPr>
              <w:t>产品配置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11" w:type="dxa"/>
            <w:shd w:val="clear" w:color="auto" w:fill="auto"/>
            <w:vAlign w:val="center"/>
          </w:tcPr>
          <w:p>
            <w:pPr>
              <w:pStyle w:val="181"/>
              <w:rPr>
                <w:rFonts w:hint="eastAsia" w:hAnsi="宋体"/>
                <w:szCs w:val="18"/>
              </w:rPr>
            </w:pPr>
            <w:r>
              <w:rPr>
                <w:rFonts w:hint="eastAsia" w:hAnsi="宋体"/>
                <w:szCs w:val="18"/>
              </w:rPr>
              <w:t>1</w:t>
            </w:r>
          </w:p>
        </w:tc>
        <w:tc>
          <w:tcPr>
            <w:tcW w:w="914" w:type="dxa"/>
            <w:shd w:val="clear" w:color="auto" w:fill="auto"/>
            <w:vAlign w:val="center"/>
          </w:tcPr>
          <w:p>
            <w:pPr>
              <w:pStyle w:val="181"/>
              <w:rPr>
                <w:rFonts w:hint="eastAsia" w:hAnsi="宋体"/>
                <w:szCs w:val="18"/>
              </w:rPr>
            </w:pPr>
            <w:r>
              <w:rPr>
                <w:rFonts w:hint="eastAsia" w:hAnsi="宋体"/>
                <w:szCs w:val="18"/>
              </w:rPr>
              <w:t>地面与通道</w:t>
            </w:r>
          </w:p>
        </w:tc>
        <w:tc>
          <w:tcPr>
            <w:tcW w:w="5318" w:type="dxa"/>
            <w:shd w:val="clear" w:color="auto" w:fill="auto"/>
            <w:vAlign w:val="center"/>
          </w:tcPr>
          <w:tbl>
            <w:tblPr>
              <w:tblStyle w:val="35"/>
              <w:tblW w:w="5308" w:type="dxa"/>
              <w:tblCellSpacing w:w="15" w:type="dxa"/>
              <w:tblInd w:w="0" w:type="dxa"/>
              <w:tblLayout w:type="fixed"/>
              <w:tblCellMar>
                <w:top w:w="15" w:type="dxa"/>
                <w:left w:w="15" w:type="dxa"/>
                <w:bottom w:w="15" w:type="dxa"/>
                <w:right w:w="15" w:type="dxa"/>
              </w:tblCellMar>
            </w:tblPr>
            <w:tblGrid>
              <w:gridCol w:w="5308"/>
            </w:tblGrid>
            <w:tr>
              <w:tblPrEx>
                <w:tblLayout w:type="fixed"/>
                <w:tblCellMar>
                  <w:top w:w="15" w:type="dxa"/>
                  <w:left w:w="15" w:type="dxa"/>
                  <w:bottom w:w="15" w:type="dxa"/>
                  <w:right w:w="15" w:type="dxa"/>
                </w:tblCellMar>
              </w:tblPrEx>
              <w:trPr>
                <w:tblCellSpacing w:w="15" w:type="dxa"/>
              </w:trPr>
              <w:tc>
                <w:tcPr>
                  <w:tcW w:w="5248" w:type="dxa"/>
                  <w:vAlign w:val="center"/>
                </w:tcPr>
                <w:p>
                  <w:pPr>
                    <w:widowControl/>
                    <w:adjustRightInd/>
                    <w:spacing w:line="240" w:lineRule="auto"/>
                    <w:jc w:val="left"/>
                    <w:rPr>
                      <w:rFonts w:hint="eastAsia" w:ascii="宋体" w:hAnsi="宋体"/>
                      <w:sz w:val="18"/>
                      <w:szCs w:val="18"/>
                    </w:rPr>
                  </w:pPr>
                  <w:r>
                    <w:rPr>
                      <w:rFonts w:ascii="宋体" w:hAnsi="宋体"/>
                      <w:sz w:val="18"/>
                      <w:szCs w:val="18"/>
                    </w:rPr>
                    <w:t>室内地面应平整、防滑、无高差</w:t>
                  </w:r>
                  <w:r>
                    <w:rPr>
                      <w:rFonts w:hint="eastAsia" w:ascii="宋体" w:hAnsi="宋体"/>
                      <w:sz w:val="18"/>
                      <w:szCs w:val="18"/>
                    </w:rPr>
                    <w:t>；</w:t>
                  </w:r>
                </w:p>
                <w:p>
                  <w:pPr>
                    <w:widowControl/>
                    <w:adjustRightInd/>
                    <w:spacing w:line="240" w:lineRule="auto"/>
                    <w:jc w:val="left"/>
                    <w:rPr>
                      <w:rFonts w:hint="eastAsia" w:ascii="宋体" w:hAnsi="宋体"/>
                      <w:sz w:val="18"/>
                      <w:szCs w:val="18"/>
                    </w:rPr>
                  </w:pPr>
                  <w:r>
                    <w:rPr>
                      <w:rFonts w:ascii="宋体" w:hAnsi="宋体"/>
                      <w:sz w:val="18"/>
                      <w:szCs w:val="18"/>
                    </w:rPr>
                    <w:t>通道宽度不应小于800mm，宜大于或等于900mm</w:t>
                  </w:r>
                  <w:r>
                    <w:rPr>
                      <w:rFonts w:hint="eastAsia" w:ascii="宋体" w:hAnsi="宋体"/>
                      <w:sz w:val="18"/>
                      <w:szCs w:val="18"/>
                    </w:rPr>
                    <w:t>；</w:t>
                  </w:r>
                </w:p>
                <w:p>
                  <w:pPr>
                    <w:widowControl/>
                    <w:adjustRightInd/>
                    <w:spacing w:line="240" w:lineRule="auto"/>
                    <w:jc w:val="left"/>
                    <w:rPr>
                      <w:rFonts w:hint="eastAsia" w:ascii="宋体" w:hAnsi="宋体"/>
                      <w:kern w:val="0"/>
                      <w:sz w:val="18"/>
                      <w:szCs w:val="18"/>
                    </w:rPr>
                  </w:pPr>
                  <w:r>
                    <w:rPr>
                      <w:rFonts w:ascii="宋体" w:hAnsi="宋体"/>
                      <w:sz w:val="18"/>
                      <w:szCs w:val="18"/>
                    </w:rPr>
                    <w:t>通道宜设扶手。</w:t>
                  </w:r>
                </w:p>
              </w:tc>
            </w:tr>
          </w:tbl>
          <w:p>
            <w:pPr>
              <w:spacing w:line="240" w:lineRule="auto"/>
              <w:jc w:val="left"/>
              <w:rPr>
                <w:rFonts w:hint="eastAsia" w:ascii="宋体" w:hAnsi="宋体"/>
                <w:vanish/>
                <w:sz w:val="18"/>
                <w:szCs w:val="18"/>
              </w:rPr>
            </w:pPr>
          </w:p>
        </w:tc>
        <w:tc>
          <w:tcPr>
            <w:tcW w:w="2491" w:type="dxa"/>
            <w:shd w:val="clear" w:color="auto" w:fill="auto"/>
            <w:vAlign w:val="center"/>
          </w:tcPr>
          <w:tbl>
            <w:tblPr>
              <w:tblStyle w:val="35"/>
              <w:tblW w:w="1350" w:type="dxa"/>
              <w:tblCellSpacing w:w="15" w:type="dxa"/>
              <w:tblInd w:w="0" w:type="dxa"/>
              <w:tblLayout w:type="fixed"/>
              <w:tblCellMar>
                <w:top w:w="15" w:type="dxa"/>
                <w:left w:w="15" w:type="dxa"/>
                <w:bottom w:w="15" w:type="dxa"/>
                <w:right w:w="15" w:type="dxa"/>
              </w:tblCellMar>
            </w:tblPr>
            <w:tblGrid>
              <w:gridCol w:w="1350"/>
            </w:tblGrid>
            <w:tr>
              <w:tblPrEx>
                <w:tblLayout w:type="fixed"/>
                <w:tblCellMar>
                  <w:top w:w="15" w:type="dxa"/>
                  <w:left w:w="15" w:type="dxa"/>
                  <w:bottom w:w="15" w:type="dxa"/>
                  <w:right w:w="15" w:type="dxa"/>
                </w:tblCellMar>
              </w:tblPrEx>
              <w:trPr>
                <w:trHeight w:val="719" w:hRule="atLeast"/>
                <w:tblCellSpacing w:w="15" w:type="dxa"/>
              </w:trPr>
              <w:tc>
                <w:tcPr>
                  <w:tcW w:w="1290" w:type="dxa"/>
                  <w:vAlign w:val="center"/>
                </w:tcPr>
                <w:p>
                  <w:pPr>
                    <w:widowControl/>
                    <w:adjustRightInd/>
                    <w:spacing w:line="240" w:lineRule="auto"/>
                    <w:jc w:val="left"/>
                    <w:rPr>
                      <w:rFonts w:hint="eastAsia" w:ascii="宋体" w:hAnsi="宋体"/>
                      <w:sz w:val="18"/>
                      <w:szCs w:val="18"/>
                    </w:rPr>
                  </w:pPr>
                  <w:r>
                    <w:rPr>
                      <w:rFonts w:ascii="宋体" w:hAnsi="宋体"/>
                      <w:sz w:val="18"/>
                      <w:szCs w:val="18"/>
                    </w:rPr>
                    <w:t>防滑地面材料</w:t>
                  </w:r>
                  <w:r>
                    <w:rPr>
                      <w:rFonts w:hint="eastAsia" w:ascii="宋体" w:hAnsi="宋体"/>
                      <w:sz w:val="18"/>
                      <w:szCs w:val="18"/>
                    </w:rPr>
                    <w:t>；</w:t>
                  </w:r>
                </w:p>
                <w:p>
                  <w:pPr>
                    <w:widowControl/>
                    <w:adjustRightInd/>
                    <w:spacing w:line="240" w:lineRule="auto"/>
                    <w:jc w:val="left"/>
                    <w:rPr>
                      <w:rFonts w:hint="eastAsia" w:ascii="宋体" w:hAnsi="宋体"/>
                      <w:sz w:val="18"/>
                      <w:szCs w:val="18"/>
                    </w:rPr>
                  </w:pPr>
                  <w:r>
                    <w:rPr>
                      <w:rFonts w:hint="eastAsia" w:ascii="宋体" w:hAnsi="宋体"/>
                      <w:sz w:val="18"/>
                      <w:szCs w:val="18"/>
                    </w:rPr>
                    <w:t>宜设置</w:t>
                  </w:r>
                  <w:r>
                    <w:rPr>
                      <w:rFonts w:ascii="宋体" w:hAnsi="宋体"/>
                      <w:sz w:val="18"/>
                      <w:szCs w:val="18"/>
                    </w:rPr>
                    <w:t>扶手。</w:t>
                  </w:r>
                </w:p>
              </w:tc>
            </w:tr>
          </w:tbl>
          <w:p>
            <w:pPr>
              <w:spacing w:line="240" w:lineRule="auto"/>
              <w:jc w:val="left"/>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11" w:type="dxa"/>
            <w:shd w:val="clear" w:color="auto" w:fill="auto"/>
            <w:vAlign w:val="center"/>
          </w:tcPr>
          <w:p>
            <w:pPr>
              <w:pStyle w:val="181"/>
              <w:rPr>
                <w:rFonts w:hint="eastAsia" w:hAnsi="宋体"/>
                <w:szCs w:val="18"/>
              </w:rPr>
            </w:pPr>
            <w:r>
              <w:rPr>
                <w:rFonts w:hint="eastAsia" w:hAnsi="宋体"/>
                <w:szCs w:val="18"/>
              </w:rPr>
              <w:t>2</w:t>
            </w:r>
          </w:p>
        </w:tc>
        <w:tc>
          <w:tcPr>
            <w:tcW w:w="914" w:type="dxa"/>
            <w:shd w:val="clear" w:color="auto" w:fill="auto"/>
            <w:vAlign w:val="center"/>
          </w:tcPr>
          <w:p>
            <w:pPr>
              <w:pStyle w:val="181"/>
              <w:rPr>
                <w:rFonts w:hint="eastAsia" w:hAnsi="宋体"/>
                <w:szCs w:val="18"/>
              </w:rPr>
            </w:pPr>
            <w:r>
              <w:rPr>
                <w:rFonts w:hint="eastAsia" w:hAnsi="宋体"/>
                <w:szCs w:val="18"/>
              </w:rPr>
              <w:t>墙面</w:t>
            </w:r>
          </w:p>
        </w:tc>
        <w:tc>
          <w:tcPr>
            <w:tcW w:w="5318"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kern w:val="0"/>
                <w:sz w:val="18"/>
                <w:szCs w:val="18"/>
              </w:rPr>
            </w:pPr>
            <w:r>
              <w:rPr>
                <w:rFonts w:hint="eastAsia" w:ascii="宋体" w:hAnsi="宋体" w:cs="PingFangSC-Regular"/>
                <w:color w:val="000000"/>
                <w:sz w:val="18"/>
                <w:szCs w:val="18"/>
              </w:rPr>
              <w:t>墙、柱的阳角宜</w:t>
            </w:r>
            <w:r>
              <w:rPr>
                <w:rFonts w:hint="eastAsia" w:ascii="宋体" w:hAnsi="宋体" w:cs="PingFangSC-Regular"/>
                <w:color w:val="000000"/>
                <w:kern w:val="0"/>
                <w:sz w:val="18"/>
                <w:szCs w:val="18"/>
              </w:rPr>
              <w:t>为圆弧型或切角墙面，或做软包处理，软包高度不宜低于残疾人的身高。</w:t>
            </w:r>
          </w:p>
        </w:tc>
        <w:tc>
          <w:tcPr>
            <w:tcW w:w="2491" w:type="dxa"/>
            <w:shd w:val="clear" w:color="auto" w:fill="auto"/>
            <w:vAlign w:val="center"/>
          </w:tcPr>
          <w:p>
            <w:pPr>
              <w:widowControl/>
              <w:adjustRightInd/>
              <w:spacing w:line="240" w:lineRule="auto"/>
              <w:jc w:val="left"/>
              <w:rPr>
                <w:rFonts w:hint="eastAsia" w:ascii="宋体" w:hAnsi="宋体"/>
                <w:sz w:val="18"/>
                <w:szCs w:val="18"/>
              </w:rPr>
            </w:pPr>
            <w:r>
              <w:rPr>
                <w:rFonts w:hint="eastAsia" w:ascii="宋体" w:hAnsi="宋体"/>
                <w:sz w:val="18"/>
                <w:szCs w:val="18"/>
              </w:rPr>
              <w:t>无要求。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11" w:type="dxa"/>
            <w:shd w:val="clear" w:color="auto" w:fill="auto"/>
            <w:vAlign w:val="center"/>
          </w:tcPr>
          <w:p>
            <w:pPr>
              <w:pStyle w:val="181"/>
              <w:rPr>
                <w:rFonts w:hint="eastAsia" w:hAnsi="宋体"/>
                <w:szCs w:val="18"/>
              </w:rPr>
            </w:pPr>
            <w:r>
              <w:rPr>
                <w:rFonts w:hint="eastAsia" w:hAnsi="宋体"/>
                <w:szCs w:val="18"/>
              </w:rPr>
              <w:t>3</w:t>
            </w:r>
          </w:p>
        </w:tc>
        <w:tc>
          <w:tcPr>
            <w:tcW w:w="914" w:type="dxa"/>
            <w:shd w:val="clear" w:color="auto" w:fill="auto"/>
            <w:vAlign w:val="center"/>
          </w:tcPr>
          <w:p>
            <w:pPr>
              <w:widowControl/>
              <w:adjustRightInd/>
              <w:spacing w:line="240" w:lineRule="auto"/>
              <w:jc w:val="center"/>
              <w:rPr>
                <w:rFonts w:hint="eastAsia" w:ascii="宋体" w:hAnsi="宋体"/>
                <w:sz w:val="18"/>
                <w:szCs w:val="18"/>
              </w:rPr>
            </w:pPr>
            <w:r>
              <w:rPr>
                <w:rFonts w:hint="eastAsia" w:ascii="宋体" w:hAnsi="宋体"/>
                <w:sz w:val="18"/>
                <w:szCs w:val="18"/>
              </w:rPr>
              <w:t>门</w:t>
            </w:r>
          </w:p>
        </w:tc>
        <w:tc>
          <w:tcPr>
            <w:tcW w:w="5318" w:type="dxa"/>
            <w:shd w:val="clear" w:color="auto" w:fill="auto"/>
            <w:vAlign w:val="center"/>
          </w:tcPr>
          <w:p>
            <w:pPr>
              <w:widowControl/>
              <w:adjustRightInd/>
              <w:spacing w:line="240" w:lineRule="auto"/>
              <w:jc w:val="left"/>
              <w:rPr>
                <w:rFonts w:hint="eastAsia" w:ascii="宋体" w:hAnsi="宋体"/>
                <w:sz w:val="18"/>
                <w:szCs w:val="18"/>
              </w:rPr>
            </w:pPr>
            <w:r>
              <w:rPr>
                <w:rFonts w:hint="eastAsia" w:ascii="宋体" w:hAnsi="宋体"/>
                <w:sz w:val="18"/>
                <w:szCs w:val="18"/>
              </w:rPr>
              <w:t>门的有效通行净宽不应小于800mm，宜大于或等于900mm；</w:t>
            </w:r>
          </w:p>
          <w:p>
            <w:pPr>
              <w:widowControl/>
              <w:adjustRightInd/>
              <w:spacing w:line="240" w:lineRule="auto"/>
              <w:jc w:val="left"/>
              <w:rPr>
                <w:rFonts w:hint="eastAsia" w:ascii="宋体" w:hAnsi="宋体"/>
                <w:sz w:val="18"/>
                <w:szCs w:val="18"/>
              </w:rPr>
            </w:pPr>
            <w:r>
              <w:rPr>
                <w:rFonts w:hint="eastAsia" w:ascii="宋体" w:hAnsi="宋体"/>
                <w:sz w:val="18"/>
                <w:szCs w:val="18"/>
              </w:rPr>
              <w:t>卫生间、厨房等狭小空间的门宜考虑向外开启。门的开启力宜小于15N，不应大于25N。</w:t>
            </w:r>
          </w:p>
        </w:tc>
        <w:tc>
          <w:tcPr>
            <w:tcW w:w="2491" w:type="dxa"/>
            <w:shd w:val="clear" w:color="auto" w:fill="auto"/>
            <w:vAlign w:val="center"/>
          </w:tcPr>
          <w:p>
            <w:pPr>
              <w:widowControl/>
              <w:adjustRightInd/>
              <w:spacing w:line="240" w:lineRule="auto"/>
              <w:jc w:val="left"/>
              <w:rPr>
                <w:rFonts w:hint="eastAsia" w:ascii="宋体" w:hAnsi="宋体"/>
                <w:sz w:val="18"/>
                <w:szCs w:val="18"/>
              </w:rPr>
            </w:pPr>
            <w:r>
              <w:rPr>
                <w:rFonts w:hint="eastAsia" w:ascii="宋体" w:hAnsi="宋体"/>
                <w:sz w:val="18"/>
                <w:szCs w:val="18"/>
              </w:rPr>
              <w:t>宜配备自动门或轻便推拉门，智能门锁。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11" w:type="dxa"/>
            <w:shd w:val="clear" w:color="auto" w:fill="auto"/>
            <w:vAlign w:val="center"/>
          </w:tcPr>
          <w:p>
            <w:pPr>
              <w:pStyle w:val="181"/>
              <w:rPr>
                <w:rFonts w:hint="eastAsia" w:hAnsi="宋体"/>
                <w:szCs w:val="18"/>
              </w:rPr>
            </w:pPr>
            <w:r>
              <w:rPr>
                <w:rFonts w:hint="eastAsia" w:hAnsi="宋体"/>
                <w:szCs w:val="18"/>
              </w:rPr>
              <w:t>4</w:t>
            </w:r>
          </w:p>
        </w:tc>
        <w:tc>
          <w:tcPr>
            <w:tcW w:w="914" w:type="dxa"/>
            <w:shd w:val="clear" w:color="auto" w:fill="auto"/>
            <w:vAlign w:val="center"/>
          </w:tcPr>
          <w:p>
            <w:pPr>
              <w:widowControl/>
              <w:adjustRightInd/>
              <w:spacing w:line="240" w:lineRule="auto"/>
              <w:jc w:val="center"/>
              <w:rPr>
                <w:rFonts w:hint="eastAsia" w:ascii="宋体" w:hAnsi="宋体"/>
                <w:sz w:val="18"/>
                <w:szCs w:val="18"/>
              </w:rPr>
            </w:pPr>
            <w:r>
              <w:rPr>
                <w:rFonts w:hint="eastAsia" w:ascii="宋体" w:hAnsi="宋体"/>
                <w:sz w:val="18"/>
                <w:szCs w:val="18"/>
              </w:rPr>
              <w:t>卧室</w:t>
            </w:r>
          </w:p>
        </w:tc>
        <w:tc>
          <w:tcPr>
            <w:tcW w:w="5318" w:type="dxa"/>
            <w:shd w:val="clear" w:color="auto" w:fill="auto"/>
            <w:vAlign w:val="center"/>
          </w:tcPr>
          <w:p>
            <w:pPr>
              <w:widowControl/>
              <w:adjustRightInd/>
              <w:spacing w:line="240" w:lineRule="auto"/>
              <w:jc w:val="left"/>
              <w:rPr>
                <w:rFonts w:hint="eastAsia" w:ascii="宋体" w:hAnsi="宋体"/>
                <w:sz w:val="18"/>
                <w:szCs w:val="18"/>
              </w:rPr>
            </w:pPr>
            <w:r>
              <w:rPr>
                <w:rFonts w:hint="eastAsia" w:ascii="宋体" w:hAnsi="宋体"/>
                <w:sz w:val="18"/>
                <w:szCs w:val="18"/>
              </w:rPr>
              <w:t>卧室应有合理的空间尺度，便于安放家具后留有轮椅回转空间；</w:t>
            </w:r>
          </w:p>
          <w:p>
            <w:pPr>
              <w:widowControl/>
              <w:adjustRightInd/>
              <w:spacing w:line="240" w:lineRule="auto"/>
              <w:jc w:val="left"/>
              <w:rPr>
                <w:rFonts w:hint="eastAsia" w:ascii="宋体" w:hAnsi="宋体"/>
                <w:sz w:val="18"/>
                <w:szCs w:val="18"/>
              </w:rPr>
            </w:pPr>
            <w:r>
              <w:rPr>
                <w:rFonts w:hint="eastAsia" w:ascii="宋体" w:hAnsi="宋体"/>
                <w:sz w:val="18"/>
                <w:szCs w:val="18"/>
              </w:rPr>
              <w:t>床边留有护理操作空间。</w:t>
            </w:r>
          </w:p>
        </w:tc>
        <w:tc>
          <w:tcPr>
            <w:tcW w:w="2491" w:type="dxa"/>
            <w:shd w:val="clear" w:color="auto" w:fill="auto"/>
            <w:vAlign w:val="center"/>
          </w:tcPr>
          <w:p>
            <w:pPr>
              <w:widowControl/>
              <w:adjustRightInd/>
              <w:spacing w:line="240" w:lineRule="auto"/>
              <w:jc w:val="left"/>
              <w:rPr>
                <w:rFonts w:hint="eastAsia" w:ascii="宋体" w:hAnsi="宋体"/>
                <w:sz w:val="18"/>
                <w:szCs w:val="18"/>
              </w:rPr>
            </w:pPr>
            <w:r>
              <w:rPr>
                <w:rFonts w:hint="eastAsia" w:ascii="宋体" w:hAnsi="宋体"/>
                <w:sz w:val="18"/>
                <w:szCs w:val="18"/>
              </w:rPr>
              <w:t>宜配备护理床、床头紧急呼叫装置。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11" w:type="dxa"/>
            <w:shd w:val="clear" w:color="auto" w:fill="auto"/>
            <w:vAlign w:val="center"/>
          </w:tcPr>
          <w:p>
            <w:pPr>
              <w:pStyle w:val="181"/>
              <w:rPr>
                <w:rFonts w:hint="eastAsia" w:hAnsi="宋体"/>
                <w:szCs w:val="18"/>
              </w:rPr>
            </w:pPr>
            <w:r>
              <w:rPr>
                <w:rFonts w:hint="eastAsia" w:hAnsi="宋体"/>
                <w:szCs w:val="18"/>
              </w:rPr>
              <w:t>5</w:t>
            </w:r>
          </w:p>
        </w:tc>
        <w:tc>
          <w:tcPr>
            <w:tcW w:w="914" w:type="dxa"/>
            <w:shd w:val="clear" w:color="auto" w:fill="auto"/>
            <w:vAlign w:val="center"/>
          </w:tcPr>
          <w:p>
            <w:pPr>
              <w:widowControl/>
              <w:adjustRightInd/>
              <w:spacing w:line="240" w:lineRule="auto"/>
              <w:jc w:val="center"/>
              <w:rPr>
                <w:rFonts w:hint="eastAsia" w:ascii="宋体" w:hAnsi="宋体"/>
                <w:sz w:val="18"/>
                <w:szCs w:val="18"/>
              </w:rPr>
            </w:pPr>
            <w:r>
              <w:rPr>
                <w:rFonts w:hint="eastAsia" w:ascii="宋体" w:hAnsi="宋体"/>
                <w:sz w:val="18"/>
                <w:szCs w:val="18"/>
              </w:rPr>
              <w:t>厨房</w:t>
            </w:r>
          </w:p>
        </w:tc>
        <w:tc>
          <w:tcPr>
            <w:tcW w:w="5318" w:type="dxa"/>
            <w:shd w:val="clear" w:color="auto" w:fill="auto"/>
            <w:vAlign w:val="center"/>
          </w:tcPr>
          <w:p>
            <w:pPr>
              <w:widowControl/>
              <w:adjustRightInd/>
              <w:spacing w:line="240" w:lineRule="auto"/>
              <w:jc w:val="left"/>
              <w:rPr>
                <w:rFonts w:hint="eastAsia" w:ascii="宋体" w:hAnsi="宋体"/>
                <w:sz w:val="18"/>
                <w:szCs w:val="18"/>
              </w:rPr>
            </w:pPr>
            <w:r>
              <w:rPr>
                <w:rFonts w:hint="eastAsia" w:ascii="宋体" w:hAnsi="宋体"/>
                <w:sz w:val="18"/>
                <w:szCs w:val="18"/>
              </w:rPr>
              <w:t>厨房应考虑轮椅的活动空间，操作台下局部内凹；</w:t>
            </w:r>
          </w:p>
          <w:p>
            <w:pPr>
              <w:widowControl/>
              <w:adjustRightInd/>
              <w:spacing w:line="240" w:lineRule="auto"/>
              <w:jc w:val="left"/>
              <w:rPr>
                <w:rFonts w:hint="eastAsia" w:ascii="宋体" w:hAnsi="宋体"/>
                <w:sz w:val="18"/>
                <w:szCs w:val="18"/>
              </w:rPr>
            </w:pPr>
            <w:r>
              <w:rPr>
                <w:rFonts w:hint="eastAsia" w:ascii="宋体" w:hAnsi="宋体"/>
                <w:sz w:val="18"/>
                <w:szCs w:val="18"/>
              </w:rPr>
              <w:t>厨房设施设备和用品应设置在残疾人舒适可及范围之内；</w:t>
            </w:r>
          </w:p>
          <w:p>
            <w:pPr>
              <w:widowControl/>
              <w:adjustRightInd/>
              <w:spacing w:line="240" w:lineRule="auto"/>
              <w:jc w:val="left"/>
              <w:rPr>
                <w:rFonts w:hint="eastAsia" w:ascii="宋体" w:hAnsi="宋体"/>
                <w:sz w:val="18"/>
                <w:szCs w:val="18"/>
              </w:rPr>
            </w:pPr>
            <w:r>
              <w:rPr>
                <w:rFonts w:hint="eastAsia" w:ascii="宋体" w:hAnsi="宋体"/>
                <w:sz w:val="18"/>
                <w:szCs w:val="18"/>
              </w:rPr>
              <w:t>吊柜柜底离地高度不应大于1200mm，深度不应大于250mm。</w:t>
            </w:r>
          </w:p>
        </w:tc>
        <w:tc>
          <w:tcPr>
            <w:tcW w:w="2491" w:type="dxa"/>
            <w:shd w:val="clear" w:color="auto" w:fill="auto"/>
            <w:vAlign w:val="center"/>
          </w:tcPr>
          <w:p>
            <w:pPr>
              <w:widowControl/>
              <w:adjustRightInd/>
              <w:spacing w:line="240" w:lineRule="auto"/>
              <w:jc w:val="left"/>
              <w:rPr>
                <w:rFonts w:hint="eastAsia" w:ascii="宋体" w:hAnsi="宋体"/>
                <w:sz w:val="18"/>
                <w:szCs w:val="18"/>
              </w:rPr>
            </w:pPr>
            <w:r>
              <w:rPr>
                <w:rFonts w:hint="eastAsia" w:ascii="宋体" w:hAnsi="宋体"/>
                <w:sz w:val="18"/>
                <w:szCs w:val="18"/>
              </w:rPr>
              <w:t>宜根据残疾人需求配置智能抽油烟机、自动灭火装置、感应式水龙头等装置。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11" w:type="dxa"/>
            <w:shd w:val="clear" w:color="auto" w:fill="auto"/>
            <w:vAlign w:val="center"/>
          </w:tcPr>
          <w:p>
            <w:pPr>
              <w:pStyle w:val="181"/>
              <w:rPr>
                <w:rFonts w:hint="eastAsia" w:hAnsi="宋体"/>
                <w:szCs w:val="18"/>
              </w:rPr>
            </w:pPr>
            <w:r>
              <w:rPr>
                <w:rFonts w:hint="eastAsia" w:hAnsi="宋体"/>
                <w:szCs w:val="18"/>
              </w:rPr>
              <w:t>6</w:t>
            </w:r>
          </w:p>
        </w:tc>
        <w:tc>
          <w:tcPr>
            <w:tcW w:w="914" w:type="dxa"/>
            <w:shd w:val="clear" w:color="auto" w:fill="auto"/>
            <w:vAlign w:val="center"/>
          </w:tcPr>
          <w:p>
            <w:pPr>
              <w:widowControl/>
              <w:adjustRightInd/>
              <w:spacing w:line="240" w:lineRule="auto"/>
              <w:jc w:val="center"/>
              <w:rPr>
                <w:rFonts w:hint="eastAsia" w:ascii="宋体" w:hAnsi="宋体"/>
                <w:sz w:val="18"/>
                <w:szCs w:val="18"/>
              </w:rPr>
            </w:pPr>
            <w:r>
              <w:rPr>
                <w:rFonts w:hint="eastAsia" w:ascii="宋体" w:hAnsi="宋体"/>
                <w:sz w:val="18"/>
                <w:szCs w:val="18"/>
              </w:rPr>
              <w:t>卫生间</w:t>
            </w:r>
          </w:p>
        </w:tc>
        <w:tc>
          <w:tcPr>
            <w:tcW w:w="5318" w:type="dxa"/>
            <w:shd w:val="clear" w:color="auto" w:fill="auto"/>
            <w:vAlign w:val="center"/>
          </w:tcPr>
          <w:p>
            <w:pPr>
              <w:widowControl/>
              <w:adjustRightInd/>
              <w:spacing w:line="240" w:lineRule="auto"/>
              <w:jc w:val="left"/>
              <w:rPr>
                <w:rFonts w:hint="eastAsia" w:ascii="宋体" w:hAnsi="宋体"/>
                <w:sz w:val="18"/>
                <w:szCs w:val="18"/>
              </w:rPr>
            </w:pPr>
            <w:r>
              <w:rPr>
                <w:rFonts w:hint="eastAsia" w:ascii="宋体" w:hAnsi="宋体"/>
                <w:sz w:val="18"/>
                <w:szCs w:val="18"/>
              </w:rPr>
              <w:t>卫生间应配备扶手；</w:t>
            </w:r>
          </w:p>
          <w:p>
            <w:pPr>
              <w:widowControl/>
              <w:adjustRightInd/>
              <w:spacing w:line="240" w:lineRule="auto"/>
              <w:jc w:val="left"/>
              <w:rPr>
                <w:rFonts w:hint="eastAsia" w:ascii="宋体" w:hAnsi="宋体"/>
                <w:sz w:val="18"/>
                <w:szCs w:val="18"/>
              </w:rPr>
            </w:pPr>
            <w:r>
              <w:rPr>
                <w:rFonts w:hint="eastAsia" w:ascii="宋体" w:hAnsi="宋体"/>
                <w:sz w:val="18"/>
                <w:szCs w:val="18"/>
              </w:rPr>
              <w:t>洗漱台高度不应超过800mm；</w:t>
            </w:r>
          </w:p>
          <w:p>
            <w:pPr>
              <w:widowControl/>
              <w:adjustRightInd/>
              <w:spacing w:line="240" w:lineRule="auto"/>
              <w:jc w:val="left"/>
              <w:rPr>
                <w:rFonts w:hint="eastAsia" w:ascii="宋体" w:hAnsi="宋体"/>
                <w:sz w:val="18"/>
                <w:szCs w:val="18"/>
              </w:rPr>
            </w:pPr>
            <w:r>
              <w:rPr>
                <w:rFonts w:hint="eastAsia" w:ascii="宋体" w:hAnsi="宋体"/>
                <w:sz w:val="18"/>
                <w:szCs w:val="18"/>
              </w:rPr>
              <w:t>淋浴区应有高度可调节的淋浴喷头。</w:t>
            </w:r>
          </w:p>
        </w:tc>
        <w:tc>
          <w:tcPr>
            <w:tcW w:w="2491" w:type="dxa"/>
            <w:shd w:val="clear" w:color="auto" w:fill="auto"/>
            <w:vAlign w:val="center"/>
          </w:tcPr>
          <w:p>
            <w:pPr>
              <w:widowControl/>
              <w:adjustRightInd/>
              <w:spacing w:line="240" w:lineRule="auto"/>
              <w:jc w:val="left"/>
              <w:rPr>
                <w:rFonts w:hint="eastAsia" w:ascii="宋体" w:hAnsi="宋体"/>
                <w:sz w:val="18"/>
                <w:szCs w:val="18"/>
              </w:rPr>
            </w:pPr>
            <w:r>
              <w:rPr>
                <w:rFonts w:hint="eastAsia" w:ascii="宋体" w:hAnsi="宋体"/>
                <w:sz w:val="18"/>
                <w:szCs w:val="18"/>
              </w:rPr>
              <w:t>宜配置紧急呼叫装置；</w:t>
            </w:r>
          </w:p>
          <w:p>
            <w:pPr>
              <w:widowControl/>
              <w:adjustRightInd/>
              <w:spacing w:line="240" w:lineRule="auto"/>
              <w:jc w:val="left"/>
              <w:rPr>
                <w:rFonts w:hint="eastAsia" w:ascii="宋体" w:hAnsi="宋体"/>
                <w:sz w:val="18"/>
                <w:szCs w:val="18"/>
              </w:rPr>
            </w:pPr>
            <w:r>
              <w:rPr>
                <w:rFonts w:hint="eastAsia" w:ascii="宋体" w:hAnsi="宋体"/>
                <w:sz w:val="18"/>
                <w:szCs w:val="18"/>
              </w:rPr>
              <w:t>宜配置高度可调节的淋浴喷头及防滑地砖。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11" w:type="dxa"/>
            <w:shd w:val="clear" w:color="auto" w:fill="auto"/>
            <w:vAlign w:val="center"/>
          </w:tcPr>
          <w:p>
            <w:pPr>
              <w:pStyle w:val="181"/>
              <w:rPr>
                <w:rFonts w:hint="eastAsia" w:hAnsi="宋体"/>
                <w:szCs w:val="18"/>
              </w:rPr>
            </w:pPr>
            <w:r>
              <w:rPr>
                <w:rFonts w:hint="eastAsia" w:hAnsi="宋体"/>
                <w:szCs w:val="18"/>
              </w:rPr>
              <w:t>7</w:t>
            </w:r>
          </w:p>
        </w:tc>
        <w:tc>
          <w:tcPr>
            <w:tcW w:w="914" w:type="dxa"/>
            <w:shd w:val="clear" w:color="auto" w:fill="auto"/>
            <w:vAlign w:val="center"/>
          </w:tcPr>
          <w:p>
            <w:pPr>
              <w:widowControl/>
              <w:adjustRightInd/>
              <w:spacing w:line="240" w:lineRule="auto"/>
              <w:jc w:val="center"/>
              <w:rPr>
                <w:rFonts w:hint="eastAsia" w:ascii="宋体" w:hAnsi="宋体"/>
                <w:sz w:val="18"/>
                <w:szCs w:val="18"/>
              </w:rPr>
            </w:pPr>
            <w:r>
              <w:rPr>
                <w:rFonts w:hint="eastAsia" w:ascii="宋体" w:hAnsi="宋体"/>
                <w:sz w:val="18"/>
                <w:szCs w:val="18"/>
              </w:rPr>
              <w:t>阳台</w:t>
            </w:r>
          </w:p>
        </w:tc>
        <w:tc>
          <w:tcPr>
            <w:tcW w:w="5318" w:type="dxa"/>
            <w:shd w:val="clear" w:color="auto" w:fill="auto"/>
            <w:vAlign w:val="center"/>
          </w:tcPr>
          <w:p>
            <w:pPr>
              <w:widowControl/>
              <w:adjustRightInd/>
              <w:spacing w:line="240" w:lineRule="auto"/>
              <w:jc w:val="left"/>
              <w:rPr>
                <w:rFonts w:hint="eastAsia" w:ascii="宋体" w:hAnsi="宋体"/>
                <w:sz w:val="18"/>
                <w:szCs w:val="18"/>
              </w:rPr>
            </w:pPr>
            <w:r>
              <w:rPr>
                <w:rFonts w:hint="eastAsia" w:ascii="宋体" w:hAnsi="宋体"/>
                <w:sz w:val="18"/>
                <w:szCs w:val="18"/>
              </w:rPr>
              <w:t>阳台应设置高度为1.1m的栏杆或实体栏板；</w:t>
            </w:r>
          </w:p>
          <w:p>
            <w:pPr>
              <w:widowControl/>
              <w:adjustRightInd/>
              <w:spacing w:line="240" w:lineRule="auto"/>
              <w:jc w:val="left"/>
              <w:rPr>
                <w:rFonts w:hint="eastAsia" w:ascii="宋体" w:hAnsi="宋体"/>
                <w:sz w:val="18"/>
                <w:szCs w:val="18"/>
              </w:rPr>
            </w:pPr>
            <w:r>
              <w:rPr>
                <w:rFonts w:hint="eastAsia" w:ascii="宋体" w:hAnsi="宋体"/>
                <w:sz w:val="18"/>
                <w:szCs w:val="18"/>
              </w:rPr>
              <w:t>阳台宜安装低位或升降式晒衣架，阳台采用落地玻璃窗时应设置护栏。</w:t>
            </w:r>
          </w:p>
        </w:tc>
        <w:tc>
          <w:tcPr>
            <w:tcW w:w="2491" w:type="dxa"/>
            <w:shd w:val="clear" w:color="auto" w:fill="auto"/>
            <w:vAlign w:val="center"/>
          </w:tcPr>
          <w:p>
            <w:pPr>
              <w:widowControl/>
              <w:adjustRightInd/>
              <w:spacing w:line="240" w:lineRule="auto"/>
              <w:jc w:val="left"/>
              <w:rPr>
                <w:rFonts w:hint="eastAsia" w:ascii="宋体" w:hAnsi="宋体"/>
                <w:sz w:val="18"/>
                <w:szCs w:val="18"/>
              </w:rPr>
            </w:pPr>
            <w:r>
              <w:rPr>
                <w:rFonts w:hint="eastAsia" w:ascii="宋体" w:hAnsi="宋体"/>
                <w:sz w:val="18"/>
                <w:szCs w:val="18"/>
              </w:rPr>
              <w:t>宜配置低位或升降式晒衣架，护栏。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9334" w:type="dxa"/>
            <w:gridSpan w:val="4"/>
            <w:shd w:val="clear" w:color="auto" w:fill="auto"/>
            <w:vAlign w:val="center"/>
          </w:tcPr>
          <w:p>
            <w:pPr>
              <w:spacing w:line="240" w:lineRule="auto"/>
              <w:rPr>
                <w:rFonts w:hint="eastAsia" w:ascii="宋体" w:hAnsi="宋体"/>
                <w:sz w:val="18"/>
                <w:szCs w:val="18"/>
              </w:rPr>
            </w:pPr>
            <w:r>
              <w:rPr>
                <w:rFonts w:hint="eastAsia" w:ascii="宋体" w:hAnsi="宋体"/>
                <w:sz w:val="18"/>
                <w:szCs w:val="18"/>
              </w:rPr>
              <w:t>注：可根据多重残疾人的实际需求实行进一步的改造和产品配备。</w:t>
            </w:r>
          </w:p>
        </w:tc>
      </w:tr>
    </w:tbl>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r>
        <w:rPr>
          <w:rFonts w:hint="eastAsia"/>
        </w:rPr>
        <w:t>农村居民家庭无障碍改造见表</w:t>
      </w:r>
      <w:r>
        <w:t>A.6</w:t>
      </w:r>
      <w:r>
        <w:rPr>
          <w:rFonts w:hint="eastAsia"/>
        </w:rPr>
        <w:t>。</w:t>
      </w:r>
    </w:p>
    <w:p>
      <w:pPr>
        <w:pStyle w:val="80"/>
        <w:numPr>
          <w:ilvl w:val="0"/>
          <w:numId w:val="0"/>
        </w:numPr>
        <w:tabs>
          <w:tab w:val="clear" w:pos="330"/>
          <w:tab w:val="clear" w:pos="539"/>
          <w:tab w:val="clear" w:pos="760"/>
          <w:tab w:val="clear" w:pos="823"/>
          <w:tab w:val="clear" w:pos="845"/>
          <w:tab w:val="clear" w:pos="851"/>
          <w:tab w:val="clear" w:pos="1646"/>
        </w:tabs>
        <w:spacing w:before="156" w:after="156"/>
      </w:pPr>
      <w:r>
        <w:rPr>
          <w:rFonts w:hint="eastAsia"/>
        </w:rPr>
        <w:t>表A.</w:t>
      </w:r>
      <w:r>
        <w:t>6</w:t>
      </w:r>
      <w:r>
        <w:rPr>
          <w:rFonts w:hint="eastAsia"/>
        </w:rPr>
        <w:t>农村居民家庭无障碍改造</w:t>
      </w:r>
    </w:p>
    <w:tbl>
      <w:tblPr>
        <w:tblStyle w:val="36"/>
        <w:tblW w:w="933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629"/>
        <w:gridCol w:w="1015"/>
        <w:gridCol w:w="5150"/>
        <w:gridCol w:w="2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tblHeader/>
          <w:jc w:val="center"/>
        </w:trPr>
        <w:tc>
          <w:tcPr>
            <w:tcW w:w="629" w:type="dxa"/>
            <w:shd w:val="clear" w:color="auto" w:fill="auto"/>
            <w:vAlign w:val="center"/>
          </w:tcPr>
          <w:p>
            <w:pPr>
              <w:pStyle w:val="181"/>
              <w:rPr>
                <w:rFonts w:hint="eastAsia" w:hAnsi="宋体"/>
                <w:szCs w:val="18"/>
              </w:rPr>
            </w:pPr>
            <w:r>
              <w:rPr>
                <w:rFonts w:hint="eastAsia" w:hAnsi="宋体"/>
                <w:szCs w:val="18"/>
              </w:rPr>
              <w:t>序号</w:t>
            </w:r>
          </w:p>
        </w:tc>
        <w:tc>
          <w:tcPr>
            <w:tcW w:w="1015" w:type="dxa"/>
            <w:shd w:val="clear" w:color="auto" w:fill="auto"/>
            <w:vAlign w:val="center"/>
          </w:tcPr>
          <w:p>
            <w:pPr>
              <w:pStyle w:val="181"/>
              <w:rPr>
                <w:rFonts w:hint="eastAsia" w:hAnsi="宋体"/>
                <w:szCs w:val="18"/>
              </w:rPr>
            </w:pPr>
            <w:r>
              <w:rPr>
                <w:rFonts w:hint="eastAsia" w:hAnsi="宋体"/>
                <w:szCs w:val="18"/>
              </w:rPr>
              <w:t>改造项目</w:t>
            </w:r>
          </w:p>
        </w:tc>
        <w:tc>
          <w:tcPr>
            <w:tcW w:w="5150" w:type="dxa"/>
            <w:shd w:val="clear" w:color="auto" w:fill="auto"/>
            <w:vAlign w:val="center"/>
          </w:tcPr>
          <w:p>
            <w:pPr>
              <w:pStyle w:val="181"/>
              <w:rPr>
                <w:rFonts w:hint="eastAsia" w:hAnsi="宋体"/>
                <w:szCs w:val="18"/>
              </w:rPr>
            </w:pPr>
            <w:r>
              <w:rPr>
                <w:rFonts w:hint="eastAsia" w:hAnsi="宋体"/>
                <w:szCs w:val="18"/>
              </w:rPr>
              <w:t>改造技术要求</w:t>
            </w:r>
          </w:p>
        </w:tc>
        <w:tc>
          <w:tcPr>
            <w:tcW w:w="2540" w:type="dxa"/>
            <w:shd w:val="clear" w:color="auto" w:fill="auto"/>
            <w:vAlign w:val="center"/>
          </w:tcPr>
          <w:p>
            <w:pPr>
              <w:pStyle w:val="181"/>
              <w:rPr>
                <w:rFonts w:hint="eastAsia" w:hAnsi="宋体"/>
                <w:szCs w:val="18"/>
              </w:rPr>
            </w:pPr>
            <w:r>
              <w:rPr>
                <w:rFonts w:hint="eastAsia" w:hAnsi="宋体"/>
                <w:szCs w:val="18"/>
              </w:rPr>
              <w:t>产品配置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1</w:t>
            </w:r>
          </w:p>
        </w:tc>
        <w:tc>
          <w:tcPr>
            <w:tcW w:w="1015" w:type="dxa"/>
            <w:shd w:val="clear" w:color="auto" w:fill="auto"/>
            <w:vAlign w:val="center"/>
          </w:tcPr>
          <w:p>
            <w:pPr>
              <w:pStyle w:val="181"/>
              <w:rPr>
                <w:rFonts w:hint="eastAsia" w:hAnsi="宋体"/>
                <w:szCs w:val="18"/>
              </w:rPr>
            </w:pPr>
            <w:r>
              <w:rPr>
                <w:rFonts w:hint="eastAsia" w:hAnsi="宋体"/>
                <w:szCs w:val="18"/>
              </w:rPr>
              <w:t>院落</w:t>
            </w:r>
          </w:p>
        </w:tc>
        <w:tc>
          <w:tcPr>
            <w:tcW w:w="515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庭院内的通道应平整、防滑、不松动；</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庭院内坡道高度超过 300mm 且纵向坡度大于1:20时，应在坡道临空侧设置扶手或安全阻挡措施。安全阻挡措施应符合GB50763的规定；</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对于乘坐轮椅的残疾人，庭院经常活动的区域、通道拐角或尽头处等宜预留轮椅操作和转向空间；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带有停车位的住宅，停车位地面应平整、防滑、不易积水；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对于乘坐轮椅的残疾人，停车位一侧宜设宽度不小于1200mm的通道，并无障碍连接到入户门。</w:t>
            </w:r>
          </w:p>
        </w:tc>
        <w:tc>
          <w:tcPr>
            <w:tcW w:w="254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kern w:val="0"/>
                <w:sz w:val="18"/>
                <w:szCs w:val="18"/>
              </w:rPr>
              <w:t>庭院的池塘、水池等观景区域，应设安全防护设施。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2</w:t>
            </w:r>
          </w:p>
        </w:tc>
        <w:tc>
          <w:tcPr>
            <w:tcW w:w="1015" w:type="dxa"/>
            <w:shd w:val="clear" w:color="auto" w:fill="auto"/>
            <w:vAlign w:val="center"/>
          </w:tcPr>
          <w:p>
            <w:pPr>
              <w:pStyle w:val="181"/>
              <w:rPr>
                <w:rFonts w:hint="eastAsia" w:hAnsi="宋体"/>
                <w:szCs w:val="18"/>
              </w:rPr>
            </w:pPr>
            <w:r>
              <w:rPr>
                <w:rFonts w:hint="eastAsia" w:hAnsi="宋体"/>
                <w:szCs w:val="18"/>
              </w:rPr>
              <w:t>墙面</w:t>
            </w:r>
          </w:p>
        </w:tc>
        <w:tc>
          <w:tcPr>
            <w:tcW w:w="515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应在门厅处设置双层扶手，高层扶手的高度为</w:t>
            </w:r>
            <w:r>
              <w:rPr>
                <w:rFonts w:ascii="宋体" w:hAnsi="宋体" w:cs="HelveticaNeue"/>
                <w:color w:val="000000"/>
                <w:kern w:val="0"/>
                <w:sz w:val="18"/>
                <w:szCs w:val="18"/>
              </w:rPr>
              <w:t>900mm</w:t>
            </w:r>
            <w:r>
              <w:rPr>
                <w:rFonts w:hint="eastAsia" w:ascii="宋体" w:hAnsi="宋体" w:cs="PingFangSC-Regular"/>
                <w:color w:val="000000"/>
                <w:kern w:val="0"/>
                <w:sz w:val="18"/>
                <w:szCs w:val="18"/>
              </w:rPr>
              <w:t>，低层扶手的高度为</w:t>
            </w:r>
            <w:r>
              <w:rPr>
                <w:rFonts w:ascii="宋体" w:hAnsi="宋体" w:cs="HelveticaNeue"/>
                <w:color w:val="000000"/>
                <w:kern w:val="0"/>
                <w:sz w:val="18"/>
                <w:szCs w:val="18"/>
              </w:rPr>
              <w:t>700mm</w:t>
            </w:r>
            <w:r>
              <w:rPr>
                <w:rFonts w:hint="eastAsia" w:ascii="宋体" w:hAnsi="宋体" w:cs="HelveticaNeue"/>
                <w:color w:val="000000"/>
                <w:kern w:val="0"/>
                <w:sz w:val="18"/>
                <w:szCs w:val="18"/>
              </w:rPr>
              <w:t>；</w:t>
            </w:r>
          </w:p>
          <w:p>
            <w:pPr>
              <w:pStyle w:val="181"/>
              <w:jc w:val="left"/>
              <w:rPr>
                <w:rFonts w:hint="eastAsia" w:hAnsi="宋体"/>
                <w:szCs w:val="18"/>
              </w:rPr>
            </w:pPr>
            <w:r>
              <w:rPr>
                <w:rFonts w:hint="eastAsia" w:hAnsi="宋体" w:cs="PingFangSC-Regular"/>
                <w:color w:val="000000"/>
                <w:szCs w:val="18"/>
              </w:rPr>
              <w:t>室内阳角处可做圆弧或切角处理</w:t>
            </w:r>
            <w:r>
              <w:rPr>
                <w:rFonts w:hint="eastAsia" w:hAnsi="宋体" w:cs="HelveticaNeue"/>
                <w:color w:val="000000"/>
                <w:szCs w:val="18"/>
              </w:rPr>
              <w:t>，</w:t>
            </w:r>
            <w:r>
              <w:rPr>
                <w:rFonts w:hint="eastAsia" w:hAnsi="宋体" w:cs="PingFangSC-Regular"/>
                <w:color w:val="000000"/>
                <w:szCs w:val="18"/>
              </w:rPr>
              <w:t>或在管体内进行加固处理。</w:t>
            </w:r>
          </w:p>
        </w:tc>
        <w:tc>
          <w:tcPr>
            <w:tcW w:w="254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HelveticaNeue"/>
                <w:color w:val="000000"/>
                <w:sz w:val="18"/>
                <w:szCs w:val="18"/>
              </w:rPr>
              <w:t>防撞板、墙角保护面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3</w:t>
            </w:r>
          </w:p>
        </w:tc>
        <w:tc>
          <w:tcPr>
            <w:tcW w:w="1015" w:type="dxa"/>
            <w:shd w:val="clear" w:color="auto" w:fill="auto"/>
            <w:vAlign w:val="center"/>
          </w:tcPr>
          <w:p>
            <w:pPr>
              <w:pStyle w:val="181"/>
              <w:rPr>
                <w:rFonts w:hint="eastAsia" w:hAnsi="宋体"/>
                <w:szCs w:val="18"/>
              </w:rPr>
            </w:pPr>
            <w:r>
              <w:rPr>
                <w:rFonts w:hint="eastAsia" w:hAnsi="宋体"/>
                <w:szCs w:val="18"/>
              </w:rPr>
              <w:t>入户门厅</w:t>
            </w:r>
          </w:p>
        </w:tc>
        <w:tc>
          <w:tcPr>
            <w:tcW w:w="515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入户门的开启和净宽应大于</w:t>
            </w:r>
            <w:r>
              <w:rPr>
                <w:rFonts w:ascii="宋体" w:hAnsi="宋体" w:cs="HelveticaNeue"/>
                <w:color w:val="000000"/>
                <w:kern w:val="0"/>
                <w:sz w:val="18"/>
                <w:szCs w:val="18"/>
              </w:rPr>
              <w:t>900mm</w:t>
            </w:r>
            <w:r>
              <w:rPr>
                <w:rFonts w:hint="eastAsia" w:ascii="宋体" w:hAnsi="宋体" w:cs="PingFangSC-Regular"/>
                <w:color w:val="000000"/>
                <w:kern w:val="0"/>
                <w:sz w:val="18"/>
                <w:szCs w:val="18"/>
              </w:rPr>
              <w:t>；</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kern w:val="0"/>
                <w:sz w:val="18"/>
                <w:szCs w:val="18"/>
              </w:rPr>
              <w:t>入户门应设横向把手和关门扶手，把手侧应留有不小于</w:t>
            </w:r>
            <w:r>
              <w:rPr>
                <w:rFonts w:ascii="宋体" w:hAnsi="宋体" w:cs="HelveticaNeue"/>
                <w:color w:val="000000"/>
                <w:kern w:val="0"/>
                <w:sz w:val="18"/>
                <w:szCs w:val="18"/>
              </w:rPr>
              <w:t>400mm</w:t>
            </w:r>
            <w:r>
              <w:rPr>
                <w:rFonts w:hint="eastAsia" w:ascii="宋体" w:hAnsi="宋体" w:cs="PingFangSC-Regular"/>
                <w:color w:val="000000"/>
                <w:kern w:val="0"/>
                <w:sz w:val="18"/>
                <w:szCs w:val="18"/>
              </w:rPr>
              <w:t>宽度的距离，方便坐轮椅者接近门把手、开关户门；</w:t>
            </w:r>
          </w:p>
          <w:p>
            <w:pPr>
              <w:pStyle w:val="181"/>
              <w:jc w:val="left"/>
              <w:rPr>
                <w:rFonts w:hint="eastAsia" w:hAnsi="宋体" w:cs="PingFangSC-Regular"/>
                <w:color w:val="000000"/>
                <w:szCs w:val="18"/>
              </w:rPr>
            </w:pPr>
            <w:r>
              <w:rPr>
                <w:rFonts w:hint="eastAsia" w:hAnsi="宋体" w:cs="PingFangSC-Regular"/>
                <w:color w:val="000000"/>
                <w:szCs w:val="18"/>
              </w:rPr>
              <w:t>入户门可设高位观察门镜和方便坐轮椅者观看的低位观察门镜；</w:t>
            </w:r>
          </w:p>
        </w:tc>
        <w:tc>
          <w:tcPr>
            <w:tcW w:w="254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kern w:val="0"/>
                <w:sz w:val="18"/>
                <w:szCs w:val="18"/>
              </w:rPr>
            </w:pPr>
            <w:r>
              <w:rPr>
                <w:rFonts w:hint="eastAsia" w:ascii="宋体" w:hAnsi="宋体" w:cs="PingFangSC-Regular"/>
                <w:color w:val="000000"/>
                <w:sz w:val="18"/>
                <w:szCs w:val="18"/>
              </w:rPr>
              <w:t>宜设置带遥控开关的自动开启的门禁设备，有条件的可安装可视对讲门禁设备。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4</w:t>
            </w:r>
          </w:p>
        </w:tc>
        <w:tc>
          <w:tcPr>
            <w:tcW w:w="1015" w:type="dxa"/>
            <w:shd w:val="clear" w:color="auto" w:fill="auto"/>
            <w:vAlign w:val="center"/>
          </w:tcPr>
          <w:p>
            <w:pPr>
              <w:pStyle w:val="181"/>
              <w:rPr>
                <w:rFonts w:hint="eastAsia" w:hAnsi="宋体"/>
                <w:szCs w:val="18"/>
              </w:rPr>
            </w:pPr>
            <w:r>
              <w:rPr>
                <w:rFonts w:hint="eastAsia" w:hAnsi="宋体"/>
                <w:szCs w:val="18"/>
              </w:rPr>
              <w:t>就寝空间</w:t>
            </w:r>
          </w:p>
        </w:tc>
        <w:tc>
          <w:tcPr>
            <w:tcW w:w="515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kern w:val="0"/>
                <w:sz w:val="18"/>
                <w:szCs w:val="18"/>
              </w:rPr>
            </w:pPr>
            <w:r>
              <w:rPr>
                <w:rFonts w:hint="eastAsia" w:ascii="宋体" w:hAnsi="宋体" w:cs="PingFangSC-Regular"/>
                <w:color w:val="000000"/>
                <w:kern w:val="0"/>
                <w:sz w:val="18"/>
                <w:szCs w:val="18"/>
              </w:rPr>
              <w:t>起居室应有合理的空间尺度，最好选择开间大进深小的空间，便于安放家具后留有轮椅回转空间；</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PingFangSC-Regular"/>
                <w:color w:val="000000"/>
                <w:kern w:val="0"/>
                <w:sz w:val="18"/>
                <w:szCs w:val="18"/>
              </w:rPr>
            </w:pPr>
            <w:r>
              <w:rPr>
                <w:rFonts w:hint="eastAsia" w:ascii="宋体" w:hAnsi="宋体" w:cs="PingFangSC-Regular"/>
                <w:color w:val="000000"/>
                <w:kern w:val="0"/>
                <w:sz w:val="18"/>
                <w:szCs w:val="18"/>
              </w:rPr>
              <w:t>床边留有护理空间；</w:t>
            </w:r>
          </w:p>
          <w:p>
            <w:pPr>
              <w:pStyle w:val="181"/>
              <w:jc w:val="left"/>
              <w:rPr>
                <w:rFonts w:hint="eastAsia" w:hAnsi="宋体"/>
                <w:szCs w:val="18"/>
              </w:rPr>
            </w:pPr>
            <w:r>
              <w:rPr>
                <w:rFonts w:hint="eastAsia" w:hAnsi="宋体" w:cs="HelveticaNeue"/>
                <w:color w:val="000000"/>
                <w:szCs w:val="18"/>
              </w:rPr>
              <w:t>床的一侧</w:t>
            </w:r>
            <w:r>
              <w:rPr>
                <w:rFonts w:hint="eastAsia" w:hAnsi="宋体" w:cs="PingFangSC-Regular"/>
                <w:color w:val="000000"/>
                <w:szCs w:val="18"/>
              </w:rPr>
              <w:t>留出轮椅通行路线。</w:t>
            </w:r>
          </w:p>
        </w:tc>
        <w:tc>
          <w:tcPr>
            <w:tcW w:w="2540" w:type="dxa"/>
            <w:shd w:val="clear" w:color="auto" w:fill="auto"/>
            <w:vAlign w:val="center"/>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40" w:lineRule="auto"/>
              <w:jc w:val="left"/>
              <w:rPr>
                <w:rFonts w:hint="eastAsia" w:ascii="宋体" w:hAnsi="宋体" w:cs="HelveticaNeue"/>
                <w:color w:val="000000"/>
                <w:sz w:val="18"/>
                <w:szCs w:val="18"/>
              </w:rPr>
            </w:pPr>
            <w:r>
              <w:rPr>
                <w:rFonts w:hint="eastAsia" w:ascii="宋体" w:hAnsi="宋体" w:cs="HelveticaNeue"/>
                <w:color w:val="000000"/>
                <w:sz w:val="18"/>
                <w:szCs w:val="18"/>
              </w:rPr>
              <w:t>宜设置紧急呼叫装置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5</w:t>
            </w:r>
          </w:p>
        </w:tc>
        <w:tc>
          <w:tcPr>
            <w:tcW w:w="1015" w:type="dxa"/>
            <w:shd w:val="clear" w:color="auto" w:fill="auto"/>
            <w:vAlign w:val="center"/>
          </w:tcPr>
          <w:p>
            <w:pPr>
              <w:pStyle w:val="181"/>
              <w:rPr>
                <w:rFonts w:hint="eastAsia" w:hAnsi="宋体"/>
                <w:szCs w:val="18"/>
              </w:rPr>
            </w:pPr>
            <w:r>
              <w:rPr>
                <w:rFonts w:hint="eastAsia" w:hAnsi="宋体"/>
                <w:szCs w:val="18"/>
              </w:rPr>
              <w:t>炊事空间</w:t>
            </w:r>
          </w:p>
        </w:tc>
        <w:tc>
          <w:tcPr>
            <w:tcW w:w="5150" w:type="dxa"/>
            <w:shd w:val="clear" w:color="auto" w:fill="auto"/>
            <w:vAlign w:val="center"/>
          </w:tcPr>
          <w:p>
            <w:pPr>
              <w:pStyle w:val="181"/>
              <w:jc w:val="left"/>
              <w:rPr>
                <w:rFonts w:hint="eastAsia" w:hAnsi="宋体"/>
                <w:szCs w:val="18"/>
              </w:rPr>
            </w:pPr>
            <w:r>
              <w:rPr>
                <w:rFonts w:hint="eastAsia" w:hAnsi="宋体"/>
                <w:szCs w:val="18"/>
              </w:rPr>
              <w:t>厨房宜与餐厅就近安排，厨房与餐厅之间应留出轮椅通道；</w:t>
            </w:r>
          </w:p>
          <w:p>
            <w:pPr>
              <w:pStyle w:val="181"/>
              <w:jc w:val="left"/>
              <w:rPr>
                <w:rFonts w:hint="eastAsia" w:hAnsi="宋体"/>
                <w:szCs w:val="18"/>
              </w:rPr>
            </w:pPr>
            <w:r>
              <w:rPr>
                <w:rFonts w:hint="eastAsia" w:hAnsi="宋体"/>
                <w:szCs w:val="18"/>
              </w:rPr>
              <w:t>厨房应考虑轮椅的活动空间，操作台下局部内凹，保证乘轮椅者能够接近和使用厨房设备并自由回转；</w:t>
            </w:r>
          </w:p>
          <w:p>
            <w:pPr>
              <w:pStyle w:val="181"/>
              <w:jc w:val="left"/>
              <w:rPr>
                <w:rFonts w:hint="eastAsia" w:hAnsi="宋体"/>
                <w:szCs w:val="18"/>
              </w:rPr>
            </w:pPr>
            <w:r>
              <w:rPr>
                <w:rFonts w:hint="eastAsia" w:hAnsi="宋体"/>
                <w:szCs w:val="18"/>
              </w:rPr>
              <w:t>厨房设施设备和用品应设置在残疾人舒适可及范围之内，乘坐轮椅的残疾人使用的橱柜备菜区台面高度不宜超过750mm，水槽台面的高度不宜超过800mm；</w:t>
            </w:r>
          </w:p>
          <w:p>
            <w:pPr>
              <w:pStyle w:val="181"/>
              <w:jc w:val="left"/>
              <w:rPr>
                <w:rFonts w:hint="eastAsia" w:hAnsi="宋体"/>
                <w:szCs w:val="18"/>
              </w:rPr>
            </w:pPr>
            <w:r>
              <w:rPr>
                <w:rFonts w:hint="eastAsia" w:hAnsi="宋体"/>
                <w:szCs w:val="18"/>
              </w:rPr>
              <w:t>厨房内的热水器及燃气阀门应方便坐轮椅者靠近，阀门及观察孔的高度宜为900～1000mm；</w:t>
            </w:r>
          </w:p>
          <w:p>
            <w:pPr>
              <w:pStyle w:val="181"/>
              <w:jc w:val="left"/>
              <w:rPr>
                <w:rFonts w:hint="eastAsia" w:hAnsi="宋体"/>
                <w:szCs w:val="18"/>
              </w:rPr>
            </w:pPr>
            <w:r>
              <w:rPr>
                <w:rFonts w:hint="eastAsia" w:hAnsi="宋体"/>
                <w:szCs w:val="18"/>
              </w:rPr>
              <w:t>厨房操作台面、水池和灶台等需要进行精细操作的区域，宜设置局部照明。</w:t>
            </w:r>
          </w:p>
        </w:tc>
        <w:tc>
          <w:tcPr>
            <w:tcW w:w="2540" w:type="dxa"/>
            <w:shd w:val="clear" w:color="auto" w:fill="auto"/>
            <w:vAlign w:val="center"/>
          </w:tcPr>
          <w:p>
            <w:pPr>
              <w:pStyle w:val="181"/>
              <w:jc w:val="left"/>
              <w:rPr>
                <w:rFonts w:hint="eastAsia" w:hAnsi="宋体"/>
                <w:szCs w:val="18"/>
              </w:rPr>
            </w:pPr>
            <w:r>
              <w:rPr>
                <w:rFonts w:hint="eastAsia" w:hAnsi="宋体"/>
                <w:szCs w:val="18"/>
              </w:rPr>
              <w:t>厨房内宜设拉线开关式或智能感应式抽油烟机；</w:t>
            </w:r>
          </w:p>
          <w:p>
            <w:pPr>
              <w:pStyle w:val="181"/>
              <w:jc w:val="left"/>
              <w:rPr>
                <w:rFonts w:hint="eastAsia" w:hAnsi="宋体"/>
                <w:szCs w:val="18"/>
              </w:rPr>
            </w:pPr>
            <w:r>
              <w:rPr>
                <w:rFonts w:hint="eastAsia" w:hAnsi="宋体"/>
                <w:szCs w:val="18"/>
              </w:rPr>
              <w:t>厨房内宜设置自动灭火装置或自动洒水装置；</w:t>
            </w:r>
          </w:p>
          <w:p>
            <w:pPr>
              <w:pStyle w:val="181"/>
              <w:jc w:val="left"/>
              <w:rPr>
                <w:rFonts w:hint="eastAsia" w:hAnsi="宋体"/>
                <w:szCs w:val="18"/>
              </w:rPr>
            </w:pPr>
            <w:r>
              <w:rPr>
                <w:rFonts w:hint="eastAsia" w:hAnsi="宋体"/>
                <w:szCs w:val="18"/>
              </w:rPr>
              <w:t>宜选用杠杆式、感应式或抽拉式等便于残疾人操作的水龙头；</w:t>
            </w:r>
          </w:p>
          <w:p>
            <w:pPr>
              <w:pStyle w:val="181"/>
              <w:jc w:val="left"/>
              <w:rPr>
                <w:rFonts w:hint="eastAsia" w:hAnsi="宋体" w:cs="HelveticaNeue"/>
                <w:color w:val="000000"/>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Ex>
        <w:trPr>
          <w:jc w:val="center"/>
        </w:trPr>
        <w:tc>
          <w:tcPr>
            <w:tcW w:w="629" w:type="dxa"/>
            <w:shd w:val="clear" w:color="auto" w:fill="auto"/>
            <w:vAlign w:val="center"/>
          </w:tcPr>
          <w:p>
            <w:pPr>
              <w:pStyle w:val="181"/>
              <w:rPr>
                <w:rFonts w:hint="eastAsia" w:hAnsi="宋体"/>
                <w:szCs w:val="18"/>
              </w:rPr>
            </w:pPr>
            <w:r>
              <w:rPr>
                <w:rFonts w:hint="eastAsia" w:hAnsi="宋体"/>
                <w:szCs w:val="18"/>
              </w:rPr>
              <w:t>6</w:t>
            </w:r>
          </w:p>
        </w:tc>
        <w:tc>
          <w:tcPr>
            <w:tcW w:w="1015" w:type="dxa"/>
            <w:shd w:val="clear" w:color="auto" w:fill="auto"/>
            <w:vAlign w:val="center"/>
          </w:tcPr>
          <w:p>
            <w:pPr>
              <w:pStyle w:val="181"/>
              <w:rPr>
                <w:rFonts w:hint="eastAsia" w:hAnsi="宋体"/>
                <w:szCs w:val="18"/>
              </w:rPr>
            </w:pPr>
            <w:r>
              <w:rPr>
                <w:rFonts w:hint="eastAsia" w:hAnsi="宋体"/>
                <w:szCs w:val="18"/>
              </w:rPr>
              <w:t>室内卫生间</w:t>
            </w:r>
          </w:p>
        </w:tc>
        <w:tc>
          <w:tcPr>
            <w:tcW w:w="5150" w:type="dxa"/>
            <w:shd w:val="clear" w:color="auto" w:fill="auto"/>
            <w:vAlign w:val="center"/>
          </w:tcPr>
          <w:p>
            <w:pPr>
              <w:pStyle w:val="181"/>
              <w:jc w:val="left"/>
              <w:rPr>
                <w:rFonts w:hint="eastAsia" w:hAnsi="宋体" w:cs="HelveticaNeue"/>
                <w:color w:val="000000"/>
                <w:szCs w:val="18"/>
              </w:rPr>
            </w:pPr>
            <w:r>
              <w:rPr>
                <w:rFonts w:hint="eastAsia" w:hAnsi="宋体" w:cs="HelveticaNeue"/>
                <w:color w:val="000000"/>
                <w:szCs w:val="18"/>
              </w:rPr>
              <w:t>（1）厕位</w:t>
            </w:r>
          </w:p>
          <w:p>
            <w:pPr>
              <w:pStyle w:val="181"/>
              <w:jc w:val="left"/>
              <w:rPr>
                <w:rFonts w:hint="eastAsia" w:hAnsi="宋体"/>
                <w:szCs w:val="18"/>
              </w:rPr>
            </w:pPr>
            <w:r>
              <w:rPr>
                <w:rFonts w:hint="eastAsia" w:hAnsi="宋体" w:cs="HelveticaNeue"/>
                <w:color w:val="000000"/>
                <w:szCs w:val="18"/>
              </w:rPr>
              <w:t>取</w:t>
            </w:r>
            <w:r>
              <w:rPr>
                <w:rFonts w:hint="eastAsia" w:hAnsi="宋体"/>
                <w:szCs w:val="18"/>
              </w:rPr>
              <w:t>纸器、置物架等设置不宜与扶手等设施在使用中发生冲突，宜根据残疾人身体特征设置在其功能无障碍一侧且伸手可及的位置，其高度宜为550mm～700mm。</w:t>
            </w:r>
          </w:p>
          <w:p>
            <w:pPr>
              <w:pStyle w:val="181"/>
              <w:jc w:val="both"/>
              <w:rPr>
                <w:rFonts w:hint="eastAsia" w:hAnsi="宋体"/>
                <w:szCs w:val="18"/>
              </w:rPr>
            </w:pPr>
            <w:r>
              <w:rPr>
                <w:rFonts w:hint="eastAsia" w:hAnsi="宋体" w:cs="HelveticaNeue"/>
                <w:color w:val="000000"/>
                <w:szCs w:val="18"/>
              </w:rPr>
              <w:t>（2）</w:t>
            </w:r>
            <w:r>
              <w:rPr>
                <w:rFonts w:hint="eastAsia" w:hAnsi="宋体"/>
                <w:szCs w:val="18"/>
              </w:rPr>
              <w:t>洗漱台</w:t>
            </w:r>
          </w:p>
          <w:p>
            <w:pPr>
              <w:pStyle w:val="181"/>
              <w:jc w:val="left"/>
              <w:rPr>
                <w:rFonts w:hint="eastAsia" w:hAnsi="宋体"/>
                <w:szCs w:val="18"/>
              </w:rPr>
            </w:pPr>
            <w:r>
              <w:rPr>
                <w:rFonts w:hint="eastAsia" w:hAnsi="宋体"/>
                <w:szCs w:val="18"/>
              </w:rPr>
              <w:t>供乘坐轮椅残疾人使用的洗漱盆上沿高度不宜超过800mm；</w:t>
            </w:r>
          </w:p>
          <w:p>
            <w:pPr>
              <w:pStyle w:val="181"/>
              <w:jc w:val="left"/>
              <w:rPr>
                <w:rFonts w:hint="eastAsia" w:hAnsi="宋体"/>
                <w:szCs w:val="18"/>
              </w:rPr>
            </w:pPr>
            <w:r>
              <w:rPr>
                <w:rFonts w:hint="eastAsia" w:hAnsi="宋体"/>
                <w:szCs w:val="18"/>
              </w:rPr>
              <w:t>水龙头应在用户舒适可操控范围内，宜选用杠杆、感应、抽拉等便于操作的水龙头；对于乘坐轮椅的残疾人，镜子下沿距地高度宜为 800 mm～1000mm。</w:t>
            </w:r>
          </w:p>
          <w:p>
            <w:pPr>
              <w:pStyle w:val="181"/>
              <w:jc w:val="left"/>
              <w:rPr>
                <w:rFonts w:hint="eastAsia" w:hAnsi="宋体"/>
                <w:szCs w:val="18"/>
              </w:rPr>
            </w:pPr>
            <w:r>
              <w:rPr>
                <w:rFonts w:hint="eastAsia" w:hAnsi="宋体" w:cs="HelveticaNeue"/>
                <w:color w:val="000000"/>
                <w:szCs w:val="18"/>
              </w:rPr>
              <w:t>（3）淋浴区</w:t>
            </w:r>
            <w:r>
              <w:rPr>
                <w:rFonts w:hAnsi="宋体" w:cs="HelveticaNeue"/>
                <w:color w:val="000000"/>
                <w:szCs w:val="18"/>
              </w:rPr>
              <w:br w:type="textWrapping"/>
            </w:r>
            <w:r>
              <w:rPr>
                <w:rFonts w:hint="eastAsia" w:hAnsi="宋体"/>
                <w:szCs w:val="18"/>
              </w:rPr>
              <w:t>宜选用高度可调节的淋浴喷头装置，或在高低两处分别设置喷头支架；对于使用坐姿沐浴的残疾人，控制淋浴的开关距地面高度应小于1000mm，手持式淋浴喷头装置的支架高度距地面高度应小于1200mm，与喷淋头相连的金属软管长度不应小于1500mm；</w:t>
            </w:r>
          </w:p>
          <w:p>
            <w:pPr>
              <w:pStyle w:val="181"/>
              <w:jc w:val="left"/>
              <w:rPr>
                <w:rFonts w:hint="eastAsia" w:hAnsi="宋体" w:cs="HelveticaNeue"/>
                <w:color w:val="000000"/>
                <w:szCs w:val="18"/>
              </w:rPr>
            </w:pPr>
            <w:r>
              <w:rPr>
                <w:rFonts w:hint="eastAsia" w:hAnsi="宋体" w:cs="HelveticaNeue"/>
                <w:color w:val="000000"/>
                <w:szCs w:val="18"/>
              </w:rPr>
              <w:t>乘坐轮椅的残疾人，高度不应大于1200mm。</w:t>
            </w:r>
          </w:p>
        </w:tc>
        <w:tc>
          <w:tcPr>
            <w:tcW w:w="2540" w:type="dxa"/>
            <w:shd w:val="clear" w:color="auto" w:fill="auto"/>
            <w:vAlign w:val="center"/>
          </w:tcPr>
          <w:p>
            <w:pPr>
              <w:pStyle w:val="181"/>
              <w:jc w:val="left"/>
              <w:rPr>
                <w:rFonts w:hint="eastAsia" w:hAnsi="宋体" w:cs="HelveticaNeue"/>
                <w:color w:val="000000"/>
                <w:szCs w:val="18"/>
              </w:rPr>
            </w:pPr>
            <w:r>
              <w:rPr>
                <w:rFonts w:hint="eastAsia" w:hAnsi="宋体" w:cs="HelveticaNeue"/>
                <w:color w:val="000000"/>
                <w:szCs w:val="18"/>
              </w:rPr>
              <w:t>宜设置紧急呼叫装置；</w:t>
            </w:r>
          </w:p>
          <w:p>
            <w:pPr>
              <w:pStyle w:val="181"/>
              <w:jc w:val="left"/>
              <w:rPr>
                <w:rFonts w:hint="eastAsia" w:hAnsi="宋体" w:cs="HelveticaNeue"/>
                <w:color w:val="000000"/>
                <w:szCs w:val="18"/>
              </w:rPr>
            </w:pPr>
            <w:r>
              <w:rPr>
                <w:rFonts w:hint="eastAsia" w:hAnsi="宋体"/>
                <w:szCs w:val="18"/>
              </w:rPr>
              <w:t>应为下肢残疾人配置坐浴设施，坐浴设施的形式宜综合考虑其身体特征、使用习惯和空间条件</w:t>
            </w:r>
            <w:r>
              <w:rPr>
                <w:rFonts w:hint="eastAsia" w:hAnsi="宋体" w:cs="HelveticaNeue"/>
                <w:color w:val="000000"/>
                <w:szCs w:val="18"/>
              </w:rPr>
              <w:t>，包括但不限于：折叠浴凳、悬挂式淋浴座椅、移动浴椅、沐浴平台等；毛巾架、挂衣架等设施便于残疾人取放；</w:t>
            </w:r>
          </w:p>
          <w:p>
            <w:pPr>
              <w:pStyle w:val="181"/>
              <w:jc w:val="left"/>
              <w:rPr>
                <w:rFonts w:hint="eastAsia" w:hAnsi="宋体" w:cs="HelveticaNeue"/>
                <w:color w:val="000000"/>
                <w:szCs w:val="18"/>
              </w:rPr>
            </w:pPr>
            <w:r>
              <w:rPr>
                <w:rFonts w:hint="eastAsia" w:hAnsi="宋体" w:cs="HelveticaNeue"/>
                <w:color w:val="000000"/>
                <w:szCs w:val="18"/>
              </w:rPr>
              <w:t>应配备扶手且扶手形状宜采用圆形。</w:t>
            </w:r>
          </w:p>
          <w:p>
            <w:pPr>
              <w:pStyle w:val="181"/>
              <w:jc w:val="left"/>
              <w:rPr>
                <w:rFonts w:hint="eastAsia" w:hAnsi="宋体" w:cs="HelveticaNeue"/>
                <w:color w:val="000000"/>
                <w:szCs w:val="18"/>
              </w:rPr>
            </w:pPr>
          </w:p>
        </w:tc>
      </w:tr>
    </w:tbl>
    <w:p>
      <w:pPr>
        <w:pStyle w:val="59"/>
        <w:ind w:firstLine="420"/>
      </w:pPr>
    </w:p>
    <w:p>
      <w:pPr>
        <w:pStyle w:val="59"/>
        <w:ind w:firstLine="420"/>
      </w:pPr>
    </w:p>
    <w:p>
      <w:pPr>
        <w:pStyle w:val="59"/>
        <w:ind w:firstLine="420"/>
      </w:pPr>
    </w:p>
    <w:p>
      <w:pPr>
        <w:pStyle w:val="59"/>
        <w:ind w:firstLine="420"/>
      </w:pPr>
    </w:p>
    <w:p>
      <w:pPr>
        <w:pStyle w:val="79"/>
        <w:spacing w:after="156"/>
      </w:pPr>
      <w:r>
        <w:br w:type="textWrapping"/>
      </w:r>
      <w:bookmarkStart w:id="259" w:name="_Toc182312971"/>
      <w:bookmarkStart w:id="260" w:name="_Toc174542244"/>
      <w:bookmarkStart w:id="261" w:name="_Toc174970807"/>
      <w:bookmarkStart w:id="262" w:name="_Toc183442500"/>
      <w:r>
        <w:rPr>
          <w:rFonts w:hint="eastAsia"/>
        </w:rPr>
        <w:t>（资料性）</w:t>
      </w:r>
      <w:r>
        <w:br w:type="textWrapping"/>
      </w:r>
      <w:r>
        <w:rPr>
          <w:rFonts w:hint="eastAsia"/>
        </w:rPr>
        <w:t>残疾人家庭无障碍产品配备参考表</w:t>
      </w:r>
      <w:bookmarkEnd w:id="259"/>
      <w:bookmarkEnd w:id="260"/>
      <w:bookmarkEnd w:id="261"/>
      <w:bookmarkEnd w:id="262"/>
    </w:p>
    <w:p>
      <w:pPr>
        <w:pStyle w:val="59"/>
        <w:ind w:firstLine="420"/>
      </w:pPr>
      <w:r>
        <w:rPr>
          <w:rFonts w:hint="eastAsia"/>
        </w:rPr>
        <w:t>残疾人家庭无障碍产品配备可参考表B</w:t>
      </w:r>
      <w:r>
        <w:t>.1</w:t>
      </w:r>
      <w:r>
        <w:rPr>
          <w:rFonts w:hint="eastAsia"/>
        </w:rPr>
        <w:t>。</w:t>
      </w:r>
    </w:p>
    <w:p>
      <w:pPr>
        <w:pStyle w:val="80"/>
        <w:numPr>
          <w:ilvl w:val="0"/>
          <w:numId w:val="0"/>
        </w:numPr>
        <w:tabs>
          <w:tab w:val="clear" w:pos="330"/>
          <w:tab w:val="clear" w:pos="539"/>
          <w:tab w:val="clear" w:pos="760"/>
          <w:tab w:val="clear" w:pos="823"/>
          <w:tab w:val="clear" w:pos="845"/>
          <w:tab w:val="clear" w:pos="851"/>
          <w:tab w:val="clear" w:pos="1646"/>
        </w:tabs>
        <w:spacing w:before="156" w:after="156"/>
      </w:pPr>
      <w:r>
        <w:rPr>
          <w:rFonts w:hint="eastAsia"/>
        </w:rPr>
        <w:t>表B</w:t>
      </w:r>
      <w:r>
        <w:t>.1</w:t>
      </w:r>
      <w:r>
        <w:rPr>
          <w:rFonts w:hint="eastAsia"/>
        </w:rPr>
        <w:t>残疾人家庭常见无障碍产品参考配备表</w:t>
      </w:r>
    </w:p>
    <w:tbl>
      <w:tblPr>
        <w:tblStyle w:val="36"/>
        <w:tblW w:w="933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843"/>
        <w:gridCol w:w="2475"/>
        <w:gridCol w:w="3015"/>
        <w:gridCol w:w="20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trPr>
        <w:tc>
          <w:tcPr>
            <w:tcW w:w="1843" w:type="dxa"/>
            <w:tcBorders>
              <w:top w:val="single" w:color="auto" w:sz="8" w:space="0"/>
              <w:bottom w:val="single" w:color="auto" w:sz="8" w:space="0"/>
            </w:tcBorders>
            <w:shd w:val="clear" w:color="auto" w:fill="auto"/>
            <w:vAlign w:val="center"/>
          </w:tcPr>
          <w:p>
            <w:pPr>
              <w:pStyle w:val="181"/>
              <w:rPr>
                <w:rFonts w:hint="eastAsia" w:hAnsi="宋体"/>
                <w:szCs w:val="18"/>
              </w:rPr>
            </w:pPr>
            <w:r>
              <w:rPr>
                <w:rFonts w:hint="eastAsia" w:hAnsi="宋体"/>
                <w:szCs w:val="18"/>
              </w:rPr>
              <w:t>残疾类别</w:t>
            </w:r>
          </w:p>
        </w:tc>
        <w:tc>
          <w:tcPr>
            <w:tcW w:w="2475" w:type="dxa"/>
            <w:tcBorders>
              <w:top w:val="single" w:color="auto" w:sz="8" w:space="0"/>
              <w:bottom w:val="single" w:color="auto" w:sz="8" w:space="0"/>
            </w:tcBorders>
            <w:shd w:val="clear" w:color="auto" w:fill="auto"/>
            <w:vAlign w:val="center"/>
          </w:tcPr>
          <w:p>
            <w:pPr>
              <w:pStyle w:val="181"/>
              <w:rPr>
                <w:rFonts w:hint="eastAsia" w:hAnsi="宋体"/>
                <w:szCs w:val="18"/>
              </w:rPr>
            </w:pPr>
            <w:r>
              <w:rPr>
                <w:rFonts w:hint="eastAsia" w:hAnsi="宋体"/>
                <w:szCs w:val="18"/>
              </w:rPr>
              <w:t>辅具类别</w:t>
            </w:r>
          </w:p>
        </w:tc>
        <w:tc>
          <w:tcPr>
            <w:tcW w:w="3015" w:type="dxa"/>
            <w:tcBorders>
              <w:top w:val="single" w:color="auto" w:sz="8" w:space="0"/>
              <w:bottom w:val="single" w:color="auto" w:sz="8" w:space="0"/>
            </w:tcBorders>
            <w:shd w:val="clear" w:color="auto" w:fill="auto"/>
            <w:vAlign w:val="center"/>
          </w:tcPr>
          <w:p>
            <w:pPr>
              <w:pStyle w:val="181"/>
              <w:rPr>
                <w:rFonts w:hint="eastAsia" w:hAnsi="宋体"/>
                <w:szCs w:val="18"/>
              </w:rPr>
            </w:pPr>
            <w:r>
              <w:rPr>
                <w:rFonts w:hint="eastAsia" w:hAnsi="宋体"/>
                <w:szCs w:val="18"/>
              </w:rPr>
              <w:t>产品名称</w:t>
            </w:r>
          </w:p>
        </w:tc>
        <w:tc>
          <w:tcPr>
            <w:tcW w:w="2001" w:type="dxa"/>
            <w:tcBorders>
              <w:top w:val="single" w:color="auto" w:sz="8" w:space="0"/>
              <w:bottom w:val="single" w:color="auto" w:sz="8" w:space="0"/>
            </w:tcBorders>
            <w:shd w:val="clear" w:color="auto" w:fill="auto"/>
            <w:vAlign w:val="center"/>
          </w:tcPr>
          <w:p>
            <w:pPr>
              <w:pStyle w:val="181"/>
              <w:rPr>
                <w:rFonts w:hint="eastAsia" w:hAnsi="宋体"/>
                <w:szCs w:val="18"/>
              </w:rPr>
            </w:pPr>
            <w:r>
              <w:rPr>
                <w:rFonts w:hint="eastAsia" w:hAnsi="宋体"/>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restart"/>
            <w:tcBorders>
              <w:top w:val="single" w:color="auto" w:sz="8" w:space="0"/>
            </w:tcBorders>
            <w:shd w:val="clear" w:color="auto" w:fill="auto"/>
            <w:vAlign w:val="center"/>
          </w:tcPr>
          <w:p>
            <w:pPr>
              <w:pStyle w:val="181"/>
              <w:rPr>
                <w:rFonts w:hint="eastAsia" w:hAnsi="宋体"/>
                <w:szCs w:val="18"/>
              </w:rPr>
            </w:pPr>
            <w:r>
              <w:rPr>
                <w:rFonts w:hint="eastAsia" w:hAnsi="宋体"/>
                <w:szCs w:val="18"/>
              </w:rPr>
              <w:t>肢体残疾</w:t>
            </w:r>
          </w:p>
          <w:p>
            <w:pPr>
              <w:pStyle w:val="181"/>
              <w:rPr>
                <w:rFonts w:hint="eastAsia" w:hAnsi="宋体"/>
                <w:szCs w:val="18"/>
              </w:rPr>
            </w:pPr>
          </w:p>
        </w:tc>
        <w:tc>
          <w:tcPr>
            <w:tcW w:w="2475" w:type="dxa"/>
            <w:vMerge w:val="restart"/>
            <w:tcBorders>
              <w:top w:val="single" w:color="auto" w:sz="8" w:space="0"/>
            </w:tcBorders>
            <w:shd w:val="clear" w:color="auto" w:fill="auto"/>
            <w:vAlign w:val="center"/>
          </w:tcPr>
          <w:p>
            <w:pPr>
              <w:pStyle w:val="181"/>
              <w:rPr>
                <w:rFonts w:hint="eastAsia" w:hAnsi="宋体"/>
                <w:szCs w:val="18"/>
              </w:rPr>
            </w:pPr>
            <w:r>
              <w:rPr>
                <w:rFonts w:hint="eastAsia" w:hAnsi="宋体"/>
                <w:szCs w:val="18"/>
              </w:rPr>
              <w:t>康复</w:t>
            </w:r>
          </w:p>
        </w:tc>
        <w:tc>
          <w:tcPr>
            <w:tcW w:w="3015" w:type="dxa"/>
            <w:tcBorders>
              <w:top w:val="single" w:color="auto" w:sz="8" w:space="0"/>
            </w:tcBorders>
            <w:shd w:val="clear" w:color="auto" w:fill="auto"/>
          </w:tcPr>
          <w:p>
            <w:pPr>
              <w:pStyle w:val="181"/>
              <w:rPr>
                <w:rFonts w:hint="eastAsia" w:hAnsi="宋体"/>
                <w:szCs w:val="18"/>
              </w:rPr>
            </w:pPr>
            <w:r>
              <w:rPr>
                <w:rFonts w:hint="eastAsia" w:hAnsi="宋体"/>
                <w:szCs w:val="18"/>
              </w:rPr>
              <w:t>站立架</w:t>
            </w:r>
          </w:p>
        </w:tc>
        <w:tc>
          <w:tcPr>
            <w:tcW w:w="2001" w:type="dxa"/>
            <w:tcBorders>
              <w:top w:val="single" w:color="auto" w:sz="8" w:space="0"/>
            </w:tcBorders>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肢体康复</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训练器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梯背架</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液压式踏步机</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髋关节训练椅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平衡板</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平衡踩踏车</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上肢训练器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股四头肌</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训练椅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插板</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vAlign w:val="center"/>
          </w:tcPr>
          <w:p>
            <w:pPr>
              <w:pStyle w:val="181"/>
              <w:rPr>
                <w:rFonts w:hint="eastAsia" w:hAnsi="宋体"/>
                <w:szCs w:val="18"/>
              </w:rPr>
            </w:pPr>
            <w:r>
              <w:rPr>
                <w:rFonts w:hint="eastAsia" w:hAnsi="宋体" w:cs="宋体"/>
                <w:color w:val="000000"/>
                <w:szCs w:val="18"/>
                <w:lang w:bidi="ar"/>
              </w:rPr>
              <w:t>儿童保护头盔</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vAlign w:val="center"/>
          </w:tcPr>
          <w:p>
            <w:pPr>
              <w:pStyle w:val="181"/>
              <w:rPr>
                <w:rFonts w:hint="eastAsia" w:hAnsi="宋体"/>
                <w:szCs w:val="18"/>
              </w:rPr>
            </w:pPr>
            <w:r>
              <w:rPr>
                <w:rFonts w:hint="eastAsia" w:hAnsi="宋体" w:cs="宋体"/>
                <w:color w:val="000000"/>
                <w:szCs w:val="18"/>
                <w:lang w:bidi="ar"/>
              </w:rPr>
              <w:t>儿童坐姿椅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vAlign w:val="center"/>
          </w:tcPr>
          <w:p>
            <w:pPr>
              <w:pStyle w:val="181"/>
              <w:rPr>
                <w:rFonts w:hint="eastAsia" w:hAnsi="宋体"/>
                <w:szCs w:val="18"/>
              </w:rPr>
            </w:pPr>
            <w:r>
              <w:rPr>
                <w:rFonts w:hint="eastAsia" w:hAnsi="宋体" w:cs="宋体"/>
                <w:color w:val="000000"/>
                <w:szCs w:val="18"/>
                <w:lang w:bidi="ar"/>
              </w:rPr>
              <w:t>坐姿保持装置</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vAlign w:val="center"/>
          </w:tcPr>
          <w:p>
            <w:pPr>
              <w:pStyle w:val="181"/>
              <w:rPr>
                <w:rFonts w:hint="eastAsia" w:hAnsi="宋体"/>
                <w:szCs w:val="18"/>
              </w:rPr>
            </w:pPr>
            <w:r>
              <w:rPr>
                <w:rFonts w:hint="eastAsia" w:hAnsi="宋体" w:cs="宋体"/>
                <w:color w:val="000000"/>
                <w:szCs w:val="18"/>
                <w:lang w:bidi="ar"/>
              </w:rPr>
              <w:t>感觉统合训练辅助器具</w:t>
            </w:r>
          </w:p>
        </w:tc>
        <w:tc>
          <w:tcPr>
            <w:tcW w:w="2001" w:type="dxa"/>
            <w:shd w:val="clear" w:color="auto" w:fill="auto"/>
            <w:vAlign w:val="center"/>
          </w:tcPr>
          <w:p>
            <w:pPr>
              <w:pStyle w:val="181"/>
              <w:rPr>
                <w:rFonts w:hint="eastAsia" w:hAnsi="宋体"/>
                <w:szCs w:val="18"/>
              </w:rPr>
            </w:pPr>
            <w:r>
              <w:rPr>
                <w:rFonts w:hint="eastAsia" w:hAnsi="宋体"/>
                <w:szCs w:val="18"/>
              </w:rPr>
              <w:t>肢体、智力、精神残疾人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shd w:val="clear" w:color="auto" w:fill="auto"/>
          </w:tcPr>
          <w:p>
            <w:pPr>
              <w:pStyle w:val="181"/>
              <w:rPr>
                <w:rFonts w:hint="eastAsia" w:hAnsi="宋体"/>
                <w:szCs w:val="18"/>
              </w:rPr>
            </w:pPr>
            <w:r>
              <w:rPr>
                <w:rFonts w:hint="eastAsia" w:hAnsi="宋体"/>
                <w:szCs w:val="18"/>
              </w:rPr>
              <w:t>上肢假肢（含拼配）</w:t>
            </w:r>
          </w:p>
        </w:tc>
        <w:tc>
          <w:tcPr>
            <w:tcW w:w="3015" w:type="dxa"/>
            <w:shd w:val="clear" w:color="auto" w:fill="auto"/>
          </w:tcPr>
          <w:p>
            <w:pPr>
              <w:pStyle w:val="181"/>
              <w:rPr>
                <w:rFonts w:hint="eastAsia" w:hAnsi="宋体"/>
                <w:szCs w:val="18"/>
              </w:rPr>
            </w:pPr>
            <w:r>
              <w:rPr>
                <w:rFonts w:hint="eastAsia" w:hAnsi="宋体"/>
                <w:szCs w:val="18"/>
              </w:rPr>
              <w:t>上肢假肢</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restart"/>
            <w:shd w:val="clear" w:color="auto" w:fill="auto"/>
          </w:tcPr>
          <w:p>
            <w:pPr>
              <w:pStyle w:val="181"/>
              <w:rPr>
                <w:rFonts w:hint="eastAsia" w:hAnsi="宋体"/>
                <w:szCs w:val="18"/>
              </w:rPr>
            </w:pPr>
            <w:r>
              <w:rPr>
                <w:rFonts w:hint="eastAsia" w:hAnsi="宋体"/>
                <w:szCs w:val="18"/>
              </w:rPr>
              <w:t>下肢假肢（含拼配）</w:t>
            </w:r>
          </w:p>
        </w:tc>
        <w:tc>
          <w:tcPr>
            <w:tcW w:w="3015" w:type="dxa"/>
            <w:shd w:val="clear" w:color="auto" w:fill="auto"/>
          </w:tcPr>
          <w:p>
            <w:pPr>
              <w:pStyle w:val="181"/>
              <w:rPr>
                <w:rFonts w:hint="eastAsia" w:hAnsi="宋体"/>
                <w:szCs w:val="18"/>
              </w:rPr>
            </w:pPr>
            <w:r>
              <w:rPr>
                <w:rFonts w:hint="eastAsia" w:hAnsi="宋体"/>
                <w:szCs w:val="18"/>
              </w:rPr>
              <w:t>足假肢</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踝离断假肢</w:t>
            </w:r>
          </w:p>
        </w:tc>
        <w:tc>
          <w:tcPr>
            <w:tcW w:w="2001" w:type="dxa"/>
            <w:shd w:val="clear" w:color="auto" w:fill="auto"/>
            <w:vAlign w:val="center"/>
          </w:tcPr>
          <w:p>
            <w:pPr>
              <w:pStyle w:val="181"/>
              <w:rPr>
                <w:rFonts w:hint="eastAsia" w:hAnsi="宋体"/>
                <w:szCs w:val="18"/>
              </w:rPr>
            </w:pPr>
          </w:p>
        </w:tc>
      </w:tr>
      <w:tr>
        <w:tblPrEx>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小腿假肢</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膝离断假肢</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大腿假肢</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髋离断假肢</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残肢接受腔</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restart"/>
            <w:shd w:val="clear" w:color="auto" w:fill="auto"/>
            <w:vAlign w:val="center"/>
          </w:tcPr>
          <w:p>
            <w:pPr>
              <w:pStyle w:val="181"/>
              <w:rPr>
                <w:rFonts w:hint="eastAsia" w:hAnsi="宋体"/>
                <w:szCs w:val="18"/>
              </w:rPr>
            </w:pPr>
            <w:r>
              <w:rPr>
                <w:rFonts w:hint="eastAsia" w:hAnsi="宋体"/>
                <w:szCs w:val="18"/>
              </w:rPr>
              <w:t>矫形器</w:t>
            </w:r>
          </w:p>
          <w:p>
            <w:pPr>
              <w:pStyle w:val="181"/>
              <w:rPr>
                <w:rFonts w:hint="eastAsia" w:hAnsi="宋体"/>
                <w:szCs w:val="18"/>
              </w:rPr>
            </w:pPr>
            <w:r>
              <w:rPr>
                <w:rFonts w:hint="eastAsia" w:hAnsi="宋体"/>
                <w:szCs w:val="18"/>
              </w:rPr>
              <w:t>（含装配）</w:t>
            </w:r>
          </w:p>
        </w:tc>
        <w:tc>
          <w:tcPr>
            <w:tcW w:w="3015" w:type="dxa"/>
            <w:shd w:val="clear" w:color="auto" w:fill="auto"/>
          </w:tcPr>
          <w:p>
            <w:pPr>
              <w:pStyle w:val="181"/>
              <w:rPr>
                <w:rFonts w:hint="eastAsia" w:hAnsi="宋体"/>
                <w:szCs w:val="18"/>
              </w:rPr>
            </w:pPr>
            <w:r>
              <w:rPr>
                <w:rFonts w:hint="eastAsia" w:hAnsi="宋体"/>
                <w:szCs w:val="18"/>
              </w:rPr>
              <w:t>上肢矫形器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脊柱矫形器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髋矫形器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膝矫形器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膝踝足矫形器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踝足矫形器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足矫形器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矫形鞋</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restart"/>
            <w:shd w:val="clear" w:color="auto" w:fill="auto"/>
            <w:vAlign w:val="center"/>
          </w:tcPr>
          <w:p>
            <w:pPr>
              <w:pStyle w:val="181"/>
              <w:rPr>
                <w:rFonts w:hint="eastAsia" w:hAnsi="宋体"/>
                <w:szCs w:val="18"/>
              </w:rPr>
            </w:pPr>
            <w:r>
              <w:rPr>
                <w:rFonts w:hint="eastAsia" w:hAnsi="宋体"/>
                <w:szCs w:val="18"/>
              </w:rPr>
              <w:t>个人生活自理及防护护理类</w:t>
            </w:r>
          </w:p>
        </w:tc>
        <w:tc>
          <w:tcPr>
            <w:tcW w:w="3015" w:type="dxa"/>
            <w:shd w:val="clear" w:color="auto" w:fill="auto"/>
          </w:tcPr>
          <w:p>
            <w:pPr>
              <w:pStyle w:val="181"/>
              <w:rPr>
                <w:rFonts w:hint="eastAsia" w:hAnsi="宋体"/>
                <w:szCs w:val="18"/>
              </w:rPr>
            </w:pPr>
            <w:r>
              <w:rPr>
                <w:rFonts w:hint="eastAsia" w:hAnsi="宋体"/>
                <w:szCs w:val="18"/>
              </w:rPr>
              <w:t>穿鞋、穿袜辅助器具</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穿衣、系扣辅助器具</w:t>
            </w:r>
          </w:p>
        </w:tc>
        <w:tc>
          <w:tcPr>
            <w:tcW w:w="2001" w:type="dxa"/>
            <w:shd w:val="clear" w:color="auto" w:fill="auto"/>
            <w:vAlign w:val="center"/>
          </w:tcPr>
          <w:p>
            <w:pPr>
              <w:pStyle w:val="181"/>
              <w:rPr>
                <w:rFonts w:hint="eastAsia" w:hAnsi="宋体"/>
                <w:szCs w:val="18"/>
              </w:rPr>
            </w:pPr>
            <w:r>
              <w:rPr>
                <w:rFonts w:hint="eastAsia" w:hAnsi="宋体"/>
                <w:szCs w:val="18"/>
              </w:rPr>
              <w:t>视力、肢体残疾人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滑动布</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体位垫</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重症护理服</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病患鞋</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残肢袜</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便盆</w:t>
            </w:r>
          </w:p>
        </w:tc>
        <w:tc>
          <w:tcPr>
            <w:tcW w:w="2001" w:type="dxa"/>
            <w:shd w:val="clear" w:color="auto" w:fill="auto"/>
            <w:vAlign w:val="center"/>
          </w:tcPr>
          <w:p>
            <w:pPr>
              <w:pStyle w:val="181"/>
              <w:rPr>
                <w:rFonts w:hint="eastAsia" w:hAnsi="宋体"/>
                <w:szCs w:val="18"/>
              </w:rPr>
            </w:pPr>
          </w:p>
        </w:tc>
      </w:tr>
      <w:tr>
        <w:tblPrEx>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坐便椅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坐便用扶手</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马桶增高器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洗浴椅</w:t>
            </w:r>
            <w:r>
              <w:rPr>
                <w:rFonts w:hAnsi="宋体"/>
                <w:szCs w:val="18"/>
              </w:rPr>
              <w:t>/</w:t>
            </w:r>
            <w:r>
              <w:rPr>
                <w:rFonts w:hint="eastAsia" w:hAnsi="宋体"/>
                <w:szCs w:val="18"/>
              </w:rPr>
              <w:t>凳</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专用洗浴刷</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洗护辅具</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床用桌</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多功能电动护理床</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手摇式护理床</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防压疮座垫</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防压疮床垫</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床护扶手</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restart"/>
            <w:shd w:val="clear" w:color="auto" w:fill="auto"/>
            <w:vAlign w:val="center"/>
          </w:tcPr>
          <w:p>
            <w:pPr>
              <w:pStyle w:val="181"/>
              <w:rPr>
                <w:rFonts w:hint="eastAsia" w:hAnsi="宋体"/>
                <w:szCs w:val="18"/>
              </w:rPr>
            </w:pPr>
            <w:r>
              <w:rPr>
                <w:rFonts w:hint="eastAsia" w:hAnsi="宋体"/>
                <w:szCs w:val="18"/>
              </w:rPr>
              <w:t>转移类辅具</w:t>
            </w:r>
          </w:p>
        </w:tc>
        <w:tc>
          <w:tcPr>
            <w:tcW w:w="3015" w:type="dxa"/>
            <w:shd w:val="clear" w:color="auto" w:fill="auto"/>
          </w:tcPr>
          <w:p>
            <w:pPr>
              <w:pStyle w:val="181"/>
              <w:rPr>
                <w:rFonts w:hint="eastAsia" w:hAnsi="宋体"/>
                <w:szCs w:val="18"/>
              </w:rPr>
            </w:pPr>
            <w:r>
              <w:rPr>
                <w:rFonts w:hint="eastAsia" w:hAnsi="宋体"/>
                <w:szCs w:val="18"/>
              </w:rPr>
              <w:t>单脚手杖</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肘拐</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前臂支撑拐</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腋杖</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三脚或多脚</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手杖</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带座手杖</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单侧助行架</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普通助行器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前臂支撑台式助行器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普通轮椅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偏瘫轮椅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高靠背轮椅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护理轮椅</w:t>
            </w:r>
          </w:p>
        </w:tc>
        <w:tc>
          <w:tcPr>
            <w:tcW w:w="2001" w:type="dxa"/>
            <w:shd w:val="clear" w:color="auto" w:fill="auto"/>
            <w:vAlign w:val="center"/>
          </w:tcPr>
          <w:p>
            <w:pPr>
              <w:pStyle w:val="181"/>
              <w:rPr>
                <w:rFonts w:hint="eastAsia" w:hAnsi="宋体"/>
                <w:szCs w:val="18"/>
              </w:rPr>
            </w:pPr>
          </w:p>
        </w:tc>
      </w:tr>
      <w:tr>
        <w:tblPrEx>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功能轮椅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（活动、可调节扶手和脚踏）</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运动式生活</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轮椅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定制轮椅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脑瘫轮椅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手摇三轮车</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电动轮椅</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移乘板</w:t>
            </w:r>
          </w:p>
        </w:tc>
        <w:tc>
          <w:tcPr>
            <w:tcW w:w="2001" w:type="dxa"/>
            <w:shd w:val="clear" w:color="auto" w:fill="auto"/>
            <w:vAlign w:val="center"/>
          </w:tcPr>
          <w:p>
            <w:pPr>
              <w:pStyle w:val="181"/>
              <w:rPr>
                <w:rFonts w:hint="eastAsia" w:hAnsi="宋体"/>
                <w:szCs w:val="18"/>
              </w:rPr>
            </w:pPr>
          </w:p>
        </w:tc>
      </w:tr>
      <w:tr>
        <w:tblPrEx>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移乘带</w:t>
            </w:r>
            <w:r>
              <w:rPr>
                <w:rFonts w:hAnsi="宋体"/>
                <w:szCs w:val="18"/>
              </w:rPr>
              <w:t>/</w:t>
            </w:r>
            <w:r>
              <w:rPr>
                <w:rFonts w:hint="eastAsia" w:hAnsi="宋体"/>
                <w:szCs w:val="18"/>
              </w:rPr>
              <w:t>移位带</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移位转盘</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移位滑垫</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移位机（含吊带）</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restart"/>
            <w:shd w:val="clear" w:color="auto" w:fill="auto"/>
            <w:vAlign w:val="center"/>
          </w:tcPr>
          <w:p>
            <w:pPr>
              <w:pStyle w:val="181"/>
              <w:rPr>
                <w:rFonts w:hint="eastAsia" w:hAnsi="宋体"/>
                <w:szCs w:val="18"/>
              </w:rPr>
            </w:pPr>
            <w:r>
              <w:rPr>
                <w:rFonts w:hint="eastAsia" w:hAnsi="宋体"/>
                <w:szCs w:val="18"/>
              </w:rPr>
              <w:t>生活自助辅具</w:t>
            </w:r>
          </w:p>
        </w:tc>
        <w:tc>
          <w:tcPr>
            <w:tcW w:w="3015" w:type="dxa"/>
            <w:shd w:val="clear" w:color="auto" w:fill="auto"/>
            <w:vAlign w:val="center"/>
          </w:tcPr>
          <w:p>
            <w:pPr>
              <w:pStyle w:val="181"/>
              <w:rPr>
                <w:rFonts w:hint="eastAsia" w:hAnsi="宋体"/>
                <w:szCs w:val="18"/>
              </w:rPr>
            </w:pPr>
            <w:r>
              <w:rPr>
                <w:rFonts w:hint="eastAsia" w:hAnsi="宋体" w:cs="宋体"/>
                <w:color w:val="000000"/>
                <w:szCs w:val="18"/>
                <w:lang w:bidi="ar"/>
              </w:rPr>
              <w:t>单手食物刷及固定器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vAlign w:val="center"/>
          </w:tcPr>
          <w:p>
            <w:pPr>
              <w:pStyle w:val="181"/>
              <w:rPr>
                <w:rFonts w:hint="eastAsia" w:hAnsi="宋体"/>
                <w:szCs w:val="18"/>
              </w:rPr>
            </w:pPr>
            <w:r>
              <w:rPr>
                <w:rFonts w:hint="eastAsia" w:hAnsi="宋体" w:cs="宋体"/>
                <w:color w:val="000000"/>
                <w:szCs w:val="18"/>
                <w:lang w:bidi="ar"/>
              </w:rPr>
              <w:t>单手削皮器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vAlign w:val="center"/>
          </w:tcPr>
          <w:p>
            <w:pPr>
              <w:pStyle w:val="181"/>
              <w:rPr>
                <w:rFonts w:hint="eastAsia" w:hAnsi="宋体"/>
                <w:szCs w:val="18"/>
                <w:lang w:bidi="ar"/>
              </w:rPr>
            </w:pPr>
            <w:r>
              <w:rPr>
                <w:rFonts w:hint="eastAsia" w:hAnsi="宋体"/>
                <w:szCs w:val="18"/>
                <w:lang w:bidi="ar"/>
              </w:rPr>
              <w:t>可调叉、勺（分左右手）</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vAlign w:val="center"/>
          </w:tcPr>
          <w:p>
            <w:pPr>
              <w:pStyle w:val="181"/>
              <w:rPr>
                <w:rFonts w:hint="eastAsia" w:hAnsi="宋体"/>
                <w:szCs w:val="18"/>
              </w:rPr>
            </w:pPr>
            <w:r>
              <w:rPr>
                <w:rFonts w:hint="eastAsia" w:hAnsi="宋体"/>
                <w:szCs w:val="18"/>
                <w:lang w:bidi="ar"/>
              </w:rPr>
              <w:t>记忆餐勺</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vAlign w:val="center"/>
          </w:tcPr>
          <w:p>
            <w:pPr>
              <w:pStyle w:val="181"/>
              <w:rPr>
                <w:rFonts w:hint="eastAsia" w:hAnsi="宋体"/>
                <w:szCs w:val="18"/>
              </w:rPr>
            </w:pPr>
            <w:r>
              <w:rPr>
                <w:rFonts w:hint="eastAsia" w:hAnsi="宋体" w:cs="宋体"/>
                <w:color w:val="000000"/>
                <w:szCs w:val="18"/>
                <w:lang w:bidi="ar"/>
              </w:rPr>
              <w:t>防洒碗、带挡边和吸盘的盘子</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vAlign w:val="center"/>
          </w:tcPr>
          <w:p>
            <w:pPr>
              <w:pStyle w:val="181"/>
              <w:rPr>
                <w:rFonts w:hint="eastAsia" w:hAnsi="宋体"/>
                <w:szCs w:val="18"/>
              </w:rPr>
            </w:pPr>
            <w:r>
              <w:rPr>
                <w:rFonts w:hint="eastAsia" w:hAnsi="宋体" w:cs="宋体"/>
                <w:color w:val="000000"/>
                <w:szCs w:val="18"/>
                <w:lang w:bidi="ar"/>
              </w:rPr>
              <w:t>弹簧剪刀</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专用门把手</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手动抓取钳</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电脑支撑固定器</w:t>
            </w:r>
          </w:p>
        </w:tc>
        <w:tc>
          <w:tcPr>
            <w:tcW w:w="2001" w:type="dxa"/>
            <w:shd w:val="clear" w:color="auto" w:fill="auto"/>
            <w:vAlign w:val="center"/>
          </w:tcPr>
          <w:p>
            <w:pPr>
              <w:pStyle w:val="181"/>
              <w:rPr>
                <w:rFonts w:hint="eastAsia" w:hAnsi="宋体"/>
                <w:szCs w:val="18"/>
              </w:rPr>
            </w:pPr>
            <w:r>
              <w:rPr>
                <w:rFonts w:hint="eastAsia" w:hAnsi="宋体"/>
                <w:szCs w:val="18"/>
              </w:rPr>
              <w:t>视力、肢体残疾人</w:t>
            </w:r>
          </w:p>
        </w:tc>
      </w:tr>
      <w:tr>
        <w:tblPrEx>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restart"/>
            <w:shd w:val="clear" w:color="auto" w:fill="auto"/>
            <w:vAlign w:val="center"/>
          </w:tcPr>
          <w:p>
            <w:pPr>
              <w:pStyle w:val="181"/>
              <w:rPr>
                <w:rFonts w:hint="eastAsia" w:hAnsi="宋体"/>
                <w:szCs w:val="18"/>
              </w:rPr>
            </w:pPr>
            <w:r>
              <w:rPr>
                <w:rFonts w:hint="eastAsia" w:hAnsi="宋体"/>
                <w:szCs w:val="18"/>
              </w:rPr>
              <w:t>居家无障碍类</w:t>
            </w:r>
          </w:p>
        </w:tc>
        <w:tc>
          <w:tcPr>
            <w:tcW w:w="3015" w:type="dxa"/>
            <w:shd w:val="clear" w:color="auto" w:fill="auto"/>
          </w:tcPr>
          <w:p>
            <w:pPr>
              <w:pStyle w:val="181"/>
              <w:rPr>
                <w:rFonts w:hint="eastAsia" w:hAnsi="宋体"/>
                <w:szCs w:val="18"/>
              </w:rPr>
            </w:pPr>
            <w:r>
              <w:rPr>
                <w:rFonts w:hint="eastAsia" w:hAnsi="宋体"/>
                <w:szCs w:val="18"/>
              </w:rPr>
              <w:t>固定扶手</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可折叠扶手</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门槛桥</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Ansi="宋体"/>
                <w:szCs w:val="18"/>
              </w:rPr>
              <w:t>SOS</w:t>
            </w:r>
            <w:r>
              <w:rPr>
                <w:rFonts w:hint="eastAsia" w:hAnsi="宋体"/>
                <w:szCs w:val="18"/>
              </w:rPr>
              <w:t>报警系统</w:t>
            </w:r>
          </w:p>
        </w:tc>
        <w:tc>
          <w:tcPr>
            <w:tcW w:w="2001" w:type="dxa"/>
            <w:shd w:val="clear" w:color="auto" w:fill="auto"/>
          </w:tcPr>
          <w:p>
            <w:pPr>
              <w:pStyle w:val="181"/>
              <w:rPr>
                <w:rFonts w:hint="eastAsia" w:hAnsi="宋体"/>
                <w:szCs w:val="18"/>
              </w:rPr>
            </w:pPr>
            <w:r>
              <w:rPr>
                <w:rFonts w:hint="eastAsia" w:hAnsi="宋体"/>
                <w:szCs w:val="18"/>
              </w:rPr>
              <w:t>视力、肢体、智力残疾人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居家环境改善</w:t>
            </w:r>
            <w:r>
              <w:rPr>
                <w:rFonts w:hAnsi="宋体"/>
                <w:szCs w:val="18"/>
              </w:rPr>
              <w:t>-</w:t>
            </w:r>
            <w:r>
              <w:rPr>
                <w:rFonts w:hint="eastAsia" w:hAnsi="宋体"/>
                <w:szCs w:val="18"/>
              </w:rPr>
              <w:t>坡道</w:t>
            </w:r>
          </w:p>
        </w:tc>
        <w:tc>
          <w:tcPr>
            <w:tcW w:w="2001" w:type="dxa"/>
            <w:shd w:val="clear" w:color="auto" w:fill="auto"/>
          </w:tcPr>
          <w:p>
            <w:pPr>
              <w:pStyle w:val="181"/>
              <w:rPr>
                <w:rFonts w:hint="eastAsia" w:hAnsi="宋体"/>
                <w:szCs w:val="18"/>
              </w:rPr>
            </w:pPr>
            <w:r>
              <w:rPr>
                <w:rFonts w:hint="eastAsia" w:hAnsi="宋体"/>
                <w:szCs w:val="18"/>
              </w:rPr>
              <w:t>肢体、视力残疾人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restart"/>
            <w:shd w:val="clear" w:color="auto" w:fill="auto"/>
            <w:vAlign w:val="center"/>
          </w:tcPr>
          <w:p>
            <w:pPr>
              <w:pStyle w:val="181"/>
              <w:rPr>
                <w:rFonts w:hint="eastAsia" w:hAnsi="宋体"/>
                <w:szCs w:val="18"/>
              </w:rPr>
            </w:pPr>
            <w:r>
              <w:rPr>
                <w:rFonts w:hint="eastAsia" w:hAnsi="宋体"/>
                <w:szCs w:val="18"/>
              </w:rPr>
              <w:t>视力残疾</w:t>
            </w:r>
          </w:p>
        </w:tc>
        <w:tc>
          <w:tcPr>
            <w:tcW w:w="2475" w:type="dxa"/>
            <w:vMerge w:val="restart"/>
            <w:shd w:val="clear" w:color="auto" w:fill="auto"/>
            <w:vAlign w:val="center"/>
          </w:tcPr>
          <w:p>
            <w:pPr>
              <w:pStyle w:val="181"/>
              <w:rPr>
                <w:rFonts w:hint="eastAsia" w:hAnsi="宋体"/>
                <w:szCs w:val="18"/>
              </w:rPr>
            </w:pPr>
            <w:r>
              <w:rPr>
                <w:rFonts w:hint="eastAsia" w:hAnsi="宋体" w:cs="宋体"/>
                <w:color w:val="000000"/>
                <w:szCs w:val="18"/>
                <w:lang w:bidi="ar"/>
              </w:rPr>
              <w:t>沟通和信息管理类</w:t>
            </w:r>
          </w:p>
        </w:tc>
        <w:tc>
          <w:tcPr>
            <w:tcW w:w="3015" w:type="dxa"/>
            <w:shd w:val="clear" w:color="auto" w:fill="auto"/>
          </w:tcPr>
          <w:p>
            <w:pPr>
              <w:pStyle w:val="181"/>
              <w:rPr>
                <w:rFonts w:hint="eastAsia" w:hAnsi="宋体"/>
                <w:szCs w:val="18"/>
              </w:rPr>
            </w:pPr>
            <w:r>
              <w:rPr>
                <w:rFonts w:hint="eastAsia" w:hAnsi="宋体"/>
                <w:szCs w:val="18"/>
              </w:rPr>
              <w:t>电子导航盲杖</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普通盲杖</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手持式放大镜</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单筒望远镜</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双筒望远镜</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眼镜式助视器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低视力滤光镜</w:t>
            </w:r>
          </w:p>
        </w:tc>
        <w:tc>
          <w:tcPr>
            <w:tcW w:w="2001" w:type="dxa"/>
            <w:shd w:val="clear" w:color="auto" w:fill="auto"/>
            <w:vAlign w:val="center"/>
          </w:tcPr>
          <w:p>
            <w:pPr>
              <w:pStyle w:val="181"/>
              <w:rPr>
                <w:rFonts w:hint="eastAsia" w:hAnsi="宋体"/>
                <w:szCs w:val="18"/>
              </w:rPr>
            </w:pPr>
          </w:p>
        </w:tc>
      </w:tr>
      <w:tr>
        <w:tblPrEx>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手持式电子助视器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便携式台式电子助视器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远近两用电子助视器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盲用写字板</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听书机</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防溢报警器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盲用手表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裂口器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盲文点显器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阅读和工作灯</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阅读架</w:t>
            </w:r>
          </w:p>
        </w:tc>
        <w:tc>
          <w:tcPr>
            <w:tcW w:w="2001" w:type="dxa"/>
            <w:shd w:val="clear" w:color="auto" w:fill="auto"/>
            <w:vAlign w:val="center"/>
          </w:tcPr>
          <w:p>
            <w:pPr>
              <w:pStyle w:val="181"/>
              <w:rPr>
                <w:rFonts w:hint="eastAsia" w:hAnsi="宋体"/>
                <w:szCs w:val="18"/>
              </w:rPr>
            </w:pPr>
            <w:r>
              <w:rPr>
                <w:rFonts w:hint="eastAsia" w:hAnsi="宋体" w:cs="宋体"/>
                <w:color w:val="000000"/>
                <w:szCs w:val="18"/>
                <w:lang w:bidi="ar"/>
              </w:rPr>
              <w:t>视力、肢体残疾人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restart"/>
            <w:shd w:val="clear" w:color="auto" w:fill="auto"/>
            <w:vAlign w:val="center"/>
          </w:tcPr>
          <w:p>
            <w:pPr>
              <w:pStyle w:val="181"/>
              <w:rPr>
                <w:rFonts w:hint="eastAsia" w:hAnsi="宋体"/>
                <w:szCs w:val="18"/>
              </w:rPr>
            </w:pPr>
            <w:r>
              <w:rPr>
                <w:rFonts w:hint="eastAsia" w:hAnsi="宋体"/>
                <w:szCs w:val="18"/>
              </w:rPr>
              <w:t>听力残疾</w:t>
            </w:r>
          </w:p>
        </w:tc>
        <w:tc>
          <w:tcPr>
            <w:tcW w:w="2475" w:type="dxa"/>
            <w:vMerge w:val="restart"/>
            <w:shd w:val="clear" w:color="auto" w:fill="auto"/>
            <w:vAlign w:val="center"/>
          </w:tcPr>
          <w:p>
            <w:pPr>
              <w:pStyle w:val="181"/>
              <w:rPr>
                <w:rFonts w:hint="eastAsia" w:hAnsi="宋体"/>
                <w:szCs w:val="18"/>
              </w:rPr>
            </w:pPr>
            <w:r>
              <w:rPr>
                <w:rFonts w:hint="eastAsia" w:hAnsi="宋体"/>
                <w:szCs w:val="18"/>
              </w:rPr>
              <w:t>补偿听力类</w:t>
            </w:r>
          </w:p>
        </w:tc>
        <w:tc>
          <w:tcPr>
            <w:tcW w:w="3015" w:type="dxa"/>
            <w:shd w:val="clear" w:color="auto" w:fill="auto"/>
          </w:tcPr>
          <w:p>
            <w:pPr>
              <w:pStyle w:val="181"/>
              <w:rPr>
                <w:rFonts w:hint="eastAsia" w:hAnsi="宋体"/>
                <w:szCs w:val="18"/>
              </w:rPr>
            </w:pPr>
            <w:r>
              <w:rPr>
                <w:rFonts w:hint="eastAsia" w:hAnsi="宋体"/>
                <w:szCs w:val="18"/>
              </w:rPr>
              <w:t>闪光门铃</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可视门铃</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震动闹钟</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振动式提醒</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手表</w:t>
            </w:r>
          </w:p>
        </w:tc>
        <w:tc>
          <w:tcPr>
            <w:tcW w:w="2001" w:type="dxa"/>
            <w:shd w:val="clear" w:color="auto" w:fill="auto"/>
            <w:vAlign w:val="center"/>
          </w:tcPr>
          <w:p>
            <w:pPr>
              <w:pStyle w:val="181"/>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continue"/>
            <w:shd w:val="clear" w:color="auto" w:fill="auto"/>
            <w:vAlign w:val="center"/>
          </w:tcPr>
          <w:p>
            <w:pPr>
              <w:pStyle w:val="181"/>
              <w:rPr>
                <w:rFonts w:hint="eastAsia" w:hAnsi="宋体"/>
                <w:szCs w:val="18"/>
              </w:rPr>
            </w:pPr>
          </w:p>
        </w:tc>
        <w:tc>
          <w:tcPr>
            <w:tcW w:w="2475" w:type="dxa"/>
            <w:vMerge w:val="continue"/>
            <w:shd w:val="clear" w:color="auto" w:fill="auto"/>
            <w:vAlign w:val="center"/>
          </w:tcPr>
          <w:p>
            <w:pPr>
              <w:pStyle w:val="181"/>
              <w:rPr>
                <w:rFonts w:hint="eastAsia" w:hAnsi="宋体"/>
                <w:szCs w:val="18"/>
              </w:rPr>
            </w:pPr>
          </w:p>
        </w:tc>
        <w:tc>
          <w:tcPr>
            <w:tcW w:w="3015" w:type="dxa"/>
            <w:shd w:val="clear" w:color="auto" w:fill="auto"/>
          </w:tcPr>
          <w:p>
            <w:pPr>
              <w:pStyle w:val="181"/>
              <w:rPr>
                <w:rFonts w:hint="eastAsia" w:hAnsi="宋体"/>
                <w:szCs w:val="18"/>
              </w:rPr>
            </w:pPr>
            <w:r>
              <w:rPr>
                <w:rFonts w:hint="eastAsia" w:hAnsi="宋体"/>
                <w:szCs w:val="18"/>
              </w:rPr>
              <w:t>易写板</w:t>
            </w:r>
          </w:p>
        </w:tc>
        <w:tc>
          <w:tcPr>
            <w:tcW w:w="2001" w:type="dxa"/>
            <w:shd w:val="clear" w:color="auto" w:fill="auto"/>
            <w:vAlign w:val="center"/>
          </w:tcPr>
          <w:p>
            <w:pPr>
              <w:pStyle w:val="181"/>
              <w:rPr>
                <w:rFonts w:hint="eastAsia" w:hAnsi="宋体"/>
                <w:szCs w:val="18"/>
              </w:rPr>
            </w:pPr>
            <w:r>
              <w:rPr>
                <w:rFonts w:hint="eastAsia" w:hAnsi="宋体" w:cs="宋体"/>
                <w:color w:val="000000"/>
                <w:szCs w:val="18"/>
                <w:lang w:bidi="ar"/>
              </w:rPr>
              <w:t>听力、言语残疾人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c>
          <w:tcPr>
            <w:tcW w:w="1843" w:type="dxa"/>
            <w:vMerge w:val="restart"/>
            <w:shd w:val="clear" w:color="auto" w:fill="auto"/>
            <w:vAlign w:val="center"/>
          </w:tcPr>
          <w:p>
            <w:pPr>
              <w:pStyle w:val="181"/>
              <w:rPr>
                <w:rFonts w:hint="eastAsia" w:hAnsi="宋体"/>
                <w:szCs w:val="18"/>
              </w:rPr>
            </w:pPr>
            <w:r>
              <w:rPr>
                <w:rFonts w:hint="eastAsia" w:hAnsi="宋体"/>
                <w:szCs w:val="18"/>
              </w:rPr>
              <w:t>精神/智力残疾</w:t>
            </w:r>
          </w:p>
        </w:tc>
        <w:tc>
          <w:tcPr>
            <w:tcW w:w="2475" w:type="dxa"/>
            <w:shd w:val="clear" w:color="auto" w:fill="auto"/>
          </w:tcPr>
          <w:p>
            <w:pPr>
              <w:pStyle w:val="181"/>
              <w:rPr>
                <w:rFonts w:hint="eastAsia" w:hAnsi="宋体"/>
                <w:szCs w:val="18"/>
              </w:rPr>
            </w:pPr>
            <w:r>
              <w:rPr>
                <w:rFonts w:hint="eastAsia" w:hAnsi="宋体"/>
                <w:szCs w:val="18"/>
              </w:rPr>
              <w:t>定位类</w:t>
            </w:r>
          </w:p>
        </w:tc>
        <w:tc>
          <w:tcPr>
            <w:tcW w:w="3015" w:type="dxa"/>
            <w:shd w:val="clear" w:color="auto" w:fill="auto"/>
          </w:tcPr>
          <w:p>
            <w:pPr>
              <w:pStyle w:val="181"/>
              <w:rPr>
                <w:rFonts w:hint="eastAsia" w:hAnsi="宋体"/>
                <w:szCs w:val="18"/>
              </w:rPr>
            </w:pPr>
            <w:r>
              <w:rPr>
                <w:rFonts w:hint="eastAsia" w:hAnsi="宋体"/>
                <w:szCs w:val="18"/>
              </w:rPr>
              <w:t>定位装置</w:t>
            </w:r>
          </w:p>
        </w:tc>
        <w:tc>
          <w:tcPr>
            <w:tcW w:w="2001" w:type="dxa"/>
            <w:shd w:val="clear" w:color="auto" w:fill="auto"/>
          </w:tcPr>
          <w:p>
            <w:pPr>
              <w:pStyle w:val="181"/>
              <w:jc w:val="both"/>
              <w:rPr>
                <w:rFonts w:hint="eastAsia" w:hAnsi="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trPr>
        <w:tc>
          <w:tcPr>
            <w:tcW w:w="1843" w:type="dxa"/>
            <w:vMerge w:val="continue"/>
            <w:shd w:val="clear" w:color="auto" w:fill="auto"/>
          </w:tcPr>
          <w:p>
            <w:pPr>
              <w:pStyle w:val="181"/>
              <w:rPr>
                <w:rFonts w:hint="eastAsia" w:hAnsi="宋体"/>
                <w:szCs w:val="18"/>
              </w:rPr>
            </w:pPr>
          </w:p>
        </w:tc>
        <w:tc>
          <w:tcPr>
            <w:tcW w:w="2475" w:type="dxa"/>
            <w:shd w:val="clear" w:color="auto" w:fill="auto"/>
          </w:tcPr>
          <w:p>
            <w:pPr>
              <w:pStyle w:val="181"/>
              <w:rPr>
                <w:rFonts w:hint="eastAsia" w:hAnsi="宋体"/>
                <w:szCs w:val="18"/>
              </w:rPr>
            </w:pPr>
            <w:r>
              <w:rPr>
                <w:rFonts w:hint="eastAsia" w:hAnsi="宋体"/>
                <w:szCs w:val="18"/>
              </w:rPr>
              <w:t>其他</w:t>
            </w:r>
          </w:p>
        </w:tc>
        <w:tc>
          <w:tcPr>
            <w:tcW w:w="3015" w:type="dxa"/>
            <w:shd w:val="clear" w:color="auto" w:fill="auto"/>
          </w:tcPr>
          <w:p>
            <w:pPr>
              <w:pStyle w:val="181"/>
              <w:rPr>
                <w:rFonts w:hint="eastAsia" w:hAnsi="宋体"/>
                <w:szCs w:val="18"/>
              </w:rPr>
            </w:pPr>
            <w:r>
              <w:rPr>
                <w:rFonts w:hint="eastAsia" w:hAnsi="宋体"/>
                <w:szCs w:val="18"/>
              </w:rPr>
              <w:t>密码刀具箱</w:t>
            </w:r>
          </w:p>
        </w:tc>
        <w:tc>
          <w:tcPr>
            <w:tcW w:w="2001" w:type="dxa"/>
            <w:shd w:val="clear" w:color="auto" w:fill="auto"/>
          </w:tcPr>
          <w:p>
            <w:pPr>
              <w:pStyle w:val="181"/>
              <w:rPr>
                <w:rFonts w:hint="eastAsia" w:hAnsi="宋体"/>
                <w:szCs w:val="18"/>
              </w:rPr>
            </w:pPr>
          </w:p>
        </w:tc>
      </w:tr>
    </w:tbl>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cols w:space="425" w:num="1"/>
          <w:formProt w:val="0"/>
          <w:docGrid w:type="lines" w:linePitch="312" w:charSpace="0"/>
        </w:sectPr>
      </w:pPr>
    </w:p>
    <w:p>
      <w:pPr>
        <w:pStyle w:val="201"/>
        <w:rPr>
          <w:rFonts w:hint="eastAsia"/>
          <w:vanish w:val="0"/>
        </w:rPr>
      </w:pPr>
    </w:p>
    <w:p>
      <w:pPr>
        <w:pStyle w:val="202"/>
        <w:rPr>
          <w:vanish w:val="0"/>
        </w:rPr>
      </w:pPr>
    </w:p>
    <w:p>
      <w:pPr>
        <w:pStyle w:val="79"/>
        <w:spacing w:after="156"/>
      </w:pPr>
      <w:r>
        <w:br w:type="textWrapping"/>
      </w:r>
      <w:bookmarkStart w:id="263" w:name="_Toc183442501"/>
      <w:bookmarkStart w:id="264" w:name="_Toc182312972"/>
      <w:r>
        <w:rPr>
          <w:rFonts w:hint="eastAsia"/>
        </w:rPr>
        <w:t>（资料性）</w:t>
      </w:r>
      <w:r>
        <w:br w:type="textWrapping"/>
      </w:r>
      <w:r>
        <w:rPr>
          <w:rFonts w:hint="eastAsia"/>
        </w:rPr>
        <w:t>残疾人功能状况评估表</w:t>
      </w:r>
      <w:bookmarkEnd w:id="263"/>
      <w:bookmarkEnd w:id="264"/>
    </w:p>
    <w:p>
      <w:pPr>
        <w:pStyle w:val="59"/>
        <w:ind w:firstLine="420"/>
      </w:pPr>
      <w:r>
        <w:rPr>
          <w:rFonts w:hint="eastAsia"/>
        </w:rPr>
        <w:t>残疾人功能状况评估见表C.1。</w:t>
      </w:r>
    </w:p>
    <w:tbl>
      <w:tblPr>
        <w:tblStyle w:val="36"/>
        <w:tblW w:w="935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983"/>
        <w:gridCol w:w="1425"/>
        <w:gridCol w:w="2205"/>
        <w:gridCol w:w="915"/>
        <w:gridCol w:w="825"/>
        <w:gridCol w:w="1170"/>
        <w:gridCol w:w="18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43" w:hRule="atLeast"/>
          <w:tblHeader/>
          <w:jc w:val="center"/>
        </w:trPr>
        <w:tc>
          <w:tcPr>
            <w:tcW w:w="983" w:type="dxa"/>
            <w:tcBorders>
              <w:top w:val="single" w:color="auto" w:sz="8" w:space="0"/>
              <w:bottom w:val="single" w:color="auto" w:sz="8" w:space="0"/>
            </w:tcBorders>
            <w:shd w:val="clear" w:color="auto" w:fill="auto"/>
            <w:vAlign w:val="center"/>
          </w:tcPr>
          <w:p>
            <w:pPr>
              <w:pStyle w:val="181"/>
            </w:pPr>
            <w:r>
              <w:rPr>
                <w:rFonts w:hint="eastAsia"/>
              </w:rPr>
              <w:t>评估类别</w:t>
            </w:r>
          </w:p>
        </w:tc>
        <w:tc>
          <w:tcPr>
            <w:tcW w:w="1425" w:type="dxa"/>
            <w:tcBorders>
              <w:top w:val="single" w:color="auto" w:sz="8" w:space="0"/>
              <w:bottom w:val="single" w:color="auto" w:sz="8" w:space="0"/>
            </w:tcBorders>
            <w:shd w:val="clear" w:color="auto" w:fill="auto"/>
            <w:vAlign w:val="center"/>
          </w:tcPr>
          <w:p>
            <w:pPr>
              <w:pStyle w:val="181"/>
            </w:pPr>
            <w:r>
              <w:rPr>
                <w:rFonts w:hint="eastAsia"/>
              </w:rPr>
              <w:t>评估项目</w:t>
            </w:r>
          </w:p>
        </w:tc>
        <w:tc>
          <w:tcPr>
            <w:tcW w:w="2205" w:type="dxa"/>
            <w:tcBorders>
              <w:top w:val="single" w:color="auto" w:sz="8" w:space="0"/>
              <w:bottom w:val="single" w:color="auto" w:sz="8" w:space="0"/>
            </w:tcBorders>
            <w:shd w:val="clear" w:color="auto" w:fill="auto"/>
            <w:vAlign w:val="center"/>
          </w:tcPr>
          <w:p>
            <w:pPr>
              <w:pStyle w:val="181"/>
            </w:pPr>
            <w:r>
              <w:rPr>
                <w:rFonts w:hint="eastAsia"/>
              </w:rPr>
              <w:t>评估内容</w:t>
            </w:r>
          </w:p>
        </w:tc>
        <w:tc>
          <w:tcPr>
            <w:tcW w:w="915" w:type="dxa"/>
            <w:tcBorders>
              <w:top w:val="single" w:color="auto" w:sz="8" w:space="0"/>
              <w:bottom w:val="single" w:color="auto" w:sz="8" w:space="0"/>
            </w:tcBorders>
            <w:shd w:val="clear" w:color="auto" w:fill="auto"/>
            <w:vAlign w:val="center"/>
          </w:tcPr>
          <w:p>
            <w:pPr>
              <w:pStyle w:val="181"/>
            </w:pPr>
            <w:r>
              <w:rPr>
                <w:rFonts w:hint="eastAsia"/>
              </w:rPr>
              <w:t>左侧</w:t>
            </w:r>
          </w:p>
        </w:tc>
        <w:tc>
          <w:tcPr>
            <w:tcW w:w="825" w:type="dxa"/>
            <w:tcBorders>
              <w:top w:val="single" w:color="auto" w:sz="8" w:space="0"/>
              <w:bottom w:val="single" w:color="auto" w:sz="8" w:space="0"/>
            </w:tcBorders>
            <w:shd w:val="clear" w:color="auto" w:fill="auto"/>
            <w:vAlign w:val="center"/>
          </w:tcPr>
          <w:p>
            <w:pPr>
              <w:pStyle w:val="181"/>
            </w:pPr>
            <w:r>
              <w:rPr>
                <w:rFonts w:hint="eastAsia"/>
              </w:rPr>
              <w:t>右侧</w:t>
            </w:r>
          </w:p>
        </w:tc>
        <w:tc>
          <w:tcPr>
            <w:tcW w:w="1170" w:type="dxa"/>
            <w:tcBorders>
              <w:top w:val="single" w:color="auto" w:sz="8" w:space="0"/>
              <w:bottom w:val="single" w:color="auto" w:sz="8" w:space="0"/>
            </w:tcBorders>
            <w:shd w:val="clear" w:color="auto" w:fill="auto"/>
            <w:vAlign w:val="center"/>
          </w:tcPr>
          <w:p>
            <w:pPr>
              <w:pStyle w:val="181"/>
            </w:pPr>
            <w:r>
              <w:rPr>
                <w:rFonts w:hint="eastAsia"/>
              </w:rPr>
              <w:t>评分（1-5）</w:t>
            </w:r>
          </w:p>
        </w:tc>
        <w:tc>
          <w:tcPr>
            <w:tcW w:w="1828" w:type="dxa"/>
            <w:tcBorders>
              <w:top w:val="single" w:color="auto" w:sz="8" w:space="0"/>
              <w:bottom w:val="single" w:color="auto" w:sz="8" w:space="0"/>
            </w:tcBorders>
            <w:shd w:val="clear" w:color="auto" w:fill="auto"/>
            <w:vAlign w:val="center"/>
          </w:tcPr>
          <w:p>
            <w:pPr>
              <w:pStyle w:val="181"/>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restart"/>
            <w:tcBorders>
              <w:top w:val="single" w:color="auto" w:sz="8" w:space="0"/>
            </w:tcBorders>
            <w:shd w:val="clear" w:color="auto" w:fill="auto"/>
            <w:vAlign w:val="center"/>
          </w:tcPr>
          <w:p>
            <w:pPr>
              <w:pStyle w:val="181"/>
              <w:spacing w:line="360" w:lineRule="auto"/>
            </w:pPr>
            <w:r>
              <w:rPr>
                <w:rFonts w:hint="eastAsia"/>
              </w:rPr>
              <w:t>肢体（上肢）</w:t>
            </w:r>
          </w:p>
        </w:tc>
        <w:tc>
          <w:tcPr>
            <w:tcW w:w="1425" w:type="dxa"/>
            <w:tcBorders>
              <w:top w:val="single" w:color="auto" w:sz="8" w:space="0"/>
            </w:tcBorders>
            <w:shd w:val="clear" w:color="auto" w:fill="auto"/>
            <w:vAlign w:val="center"/>
          </w:tcPr>
          <w:p>
            <w:pPr>
              <w:pStyle w:val="181"/>
              <w:spacing w:line="360" w:lineRule="auto"/>
            </w:pPr>
            <w:r>
              <w:rPr>
                <w:rFonts w:hint="eastAsia"/>
              </w:rPr>
              <w:t>上肢功能</w:t>
            </w:r>
          </w:p>
        </w:tc>
        <w:tc>
          <w:tcPr>
            <w:tcW w:w="2205" w:type="dxa"/>
            <w:tcBorders>
              <w:top w:val="single" w:color="auto" w:sz="8" w:space="0"/>
            </w:tcBorders>
            <w:shd w:val="clear" w:color="auto" w:fill="auto"/>
            <w:vAlign w:val="center"/>
          </w:tcPr>
          <w:p>
            <w:pPr>
              <w:pStyle w:val="181"/>
              <w:spacing w:line="360" w:lineRule="auto"/>
            </w:pPr>
            <w:r>
              <w:rPr>
                <w:rFonts w:hint="eastAsia"/>
              </w:rPr>
              <w:t>缺失/功能障碍</w:t>
            </w:r>
          </w:p>
        </w:tc>
        <w:tc>
          <w:tcPr>
            <w:tcW w:w="915" w:type="dxa"/>
            <w:tcBorders>
              <w:top w:val="single" w:color="auto" w:sz="8" w:space="0"/>
            </w:tcBorders>
            <w:shd w:val="clear" w:color="auto" w:fill="auto"/>
            <w:vAlign w:val="center"/>
          </w:tcPr>
          <w:p>
            <w:pPr>
              <w:pStyle w:val="181"/>
              <w:spacing w:line="360" w:lineRule="auto"/>
            </w:pPr>
            <w:r>
              <w:rPr>
                <w:rFonts w:hint="eastAsia" w:hAnsi="宋体"/>
              </w:rPr>
              <w:t>□</w:t>
            </w:r>
          </w:p>
        </w:tc>
        <w:tc>
          <w:tcPr>
            <w:tcW w:w="825" w:type="dxa"/>
            <w:tcBorders>
              <w:top w:val="single" w:color="auto" w:sz="8" w:space="0"/>
            </w:tcBorders>
            <w:shd w:val="clear" w:color="auto" w:fill="auto"/>
            <w:vAlign w:val="center"/>
          </w:tcPr>
          <w:p>
            <w:pPr>
              <w:pStyle w:val="181"/>
              <w:spacing w:line="360" w:lineRule="auto"/>
            </w:pPr>
            <w:r>
              <w:rPr>
                <w:rFonts w:hint="eastAsia" w:hAnsi="宋体"/>
              </w:rPr>
              <w:t>□</w:t>
            </w:r>
          </w:p>
        </w:tc>
        <w:tc>
          <w:tcPr>
            <w:tcW w:w="1170" w:type="dxa"/>
            <w:tcBorders>
              <w:top w:val="single" w:color="auto" w:sz="8" w:space="0"/>
            </w:tcBorders>
            <w:shd w:val="clear" w:color="auto" w:fill="auto"/>
            <w:vAlign w:val="center"/>
          </w:tcPr>
          <w:p>
            <w:pPr>
              <w:pStyle w:val="181"/>
              <w:spacing w:line="360" w:lineRule="auto"/>
              <w:rPr>
                <w:rFonts w:hint="eastAsia" w:hAnsi="宋体"/>
              </w:rPr>
            </w:pPr>
          </w:p>
        </w:tc>
        <w:tc>
          <w:tcPr>
            <w:tcW w:w="1828" w:type="dxa"/>
            <w:tcBorders>
              <w:top w:val="single" w:color="auto" w:sz="8" w:space="0"/>
            </w:tcBorders>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tcBorders>
              <w:top w:val="single" w:color="auto" w:sz="8" w:space="0"/>
            </w:tcBorders>
            <w:shd w:val="clear" w:color="auto" w:fill="auto"/>
            <w:vAlign w:val="center"/>
          </w:tcPr>
          <w:p>
            <w:pPr>
              <w:pStyle w:val="181"/>
              <w:spacing w:line="360" w:lineRule="auto"/>
            </w:pPr>
            <w:r>
              <w:rPr>
                <w:rFonts w:hint="eastAsia"/>
              </w:rPr>
              <w:t>肩膀功能</w:t>
            </w:r>
          </w:p>
        </w:tc>
        <w:tc>
          <w:tcPr>
            <w:tcW w:w="2205" w:type="dxa"/>
            <w:tcBorders>
              <w:top w:val="single" w:color="auto" w:sz="8" w:space="0"/>
            </w:tcBorders>
            <w:shd w:val="clear" w:color="auto" w:fill="auto"/>
            <w:vAlign w:val="center"/>
          </w:tcPr>
          <w:p>
            <w:pPr>
              <w:pStyle w:val="181"/>
              <w:spacing w:line="360" w:lineRule="auto"/>
            </w:pPr>
            <w:r>
              <w:rPr>
                <w:rFonts w:hint="eastAsia"/>
              </w:rPr>
              <w:t>肩膀疼痛/活动受限</w:t>
            </w:r>
          </w:p>
        </w:tc>
        <w:tc>
          <w:tcPr>
            <w:tcW w:w="915" w:type="dxa"/>
            <w:tcBorders>
              <w:top w:val="single" w:color="auto" w:sz="8" w:space="0"/>
            </w:tcBorders>
            <w:shd w:val="clear" w:color="auto" w:fill="auto"/>
            <w:vAlign w:val="center"/>
          </w:tcPr>
          <w:p>
            <w:pPr>
              <w:pStyle w:val="181"/>
              <w:spacing w:line="360" w:lineRule="auto"/>
            </w:pPr>
            <w:r>
              <w:rPr>
                <w:rFonts w:hint="eastAsia" w:hAnsi="宋体"/>
              </w:rPr>
              <w:t>□</w:t>
            </w:r>
          </w:p>
        </w:tc>
        <w:tc>
          <w:tcPr>
            <w:tcW w:w="825" w:type="dxa"/>
            <w:tcBorders>
              <w:top w:val="single" w:color="auto" w:sz="8" w:space="0"/>
            </w:tcBorders>
            <w:shd w:val="clear" w:color="auto" w:fill="auto"/>
            <w:vAlign w:val="center"/>
          </w:tcPr>
          <w:p>
            <w:pPr>
              <w:pStyle w:val="181"/>
              <w:spacing w:line="360" w:lineRule="auto"/>
            </w:pPr>
            <w:r>
              <w:rPr>
                <w:rFonts w:hint="eastAsia" w:hAnsi="宋体"/>
              </w:rPr>
              <w:t>□</w:t>
            </w:r>
          </w:p>
        </w:tc>
        <w:tc>
          <w:tcPr>
            <w:tcW w:w="1170" w:type="dxa"/>
            <w:tcBorders>
              <w:top w:val="single" w:color="auto" w:sz="8" w:space="0"/>
            </w:tcBorders>
            <w:shd w:val="clear" w:color="auto" w:fill="auto"/>
            <w:vAlign w:val="center"/>
          </w:tcPr>
          <w:p>
            <w:pPr>
              <w:pStyle w:val="181"/>
              <w:spacing w:line="360" w:lineRule="auto"/>
              <w:rPr>
                <w:rFonts w:hint="eastAsia" w:hAnsi="宋体"/>
              </w:rPr>
            </w:pPr>
          </w:p>
        </w:tc>
        <w:tc>
          <w:tcPr>
            <w:tcW w:w="1828" w:type="dxa"/>
            <w:tcBorders>
              <w:top w:val="single" w:color="auto" w:sz="8" w:space="0"/>
            </w:tcBorders>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手臂功能</w:t>
            </w:r>
          </w:p>
        </w:tc>
        <w:tc>
          <w:tcPr>
            <w:tcW w:w="2205" w:type="dxa"/>
            <w:shd w:val="clear" w:color="auto" w:fill="auto"/>
            <w:vAlign w:val="center"/>
          </w:tcPr>
          <w:p>
            <w:pPr>
              <w:pStyle w:val="181"/>
              <w:spacing w:line="360" w:lineRule="auto"/>
            </w:pPr>
            <w:r>
              <w:rPr>
                <w:rFonts w:hint="eastAsia"/>
              </w:rPr>
              <w:t>力量不足/活动受限</w:t>
            </w:r>
          </w:p>
        </w:tc>
        <w:tc>
          <w:tcPr>
            <w:tcW w:w="915" w:type="dxa"/>
            <w:shd w:val="clear" w:color="auto" w:fill="auto"/>
            <w:vAlign w:val="center"/>
          </w:tcPr>
          <w:p>
            <w:pPr>
              <w:pStyle w:val="181"/>
              <w:spacing w:line="360" w:lineRule="auto"/>
            </w:pPr>
            <w:r>
              <w:rPr>
                <w:rFonts w:hint="eastAsia" w:hAnsi="宋体"/>
              </w:rPr>
              <w:t>□</w:t>
            </w:r>
          </w:p>
        </w:tc>
        <w:tc>
          <w:tcPr>
            <w:tcW w:w="825" w:type="dxa"/>
            <w:shd w:val="clear" w:color="auto" w:fill="auto"/>
            <w:vAlign w:val="center"/>
          </w:tcPr>
          <w:p>
            <w:pPr>
              <w:pStyle w:val="181"/>
              <w:spacing w:line="360" w:lineRule="auto"/>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手腕灵活性</w:t>
            </w:r>
          </w:p>
        </w:tc>
        <w:tc>
          <w:tcPr>
            <w:tcW w:w="2205" w:type="dxa"/>
            <w:shd w:val="clear" w:color="auto" w:fill="auto"/>
            <w:vAlign w:val="center"/>
          </w:tcPr>
          <w:p>
            <w:pPr>
              <w:pStyle w:val="181"/>
              <w:spacing w:line="360" w:lineRule="auto"/>
            </w:pPr>
            <w:r>
              <w:rPr>
                <w:rFonts w:hint="eastAsia"/>
              </w:rPr>
              <w:t>疼痛/活动受限</w:t>
            </w:r>
          </w:p>
        </w:tc>
        <w:tc>
          <w:tcPr>
            <w:tcW w:w="915" w:type="dxa"/>
            <w:shd w:val="clear" w:color="auto" w:fill="auto"/>
            <w:vAlign w:val="center"/>
          </w:tcPr>
          <w:p>
            <w:pPr>
              <w:pStyle w:val="181"/>
              <w:spacing w:line="360" w:lineRule="auto"/>
            </w:pPr>
            <w:r>
              <w:rPr>
                <w:rFonts w:hint="eastAsia" w:hAnsi="宋体"/>
              </w:rPr>
              <w:t>□</w:t>
            </w:r>
          </w:p>
        </w:tc>
        <w:tc>
          <w:tcPr>
            <w:tcW w:w="825" w:type="dxa"/>
            <w:shd w:val="clear" w:color="auto" w:fill="auto"/>
            <w:vAlign w:val="center"/>
          </w:tcPr>
          <w:p>
            <w:pPr>
              <w:pStyle w:val="181"/>
              <w:spacing w:line="360" w:lineRule="auto"/>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手指灵活性</w:t>
            </w:r>
          </w:p>
        </w:tc>
        <w:tc>
          <w:tcPr>
            <w:tcW w:w="2205" w:type="dxa"/>
            <w:shd w:val="clear" w:color="auto" w:fill="auto"/>
            <w:vAlign w:val="center"/>
          </w:tcPr>
          <w:p>
            <w:pPr>
              <w:pStyle w:val="181"/>
              <w:spacing w:line="360" w:lineRule="auto"/>
            </w:pPr>
            <w:r>
              <w:rPr>
                <w:rFonts w:hint="eastAsia"/>
              </w:rPr>
              <w:t>缺失/灵活性降低/关节问题</w:t>
            </w:r>
          </w:p>
        </w:tc>
        <w:tc>
          <w:tcPr>
            <w:tcW w:w="915" w:type="dxa"/>
            <w:shd w:val="clear" w:color="auto" w:fill="auto"/>
            <w:vAlign w:val="center"/>
          </w:tcPr>
          <w:p>
            <w:pPr>
              <w:pStyle w:val="181"/>
              <w:spacing w:line="360" w:lineRule="auto"/>
            </w:pPr>
            <w:r>
              <w:rPr>
                <w:rFonts w:hint="eastAsia" w:hAnsi="宋体"/>
              </w:rPr>
              <w:t>□</w:t>
            </w:r>
          </w:p>
        </w:tc>
        <w:tc>
          <w:tcPr>
            <w:tcW w:w="825" w:type="dxa"/>
            <w:shd w:val="clear" w:color="auto" w:fill="auto"/>
            <w:vAlign w:val="center"/>
          </w:tcPr>
          <w:p>
            <w:pPr>
              <w:pStyle w:val="181"/>
              <w:spacing w:line="360" w:lineRule="auto"/>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983" w:type="dxa"/>
            <w:vMerge w:val="restart"/>
            <w:shd w:val="clear" w:color="auto" w:fill="auto"/>
            <w:vAlign w:val="center"/>
          </w:tcPr>
          <w:p>
            <w:pPr>
              <w:pStyle w:val="181"/>
              <w:spacing w:line="360" w:lineRule="auto"/>
            </w:pPr>
            <w:r>
              <w:rPr>
                <w:rFonts w:hint="eastAsia"/>
              </w:rPr>
              <w:t>肢体（下肢）</w:t>
            </w:r>
          </w:p>
        </w:tc>
        <w:tc>
          <w:tcPr>
            <w:tcW w:w="1425" w:type="dxa"/>
            <w:shd w:val="clear" w:color="auto" w:fill="auto"/>
            <w:vAlign w:val="center"/>
          </w:tcPr>
          <w:p>
            <w:pPr>
              <w:pStyle w:val="181"/>
              <w:spacing w:line="360" w:lineRule="auto"/>
            </w:pPr>
            <w:r>
              <w:rPr>
                <w:rFonts w:hint="eastAsia"/>
              </w:rPr>
              <w:t>下肢功能</w:t>
            </w:r>
          </w:p>
        </w:tc>
        <w:tc>
          <w:tcPr>
            <w:tcW w:w="2205" w:type="dxa"/>
            <w:shd w:val="clear" w:color="auto" w:fill="auto"/>
            <w:vAlign w:val="center"/>
          </w:tcPr>
          <w:p>
            <w:pPr>
              <w:pStyle w:val="181"/>
              <w:spacing w:line="360" w:lineRule="auto"/>
            </w:pPr>
            <w:r>
              <w:rPr>
                <w:rFonts w:hint="eastAsia"/>
              </w:rPr>
              <w:t>缺失/功能障碍</w:t>
            </w:r>
          </w:p>
        </w:tc>
        <w:tc>
          <w:tcPr>
            <w:tcW w:w="915" w:type="dxa"/>
            <w:shd w:val="clear" w:color="auto" w:fill="auto"/>
            <w:vAlign w:val="center"/>
          </w:tcPr>
          <w:p>
            <w:pPr>
              <w:pStyle w:val="181"/>
              <w:spacing w:line="360" w:lineRule="auto"/>
            </w:pPr>
            <w:r>
              <w:rPr>
                <w:rFonts w:hint="eastAsia" w:hAnsi="宋体"/>
              </w:rPr>
              <w:t>□</w:t>
            </w:r>
          </w:p>
        </w:tc>
        <w:tc>
          <w:tcPr>
            <w:tcW w:w="825" w:type="dxa"/>
            <w:shd w:val="clear" w:color="auto" w:fill="auto"/>
            <w:vAlign w:val="center"/>
          </w:tcPr>
          <w:p>
            <w:pPr>
              <w:pStyle w:val="181"/>
              <w:spacing w:line="360" w:lineRule="auto"/>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大腿力量</w:t>
            </w:r>
          </w:p>
        </w:tc>
        <w:tc>
          <w:tcPr>
            <w:tcW w:w="2205" w:type="dxa"/>
            <w:shd w:val="clear" w:color="auto" w:fill="auto"/>
            <w:vAlign w:val="center"/>
          </w:tcPr>
          <w:p>
            <w:pPr>
              <w:pStyle w:val="181"/>
              <w:spacing w:line="360" w:lineRule="auto"/>
            </w:pPr>
            <w:r>
              <w:rPr>
                <w:rFonts w:hint="eastAsia"/>
              </w:rPr>
              <w:t>力量不足/疼痛</w:t>
            </w:r>
          </w:p>
        </w:tc>
        <w:tc>
          <w:tcPr>
            <w:tcW w:w="915" w:type="dxa"/>
            <w:shd w:val="clear" w:color="auto" w:fill="auto"/>
            <w:vAlign w:val="center"/>
          </w:tcPr>
          <w:p>
            <w:pPr>
              <w:pStyle w:val="181"/>
              <w:spacing w:line="360" w:lineRule="auto"/>
            </w:pPr>
            <w:r>
              <w:rPr>
                <w:rFonts w:hint="eastAsia" w:hAnsi="宋体"/>
              </w:rPr>
              <w:t>□</w:t>
            </w:r>
          </w:p>
        </w:tc>
        <w:tc>
          <w:tcPr>
            <w:tcW w:w="825" w:type="dxa"/>
            <w:shd w:val="clear" w:color="auto" w:fill="auto"/>
            <w:vAlign w:val="center"/>
          </w:tcPr>
          <w:p>
            <w:pPr>
              <w:pStyle w:val="181"/>
              <w:spacing w:line="360" w:lineRule="auto"/>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膝关节功能</w:t>
            </w:r>
          </w:p>
        </w:tc>
        <w:tc>
          <w:tcPr>
            <w:tcW w:w="2205" w:type="dxa"/>
            <w:shd w:val="clear" w:color="auto" w:fill="auto"/>
            <w:vAlign w:val="center"/>
          </w:tcPr>
          <w:p>
            <w:pPr>
              <w:pStyle w:val="181"/>
              <w:spacing w:line="360" w:lineRule="auto"/>
            </w:pPr>
            <w:r>
              <w:rPr>
                <w:rFonts w:hint="eastAsia"/>
              </w:rPr>
              <w:t>关节疼痛/活动受限</w:t>
            </w:r>
          </w:p>
        </w:tc>
        <w:tc>
          <w:tcPr>
            <w:tcW w:w="915" w:type="dxa"/>
            <w:shd w:val="clear" w:color="auto" w:fill="auto"/>
            <w:vAlign w:val="center"/>
          </w:tcPr>
          <w:p>
            <w:pPr>
              <w:pStyle w:val="181"/>
              <w:spacing w:line="360" w:lineRule="auto"/>
            </w:pPr>
            <w:r>
              <w:rPr>
                <w:rFonts w:hint="eastAsia" w:hAnsi="宋体"/>
              </w:rPr>
              <w:t>□</w:t>
            </w:r>
          </w:p>
        </w:tc>
        <w:tc>
          <w:tcPr>
            <w:tcW w:w="825" w:type="dxa"/>
            <w:shd w:val="clear" w:color="auto" w:fill="auto"/>
            <w:vAlign w:val="center"/>
          </w:tcPr>
          <w:p>
            <w:pPr>
              <w:pStyle w:val="181"/>
              <w:spacing w:line="360" w:lineRule="auto"/>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小腿力量</w:t>
            </w:r>
          </w:p>
        </w:tc>
        <w:tc>
          <w:tcPr>
            <w:tcW w:w="2205" w:type="dxa"/>
            <w:shd w:val="clear" w:color="auto" w:fill="auto"/>
            <w:vAlign w:val="center"/>
          </w:tcPr>
          <w:p>
            <w:pPr>
              <w:pStyle w:val="181"/>
              <w:spacing w:line="360" w:lineRule="auto"/>
            </w:pPr>
            <w:r>
              <w:rPr>
                <w:rFonts w:hint="eastAsia"/>
              </w:rPr>
              <w:t>力量不足/疼痛</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脚踝灵活性</w:t>
            </w:r>
          </w:p>
        </w:tc>
        <w:tc>
          <w:tcPr>
            <w:tcW w:w="2205" w:type="dxa"/>
            <w:shd w:val="clear" w:color="auto" w:fill="auto"/>
            <w:vAlign w:val="center"/>
          </w:tcPr>
          <w:p>
            <w:pPr>
              <w:pStyle w:val="181"/>
              <w:spacing w:line="360" w:lineRule="auto"/>
            </w:pPr>
            <w:r>
              <w:rPr>
                <w:rFonts w:hint="eastAsia"/>
              </w:rPr>
              <w:t>疼痛/不稳</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足部功能</w:t>
            </w:r>
          </w:p>
        </w:tc>
        <w:tc>
          <w:tcPr>
            <w:tcW w:w="2205" w:type="dxa"/>
            <w:shd w:val="clear" w:color="auto" w:fill="auto"/>
            <w:vAlign w:val="center"/>
          </w:tcPr>
          <w:p>
            <w:pPr>
              <w:pStyle w:val="181"/>
              <w:spacing w:line="360" w:lineRule="auto"/>
            </w:pPr>
            <w:r>
              <w:rPr>
                <w:rFonts w:hint="eastAsia"/>
              </w:rPr>
              <w:t>脚趾缺失/足部灵活性/平衡问题</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restart"/>
            <w:shd w:val="clear" w:color="auto" w:fill="auto"/>
            <w:vAlign w:val="center"/>
          </w:tcPr>
          <w:p>
            <w:pPr>
              <w:pStyle w:val="181"/>
              <w:spacing w:line="360" w:lineRule="auto"/>
            </w:pPr>
            <w:r>
              <w:rPr>
                <w:rFonts w:hint="eastAsia"/>
              </w:rPr>
              <w:t>视力</w:t>
            </w:r>
          </w:p>
        </w:tc>
        <w:tc>
          <w:tcPr>
            <w:tcW w:w="1425" w:type="dxa"/>
            <w:shd w:val="clear" w:color="auto" w:fill="auto"/>
            <w:vAlign w:val="center"/>
          </w:tcPr>
          <w:p>
            <w:pPr>
              <w:pStyle w:val="181"/>
              <w:spacing w:line="360" w:lineRule="auto"/>
            </w:pPr>
            <w:r>
              <w:rPr>
                <w:rFonts w:hint="eastAsia"/>
              </w:rPr>
              <w:t>视力</w:t>
            </w:r>
          </w:p>
        </w:tc>
        <w:tc>
          <w:tcPr>
            <w:tcW w:w="2205" w:type="dxa"/>
            <w:shd w:val="clear" w:color="auto" w:fill="auto"/>
            <w:vAlign w:val="center"/>
          </w:tcPr>
          <w:p>
            <w:pPr>
              <w:pStyle w:val="181"/>
              <w:spacing w:line="360" w:lineRule="auto"/>
            </w:pPr>
            <w:r>
              <w:rPr>
                <w:rFonts w:hint="eastAsia"/>
              </w:rPr>
              <w:t>部分视力丧失/全盲</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视野</w:t>
            </w:r>
          </w:p>
        </w:tc>
        <w:tc>
          <w:tcPr>
            <w:tcW w:w="2205" w:type="dxa"/>
            <w:shd w:val="clear" w:color="auto" w:fill="auto"/>
            <w:vAlign w:val="center"/>
          </w:tcPr>
          <w:p>
            <w:pPr>
              <w:pStyle w:val="181"/>
              <w:spacing w:line="360" w:lineRule="auto"/>
            </w:pPr>
            <w:r>
              <w:rPr>
                <w:rFonts w:hint="eastAsia"/>
              </w:rPr>
              <w:t>视野缺损</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光线敏感</w:t>
            </w:r>
          </w:p>
        </w:tc>
        <w:tc>
          <w:tcPr>
            <w:tcW w:w="2205" w:type="dxa"/>
            <w:shd w:val="clear" w:color="auto" w:fill="auto"/>
            <w:vAlign w:val="center"/>
          </w:tcPr>
          <w:p>
            <w:pPr>
              <w:pStyle w:val="181"/>
              <w:spacing w:line="360" w:lineRule="auto"/>
            </w:pPr>
            <w:r>
              <w:rPr>
                <w:rFonts w:hint="eastAsia"/>
              </w:rPr>
              <w:t>对光线敏感</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色觉</w:t>
            </w:r>
          </w:p>
        </w:tc>
        <w:tc>
          <w:tcPr>
            <w:tcW w:w="2205" w:type="dxa"/>
            <w:shd w:val="clear" w:color="auto" w:fill="auto"/>
            <w:vAlign w:val="center"/>
          </w:tcPr>
          <w:p>
            <w:pPr>
              <w:pStyle w:val="181"/>
              <w:spacing w:line="360" w:lineRule="auto"/>
            </w:pPr>
            <w:r>
              <w:rPr>
                <w:rFonts w:hint="eastAsia"/>
              </w:rPr>
              <w:t>色觉异常</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辨物能力</w:t>
            </w:r>
          </w:p>
        </w:tc>
        <w:tc>
          <w:tcPr>
            <w:tcW w:w="2205" w:type="dxa"/>
            <w:shd w:val="clear" w:color="auto" w:fill="auto"/>
            <w:vAlign w:val="center"/>
          </w:tcPr>
          <w:p>
            <w:pPr>
              <w:pStyle w:val="181"/>
              <w:spacing w:line="360" w:lineRule="auto"/>
            </w:pPr>
            <w:r>
              <w:rPr>
                <w:rFonts w:hint="eastAsia"/>
              </w:rPr>
              <w:t>辨识物体困难</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shd w:val="clear" w:color="auto" w:fill="auto"/>
            <w:vAlign w:val="center"/>
          </w:tcPr>
          <w:p>
            <w:pPr>
              <w:pStyle w:val="181"/>
              <w:spacing w:line="360" w:lineRule="auto"/>
            </w:pPr>
            <w:r>
              <w:rPr>
                <w:rFonts w:hint="eastAsia"/>
              </w:rPr>
              <w:t>听力</w:t>
            </w:r>
          </w:p>
        </w:tc>
        <w:tc>
          <w:tcPr>
            <w:tcW w:w="1425" w:type="dxa"/>
            <w:shd w:val="clear" w:color="auto" w:fill="auto"/>
            <w:vAlign w:val="center"/>
          </w:tcPr>
          <w:p>
            <w:pPr>
              <w:pStyle w:val="181"/>
              <w:spacing w:line="360" w:lineRule="auto"/>
            </w:pPr>
            <w:r>
              <w:rPr>
                <w:rFonts w:hint="eastAsia"/>
              </w:rPr>
              <w:t>听力情况</w:t>
            </w:r>
          </w:p>
        </w:tc>
        <w:tc>
          <w:tcPr>
            <w:tcW w:w="2205" w:type="dxa"/>
            <w:shd w:val="clear" w:color="auto" w:fill="auto"/>
            <w:vAlign w:val="center"/>
          </w:tcPr>
          <w:p>
            <w:pPr>
              <w:pStyle w:val="181"/>
              <w:spacing w:line="360" w:lineRule="auto"/>
            </w:pPr>
            <w:r>
              <w:rPr>
                <w:rFonts w:hint="eastAsia"/>
              </w:rPr>
              <w:t>听力损失情况</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restart"/>
            <w:shd w:val="clear" w:color="auto" w:fill="auto"/>
            <w:vAlign w:val="center"/>
          </w:tcPr>
          <w:p>
            <w:pPr>
              <w:pStyle w:val="181"/>
              <w:spacing w:line="360" w:lineRule="auto"/>
            </w:pPr>
            <w:r>
              <w:rPr>
                <w:rFonts w:hint="eastAsia"/>
              </w:rPr>
              <w:t>智力</w:t>
            </w:r>
          </w:p>
        </w:tc>
        <w:tc>
          <w:tcPr>
            <w:tcW w:w="1425" w:type="dxa"/>
            <w:shd w:val="clear" w:color="auto" w:fill="auto"/>
            <w:vAlign w:val="center"/>
          </w:tcPr>
          <w:p>
            <w:pPr>
              <w:pStyle w:val="181"/>
              <w:spacing w:line="360" w:lineRule="auto"/>
            </w:pPr>
            <w:r>
              <w:rPr>
                <w:rFonts w:hint="eastAsia"/>
              </w:rPr>
              <w:t>认知能力</w:t>
            </w:r>
          </w:p>
        </w:tc>
        <w:tc>
          <w:tcPr>
            <w:tcW w:w="2205" w:type="dxa"/>
            <w:shd w:val="clear" w:color="auto" w:fill="auto"/>
            <w:vAlign w:val="center"/>
          </w:tcPr>
          <w:p>
            <w:pPr>
              <w:pStyle w:val="181"/>
              <w:spacing w:line="360" w:lineRule="auto"/>
            </w:pPr>
            <w:r>
              <w:rPr>
                <w:rFonts w:hint="eastAsia"/>
              </w:rPr>
              <w:t>基本概念理解、思维能力</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语言表达</w:t>
            </w:r>
          </w:p>
        </w:tc>
        <w:tc>
          <w:tcPr>
            <w:tcW w:w="2205" w:type="dxa"/>
            <w:shd w:val="clear" w:color="auto" w:fill="auto"/>
            <w:vAlign w:val="center"/>
          </w:tcPr>
          <w:p>
            <w:pPr>
              <w:pStyle w:val="181"/>
              <w:spacing w:line="360" w:lineRule="auto"/>
            </w:pPr>
            <w:r>
              <w:rPr>
                <w:rFonts w:hint="eastAsia"/>
              </w:rPr>
              <w:t>表达需求和情感</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记忆力</w:t>
            </w:r>
          </w:p>
        </w:tc>
        <w:tc>
          <w:tcPr>
            <w:tcW w:w="2205" w:type="dxa"/>
            <w:shd w:val="clear" w:color="auto" w:fill="auto"/>
            <w:vAlign w:val="center"/>
          </w:tcPr>
          <w:p>
            <w:pPr>
              <w:pStyle w:val="181"/>
              <w:spacing w:line="360" w:lineRule="auto"/>
            </w:pPr>
            <w:r>
              <w:rPr>
                <w:rFonts w:hint="eastAsia"/>
              </w:rPr>
              <w:t>简单记忆和任务复述能力</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适应能力</w:t>
            </w:r>
          </w:p>
        </w:tc>
        <w:tc>
          <w:tcPr>
            <w:tcW w:w="2205" w:type="dxa"/>
            <w:shd w:val="clear" w:color="auto" w:fill="auto"/>
            <w:vAlign w:val="center"/>
          </w:tcPr>
          <w:p>
            <w:pPr>
              <w:pStyle w:val="181"/>
              <w:spacing w:line="360" w:lineRule="auto"/>
            </w:pPr>
            <w:r>
              <w:rPr>
                <w:rFonts w:hint="eastAsia"/>
              </w:rPr>
              <w:t>适应环境和新事物的能力</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restart"/>
            <w:shd w:val="clear" w:color="auto" w:fill="auto"/>
            <w:vAlign w:val="center"/>
          </w:tcPr>
          <w:p>
            <w:pPr>
              <w:pStyle w:val="181"/>
              <w:spacing w:line="360" w:lineRule="auto"/>
            </w:pPr>
            <w:r>
              <w:rPr>
                <w:rFonts w:hint="eastAsia"/>
              </w:rPr>
              <w:t>精神</w:t>
            </w:r>
          </w:p>
        </w:tc>
        <w:tc>
          <w:tcPr>
            <w:tcW w:w="1425" w:type="dxa"/>
            <w:shd w:val="clear" w:color="auto" w:fill="auto"/>
            <w:vAlign w:val="center"/>
          </w:tcPr>
          <w:p>
            <w:pPr>
              <w:pStyle w:val="181"/>
              <w:spacing w:line="360" w:lineRule="auto"/>
            </w:pPr>
            <w:r>
              <w:rPr>
                <w:rFonts w:hint="eastAsia"/>
              </w:rPr>
              <w:t>情绪控制</w:t>
            </w:r>
          </w:p>
        </w:tc>
        <w:tc>
          <w:tcPr>
            <w:tcW w:w="2205" w:type="dxa"/>
            <w:shd w:val="clear" w:color="auto" w:fill="auto"/>
            <w:vAlign w:val="center"/>
          </w:tcPr>
          <w:p>
            <w:pPr>
              <w:pStyle w:val="181"/>
              <w:spacing w:line="360" w:lineRule="auto"/>
            </w:pPr>
            <w:r>
              <w:rPr>
                <w:rFonts w:hint="eastAsia"/>
              </w:rPr>
              <w:t>控制情况的能力</w:t>
            </w:r>
          </w:p>
        </w:tc>
        <w:tc>
          <w:tcPr>
            <w:tcW w:w="915" w:type="dxa"/>
            <w:shd w:val="clear" w:color="auto" w:fill="auto"/>
            <w:vAlign w:val="center"/>
          </w:tcPr>
          <w:p>
            <w:pPr>
              <w:pStyle w:val="181"/>
              <w:spacing w:line="360" w:lineRule="auto"/>
            </w:pPr>
            <w:r>
              <w:rPr>
                <w:rFonts w:hint="eastAsia" w:hAnsi="宋体"/>
              </w:rPr>
              <w:t>-</w:t>
            </w:r>
          </w:p>
        </w:tc>
        <w:tc>
          <w:tcPr>
            <w:tcW w:w="825" w:type="dxa"/>
            <w:shd w:val="clear" w:color="auto" w:fill="auto"/>
            <w:vAlign w:val="center"/>
          </w:tcPr>
          <w:p>
            <w:pPr>
              <w:pStyle w:val="181"/>
              <w:spacing w:line="360" w:lineRule="auto"/>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社交互动</w:t>
            </w:r>
          </w:p>
        </w:tc>
        <w:tc>
          <w:tcPr>
            <w:tcW w:w="2205" w:type="dxa"/>
            <w:shd w:val="clear" w:color="auto" w:fill="auto"/>
            <w:vAlign w:val="center"/>
          </w:tcPr>
          <w:p>
            <w:pPr>
              <w:pStyle w:val="181"/>
              <w:spacing w:line="360" w:lineRule="auto"/>
            </w:pPr>
            <w:r>
              <w:rPr>
                <w:rFonts w:hint="eastAsia"/>
              </w:rPr>
              <w:t>与他人交流、合作的能力</w:t>
            </w:r>
          </w:p>
        </w:tc>
        <w:tc>
          <w:tcPr>
            <w:tcW w:w="915" w:type="dxa"/>
            <w:shd w:val="clear" w:color="auto" w:fill="auto"/>
            <w:vAlign w:val="center"/>
          </w:tcPr>
          <w:p>
            <w:pPr>
              <w:pStyle w:val="181"/>
              <w:spacing w:line="360" w:lineRule="auto"/>
            </w:pPr>
            <w:r>
              <w:rPr>
                <w:rFonts w:hint="eastAsia" w:hAnsi="宋体"/>
              </w:rPr>
              <w:t>-</w:t>
            </w:r>
          </w:p>
        </w:tc>
        <w:tc>
          <w:tcPr>
            <w:tcW w:w="825" w:type="dxa"/>
            <w:shd w:val="clear" w:color="auto" w:fill="auto"/>
            <w:vAlign w:val="center"/>
          </w:tcPr>
          <w:p>
            <w:pPr>
              <w:pStyle w:val="181"/>
              <w:spacing w:line="360" w:lineRule="auto"/>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注意力</w:t>
            </w:r>
          </w:p>
        </w:tc>
        <w:tc>
          <w:tcPr>
            <w:tcW w:w="2205" w:type="dxa"/>
            <w:shd w:val="clear" w:color="auto" w:fill="auto"/>
            <w:vAlign w:val="center"/>
          </w:tcPr>
          <w:p>
            <w:pPr>
              <w:pStyle w:val="181"/>
              <w:spacing w:line="360" w:lineRule="auto"/>
            </w:pPr>
            <w:r>
              <w:rPr>
                <w:rFonts w:hint="eastAsia"/>
              </w:rPr>
              <w:t>维持注意力和集中力</w:t>
            </w:r>
          </w:p>
        </w:tc>
        <w:tc>
          <w:tcPr>
            <w:tcW w:w="915" w:type="dxa"/>
            <w:shd w:val="clear" w:color="auto" w:fill="auto"/>
            <w:vAlign w:val="center"/>
          </w:tcPr>
          <w:p>
            <w:pPr>
              <w:pStyle w:val="181"/>
              <w:spacing w:line="360" w:lineRule="auto"/>
            </w:pPr>
            <w:r>
              <w:rPr>
                <w:rFonts w:hint="eastAsia" w:hAnsi="宋体"/>
              </w:rPr>
              <w:t>-</w:t>
            </w:r>
          </w:p>
        </w:tc>
        <w:tc>
          <w:tcPr>
            <w:tcW w:w="825" w:type="dxa"/>
            <w:shd w:val="clear" w:color="auto" w:fill="auto"/>
            <w:vAlign w:val="center"/>
          </w:tcPr>
          <w:p>
            <w:pPr>
              <w:pStyle w:val="181"/>
              <w:spacing w:line="360" w:lineRule="auto"/>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行为控制</w:t>
            </w:r>
          </w:p>
        </w:tc>
        <w:tc>
          <w:tcPr>
            <w:tcW w:w="2205" w:type="dxa"/>
            <w:shd w:val="clear" w:color="auto" w:fill="auto"/>
            <w:vAlign w:val="center"/>
          </w:tcPr>
          <w:p>
            <w:pPr>
              <w:pStyle w:val="181"/>
              <w:spacing w:line="360" w:lineRule="auto"/>
            </w:pPr>
            <w:r>
              <w:rPr>
                <w:rFonts w:hint="eastAsia"/>
              </w:rPr>
              <w:t>是否有自伤、攻击或破坏性行为</w:t>
            </w:r>
          </w:p>
        </w:tc>
        <w:tc>
          <w:tcPr>
            <w:tcW w:w="915" w:type="dxa"/>
            <w:shd w:val="clear" w:color="auto" w:fill="auto"/>
            <w:vAlign w:val="center"/>
          </w:tcPr>
          <w:p>
            <w:pPr>
              <w:pStyle w:val="181"/>
              <w:spacing w:line="360" w:lineRule="auto"/>
            </w:pPr>
            <w:r>
              <w:rPr>
                <w:rFonts w:hint="eastAsia" w:hAnsi="宋体"/>
              </w:rPr>
              <w:t>-</w:t>
            </w:r>
          </w:p>
        </w:tc>
        <w:tc>
          <w:tcPr>
            <w:tcW w:w="825" w:type="dxa"/>
            <w:shd w:val="clear" w:color="auto" w:fill="auto"/>
            <w:vAlign w:val="center"/>
          </w:tcPr>
          <w:p>
            <w:pPr>
              <w:pStyle w:val="181"/>
              <w:spacing w:line="360" w:lineRule="auto"/>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restart"/>
            <w:shd w:val="clear" w:color="auto" w:fill="auto"/>
            <w:vAlign w:val="center"/>
          </w:tcPr>
          <w:p>
            <w:pPr>
              <w:pStyle w:val="181"/>
              <w:spacing w:line="360" w:lineRule="auto"/>
            </w:pPr>
            <w:r>
              <w:rPr>
                <w:rFonts w:hint="eastAsia"/>
              </w:rPr>
              <w:t>日常生活能力</w:t>
            </w:r>
          </w:p>
        </w:tc>
        <w:tc>
          <w:tcPr>
            <w:tcW w:w="1425" w:type="dxa"/>
            <w:shd w:val="clear" w:color="auto" w:fill="auto"/>
            <w:vAlign w:val="center"/>
          </w:tcPr>
          <w:p>
            <w:pPr>
              <w:pStyle w:val="181"/>
              <w:spacing w:line="360" w:lineRule="auto"/>
            </w:pPr>
            <w:r>
              <w:rPr>
                <w:rFonts w:hint="eastAsia"/>
              </w:rPr>
              <w:t>自理能力</w:t>
            </w:r>
          </w:p>
        </w:tc>
        <w:tc>
          <w:tcPr>
            <w:tcW w:w="2205" w:type="dxa"/>
            <w:shd w:val="clear" w:color="auto" w:fill="auto"/>
            <w:vAlign w:val="center"/>
          </w:tcPr>
          <w:p>
            <w:pPr>
              <w:pStyle w:val="181"/>
              <w:spacing w:line="360" w:lineRule="auto"/>
            </w:pPr>
            <w:r>
              <w:rPr>
                <w:rFonts w:hint="eastAsia"/>
              </w:rPr>
              <w:t>独立完成穿衣、进食、洗澡、如厕等能力</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家务能力</w:t>
            </w:r>
          </w:p>
        </w:tc>
        <w:tc>
          <w:tcPr>
            <w:tcW w:w="2205" w:type="dxa"/>
            <w:shd w:val="clear" w:color="auto" w:fill="auto"/>
            <w:vAlign w:val="center"/>
          </w:tcPr>
          <w:p>
            <w:pPr>
              <w:pStyle w:val="181"/>
              <w:spacing w:line="360" w:lineRule="auto"/>
            </w:pPr>
            <w:r>
              <w:rPr>
                <w:rFonts w:hint="eastAsia"/>
              </w:rPr>
              <w:t>能否完成简单的家务活动</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社交能力</w:t>
            </w:r>
          </w:p>
        </w:tc>
        <w:tc>
          <w:tcPr>
            <w:tcW w:w="2205" w:type="dxa"/>
            <w:shd w:val="clear" w:color="auto" w:fill="auto"/>
            <w:vAlign w:val="center"/>
          </w:tcPr>
          <w:p>
            <w:pPr>
              <w:pStyle w:val="181"/>
              <w:spacing w:line="360" w:lineRule="auto"/>
            </w:pPr>
            <w:r>
              <w:rPr>
                <w:rFonts w:hint="eastAsia"/>
              </w:rPr>
              <w:t>能否独立外出或参加社区活动</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restart"/>
            <w:shd w:val="clear" w:color="auto" w:fill="auto"/>
            <w:vAlign w:val="center"/>
          </w:tcPr>
          <w:p>
            <w:pPr>
              <w:pStyle w:val="181"/>
              <w:spacing w:line="360" w:lineRule="auto"/>
            </w:pPr>
            <w:r>
              <w:rPr>
                <w:rFonts w:hint="eastAsia"/>
              </w:rPr>
              <w:t>辅助设备需求</w:t>
            </w:r>
          </w:p>
        </w:tc>
        <w:tc>
          <w:tcPr>
            <w:tcW w:w="1425" w:type="dxa"/>
            <w:shd w:val="clear" w:color="auto" w:fill="auto"/>
            <w:vAlign w:val="center"/>
          </w:tcPr>
          <w:p>
            <w:pPr>
              <w:pStyle w:val="181"/>
              <w:spacing w:line="360" w:lineRule="auto"/>
            </w:pPr>
            <w:r>
              <w:rPr>
                <w:rFonts w:hint="eastAsia"/>
              </w:rPr>
              <w:t>现有辅助器具使用</w:t>
            </w:r>
          </w:p>
        </w:tc>
        <w:tc>
          <w:tcPr>
            <w:tcW w:w="2205" w:type="dxa"/>
            <w:shd w:val="clear" w:color="auto" w:fill="auto"/>
            <w:vAlign w:val="center"/>
          </w:tcPr>
          <w:p>
            <w:pPr>
              <w:pStyle w:val="181"/>
              <w:spacing w:line="360" w:lineRule="auto"/>
            </w:pPr>
            <w:r>
              <w:rPr>
                <w:rFonts w:hint="eastAsia"/>
              </w:rPr>
              <w:t>当前使用辅助器具种类</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3" w:type="dxa"/>
            <w:vMerge w:val="continue"/>
            <w:shd w:val="clear" w:color="auto" w:fill="auto"/>
            <w:vAlign w:val="center"/>
          </w:tcPr>
          <w:p>
            <w:pPr>
              <w:pStyle w:val="181"/>
              <w:spacing w:line="360" w:lineRule="auto"/>
            </w:pPr>
          </w:p>
        </w:tc>
        <w:tc>
          <w:tcPr>
            <w:tcW w:w="1425" w:type="dxa"/>
            <w:shd w:val="clear" w:color="auto" w:fill="auto"/>
            <w:vAlign w:val="center"/>
          </w:tcPr>
          <w:p>
            <w:pPr>
              <w:pStyle w:val="181"/>
              <w:spacing w:line="360" w:lineRule="auto"/>
            </w:pPr>
            <w:r>
              <w:rPr>
                <w:rFonts w:hint="eastAsia"/>
              </w:rPr>
              <w:t>新增辅具需求</w:t>
            </w:r>
          </w:p>
        </w:tc>
        <w:tc>
          <w:tcPr>
            <w:tcW w:w="2205" w:type="dxa"/>
            <w:shd w:val="clear" w:color="auto" w:fill="auto"/>
            <w:vAlign w:val="center"/>
          </w:tcPr>
          <w:p>
            <w:pPr>
              <w:pStyle w:val="181"/>
              <w:spacing w:line="360" w:lineRule="auto"/>
            </w:pPr>
            <w:r>
              <w:rPr>
                <w:rFonts w:hint="eastAsia"/>
              </w:rPr>
              <w:t>是否需要维修或更换</w:t>
            </w:r>
          </w:p>
        </w:tc>
        <w:tc>
          <w:tcPr>
            <w:tcW w:w="915" w:type="dxa"/>
            <w:shd w:val="clear" w:color="auto" w:fill="auto"/>
            <w:vAlign w:val="center"/>
          </w:tcPr>
          <w:p>
            <w:pPr>
              <w:pStyle w:val="181"/>
              <w:spacing w:line="360" w:lineRule="auto"/>
              <w:rPr>
                <w:rFonts w:hint="eastAsia" w:hAnsi="宋体"/>
              </w:rPr>
            </w:pPr>
            <w:r>
              <w:rPr>
                <w:rFonts w:hint="eastAsia" w:hAnsi="宋体"/>
              </w:rPr>
              <w:t>-</w:t>
            </w:r>
          </w:p>
        </w:tc>
        <w:tc>
          <w:tcPr>
            <w:tcW w:w="825" w:type="dxa"/>
            <w:shd w:val="clear" w:color="auto" w:fill="auto"/>
            <w:vAlign w:val="center"/>
          </w:tcPr>
          <w:p>
            <w:pPr>
              <w:pStyle w:val="181"/>
              <w:spacing w:line="360" w:lineRule="auto"/>
              <w:rPr>
                <w:rFonts w:hint="eastAsia" w:hAnsi="宋体"/>
              </w:rPr>
            </w:pPr>
            <w:r>
              <w:rPr>
                <w:rFonts w:hint="eastAsia" w:hAnsi="宋体"/>
              </w:rPr>
              <w:t>-</w:t>
            </w:r>
          </w:p>
        </w:tc>
        <w:tc>
          <w:tcPr>
            <w:tcW w:w="1170" w:type="dxa"/>
            <w:shd w:val="clear" w:color="auto" w:fill="auto"/>
            <w:vAlign w:val="center"/>
          </w:tcPr>
          <w:p>
            <w:pPr>
              <w:pStyle w:val="181"/>
              <w:spacing w:line="360" w:lineRule="auto"/>
              <w:rPr>
                <w:rFonts w:hint="eastAsia" w:hAnsi="宋体"/>
              </w:rPr>
            </w:pPr>
          </w:p>
        </w:tc>
        <w:tc>
          <w:tcPr>
            <w:tcW w:w="1828" w:type="dxa"/>
            <w:shd w:val="clear" w:color="auto" w:fill="auto"/>
            <w:vAlign w:val="center"/>
          </w:tcPr>
          <w:p>
            <w:pPr>
              <w:pStyle w:val="181"/>
              <w:spacing w:line="360" w:lineRule="auto"/>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351" w:type="dxa"/>
            <w:gridSpan w:val="7"/>
            <w:shd w:val="clear" w:color="auto" w:fill="auto"/>
            <w:vAlign w:val="center"/>
          </w:tcPr>
          <w:p>
            <w:pPr>
              <w:pStyle w:val="181"/>
              <w:spacing w:line="360" w:lineRule="auto"/>
              <w:jc w:val="left"/>
            </w:pPr>
            <w:r>
              <w:rPr>
                <w:rFonts w:hint="eastAsia"/>
              </w:rPr>
              <w:t>注：使用1-5评分，1代表极弱，5代表良好。</w:t>
            </w:r>
          </w:p>
        </w:tc>
      </w:tr>
    </w:tbl>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79"/>
        <w:spacing w:after="156"/>
      </w:pPr>
      <w:bookmarkStart w:id="265" w:name="_Toc174542245"/>
      <w:bookmarkEnd w:id="265"/>
      <w:bookmarkStart w:id="266" w:name="_Toc182312973"/>
      <w:bookmarkEnd w:id="266"/>
      <w:r>
        <w:br w:type="textWrapping"/>
      </w:r>
      <w:bookmarkStart w:id="267" w:name="_Toc167718135"/>
      <w:bookmarkStart w:id="268" w:name="_Toc174542246"/>
      <w:bookmarkStart w:id="269" w:name="_Toc167367182"/>
      <w:bookmarkStart w:id="270" w:name="_Toc173506764"/>
      <w:bookmarkStart w:id="271" w:name="_Toc173767950"/>
      <w:bookmarkStart w:id="272" w:name="_Toc183442502"/>
      <w:bookmarkStart w:id="273" w:name="_Toc173500469"/>
      <w:bookmarkStart w:id="274" w:name="_Toc174970808"/>
      <w:bookmarkStart w:id="275" w:name="_Toc167110324"/>
      <w:bookmarkStart w:id="276" w:name="_Toc173851715"/>
      <w:bookmarkStart w:id="277" w:name="_Toc173506739"/>
      <w:bookmarkStart w:id="278" w:name="_Toc173148897"/>
      <w:bookmarkStart w:id="279" w:name="_Toc182313108"/>
      <w:bookmarkStart w:id="280" w:name="_Toc171082806"/>
      <w:bookmarkStart w:id="281" w:name="_Toc173508013"/>
      <w:r>
        <w:rPr>
          <w:rFonts w:hint="eastAsia"/>
        </w:rPr>
        <w:t>（资料性）</w:t>
      </w:r>
      <w:r>
        <w:br w:type="textWrapping"/>
      </w:r>
      <w:r>
        <w:rPr>
          <w:rFonts w:hint="eastAsia"/>
        </w:rPr>
        <w:t>残疾人家庭无障碍改造需求评估表</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pPr>
        <w:pStyle w:val="59"/>
        <w:ind w:firstLine="420"/>
      </w:pPr>
      <w:r>
        <w:rPr>
          <w:rFonts w:hint="eastAsia"/>
        </w:rPr>
        <w:t>残疾人家庭无障碍改造需求评估表见表D</w:t>
      </w:r>
      <w:r>
        <w:t>.1</w:t>
      </w:r>
      <w:r>
        <w:rPr>
          <w:rFonts w:hint="eastAsia"/>
        </w:rPr>
        <w:t>。</w:t>
      </w:r>
    </w:p>
    <w:p>
      <w:pPr>
        <w:pStyle w:val="80"/>
        <w:numPr>
          <w:ilvl w:val="0"/>
          <w:numId w:val="0"/>
        </w:numPr>
        <w:tabs>
          <w:tab w:val="clear" w:pos="330"/>
          <w:tab w:val="clear" w:pos="539"/>
          <w:tab w:val="clear" w:pos="760"/>
          <w:tab w:val="clear" w:pos="823"/>
          <w:tab w:val="clear" w:pos="845"/>
          <w:tab w:val="clear" w:pos="851"/>
          <w:tab w:val="clear" w:pos="1646"/>
        </w:tabs>
        <w:spacing w:before="156" w:after="156"/>
      </w:pPr>
      <w:r>
        <w:rPr>
          <w:rFonts w:hint="eastAsia"/>
        </w:rPr>
        <w:t>表D.1残疾人家庭无障碍改造需求评估表</w:t>
      </w:r>
    </w:p>
    <w:p>
      <w:pPr>
        <w:pStyle w:val="59"/>
        <w:ind w:firstLine="360"/>
        <w:rPr>
          <w:sz w:val="18"/>
          <w:szCs w:val="18"/>
        </w:rPr>
      </w:pPr>
      <w:r>
        <w:rPr>
          <w:rFonts w:hint="eastAsia"/>
          <w:sz w:val="18"/>
          <w:szCs w:val="18"/>
        </w:rPr>
        <w:t xml:space="preserve">个案编号：                                                 残疾人证号： </w:t>
      </w:r>
      <w:r>
        <w:rPr>
          <w:sz w:val="18"/>
          <w:szCs w:val="18"/>
        </w:rPr>
        <w:t xml:space="preserve">                          </w:t>
      </w:r>
    </w:p>
    <w:p>
      <w:pPr>
        <w:pStyle w:val="59"/>
        <w:ind w:firstLine="360"/>
        <w:rPr>
          <w:sz w:val="18"/>
          <w:szCs w:val="18"/>
        </w:rPr>
      </w:pPr>
      <w:r>
        <w:rPr>
          <w:rFonts w:hint="eastAsia"/>
          <w:sz w:val="18"/>
          <w:szCs w:val="18"/>
        </w:rPr>
        <w:t xml:space="preserve">姓名：                   年龄： </w:t>
      </w:r>
      <w:r>
        <w:rPr>
          <w:sz w:val="18"/>
          <w:szCs w:val="18"/>
        </w:rPr>
        <w:t xml:space="preserve">                           </w:t>
      </w:r>
      <w:r>
        <w:rPr>
          <w:rFonts w:hint="eastAsia"/>
          <w:sz w:val="18"/>
          <w:szCs w:val="18"/>
        </w:rPr>
        <w:t xml:space="preserve">受教育程度： </w:t>
      </w:r>
      <w:r>
        <w:rPr>
          <w:sz w:val="18"/>
          <w:szCs w:val="18"/>
        </w:rPr>
        <w:t xml:space="preserve">                          </w:t>
      </w:r>
    </w:p>
    <w:tbl>
      <w:tblPr>
        <w:tblStyle w:val="36"/>
        <w:tblW w:w="933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548"/>
        <w:gridCol w:w="1740"/>
        <w:gridCol w:w="2130"/>
        <w:gridCol w:w="1170"/>
        <w:gridCol w:w="27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94" w:hRule="atLeast"/>
          <w:tblHeader/>
          <w:jc w:val="center"/>
        </w:trPr>
        <w:tc>
          <w:tcPr>
            <w:tcW w:w="1548" w:type="dxa"/>
            <w:vMerge w:val="restart"/>
            <w:tcBorders>
              <w:top w:val="single" w:color="auto" w:sz="8" w:space="0"/>
            </w:tcBorders>
            <w:shd w:val="clear" w:color="auto" w:fill="auto"/>
            <w:vAlign w:val="center"/>
          </w:tcPr>
          <w:p>
            <w:pPr>
              <w:pStyle w:val="181"/>
            </w:pPr>
            <w:r>
              <w:rPr>
                <w:rFonts w:hint="eastAsia" w:hAnsi="宋体" w:cs="宋体"/>
                <w:szCs w:val="18"/>
                <w:lang w:val="zh-TW" w:eastAsia="zh-TW"/>
              </w:rPr>
              <w:t>残疾程度和类别</w:t>
            </w:r>
          </w:p>
        </w:tc>
        <w:tc>
          <w:tcPr>
            <w:tcW w:w="1740" w:type="dxa"/>
            <w:vMerge w:val="restart"/>
            <w:tcBorders>
              <w:top w:val="single" w:color="auto" w:sz="8" w:space="0"/>
            </w:tcBorders>
            <w:shd w:val="clear" w:color="auto" w:fill="auto"/>
            <w:vAlign w:val="center"/>
          </w:tcPr>
          <w:p>
            <w:pPr>
              <w:pStyle w:val="181"/>
            </w:pPr>
            <w:r>
              <w:rPr>
                <w:rFonts w:hint="eastAsia" w:hAnsi="宋体" w:cs="宋体"/>
                <w:szCs w:val="18"/>
                <w:lang w:val="zh-TW" w:eastAsia="zh-TW"/>
              </w:rPr>
              <w:t>类</w:t>
            </w:r>
            <w:r>
              <w:rPr>
                <w:rFonts w:ascii="仿宋_GB2312" w:hAnsi="仿宋_GB2312" w:eastAsia="仿宋_GB2312" w:cs="仿宋_GB2312"/>
                <w:szCs w:val="18"/>
                <w:lang w:val="zh-TW" w:eastAsia="zh-TW"/>
              </w:rPr>
              <w:t xml:space="preserve"> </w:t>
            </w:r>
            <w:r>
              <w:rPr>
                <w:rFonts w:hint="eastAsia" w:hAnsi="宋体" w:cs="宋体"/>
                <w:szCs w:val="18"/>
                <w:lang w:val="zh-TW" w:eastAsia="zh-TW"/>
              </w:rPr>
              <w:t>别</w:t>
            </w:r>
          </w:p>
        </w:tc>
        <w:tc>
          <w:tcPr>
            <w:tcW w:w="2130" w:type="dxa"/>
            <w:vMerge w:val="restart"/>
            <w:tcBorders>
              <w:top w:val="single" w:color="auto" w:sz="8" w:space="0"/>
            </w:tcBorders>
            <w:shd w:val="clear" w:color="auto" w:fill="auto"/>
            <w:vAlign w:val="center"/>
          </w:tcPr>
          <w:p>
            <w:pPr>
              <w:pStyle w:val="234"/>
              <w:spacing w:line="480" w:lineRule="auto"/>
              <w:ind w:left="210" w:hanging="210"/>
              <w:rPr>
                <w:rFonts w:hint="eastAsia" w:ascii="宋体" w:hAnsi="宋体" w:eastAsia="宋体" w:cs="宋体"/>
                <w:sz w:val="18"/>
                <w:szCs w:val="18"/>
                <w:lang w:val="zh-TW"/>
              </w:rPr>
            </w:pPr>
            <w:r>
              <w:rPr>
                <w:rFonts w:hint="eastAsia" w:ascii="宋体" w:hAnsi="宋体" w:eastAsia="宋体" w:cs="宋体"/>
                <w:sz w:val="18"/>
                <w:szCs w:val="18"/>
                <w:lang w:val="zh-TW" w:eastAsia="zh-TW"/>
              </w:rPr>
              <w:t>肢</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体</w:t>
            </w:r>
            <w:r>
              <w:rPr>
                <w:rFonts w:hint="eastAsia" w:ascii="宋体" w:hAnsi="宋体" w:eastAsia="宋体" w:cs="宋体"/>
                <w:sz w:val="18"/>
                <w:szCs w:val="18"/>
                <w:lang w:val="zh-TW" w:eastAsia="zh-TW"/>
              </w:rPr>
              <w:sym w:font="Wingdings" w:char="00A8"/>
            </w:r>
            <w:r>
              <w:rPr>
                <w:rFonts w:hint="eastAsia" w:ascii="宋体" w:hAnsi="宋体" w:eastAsia="宋体" w:cs="宋体"/>
                <w:sz w:val="18"/>
                <w:szCs w:val="18"/>
                <w:lang w:val="zh-TW" w:eastAsia="zh-TW"/>
              </w:rPr>
              <w:t>、视</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力</w:t>
            </w:r>
            <w:r>
              <w:rPr>
                <w:rFonts w:hint="eastAsia" w:ascii="宋体" w:hAnsi="宋体" w:eastAsia="宋体" w:cs="宋体"/>
                <w:sz w:val="18"/>
                <w:szCs w:val="18"/>
                <w:lang w:val="zh-TW" w:eastAsia="zh-TW"/>
              </w:rPr>
              <w:sym w:font="Wingdings" w:char="00A8"/>
            </w:r>
          </w:p>
          <w:p>
            <w:pPr>
              <w:pStyle w:val="234"/>
              <w:spacing w:line="480" w:lineRule="auto"/>
              <w:ind w:left="210" w:hanging="210"/>
              <w:rPr>
                <w:rFonts w:hint="eastAsia" w:ascii="宋体" w:hAnsi="宋体" w:eastAsia="宋体" w:cs="宋体"/>
                <w:sz w:val="18"/>
                <w:szCs w:val="18"/>
                <w:lang w:val="zh-TW"/>
              </w:rPr>
            </w:pPr>
            <w:r>
              <w:rPr>
                <w:rFonts w:hint="eastAsia" w:ascii="宋体" w:hAnsi="宋体" w:eastAsia="宋体" w:cs="宋体"/>
                <w:sz w:val="18"/>
                <w:szCs w:val="18"/>
                <w:lang w:val="zh-TW" w:eastAsia="zh-TW"/>
              </w:rPr>
              <w:t>智</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力</w:t>
            </w:r>
            <w:r>
              <w:rPr>
                <w:rFonts w:hint="eastAsia" w:ascii="宋体" w:hAnsi="宋体" w:eastAsia="宋体" w:cs="宋体"/>
                <w:sz w:val="18"/>
                <w:szCs w:val="18"/>
                <w:lang w:val="zh-TW" w:eastAsia="zh-TW"/>
              </w:rPr>
              <w:sym w:font="Wingdings" w:char="00A8"/>
            </w:r>
            <w:r>
              <w:rPr>
                <w:rFonts w:hint="eastAsia" w:ascii="宋体" w:hAnsi="宋体" w:eastAsia="宋体" w:cs="宋体"/>
                <w:sz w:val="18"/>
                <w:szCs w:val="18"/>
                <w:lang w:val="zh-TW" w:eastAsia="zh-TW"/>
              </w:rPr>
              <w:t>、精</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神</w:t>
            </w:r>
            <w:r>
              <w:rPr>
                <w:rFonts w:hint="eastAsia" w:ascii="宋体" w:hAnsi="宋体" w:eastAsia="宋体" w:cs="宋体"/>
                <w:sz w:val="18"/>
                <w:szCs w:val="18"/>
                <w:lang w:val="zh-TW" w:eastAsia="zh-TW"/>
              </w:rPr>
              <w:sym w:font="Wingdings" w:char="00A8"/>
            </w:r>
          </w:p>
          <w:p>
            <w:pPr>
              <w:pStyle w:val="234"/>
              <w:spacing w:line="480" w:lineRule="auto"/>
              <w:ind w:left="210" w:hanging="210"/>
              <w:rPr>
                <w:rFonts w:hint="eastAsia" w:ascii="宋体" w:hAnsi="宋体" w:eastAsia="宋体" w:cs="宋体"/>
                <w:sz w:val="18"/>
                <w:szCs w:val="18"/>
                <w:lang w:val="zh-TW"/>
              </w:rPr>
            </w:pPr>
            <w:r>
              <w:rPr>
                <w:rFonts w:hint="eastAsia" w:ascii="宋体" w:hAnsi="宋体" w:eastAsia="宋体" w:cs="宋体"/>
                <w:sz w:val="18"/>
                <w:szCs w:val="18"/>
                <w:lang w:val="zh-TW" w:eastAsia="zh-TW"/>
              </w:rPr>
              <w:t>听</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力</w:t>
            </w:r>
            <w:r>
              <w:rPr>
                <w:rFonts w:hint="eastAsia" w:ascii="宋体" w:hAnsi="宋体" w:eastAsia="宋体" w:cs="宋体"/>
                <w:sz w:val="18"/>
                <w:szCs w:val="18"/>
                <w:lang w:val="zh-TW" w:eastAsia="zh-TW"/>
              </w:rPr>
              <w:sym w:font="Wingdings" w:char="00A8"/>
            </w:r>
            <w:r>
              <w:rPr>
                <w:rFonts w:hint="eastAsia" w:ascii="宋体" w:hAnsi="宋体" w:eastAsia="宋体" w:cs="宋体"/>
                <w:sz w:val="18"/>
                <w:szCs w:val="18"/>
                <w:lang w:val="zh-TW" w:eastAsia="zh-TW"/>
              </w:rPr>
              <w:t>、言</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语</w:t>
            </w:r>
            <w:r>
              <w:rPr>
                <w:rFonts w:hint="eastAsia" w:ascii="宋体" w:hAnsi="宋体" w:eastAsia="宋体" w:cs="宋体"/>
                <w:sz w:val="18"/>
                <w:szCs w:val="18"/>
                <w:lang w:val="zh-TW" w:eastAsia="zh-TW"/>
              </w:rPr>
              <w:sym w:font="Wingdings" w:char="00A8"/>
            </w:r>
          </w:p>
          <w:p>
            <w:pPr>
              <w:pStyle w:val="234"/>
              <w:spacing w:line="480" w:lineRule="auto"/>
              <w:ind w:left="210" w:hanging="210"/>
              <w:rPr>
                <w:rFonts w:hint="eastAsia" w:ascii="仿宋_GB2312" w:hAnsi="仿宋_GB2312" w:eastAsia="仿宋_GB2312" w:cs="仿宋_GB2312"/>
                <w:sz w:val="18"/>
                <w:szCs w:val="18"/>
              </w:rPr>
            </w:pPr>
            <w:r>
              <w:rPr>
                <w:rFonts w:hint="eastAsia" w:ascii="宋体" w:hAnsi="宋体" w:eastAsia="宋体" w:cs="宋体"/>
                <w:sz w:val="18"/>
                <w:szCs w:val="18"/>
                <w:lang w:val="zh-TW" w:eastAsia="zh-TW"/>
              </w:rPr>
              <w:t>多</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重</w:t>
            </w:r>
            <w:r>
              <w:rPr>
                <w:rFonts w:hint="eastAsia" w:ascii="宋体" w:hAnsi="宋体" w:eastAsia="宋体" w:cs="宋体"/>
                <w:sz w:val="18"/>
                <w:szCs w:val="18"/>
                <w:lang w:val="zh-TW" w:eastAsia="zh-TW"/>
              </w:rPr>
              <w:sym w:font="Wingdings" w:char="00A8"/>
            </w:r>
          </w:p>
        </w:tc>
        <w:tc>
          <w:tcPr>
            <w:tcW w:w="1170" w:type="dxa"/>
            <w:vMerge w:val="restart"/>
            <w:tcBorders>
              <w:top w:val="single" w:color="auto" w:sz="8" w:space="0"/>
            </w:tcBorders>
            <w:shd w:val="clear" w:color="auto" w:fill="auto"/>
            <w:vAlign w:val="center"/>
          </w:tcPr>
          <w:p>
            <w:pPr>
              <w:pStyle w:val="181"/>
            </w:pPr>
            <w:r>
              <w:rPr>
                <w:rFonts w:hint="eastAsia" w:hAnsi="宋体" w:cs="宋体"/>
                <w:szCs w:val="18"/>
                <w:lang w:val="zh-TW" w:eastAsia="zh-TW"/>
              </w:rPr>
              <w:t>等</w:t>
            </w:r>
            <w:r>
              <w:rPr>
                <w:rFonts w:ascii="仿宋_GB2312" w:hAnsi="仿宋_GB2312" w:eastAsia="仿宋_GB2312" w:cs="仿宋_GB2312"/>
                <w:szCs w:val="18"/>
                <w:lang w:val="zh-TW" w:eastAsia="zh-TW"/>
              </w:rPr>
              <w:t xml:space="preserve"> </w:t>
            </w:r>
            <w:r>
              <w:rPr>
                <w:rFonts w:hint="eastAsia" w:hAnsi="宋体" w:cs="宋体"/>
                <w:szCs w:val="18"/>
                <w:lang w:val="zh-TW" w:eastAsia="zh-TW"/>
              </w:rPr>
              <w:t>级</w:t>
            </w:r>
          </w:p>
        </w:tc>
        <w:tc>
          <w:tcPr>
            <w:tcW w:w="2746" w:type="dxa"/>
            <w:tcBorders>
              <w:top w:val="single" w:color="auto" w:sz="8" w:space="0"/>
              <w:bottom w:val="single" w:color="auto" w:sz="8" w:space="0"/>
            </w:tcBorders>
            <w:shd w:val="clear" w:color="auto" w:fill="auto"/>
            <w:vAlign w:val="center"/>
          </w:tcPr>
          <w:p>
            <w:pPr>
              <w:pStyle w:val="181"/>
            </w:pPr>
            <w:r>
              <w:rPr>
                <w:rFonts w:hint="eastAsia" w:hAnsi="宋体" w:cs="宋体"/>
                <w:szCs w:val="18"/>
                <w:lang w:val="zh-TW" w:eastAsia="zh-TW"/>
              </w:rPr>
              <w:t>一级</w:t>
            </w:r>
            <w:r>
              <w:rPr>
                <w:rFonts w:ascii="仿宋_GB2312" w:hAnsi="仿宋_GB2312" w:eastAsia="仿宋_GB2312" w:cs="仿宋_GB2312"/>
                <w:szCs w:val="18"/>
                <w:lang w:val="zh-TW" w:eastAsia="zh-TW"/>
              </w:rPr>
              <w:t xml:space="preserve"> </w:t>
            </w:r>
            <w:r>
              <w:rPr>
                <w:rFonts w:hint="eastAsia" w:hAnsi="宋体" w:cs="宋体"/>
                <w:szCs w:val="18"/>
                <w:lang w:val="zh-TW" w:eastAsia="zh-TW"/>
              </w:rPr>
              <w:t>（</w:t>
            </w:r>
            <w:r>
              <w:rPr>
                <w:rFonts w:ascii="仿宋_GB2312" w:hAnsi="仿宋_GB2312" w:eastAsia="仿宋_GB2312" w:cs="仿宋_GB2312"/>
                <w:szCs w:val="18"/>
                <w:lang w:val="zh-TW" w:eastAsia="zh-TW"/>
              </w:rPr>
              <w:t xml:space="preserve">  </w:t>
            </w:r>
            <w:r>
              <w:rPr>
                <w:rFonts w:hint="eastAsia" w:hAnsi="宋体" w:cs="宋体"/>
                <w:szCs w:val="18"/>
                <w:lang w:val="zh-TW" w:eastAsia="zh-TW"/>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44" w:hRule="atLeast"/>
          <w:tblHeader/>
          <w:jc w:val="center"/>
        </w:trPr>
        <w:tc>
          <w:tcPr>
            <w:tcW w:w="1548" w:type="dxa"/>
            <w:vMerge w:val="continue"/>
            <w:shd w:val="clear" w:color="auto" w:fill="auto"/>
            <w:vAlign w:val="center"/>
          </w:tcPr>
          <w:p>
            <w:pPr>
              <w:pStyle w:val="181"/>
              <w:rPr>
                <w:rFonts w:hint="eastAsia" w:hAnsi="宋体" w:cs="宋体"/>
                <w:szCs w:val="18"/>
                <w:lang w:val="zh-TW" w:eastAsia="zh-TW"/>
              </w:rPr>
            </w:pPr>
          </w:p>
        </w:tc>
        <w:tc>
          <w:tcPr>
            <w:tcW w:w="1740" w:type="dxa"/>
            <w:vMerge w:val="continue"/>
            <w:shd w:val="clear" w:color="auto" w:fill="auto"/>
            <w:vAlign w:val="center"/>
          </w:tcPr>
          <w:p>
            <w:pPr>
              <w:pStyle w:val="181"/>
              <w:rPr>
                <w:rFonts w:hint="eastAsia" w:hAnsi="宋体" w:cs="宋体"/>
                <w:szCs w:val="18"/>
                <w:lang w:val="zh-TW" w:eastAsia="zh-TW"/>
              </w:rPr>
            </w:pPr>
          </w:p>
        </w:tc>
        <w:tc>
          <w:tcPr>
            <w:tcW w:w="2130" w:type="dxa"/>
            <w:vMerge w:val="continue"/>
            <w:shd w:val="clear" w:color="auto" w:fill="auto"/>
            <w:vAlign w:val="center"/>
          </w:tcPr>
          <w:p>
            <w:pPr>
              <w:pStyle w:val="234"/>
              <w:spacing w:line="300" w:lineRule="exact"/>
              <w:ind w:left="210" w:hanging="210"/>
              <w:rPr>
                <w:rFonts w:hint="eastAsia" w:ascii="宋体" w:hAnsi="宋体" w:eastAsia="宋体" w:cs="宋体"/>
                <w:sz w:val="18"/>
                <w:szCs w:val="18"/>
                <w:lang w:val="zh-TW" w:eastAsia="zh-TW"/>
              </w:rPr>
            </w:pPr>
          </w:p>
        </w:tc>
        <w:tc>
          <w:tcPr>
            <w:tcW w:w="1170" w:type="dxa"/>
            <w:vMerge w:val="continue"/>
            <w:shd w:val="clear" w:color="auto" w:fill="auto"/>
            <w:vAlign w:val="center"/>
          </w:tcPr>
          <w:p>
            <w:pPr>
              <w:pStyle w:val="181"/>
              <w:rPr>
                <w:rFonts w:hint="eastAsia" w:hAnsi="宋体" w:cs="宋体"/>
                <w:szCs w:val="18"/>
                <w:lang w:val="zh-TW" w:eastAsia="zh-TW"/>
              </w:rPr>
            </w:pPr>
          </w:p>
        </w:tc>
        <w:tc>
          <w:tcPr>
            <w:tcW w:w="2746" w:type="dxa"/>
            <w:tcBorders>
              <w:top w:val="single" w:color="auto" w:sz="8" w:space="0"/>
              <w:bottom w:val="single" w:color="auto" w:sz="8" w:space="0"/>
            </w:tcBorders>
            <w:shd w:val="clear" w:color="auto" w:fill="auto"/>
            <w:vAlign w:val="center"/>
          </w:tcPr>
          <w:p>
            <w:pPr>
              <w:pStyle w:val="181"/>
            </w:pPr>
            <w:r>
              <w:rPr>
                <w:rFonts w:hint="eastAsia" w:hAnsi="宋体" w:cs="宋体"/>
                <w:szCs w:val="18"/>
                <w:lang w:val="zh-TW" w:eastAsia="zh-TW"/>
              </w:rPr>
              <w:t>二级</w:t>
            </w:r>
            <w:r>
              <w:rPr>
                <w:rFonts w:ascii="仿宋_GB2312" w:hAnsi="仿宋_GB2312" w:eastAsia="仿宋_GB2312" w:cs="仿宋_GB2312"/>
                <w:szCs w:val="18"/>
                <w:lang w:val="zh-TW" w:eastAsia="zh-TW"/>
              </w:rPr>
              <w:t xml:space="preserve"> </w:t>
            </w:r>
            <w:r>
              <w:rPr>
                <w:rFonts w:hint="eastAsia" w:hAnsi="宋体" w:cs="宋体"/>
                <w:szCs w:val="18"/>
                <w:lang w:val="zh-TW" w:eastAsia="zh-TW"/>
              </w:rPr>
              <w:t>（</w:t>
            </w:r>
            <w:r>
              <w:rPr>
                <w:rFonts w:ascii="仿宋_GB2312" w:hAnsi="仿宋_GB2312" w:eastAsia="仿宋_GB2312" w:cs="仿宋_GB2312"/>
                <w:szCs w:val="18"/>
                <w:lang w:val="zh-TW" w:eastAsia="zh-TW"/>
              </w:rPr>
              <w:t xml:space="preserve">  </w:t>
            </w:r>
            <w:r>
              <w:rPr>
                <w:rFonts w:hint="eastAsia" w:hAnsi="宋体" w:cs="宋体"/>
                <w:szCs w:val="18"/>
                <w:lang w:val="zh-TW" w:eastAsia="zh-TW"/>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52" w:hRule="atLeast"/>
          <w:tblHeader/>
          <w:jc w:val="center"/>
        </w:trPr>
        <w:tc>
          <w:tcPr>
            <w:tcW w:w="1548" w:type="dxa"/>
            <w:vMerge w:val="continue"/>
            <w:shd w:val="clear" w:color="auto" w:fill="auto"/>
            <w:vAlign w:val="center"/>
          </w:tcPr>
          <w:p>
            <w:pPr>
              <w:pStyle w:val="181"/>
              <w:rPr>
                <w:rFonts w:hint="eastAsia" w:hAnsi="宋体" w:cs="宋体"/>
                <w:szCs w:val="18"/>
                <w:lang w:val="zh-TW" w:eastAsia="zh-TW"/>
              </w:rPr>
            </w:pPr>
          </w:p>
        </w:tc>
        <w:tc>
          <w:tcPr>
            <w:tcW w:w="1740" w:type="dxa"/>
            <w:vMerge w:val="continue"/>
            <w:shd w:val="clear" w:color="auto" w:fill="auto"/>
            <w:vAlign w:val="center"/>
          </w:tcPr>
          <w:p>
            <w:pPr>
              <w:pStyle w:val="181"/>
              <w:rPr>
                <w:rFonts w:hint="eastAsia" w:hAnsi="宋体" w:cs="宋体"/>
                <w:szCs w:val="18"/>
                <w:lang w:val="zh-TW" w:eastAsia="zh-TW"/>
              </w:rPr>
            </w:pPr>
          </w:p>
        </w:tc>
        <w:tc>
          <w:tcPr>
            <w:tcW w:w="2130" w:type="dxa"/>
            <w:vMerge w:val="continue"/>
            <w:shd w:val="clear" w:color="auto" w:fill="auto"/>
            <w:vAlign w:val="center"/>
          </w:tcPr>
          <w:p>
            <w:pPr>
              <w:pStyle w:val="234"/>
              <w:spacing w:line="300" w:lineRule="exact"/>
              <w:ind w:left="210" w:hanging="210"/>
              <w:rPr>
                <w:rFonts w:hint="eastAsia" w:ascii="宋体" w:hAnsi="宋体" w:eastAsia="宋体" w:cs="宋体"/>
                <w:sz w:val="18"/>
                <w:szCs w:val="18"/>
                <w:lang w:val="zh-TW" w:eastAsia="zh-TW"/>
              </w:rPr>
            </w:pPr>
          </w:p>
        </w:tc>
        <w:tc>
          <w:tcPr>
            <w:tcW w:w="1170" w:type="dxa"/>
            <w:vMerge w:val="continue"/>
            <w:shd w:val="clear" w:color="auto" w:fill="auto"/>
            <w:vAlign w:val="center"/>
          </w:tcPr>
          <w:p>
            <w:pPr>
              <w:pStyle w:val="181"/>
              <w:rPr>
                <w:rFonts w:hint="eastAsia" w:hAnsi="宋体" w:cs="宋体"/>
                <w:szCs w:val="18"/>
                <w:lang w:val="zh-TW" w:eastAsia="zh-TW"/>
              </w:rPr>
            </w:pPr>
          </w:p>
        </w:tc>
        <w:tc>
          <w:tcPr>
            <w:tcW w:w="2746" w:type="dxa"/>
            <w:tcBorders>
              <w:top w:val="single" w:color="auto" w:sz="8" w:space="0"/>
              <w:bottom w:val="single" w:color="auto" w:sz="8" w:space="0"/>
            </w:tcBorders>
            <w:shd w:val="clear" w:color="auto" w:fill="auto"/>
            <w:vAlign w:val="center"/>
          </w:tcPr>
          <w:p>
            <w:pPr>
              <w:pStyle w:val="181"/>
            </w:pPr>
            <w:r>
              <w:rPr>
                <w:rFonts w:hint="eastAsia" w:hAnsi="宋体" w:cs="宋体"/>
                <w:szCs w:val="18"/>
                <w:lang w:val="zh-TW" w:eastAsia="zh-TW"/>
              </w:rPr>
              <w:t>三级</w:t>
            </w:r>
            <w:r>
              <w:rPr>
                <w:rFonts w:ascii="仿宋_GB2312" w:hAnsi="仿宋_GB2312" w:eastAsia="仿宋_GB2312" w:cs="仿宋_GB2312"/>
                <w:szCs w:val="18"/>
                <w:lang w:val="zh-TW" w:eastAsia="zh-TW"/>
              </w:rPr>
              <w:t xml:space="preserve"> </w:t>
            </w:r>
            <w:r>
              <w:rPr>
                <w:rFonts w:hint="eastAsia" w:hAnsi="宋体" w:cs="宋体"/>
                <w:szCs w:val="18"/>
                <w:lang w:val="zh-TW" w:eastAsia="zh-TW"/>
              </w:rPr>
              <w:t>（</w:t>
            </w:r>
            <w:r>
              <w:rPr>
                <w:rFonts w:ascii="仿宋_GB2312" w:hAnsi="仿宋_GB2312" w:eastAsia="仿宋_GB2312" w:cs="仿宋_GB2312"/>
                <w:szCs w:val="18"/>
                <w:lang w:val="zh-TW" w:eastAsia="zh-TW"/>
              </w:rPr>
              <w:t xml:space="preserve">  </w:t>
            </w:r>
            <w:r>
              <w:rPr>
                <w:rFonts w:hint="eastAsia" w:hAnsi="宋体" w:cs="宋体"/>
                <w:szCs w:val="18"/>
                <w:lang w:val="zh-TW" w:eastAsia="zh-TW"/>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28" w:hRule="atLeast"/>
          <w:tblHeader/>
          <w:jc w:val="center"/>
        </w:trPr>
        <w:tc>
          <w:tcPr>
            <w:tcW w:w="1548" w:type="dxa"/>
            <w:vMerge w:val="continue"/>
            <w:tcBorders>
              <w:bottom w:val="single" w:color="auto" w:sz="8" w:space="0"/>
            </w:tcBorders>
            <w:shd w:val="clear" w:color="auto" w:fill="auto"/>
            <w:vAlign w:val="center"/>
          </w:tcPr>
          <w:p>
            <w:pPr>
              <w:pStyle w:val="181"/>
              <w:rPr>
                <w:rFonts w:hint="eastAsia" w:hAnsi="宋体" w:cs="宋体"/>
                <w:szCs w:val="18"/>
                <w:lang w:val="zh-TW" w:eastAsia="zh-TW"/>
              </w:rPr>
            </w:pPr>
          </w:p>
        </w:tc>
        <w:tc>
          <w:tcPr>
            <w:tcW w:w="1740" w:type="dxa"/>
            <w:vMerge w:val="continue"/>
            <w:tcBorders>
              <w:bottom w:val="single" w:color="auto" w:sz="8" w:space="0"/>
            </w:tcBorders>
            <w:shd w:val="clear" w:color="auto" w:fill="auto"/>
            <w:vAlign w:val="center"/>
          </w:tcPr>
          <w:p>
            <w:pPr>
              <w:pStyle w:val="181"/>
              <w:rPr>
                <w:rFonts w:hint="eastAsia" w:hAnsi="宋体" w:cs="宋体"/>
                <w:szCs w:val="18"/>
                <w:lang w:val="zh-TW" w:eastAsia="zh-TW"/>
              </w:rPr>
            </w:pPr>
          </w:p>
        </w:tc>
        <w:tc>
          <w:tcPr>
            <w:tcW w:w="2130" w:type="dxa"/>
            <w:vMerge w:val="continue"/>
            <w:tcBorders>
              <w:bottom w:val="single" w:color="auto" w:sz="8" w:space="0"/>
            </w:tcBorders>
            <w:shd w:val="clear" w:color="auto" w:fill="auto"/>
            <w:vAlign w:val="center"/>
          </w:tcPr>
          <w:p>
            <w:pPr>
              <w:pStyle w:val="234"/>
              <w:spacing w:line="300" w:lineRule="exact"/>
              <w:ind w:left="210" w:hanging="210"/>
              <w:rPr>
                <w:rFonts w:hint="eastAsia" w:ascii="宋体" w:hAnsi="宋体" w:eastAsia="宋体" w:cs="宋体"/>
                <w:sz w:val="18"/>
                <w:szCs w:val="18"/>
                <w:lang w:val="zh-TW" w:eastAsia="zh-TW"/>
              </w:rPr>
            </w:pPr>
          </w:p>
        </w:tc>
        <w:tc>
          <w:tcPr>
            <w:tcW w:w="1170" w:type="dxa"/>
            <w:vMerge w:val="continue"/>
            <w:tcBorders>
              <w:bottom w:val="single" w:color="auto" w:sz="8" w:space="0"/>
            </w:tcBorders>
            <w:shd w:val="clear" w:color="auto" w:fill="auto"/>
            <w:vAlign w:val="center"/>
          </w:tcPr>
          <w:p>
            <w:pPr>
              <w:pStyle w:val="181"/>
              <w:rPr>
                <w:rFonts w:hint="eastAsia" w:hAnsi="宋体" w:cs="宋体"/>
                <w:szCs w:val="18"/>
                <w:lang w:val="zh-TW" w:eastAsia="zh-TW"/>
              </w:rPr>
            </w:pPr>
          </w:p>
        </w:tc>
        <w:tc>
          <w:tcPr>
            <w:tcW w:w="2746" w:type="dxa"/>
            <w:tcBorders>
              <w:top w:val="single" w:color="auto" w:sz="8" w:space="0"/>
              <w:bottom w:val="single" w:color="auto" w:sz="8" w:space="0"/>
            </w:tcBorders>
            <w:shd w:val="clear" w:color="auto" w:fill="auto"/>
            <w:vAlign w:val="center"/>
          </w:tcPr>
          <w:p>
            <w:pPr>
              <w:pStyle w:val="181"/>
            </w:pPr>
            <w:r>
              <w:rPr>
                <w:rFonts w:hint="eastAsia" w:hAnsi="宋体" w:cs="宋体"/>
                <w:szCs w:val="18"/>
                <w:lang w:val="zh-TW" w:eastAsia="zh-TW"/>
              </w:rPr>
              <w:t>四级</w:t>
            </w:r>
            <w:r>
              <w:rPr>
                <w:rFonts w:ascii="仿宋_GB2312" w:hAnsi="仿宋_GB2312" w:eastAsia="仿宋_GB2312" w:cs="仿宋_GB2312"/>
                <w:szCs w:val="18"/>
                <w:lang w:val="zh-TW" w:eastAsia="zh-TW"/>
              </w:rPr>
              <w:t xml:space="preserve"> </w:t>
            </w:r>
            <w:r>
              <w:rPr>
                <w:rFonts w:hint="eastAsia" w:hAnsi="宋体" w:cs="宋体"/>
                <w:szCs w:val="18"/>
                <w:lang w:val="zh-TW" w:eastAsia="zh-TW"/>
              </w:rPr>
              <w:t>（</w:t>
            </w:r>
            <w:r>
              <w:rPr>
                <w:rFonts w:ascii="仿宋_GB2312" w:hAnsi="仿宋_GB2312" w:eastAsia="仿宋_GB2312" w:cs="仿宋_GB2312"/>
                <w:szCs w:val="18"/>
                <w:lang w:val="zh-TW" w:eastAsia="zh-TW"/>
              </w:rPr>
              <w:t xml:space="preserve">  </w:t>
            </w:r>
            <w:r>
              <w:rPr>
                <w:rFonts w:hint="eastAsia" w:hAnsi="宋体" w:cs="宋体"/>
                <w:szCs w:val="18"/>
                <w:lang w:val="zh-TW" w:eastAsia="zh-TW"/>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809" w:hRule="atLeast"/>
          <w:jc w:val="center"/>
        </w:trPr>
        <w:tc>
          <w:tcPr>
            <w:tcW w:w="1548" w:type="dxa"/>
            <w:tcBorders>
              <w:top w:val="single" w:color="auto" w:sz="8" w:space="0"/>
            </w:tcBorders>
            <w:shd w:val="clear" w:color="auto" w:fill="auto"/>
            <w:vAlign w:val="center"/>
          </w:tcPr>
          <w:p>
            <w:pPr>
              <w:pStyle w:val="181"/>
            </w:pPr>
            <w:r>
              <w:rPr>
                <w:rFonts w:hint="eastAsia" w:hAnsi="宋体" w:cs="宋体"/>
                <w:szCs w:val="18"/>
                <w:lang w:val="zh-TW" w:eastAsia="zh-TW"/>
              </w:rPr>
              <w:t>家庭情况</w:t>
            </w:r>
          </w:p>
        </w:tc>
        <w:tc>
          <w:tcPr>
            <w:tcW w:w="7786" w:type="dxa"/>
            <w:gridSpan w:val="4"/>
            <w:tcBorders>
              <w:top w:val="single" w:color="auto" w:sz="8" w:space="0"/>
            </w:tcBorders>
            <w:shd w:val="clear" w:color="auto" w:fill="auto"/>
            <w:vAlign w:val="center"/>
          </w:tcPr>
          <w:p>
            <w:pPr>
              <w:pStyle w:val="234"/>
              <w:spacing w:line="480" w:lineRule="auto"/>
              <w:ind w:firstLine="540" w:firstLineChars="300"/>
              <w:jc w:val="left"/>
              <w:rPr>
                <w:rFonts w:hint="eastAsia" w:ascii="仿宋_GB2312" w:hAnsi="仿宋_GB2312" w:eastAsia="PMingLiU" w:cs="仿宋_GB2312"/>
                <w:sz w:val="18"/>
                <w:szCs w:val="18"/>
                <w:lang w:val="zh-TW" w:eastAsia="zh-TW"/>
              </w:rPr>
            </w:pPr>
            <w:r>
              <w:rPr>
                <w:rFonts w:hint="eastAsia" w:ascii="宋体" w:hAnsi="宋体" w:eastAsia="宋体" w:cs="宋体"/>
                <w:sz w:val="18"/>
                <w:szCs w:val="18"/>
                <w:lang w:val="zh-TW" w:eastAsia="zh-TW"/>
              </w:rPr>
              <w:t>城乡低保</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特困人员</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低收入家庭</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其他困难（</w:t>
            </w:r>
            <w:r>
              <w:rPr>
                <w:rFonts w:ascii="仿宋_GB2312" w:hAnsi="仿宋_GB2312" w:eastAsia="仿宋_GB2312" w:cs="仿宋_GB2312"/>
                <w:sz w:val="18"/>
                <w:szCs w:val="18"/>
                <w:lang w:val="zh-TW" w:eastAsia="zh-TW"/>
              </w:rPr>
              <w:t xml:space="preserve">  </w:t>
            </w:r>
            <w:r>
              <w:rPr>
                <w:rFonts w:hint="eastAsia" w:ascii="宋体" w:hAnsi="宋体" w:eastAsia="宋体" w:cs="宋体"/>
                <w:sz w:val="18"/>
                <w:szCs w:val="18"/>
                <w:lang w:val="zh-TW" w:eastAsia="zh-TW"/>
              </w:rPr>
              <w:t>）</w:t>
            </w:r>
          </w:p>
          <w:p>
            <w:pPr>
              <w:pStyle w:val="181"/>
              <w:spacing w:line="480" w:lineRule="auto"/>
              <w:ind w:firstLine="1080" w:firstLineChars="600"/>
              <w:jc w:val="both"/>
            </w:pPr>
            <w:r>
              <w:rPr>
                <w:rFonts w:hint="eastAsia" w:hAnsi="宋体" w:cs="宋体"/>
                <w:szCs w:val="18"/>
                <w:lang w:val="zh-TW" w:eastAsia="zh-TW"/>
              </w:rPr>
              <w:t>一户多残 （  ）   老残同户 （  ） 一般家庭   （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871" w:hRule="atLeast"/>
          <w:jc w:val="center"/>
        </w:trPr>
        <w:tc>
          <w:tcPr>
            <w:tcW w:w="1548" w:type="dxa"/>
            <w:shd w:val="clear" w:color="auto" w:fill="auto"/>
            <w:vAlign w:val="center"/>
          </w:tcPr>
          <w:p>
            <w:pPr>
              <w:pStyle w:val="181"/>
            </w:pPr>
            <w:r>
              <w:rPr>
                <w:rFonts w:hint="eastAsia" w:hAnsi="宋体" w:cs="宋体"/>
                <w:szCs w:val="18"/>
                <w:lang w:val="zh-TW"/>
              </w:rPr>
              <w:t>致残原因</w:t>
            </w:r>
          </w:p>
        </w:tc>
        <w:tc>
          <w:tcPr>
            <w:tcW w:w="3870" w:type="dxa"/>
            <w:gridSpan w:val="2"/>
            <w:shd w:val="clear" w:color="auto" w:fill="auto"/>
            <w:vAlign w:val="center"/>
          </w:tcPr>
          <w:p>
            <w:pPr>
              <w:pStyle w:val="181"/>
            </w:pPr>
            <w:r>
              <w:rPr>
                <w:rFonts w:hint="eastAsia" w:hAnsi="宋体" w:cs="宋体"/>
                <w:szCs w:val="18"/>
                <w:lang w:val="zh-TW"/>
              </w:rPr>
              <w:t>先天（  ） 因病致残（  ）</w:t>
            </w:r>
            <w:r>
              <w:rPr>
                <w:rFonts w:hint="eastAsia" w:hAnsi="宋体" w:cs="宋体"/>
                <w:szCs w:val="18"/>
              </w:rPr>
              <w:t>意外致残（  ）</w:t>
            </w:r>
          </w:p>
        </w:tc>
        <w:tc>
          <w:tcPr>
            <w:tcW w:w="1170" w:type="dxa"/>
            <w:shd w:val="clear" w:color="auto" w:fill="auto"/>
            <w:vAlign w:val="center"/>
          </w:tcPr>
          <w:p>
            <w:pPr>
              <w:pStyle w:val="181"/>
            </w:pPr>
            <w:r>
              <w:rPr>
                <w:rFonts w:hint="eastAsia" w:hAnsi="宋体" w:cs="宋体"/>
                <w:szCs w:val="18"/>
                <w:lang w:val="zh-TW"/>
              </w:rPr>
              <w:t>功能状况</w:t>
            </w:r>
          </w:p>
        </w:tc>
        <w:tc>
          <w:tcPr>
            <w:tcW w:w="2746" w:type="dxa"/>
            <w:shd w:val="clear" w:color="auto" w:fill="auto"/>
            <w:vAlign w:val="center"/>
          </w:tcPr>
          <w:p>
            <w:pPr>
              <w:pStyle w:val="181"/>
            </w:pPr>
            <w:r>
              <w:rPr>
                <w:rFonts w:hint="eastAsia"/>
              </w:rPr>
              <w:t>（详见评估表）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91" w:hRule="atLeast"/>
          <w:jc w:val="center"/>
        </w:trPr>
        <w:tc>
          <w:tcPr>
            <w:tcW w:w="1548" w:type="dxa"/>
            <w:shd w:val="clear" w:color="auto" w:fill="auto"/>
            <w:vAlign w:val="center"/>
          </w:tcPr>
          <w:p>
            <w:pPr>
              <w:pStyle w:val="181"/>
            </w:pPr>
            <w:r>
              <w:rPr>
                <w:rFonts w:hint="eastAsia"/>
              </w:rPr>
              <w:t>居住地域</w:t>
            </w:r>
          </w:p>
        </w:tc>
        <w:tc>
          <w:tcPr>
            <w:tcW w:w="7786" w:type="dxa"/>
            <w:gridSpan w:val="4"/>
            <w:shd w:val="clear" w:color="auto" w:fill="auto"/>
            <w:vAlign w:val="center"/>
          </w:tcPr>
          <w:p>
            <w:pPr>
              <w:pStyle w:val="181"/>
              <w:spacing w:line="360" w:lineRule="auto"/>
            </w:pPr>
            <w:r>
              <w:rPr>
                <w:rFonts w:hint="eastAsia"/>
              </w:rPr>
              <w:t>皖南（  ）  皖北 （  ）   江淮之间（  ）</w:t>
            </w:r>
          </w:p>
          <w:p>
            <w:pPr>
              <w:pStyle w:val="181"/>
              <w:spacing w:line="360" w:lineRule="auto"/>
            </w:pPr>
            <w:r>
              <w:rPr>
                <w:rFonts w:hint="eastAsia"/>
              </w:rPr>
              <w:t>城市（  ）    乡村（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916" w:hRule="atLeast"/>
          <w:jc w:val="center"/>
        </w:trPr>
        <w:tc>
          <w:tcPr>
            <w:tcW w:w="1548" w:type="dxa"/>
            <w:shd w:val="clear" w:color="auto" w:fill="auto"/>
            <w:vAlign w:val="center"/>
          </w:tcPr>
          <w:p>
            <w:pPr>
              <w:pStyle w:val="181"/>
            </w:pPr>
            <w:r>
              <w:rPr>
                <w:rFonts w:hint="eastAsia"/>
              </w:rPr>
              <w:t>住宅状况</w:t>
            </w:r>
          </w:p>
        </w:tc>
        <w:tc>
          <w:tcPr>
            <w:tcW w:w="7786" w:type="dxa"/>
            <w:gridSpan w:val="4"/>
            <w:shd w:val="clear" w:color="auto" w:fill="auto"/>
            <w:vAlign w:val="center"/>
          </w:tcPr>
          <w:p>
            <w:pPr>
              <w:pStyle w:val="181"/>
              <w:jc w:val="both"/>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8" w:type="dxa"/>
            <w:vMerge w:val="restart"/>
            <w:shd w:val="clear" w:color="auto" w:fill="auto"/>
            <w:vAlign w:val="center"/>
          </w:tcPr>
          <w:p>
            <w:pPr>
              <w:pStyle w:val="181"/>
            </w:pPr>
            <w:r>
              <w:rPr>
                <w:rFonts w:hint="eastAsia" w:hAnsi="宋体" w:cs="宋体"/>
                <w:szCs w:val="18"/>
                <w:lang w:val="zh-TW" w:eastAsia="zh-TW"/>
              </w:rPr>
              <w:t>评估结果</w:t>
            </w:r>
          </w:p>
        </w:tc>
        <w:tc>
          <w:tcPr>
            <w:tcW w:w="1740" w:type="dxa"/>
            <w:shd w:val="clear" w:color="auto" w:fill="auto"/>
            <w:vAlign w:val="center"/>
          </w:tcPr>
          <w:p>
            <w:pPr>
              <w:pStyle w:val="181"/>
            </w:pPr>
            <w:r>
              <w:rPr>
                <w:rFonts w:hint="eastAsia"/>
              </w:rPr>
              <w:t>无障碍设施改造</w:t>
            </w:r>
          </w:p>
        </w:tc>
        <w:tc>
          <w:tcPr>
            <w:tcW w:w="6046" w:type="dxa"/>
            <w:gridSpan w:val="3"/>
            <w:shd w:val="clear" w:color="auto" w:fill="auto"/>
            <w:vAlign w:val="center"/>
          </w:tcPr>
          <w:p>
            <w:pPr>
              <w:pStyle w:val="181"/>
            </w:pPr>
          </w:p>
          <w:p>
            <w:pPr>
              <w:pStyle w:val="181"/>
            </w:pPr>
          </w:p>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8" w:type="dxa"/>
            <w:vMerge w:val="continue"/>
            <w:shd w:val="clear" w:color="auto" w:fill="auto"/>
            <w:vAlign w:val="center"/>
          </w:tcPr>
          <w:p>
            <w:pPr>
              <w:pStyle w:val="181"/>
            </w:pPr>
          </w:p>
        </w:tc>
        <w:tc>
          <w:tcPr>
            <w:tcW w:w="1740" w:type="dxa"/>
            <w:shd w:val="clear" w:color="auto" w:fill="auto"/>
            <w:vAlign w:val="center"/>
          </w:tcPr>
          <w:p>
            <w:pPr>
              <w:pStyle w:val="181"/>
            </w:pPr>
            <w:r>
              <w:rPr>
                <w:rFonts w:hint="eastAsia"/>
              </w:rPr>
              <w:t>辅助器具适配安装</w:t>
            </w:r>
          </w:p>
        </w:tc>
        <w:tc>
          <w:tcPr>
            <w:tcW w:w="6046" w:type="dxa"/>
            <w:gridSpan w:val="3"/>
            <w:shd w:val="clear" w:color="auto" w:fill="auto"/>
            <w:vAlign w:val="center"/>
          </w:tcPr>
          <w:p>
            <w:pPr>
              <w:pStyle w:val="181"/>
            </w:pPr>
          </w:p>
          <w:p>
            <w:pPr>
              <w:pStyle w:val="181"/>
            </w:pPr>
          </w:p>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8" w:type="dxa"/>
            <w:vMerge w:val="continue"/>
            <w:shd w:val="clear" w:color="auto" w:fill="auto"/>
            <w:vAlign w:val="center"/>
          </w:tcPr>
          <w:p>
            <w:pPr>
              <w:pStyle w:val="181"/>
            </w:pPr>
          </w:p>
        </w:tc>
        <w:tc>
          <w:tcPr>
            <w:tcW w:w="1740" w:type="dxa"/>
            <w:shd w:val="clear" w:color="auto" w:fill="auto"/>
            <w:vAlign w:val="center"/>
          </w:tcPr>
          <w:p>
            <w:pPr>
              <w:pStyle w:val="181"/>
            </w:pPr>
            <w:r>
              <w:rPr>
                <w:rFonts w:hint="eastAsia"/>
              </w:rPr>
              <w:t>其    他</w:t>
            </w:r>
          </w:p>
        </w:tc>
        <w:tc>
          <w:tcPr>
            <w:tcW w:w="6046" w:type="dxa"/>
            <w:gridSpan w:val="3"/>
            <w:shd w:val="clear" w:color="auto" w:fill="auto"/>
            <w:vAlign w:val="center"/>
          </w:tcPr>
          <w:p>
            <w:pPr>
              <w:pStyle w:val="181"/>
            </w:pPr>
          </w:p>
          <w:p>
            <w:pPr>
              <w:pStyle w:val="181"/>
            </w:pPr>
          </w:p>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237" w:hRule="atLeast"/>
          <w:jc w:val="center"/>
        </w:trPr>
        <w:tc>
          <w:tcPr>
            <w:tcW w:w="1548" w:type="dxa"/>
            <w:shd w:val="clear" w:color="auto" w:fill="auto"/>
            <w:vAlign w:val="center"/>
          </w:tcPr>
          <w:p>
            <w:pPr>
              <w:pStyle w:val="181"/>
              <w:rPr>
                <w:rFonts w:hint="eastAsia" w:hAnsi="宋体" w:cs="宋体"/>
                <w:szCs w:val="18"/>
                <w:lang w:val="zh-TW"/>
              </w:rPr>
            </w:pPr>
            <w:r>
              <w:rPr>
                <w:rFonts w:hint="eastAsia" w:hAnsi="宋体" w:cs="宋体"/>
                <w:szCs w:val="18"/>
                <w:lang w:val="zh-TW"/>
              </w:rPr>
              <w:t>改造建议</w:t>
            </w:r>
          </w:p>
        </w:tc>
        <w:tc>
          <w:tcPr>
            <w:tcW w:w="7786" w:type="dxa"/>
            <w:gridSpan w:val="4"/>
            <w:shd w:val="clear" w:color="auto" w:fill="auto"/>
            <w:vAlign w:val="center"/>
          </w:tcPr>
          <w:p>
            <w:pPr>
              <w:pStyle w:val="181"/>
              <w:jc w:val="both"/>
            </w:pPr>
          </w:p>
          <w:p>
            <w:pPr>
              <w:pStyle w:val="181"/>
            </w:pPr>
          </w:p>
          <w:p>
            <w:pPr>
              <w:pStyle w:val="181"/>
            </w:pPr>
          </w:p>
          <w:p>
            <w:pPr>
              <w:pStyle w:val="181"/>
            </w:pPr>
          </w:p>
        </w:tc>
      </w:tr>
    </w:tbl>
    <w:p>
      <w:pPr>
        <w:pStyle w:val="59"/>
        <w:spacing w:line="300" w:lineRule="exact"/>
        <w:ind w:firstLine="360"/>
        <w:rPr>
          <w:rFonts w:hint="eastAsia" w:ascii="仿宋_GB2312" w:hAnsi="仿宋_GB2312" w:cs="仿宋_GB2312" w:eastAsiaTheme="minorEastAsia"/>
          <w:sz w:val="18"/>
          <w:szCs w:val="18"/>
          <w:u w:val="single"/>
        </w:rPr>
      </w:pPr>
      <w:r>
        <w:rPr>
          <w:rFonts w:hint="eastAsia" w:ascii="仿宋_GB2312" w:hAnsi="仿宋_GB2312" w:cs="仿宋_GB2312" w:eastAsiaTheme="minorEastAsia"/>
          <w:sz w:val="18"/>
          <w:szCs w:val="18"/>
        </w:rPr>
        <w:t>评估人：                                               评估日期：</w:t>
      </w:r>
      <w:r>
        <w:rPr>
          <w:rFonts w:hint="eastAsia" w:ascii="仿宋_GB2312" w:hAnsi="仿宋_GB2312" w:eastAsia="仿宋_GB2312" w:cs="仿宋_GB2312"/>
          <w:sz w:val="18"/>
          <w:szCs w:val="18"/>
          <w:u w:val="single"/>
        </w:rPr>
        <w:t xml:space="preserve">   </w:t>
      </w:r>
      <w:r>
        <w:rPr>
          <w:rFonts w:hint="eastAsia" w:ascii="仿宋_GB2312" w:hAnsi="仿宋_GB2312" w:cs="仿宋_GB2312" w:eastAsiaTheme="minorEastAsia"/>
          <w:sz w:val="18"/>
          <w:szCs w:val="18"/>
          <w:u w:val="single"/>
        </w:rPr>
        <w:t xml:space="preserve">     </w:t>
      </w:r>
    </w:p>
    <w:p>
      <w:pPr>
        <w:pStyle w:val="59"/>
        <w:spacing w:line="300" w:lineRule="exact"/>
        <w:ind w:firstLine="360"/>
        <w:rPr>
          <w:rFonts w:hint="eastAsia" w:ascii="仿宋_GB2312" w:hAnsi="仿宋_GB2312" w:cs="仿宋_GB2312" w:eastAsiaTheme="minorEastAsia"/>
          <w:sz w:val="18"/>
          <w:szCs w:val="18"/>
          <w:u w:val="single"/>
        </w:rPr>
      </w:pPr>
    </w:p>
    <w:p>
      <w:pPr>
        <w:pStyle w:val="59"/>
        <w:spacing w:line="300" w:lineRule="exact"/>
        <w:ind w:firstLine="360"/>
        <w:rPr>
          <w:rFonts w:hint="eastAsia" w:ascii="仿宋_GB2312" w:hAnsi="仿宋_GB2312" w:cs="仿宋_GB2312" w:eastAsiaTheme="minorEastAsia"/>
          <w:sz w:val="18"/>
          <w:szCs w:val="18"/>
          <w:u w:val="single"/>
        </w:rPr>
      </w:pPr>
    </w:p>
    <w:p>
      <w:pPr>
        <w:pStyle w:val="201"/>
        <w:rPr>
          <w:rFonts w:hint="eastAsia"/>
          <w:vanish w:val="0"/>
        </w:rPr>
      </w:pPr>
    </w:p>
    <w:p>
      <w:pPr>
        <w:pStyle w:val="202"/>
        <w:rPr>
          <w:vanish w:val="0"/>
        </w:rPr>
      </w:pPr>
    </w:p>
    <w:p>
      <w:pPr>
        <w:pStyle w:val="79"/>
        <w:spacing w:after="156"/>
      </w:pPr>
      <w:r>
        <w:br w:type="textWrapping"/>
      </w:r>
      <w:bookmarkStart w:id="282" w:name="_Toc174542247"/>
      <w:bookmarkStart w:id="283" w:name="_Toc174970809"/>
      <w:bookmarkStart w:id="284" w:name="_Toc182313109"/>
      <w:bookmarkStart w:id="285" w:name="_Toc183442503"/>
      <w:bookmarkStart w:id="286" w:name="_Toc173851716"/>
      <w:r>
        <w:rPr>
          <w:rFonts w:hint="eastAsia"/>
        </w:rPr>
        <w:t>（资料性）</w:t>
      </w:r>
      <w:r>
        <w:br w:type="textWrapping"/>
      </w:r>
      <w:r>
        <w:rPr>
          <w:rFonts w:hint="eastAsia"/>
        </w:rPr>
        <w:t>残疾人家庭无障碍改造方案确认表</w:t>
      </w:r>
      <w:bookmarkEnd w:id="282"/>
      <w:bookmarkEnd w:id="283"/>
      <w:bookmarkEnd w:id="284"/>
      <w:bookmarkEnd w:id="285"/>
      <w:bookmarkEnd w:id="286"/>
    </w:p>
    <w:p>
      <w:pPr>
        <w:pStyle w:val="59"/>
        <w:ind w:firstLine="420"/>
      </w:pPr>
      <w:r>
        <w:rPr>
          <w:rFonts w:hint="eastAsia"/>
        </w:rPr>
        <w:t>残疾人家庭无障碍改造方案确认见表E.1。</w:t>
      </w:r>
    </w:p>
    <w:p>
      <w:pPr>
        <w:pStyle w:val="80"/>
        <w:numPr>
          <w:ilvl w:val="0"/>
          <w:numId w:val="0"/>
        </w:numPr>
        <w:tabs>
          <w:tab w:val="clear" w:pos="330"/>
          <w:tab w:val="clear" w:pos="539"/>
          <w:tab w:val="clear" w:pos="760"/>
          <w:tab w:val="clear" w:pos="823"/>
          <w:tab w:val="clear" w:pos="845"/>
          <w:tab w:val="clear" w:pos="851"/>
          <w:tab w:val="clear" w:pos="1646"/>
        </w:tabs>
        <w:spacing w:before="156" w:after="156"/>
      </w:pPr>
      <w:r>
        <w:rPr>
          <w:rFonts w:hint="eastAsia"/>
        </w:rPr>
        <w:t>表E.1残疾人家庭无障碍改造方案确认表</w:t>
      </w:r>
    </w:p>
    <w:tbl>
      <w:tblPr>
        <w:tblStyle w:val="36"/>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1470"/>
        <w:gridCol w:w="1635"/>
        <w:gridCol w:w="1852"/>
        <w:gridCol w:w="1558"/>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272" w:type="dxa"/>
            <w:vAlign w:val="center"/>
          </w:tcPr>
          <w:p>
            <w:pPr>
              <w:pStyle w:val="59"/>
              <w:ind w:firstLine="0" w:firstLineChars="0"/>
              <w:jc w:val="center"/>
            </w:pPr>
            <w:r>
              <w:rPr>
                <w:rFonts w:hint="eastAsia"/>
              </w:rPr>
              <w:t>姓名</w:t>
            </w:r>
          </w:p>
        </w:tc>
        <w:tc>
          <w:tcPr>
            <w:tcW w:w="1470" w:type="dxa"/>
            <w:vAlign w:val="center"/>
          </w:tcPr>
          <w:p>
            <w:pPr>
              <w:pStyle w:val="59"/>
              <w:ind w:firstLine="0" w:firstLineChars="0"/>
              <w:jc w:val="center"/>
            </w:pPr>
          </w:p>
        </w:tc>
        <w:tc>
          <w:tcPr>
            <w:tcW w:w="1635" w:type="dxa"/>
            <w:vAlign w:val="center"/>
          </w:tcPr>
          <w:p>
            <w:pPr>
              <w:pStyle w:val="59"/>
              <w:ind w:firstLine="0" w:firstLineChars="0"/>
              <w:jc w:val="center"/>
            </w:pPr>
            <w:r>
              <w:rPr>
                <w:rFonts w:hint="eastAsia"/>
              </w:rPr>
              <w:t>性别</w:t>
            </w:r>
          </w:p>
        </w:tc>
        <w:tc>
          <w:tcPr>
            <w:tcW w:w="1852" w:type="dxa"/>
            <w:vAlign w:val="center"/>
          </w:tcPr>
          <w:p>
            <w:pPr>
              <w:pStyle w:val="59"/>
              <w:ind w:firstLine="0" w:firstLineChars="0"/>
              <w:jc w:val="center"/>
            </w:pPr>
          </w:p>
        </w:tc>
        <w:tc>
          <w:tcPr>
            <w:tcW w:w="1558" w:type="dxa"/>
            <w:vAlign w:val="center"/>
          </w:tcPr>
          <w:p>
            <w:pPr>
              <w:pStyle w:val="59"/>
              <w:ind w:firstLine="0" w:firstLineChars="0"/>
              <w:jc w:val="center"/>
            </w:pPr>
            <w:r>
              <w:rPr>
                <w:rFonts w:hint="eastAsia"/>
              </w:rPr>
              <w:t>联系方式</w:t>
            </w:r>
          </w:p>
        </w:tc>
        <w:tc>
          <w:tcPr>
            <w:tcW w:w="1558" w:type="dxa"/>
            <w:vAlign w:val="center"/>
          </w:tcPr>
          <w:p>
            <w:pPr>
              <w:pStyle w:val="59"/>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272" w:type="dxa"/>
            <w:vAlign w:val="center"/>
          </w:tcPr>
          <w:p>
            <w:pPr>
              <w:pStyle w:val="59"/>
              <w:ind w:firstLine="0" w:firstLineChars="0"/>
              <w:jc w:val="center"/>
            </w:pPr>
            <w:r>
              <w:rPr>
                <w:rFonts w:hint="eastAsia"/>
              </w:rPr>
              <w:t>改造地址</w:t>
            </w:r>
          </w:p>
        </w:tc>
        <w:tc>
          <w:tcPr>
            <w:tcW w:w="8073" w:type="dxa"/>
            <w:gridSpan w:val="5"/>
            <w:vAlign w:val="center"/>
          </w:tcPr>
          <w:p>
            <w:pPr>
              <w:pStyle w:val="59"/>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272" w:type="dxa"/>
            <w:vMerge w:val="restart"/>
            <w:textDirection w:val="tbRlV"/>
            <w:vAlign w:val="center"/>
          </w:tcPr>
          <w:p>
            <w:pPr>
              <w:pStyle w:val="59"/>
              <w:ind w:left="113" w:right="113" w:firstLine="0" w:firstLineChars="0"/>
              <w:jc w:val="center"/>
            </w:pPr>
            <w:r>
              <w:rPr>
                <w:rFonts w:hint="eastAsia"/>
              </w:rPr>
              <w:t>改 造 方 案 设 计</w:t>
            </w:r>
          </w:p>
        </w:tc>
        <w:tc>
          <w:tcPr>
            <w:tcW w:w="1470" w:type="dxa"/>
            <w:vAlign w:val="center"/>
          </w:tcPr>
          <w:p>
            <w:pPr>
              <w:pStyle w:val="59"/>
              <w:ind w:firstLine="0" w:firstLineChars="0"/>
              <w:jc w:val="center"/>
            </w:pPr>
            <w:r>
              <w:rPr>
                <w:rFonts w:hint="eastAsia"/>
              </w:rPr>
              <w:t>序号</w:t>
            </w:r>
          </w:p>
        </w:tc>
        <w:tc>
          <w:tcPr>
            <w:tcW w:w="1635" w:type="dxa"/>
            <w:vAlign w:val="center"/>
          </w:tcPr>
          <w:p>
            <w:pPr>
              <w:pStyle w:val="59"/>
              <w:ind w:firstLine="0" w:firstLineChars="0"/>
              <w:jc w:val="center"/>
            </w:pPr>
            <w:r>
              <w:rPr>
                <w:rFonts w:hint="eastAsia"/>
              </w:rPr>
              <w:t>项目类型</w:t>
            </w:r>
          </w:p>
        </w:tc>
        <w:tc>
          <w:tcPr>
            <w:tcW w:w="1852" w:type="dxa"/>
            <w:vAlign w:val="center"/>
          </w:tcPr>
          <w:p>
            <w:pPr>
              <w:pStyle w:val="59"/>
              <w:ind w:firstLine="0" w:firstLineChars="0"/>
              <w:jc w:val="center"/>
            </w:pPr>
            <w:r>
              <w:rPr>
                <w:rFonts w:hint="eastAsia"/>
              </w:rPr>
              <w:t>改造内容</w:t>
            </w:r>
          </w:p>
        </w:tc>
        <w:tc>
          <w:tcPr>
            <w:tcW w:w="1558" w:type="dxa"/>
            <w:vAlign w:val="center"/>
          </w:tcPr>
          <w:p>
            <w:pPr>
              <w:pStyle w:val="59"/>
              <w:ind w:firstLine="0" w:firstLineChars="0"/>
              <w:jc w:val="center"/>
            </w:pPr>
            <w:r>
              <w:rPr>
                <w:rFonts w:hint="eastAsia"/>
              </w:rPr>
              <w:t>产品配置</w:t>
            </w:r>
          </w:p>
        </w:tc>
        <w:tc>
          <w:tcPr>
            <w:tcW w:w="1558" w:type="dxa"/>
            <w:vAlign w:val="center"/>
          </w:tcPr>
          <w:p>
            <w:pPr>
              <w:pStyle w:val="59"/>
              <w:ind w:firstLine="0" w:firstLineChars="0"/>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272" w:type="dxa"/>
            <w:vMerge w:val="continue"/>
            <w:vAlign w:val="center"/>
          </w:tcPr>
          <w:p>
            <w:pPr>
              <w:pStyle w:val="59"/>
              <w:ind w:firstLine="0" w:firstLineChars="0"/>
              <w:jc w:val="center"/>
            </w:pPr>
          </w:p>
        </w:tc>
        <w:tc>
          <w:tcPr>
            <w:tcW w:w="1470" w:type="dxa"/>
            <w:vAlign w:val="center"/>
          </w:tcPr>
          <w:p>
            <w:pPr>
              <w:pStyle w:val="59"/>
              <w:ind w:firstLine="0" w:firstLineChars="0"/>
              <w:jc w:val="center"/>
            </w:pPr>
            <w:r>
              <w:rPr>
                <w:rFonts w:hint="eastAsia"/>
              </w:rPr>
              <w:t>1</w:t>
            </w:r>
          </w:p>
        </w:tc>
        <w:tc>
          <w:tcPr>
            <w:tcW w:w="1635" w:type="dxa"/>
            <w:vAlign w:val="center"/>
          </w:tcPr>
          <w:p>
            <w:pPr>
              <w:pStyle w:val="59"/>
              <w:ind w:firstLine="0" w:firstLineChars="0"/>
              <w:jc w:val="center"/>
            </w:pPr>
          </w:p>
        </w:tc>
        <w:tc>
          <w:tcPr>
            <w:tcW w:w="1852" w:type="dxa"/>
            <w:vAlign w:val="center"/>
          </w:tcPr>
          <w:p>
            <w:pPr>
              <w:pStyle w:val="59"/>
              <w:ind w:firstLine="0" w:firstLineChars="0"/>
              <w:jc w:val="center"/>
            </w:pPr>
          </w:p>
        </w:tc>
        <w:tc>
          <w:tcPr>
            <w:tcW w:w="1558" w:type="dxa"/>
            <w:vAlign w:val="center"/>
          </w:tcPr>
          <w:p>
            <w:pPr>
              <w:pStyle w:val="59"/>
              <w:ind w:firstLine="0" w:firstLineChars="0"/>
              <w:jc w:val="center"/>
            </w:pPr>
          </w:p>
        </w:tc>
        <w:tc>
          <w:tcPr>
            <w:tcW w:w="1558" w:type="dxa"/>
            <w:vAlign w:val="center"/>
          </w:tcPr>
          <w:p>
            <w:pPr>
              <w:pStyle w:val="59"/>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272" w:type="dxa"/>
            <w:vMerge w:val="continue"/>
            <w:vAlign w:val="center"/>
          </w:tcPr>
          <w:p>
            <w:pPr>
              <w:pStyle w:val="59"/>
              <w:ind w:firstLine="0" w:firstLineChars="0"/>
              <w:jc w:val="center"/>
            </w:pPr>
          </w:p>
        </w:tc>
        <w:tc>
          <w:tcPr>
            <w:tcW w:w="1470" w:type="dxa"/>
            <w:vAlign w:val="center"/>
          </w:tcPr>
          <w:p>
            <w:pPr>
              <w:pStyle w:val="59"/>
              <w:ind w:firstLine="0" w:firstLineChars="0"/>
              <w:jc w:val="center"/>
            </w:pPr>
            <w:r>
              <w:rPr>
                <w:rFonts w:hint="eastAsia"/>
              </w:rPr>
              <w:t>2</w:t>
            </w:r>
          </w:p>
        </w:tc>
        <w:tc>
          <w:tcPr>
            <w:tcW w:w="1635" w:type="dxa"/>
            <w:vAlign w:val="center"/>
          </w:tcPr>
          <w:p>
            <w:pPr>
              <w:pStyle w:val="59"/>
              <w:ind w:firstLine="0" w:firstLineChars="0"/>
              <w:jc w:val="center"/>
            </w:pPr>
          </w:p>
        </w:tc>
        <w:tc>
          <w:tcPr>
            <w:tcW w:w="1852" w:type="dxa"/>
            <w:vAlign w:val="center"/>
          </w:tcPr>
          <w:p>
            <w:pPr>
              <w:pStyle w:val="59"/>
              <w:ind w:firstLine="0" w:firstLineChars="0"/>
              <w:jc w:val="center"/>
            </w:pPr>
          </w:p>
        </w:tc>
        <w:tc>
          <w:tcPr>
            <w:tcW w:w="1558" w:type="dxa"/>
            <w:vAlign w:val="center"/>
          </w:tcPr>
          <w:p>
            <w:pPr>
              <w:pStyle w:val="59"/>
              <w:ind w:firstLine="0" w:firstLineChars="0"/>
              <w:jc w:val="center"/>
            </w:pPr>
          </w:p>
        </w:tc>
        <w:tc>
          <w:tcPr>
            <w:tcW w:w="1558" w:type="dxa"/>
            <w:vAlign w:val="center"/>
          </w:tcPr>
          <w:p>
            <w:pPr>
              <w:pStyle w:val="59"/>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272" w:type="dxa"/>
            <w:vMerge w:val="continue"/>
            <w:vAlign w:val="center"/>
          </w:tcPr>
          <w:p>
            <w:pPr>
              <w:pStyle w:val="59"/>
              <w:ind w:firstLine="0" w:firstLineChars="0"/>
              <w:jc w:val="center"/>
            </w:pPr>
          </w:p>
        </w:tc>
        <w:tc>
          <w:tcPr>
            <w:tcW w:w="1470" w:type="dxa"/>
            <w:vAlign w:val="center"/>
          </w:tcPr>
          <w:p>
            <w:pPr>
              <w:pStyle w:val="59"/>
              <w:ind w:firstLine="0" w:firstLineChars="0"/>
              <w:jc w:val="center"/>
            </w:pPr>
            <w:r>
              <w:rPr>
                <w:rFonts w:hint="eastAsia"/>
              </w:rPr>
              <w:t>3</w:t>
            </w:r>
          </w:p>
        </w:tc>
        <w:tc>
          <w:tcPr>
            <w:tcW w:w="1635" w:type="dxa"/>
            <w:vAlign w:val="center"/>
          </w:tcPr>
          <w:p>
            <w:pPr>
              <w:pStyle w:val="59"/>
              <w:ind w:firstLine="0" w:firstLineChars="0"/>
              <w:jc w:val="center"/>
            </w:pPr>
          </w:p>
        </w:tc>
        <w:tc>
          <w:tcPr>
            <w:tcW w:w="1852" w:type="dxa"/>
            <w:vAlign w:val="center"/>
          </w:tcPr>
          <w:p>
            <w:pPr>
              <w:pStyle w:val="59"/>
              <w:ind w:firstLine="0" w:firstLineChars="0"/>
              <w:jc w:val="center"/>
            </w:pPr>
          </w:p>
        </w:tc>
        <w:tc>
          <w:tcPr>
            <w:tcW w:w="1558" w:type="dxa"/>
            <w:vAlign w:val="center"/>
          </w:tcPr>
          <w:p>
            <w:pPr>
              <w:pStyle w:val="59"/>
              <w:ind w:firstLine="0" w:firstLineChars="0"/>
              <w:jc w:val="center"/>
            </w:pPr>
          </w:p>
        </w:tc>
        <w:tc>
          <w:tcPr>
            <w:tcW w:w="1558" w:type="dxa"/>
            <w:vAlign w:val="center"/>
          </w:tcPr>
          <w:p>
            <w:pPr>
              <w:pStyle w:val="59"/>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272" w:type="dxa"/>
            <w:vMerge w:val="continue"/>
            <w:vAlign w:val="center"/>
          </w:tcPr>
          <w:p>
            <w:pPr>
              <w:pStyle w:val="59"/>
              <w:ind w:firstLine="0" w:firstLineChars="0"/>
              <w:jc w:val="center"/>
            </w:pPr>
          </w:p>
        </w:tc>
        <w:tc>
          <w:tcPr>
            <w:tcW w:w="1470" w:type="dxa"/>
            <w:vAlign w:val="center"/>
          </w:tcPr>
          <w:p>
            <w:pPr>
              <w:pStyle w:val="59"/>
              <w:ind w:firstLine="0" w:firstLineChars="0"/>
              <w:jc w:val="center"/>
            </w:pPr>
            <w:r>
              <w:rPr>
                <w:rFonts w:hint="eastAsia"/>
              </w:rPr>
              <w:t>4</w:t>
            </w:r>
          </w:p>
        </w:tc>
        <w:tc>
          <w:tcPr>
            <w:tcW w:w="1635" w:type="dxa"/>
            <w:vAlign w:val="center"/>
          </w:tcPr>
          <w:p>
            <w:pPr>
              <w:pStyle w:val="59"/>
              <w:ind w:firstLine="0" w:firstLineChars="0"/>
              <w:jc w:val="center"/>
            </w:pPr>
          </w:p>
        </w:tc>
        <w:tc>
          <w:tcPr>
            <w:tcW w:w="1852" w:type="dxa"/>
            <w:vAlign w:val="center"/>
          </w:tcPr>
          <w:p>
            <w:pPr>
              <w:pStyle w:val="59"/>
              <w:ind w:firstLine="0" w:firstLineChars="0"/>
              <w:jc w:val="center"/>
            </w:pPr>
          </w:p>
        </w:tc>
        <w:tc>
          <w:tcPr>
            <w:tcW w:w="1558" w:type="dxa"/>
            <w:vAlign w:val="center"/>
          </w:tcPr>
          <w:p>
            <w:pPr>
              <w:pStyle w:val="59"/>
              <w:ind w:firstLine="0" w:firstLineChars="0"/>
              <w:jc w:val="center"/>
            </w:pPr>
          </w:p>
        </w:tc>
        <w:tc>
          <w:tcPr>
            <w:tcW w:w="1558" w:type="dxa"/>
            <w:vAlign w:val="center"/>
          </w:tcPr>
          <w:p>
            <w:pPr>
              <w:pStyle w:val="59"/>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272" w:type="dxa"/>
            <w:vMerge w:val="continue"/>
            <w:vAlign w:val="center"/>
          </w:tcPr>
          <w:p>
            <w:pPr>
              <w:pStyle w:val="59"/>
              <w:ind w:firstLine="0" w:firstLineChars="0"/>
              <w:jc w:val="center"/>
            </w:pPr>
          </w:p>
        </w:tc>
        <w:tc>
          <w:tcPr>
            <w:tcW w:w="1470" w:type="dxa"/>
            <w:vAlign w:val="center"/>
          </w:tcPr>
          <w:p>
            <w:pPr>
              <w:pStyle w:val="59"/>
              <w:ind w:firstLine="0" w:firstLineChars="0"/>
              <w:jc w:val="center"/>
            </w:pPr>
            <w:r>
              <w:rPr>
                <w:rFonts w:hint="eastAsia"/>
              </w:rPr>
              <w:t>5</w:t>
            </w:r>
          </w:p>
        </w:tc>
        <w:tc>
          <w:tcPr>
            <w:tcW w:w="1635" w:type="dxa"/>
            <w:vAlign w:val="center"/>
          </w:tcPr>
          <w:p>
            <w:pPr>
              <w:pStyle w:val="59"/>
              <w:ind w:firstLine="0" w:firstLineChars="0"/>
              <w:jc w:val="center"/>
            </w:pPr>
          </w:p>
        </w:tc>
        <w:tc>
          <w:tcPr>
            <w:tcW w:w="1852" w:type="dxa"/>
            <w:vAlign w:val="center"/>
          </w:tcPr>
          <w:p>
            <w:pPr>
              <w:pStyle w:val="59"/>
              <w:ind w:firstLine="0" w:firstLineChars="0"/>
              <w:jc w:val="center"/>
            </w:pPr>
          </w:p>
        </w:tc>
        <w:tc>
          <w:tcPr>
            <w:tcW w:w="1558" w:type="dxa"/>
            <w:vAlign w:val="center"/>
          </w:tcPr>
          <w:p>
            <w:pPr>
              <w:pStyle w:val="59"/>
              <w:ind w:firstLine="0" w:firstLineChars="0"/>
              <w:jc w:val="center"/>
            </w:pPr>
          </w:p>
        </w:tc>
        <w:tc>
          <w:tcPr>
            <w:tcW w:w="1558" w:type="dxa"/>
            <w:vAlign w:val="center"/>
          </w:tcPr>
          <w:p>
            <w:pPr>
              <w:pStyle w:val="59"/>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272" w:type="dxa"/>
            <w:vMerge w:val="continue"/>
            <w:vAlign w:val="center"/>
          </w:tcPr>
          <w:p>
            <w:pPr>
              <w:pStyle w:val="59"/>
              <w:ind w:firstLine="0" w:firstLineChars="0"/>
              <w:jc w:val="center"/>
            </w:pPr>
          </w:p>
        </w:tc>
        <w:tc>
          <w:tcPr>
            <w:tcW w:w="1470" w:type="dxa"/>
            <w:vAlign w:val="center"/>
          </w:tcPr>
          <w:p>
            <w:pPr>
              <w:pStyle w:val="59"/>
              <w:ind w:firstLine="0" w:firstLineChars="0"/>
              <w:jc w:val="center"/>
            </w:pPr>
            <w:r>
              <w:rPr>
                <w:rFonts w:hint="eastAsia"/>
              </w:rPr>
              <w:t>6</w:t>
            </w:r>
          </w:p>
        </w:tc>
        <w:tc>
          <w:tcPr>
            <w:tcW w:w="1635" w:type="dxa"/>
            <w:vAlign w:val="center"/>
          </w:tcPr>
          <w:p>
            <w:pPr>
              <w:pStyle w:val="59"/>
              <w:ind w:firstLine="0" w:firstLineChars="0"/>
              <w:jc w:val="center"/>
            </w:pPr>
          </w:p>
        </w:tc>
        <w:tc>
          <w:tcPr>
            <w:tcW w:w="1852" w:type="dxa"/>
            <w:vAlign w:val="center"/>
          </w:tcPr>
          <w:p>
            <w:pPr>
              <w:pStyle w:val="59"/>
              <w:ind w:firstLine="0" w:firstLineChars="0"/>
              <w:jc w:val="center"/>
            </w:pPr>
          </w:p>
        </w:tc>
        <w:tc>
          <w:tcPr>
            <w:tcW w:w="1558" w:type="dxa"/>
            <w:vAlign w:val="center"/>
          </w:tcPr>
          <w:p>
            <w:pPr>
              <w:pStyle w:val="59"/>
              <w:ind w:firstLine="0" w:firstLineChars="0"/>
              <w:jc w:val="center"/>
            </w:pPr>
          </w:p>
        </w:tc>
        <w:tc>
          <w:tcPr>
            <w:tcW w:w="1558" w:type="dxa"/>
            <w:vAlign w:val="center"/>
          </w:tcPr>
          <w:p>
            <w:pPr>
              <w:pStyle w:val="59"/>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9" w:hRule="exact"/>
        </w:trPr>
        <w:tc>
          <w:tcPr>
            <w:tcW w:w="9345" w:type="dxa"/>
            <w:gridSpan w:val="6"/>
            <w:vAlign w:val="center"/>
          </w:tcPr>
          <w:p>
            <w:pPr>
              <w:pStyle w:val="59"/>
              <w:ind w:firstLine="0" w:firstLineChars="0"/>
            </w:pPr>
            <w:r>
              <w:rPr>
                <w:rFonts w:hint="eastAsia"/>
              </w:rPr>
              <w:t>改造要求：</w:t>
            </w:r>
          </w:p>
          <w:p>
            <w:pPr>
              <w:pStyle w:val="59"/>
              <w:ind w:firstLine="0" w:firstLineChars="0"/>
            </w:pPr>
          </w:p>
          <w:p>
            <w:pPr>
              <w:pStyle w:val="59"/>
              <w:ind w:firstLine="0" w:firstLineChars="0"/>
            </w:pPr>
          </w:p>
          <w:p>
            <w:pPr>
              <w:pStyle w:val="59"/>
              <w:ind w:firstLine="0" w:firstLineChars="0"/>
            </w:pPr>
          </w:p>
          <w:p>
            <w:pPr>
              <w:pStyle w:val="59"/>
              <w:ind w:firstLine="0" w:firstLineChars="0"/>
            </w:pPr>
          </w:p>
          <w:p>
            <w:pPr>
              <w:pStyle w:val="59"/>
              <w:ind w:firstLine="0" w:firstLineChars="0"/>
            </w:pPr>
          </w:p>
          <w:p>
            <w:pPr>
              <w:pStyle w:val="59"/>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8" w:hRule="exact"/>
        </w:trPr>
        <w:tc>
          <w:tcPr>
            <w:tcW w:w="4377" w:type="dxa"/>
            <w:gridSpan w:val="3"/>
            <w:vAlign w:val="center"/>
          </w:tcPr>
          <w:p>
            <w:pPr>
              <w:pStyle w:val="59"/>
              <w:ind w:firstLine="420"/>
            </w:pPr>
            <w:r>
              <w:rPr>
                <w:rFonts w:hint="eastAsia"/>
              </w:rPr>
              <w:t>服务对象</w:t>
            </w:r>
          </w:p>
          <w:p>
            <w:pPr>
              <w:pStyle w:val="59"/>
              <w:ind w:firstLine="199" w:firstLineChars="95"/>
            </w:pPr>
            <w:r>
              <w:rPr>
                <w:rFonts w:hint="eastAsia"/>
              </w:rPr>
              <w:t>（本人或监护人）</w:t>
            </w:r>
          </w:p>
          <w:p>
            <w:pPr>
              <w:pStyle w:val="59"/>
              <w:ind w:firstLine="420"/>
            </w:pPr>
          </w:p>
          <w:p>
            <w:pPr>
              <w:pStyle w:val="59"/>
              <w:ind w:firstLine="420"/>
            </w:pPr>
            <w:r>
              <w:rPr>
                <w:rFonts w:hint="eastAsia"/>
              </w:rPr>
              <w:t>签名：</w:t>
            </w:r>
          </w:p>
          <w:p>
            <w:pPr>
              <w:pStyle w:val="59"/>
              <w:ind w:firstLine="420"/>
            </w:pPr>
            <w:r>
              <w:rPr>
                <w:rFonts w:hint="eastAsia"/>
              </w:rPr>
              <w:t>年   月    日</w:t>
            </w:r>
          </w:p>
        </w:tc>
        <w:tc>
          <w:tcPr>
            <w:tcW w:w="4968" w:type="dxa"/>
            <w:gridSpan w:val="3"/>
            <w:vAlign w:val="center"/>
          </w:tcPr>
          <w:p>
            <w:pPr>
              <w:pStyle w:val="59"/>
              <w:ind w:firstLine="420"/>
              <w:jc w:val="center"/>
              <w:rPr>
                <w:szCs w:val="21"/>
              </w:rPr>
            </w:pPr>
            <w:r>
              <w:rPr>
                <w:rFonts w:hint="eastAsia"/>
                <w:szCs w:val="21"/>
              </w:rPr>
              <w:t>服务机构盖章</w:t>
            </w:r>
          </w:p>
          <w:p>
            <w:pPr>
              <w:pStyle w:val="59"/>
              <w:ind w:firstLine="420"/>
              <w:jc w:val="center"/>
              <w:rPr>
                <w:szCs w:val="21"/>
              </w:rPr>
            </w:pPr>
          </w:p>
          <w:p>
            <w:pPr>
              <w:pStyle w:val="59"/>
              <w:ind w:firstLine="2100" w:firstLineChars="1000"/>
              <w:rPr>
                <w:szCs w:val="21"/>
              </w:rPr>
            </w:pPr>
            <w:r>
              <w:rPr>
                <w:rFonts w:hint="eastAsia"/>
                <w:szCs w:val="21"/>
              </w:rPr>
              <w:t>签名：</w:t>
            </w:r>
          </w:p>
          <w:p>
            <w:pPr>
              <w:pStyle w:val="59"/>
              <w:ind w:firstLine="0" w:firstLineChars="0"/>
              <w:jc w:val="center"/>
            </w:pPr>
            <w:r>
              <w:rPr>
                <w:rFonts w:hint="eastAsia"/>
                <w:szCs w:val="21"/>
              </w:rPr>
              <w:t>年   月    日</w:t>
            </w:r>
          </w:p>
        </w:tc>
      </w:tr>
    </w:tbl>
    <w:p>
      <w:pPr>
        <w:pStyle w:val="234"/>
        <w:spacing w:line="300" w:lineRule="exact"/>
        <w:rPr>
          <w:rFonts w:hint="eastAsia" w:ascii="仿宋_GB2312" w:hAnsi="仿宋_GB2312" w:eastAsia="仿宋_GB2312" w:cs="仿宋_GB2312"/>
          <w:sz w:val="21"/>
          <w:szCs w:val="21"/>
          <w:lang w:val="zh-TW" w:eastAsia="zh-TW"/>
        </w:rPr>
        <w:sectPr>
          <w:headerReference r:id="rId19" w:type="default"/>
          <w:footerReference r:id="rId20" w:type="default"/>
          <w:pgSz w:w="11906" w:h="16838"/>
          <w:pgMar w:top="1928" w:right="1134" w:bottom="1134" w:left="1134" w:header="1418" w:footer="1134" w:gutter="284"/>
          <w:cols w:space="425" w:num="1"/>
          <w:formProt w:val="0"/>
          <w:docGrid w:type="lines" w:linePitch="312" w:charSpace="0"/>
        </w:sectPr>
      </w:pPr>
    </w:p>
    <w:p>
      <w:pPr>
        <w:pStyle w:val="201"/>
        <w:rPr>
          <w:rFonts w:hint="eastAsia"/>
          <w:vanish w:val="0"/>
        </w:rPr>
      </w:pPr>
    </w:p>
    <w:p>
      <w:pPr>
        <w:pStyle w:val="202"/>
        <w:rPr>
          <w:vanish w:val="0"/>
        </w:rPr>
      </w:pPr>
    </w:p>
    <w:p>
      <w:pPr>
        <w:pStyle w:val="79"/>
        <w:spacing w:after="156"/>
      </w:pPr>
      <w:r>
        <w:br w:type="textWrapping"/>
      </w:r>
      <w:bookmarkStart w:id="287" w:name="_Toc173506765"/>
      <w:bookmarkStart w:id="288" w:name="_Toc173500470"/>
      <w:bookmarkStart w:id="289" w:name="_Toc173148898"/>
      <w:bookmarkStart w:id="290" w:name="_Toc173508014"/>
      <w:bookmarkStart w:id="291" w:name="_Toc173851717"/>
      <w:bookmarkStart w:id="292" w:name="_Toc174542248"/>
      <w:bookmarkStart w:id="293" w:name="_Toc182313110"/>
      <w:bookmarkStart w:id="294" w:name="_Toc173506740"/>
      <w:bookmarkStart w:id="295" w:name="_Toc174970810"/>
      <w:bookmarkStart w:id="296" w:name="_Toc173767951"/>
      <w:bookmarkStart w:id="297" w:name="_Toc183442504"/>
      <w:r>
        <w:rPr>
          <w:rFonts w:hint="eastAsia"/>
        </w:rPr>
        <w:t>（资料性）</w:t>
      </w:r>
      <w:r>
        <w:br w:type="textWrapping"/>
      </w:r>
      <w:r>
        <w:rPr>
          <w:rFonts w:hint="eastAsia"/>
        </w:rPr>
        <w:t>残疾人家庭无障碍改造验收表</w:t>
      </w:r>
      <w:bookmarkEnd w:id="287"/>
      <w:bookmarkEnd w:id="288"/>
      <w:bookmarkEnd w:id="289"/>
      <w:bookmarkEnd w:id="290"/>
      <w:bookmarkEnd w:id="291"/>
      <w:bookmarkEnd w:id="292"/>
      <w:bookmarkEnd w:id="293"/>
      <w:bookmarkEnd w:id="294"/>
      <w:bookmarkEnd w:id="295"/>
      <w:bookmarkEnd w:id="296"/>
      <w:bookmarkEnd w:id="297"/>
    </w:p>
    <w:p>
      <w:pPr>
        <w:pStyle w:val="59"/>
        <w:ind w:firstLine="420"/>
      </w:pPr>
      <w:r>
        <w:rPr>
          <w:rFonts w:hint="eastAsia"/>
        </w:rPr>
        <w:t>残疾人家庭无障碍改造验收见表F</w:t>
      </w:r>
      <w:r>
        <w:t>.1</w:t>
      </w:r>
      <w:r>
        <w:rPr>
          <w:rFonts w:hint="eastAsia"/>
        </w:rPr>
        <w:t>。</w:t>
      </w:r>
    </w:p>
    <w:p>
      <w:pPr>
        <w:pStyle w:val="80"/>
        <w:numPr>
          <w:ilvl w:val="0"/>
          <w:numId w:val="0"/>
        </w:numPr>
        <w:tabs>
          <w:tab w:val="clear" w:pos="330"/>
          <w:tab w:val="clear" w:pos="539"/>
          <w:tab w:val="clear" w:pos="760"/>
          <w:tab w:val="clear" w:pos="823"/>
          <w:tab w:val="clear" w:pos="845"/>
          <w:tab w:val="clear" w:pos="851"/>
          <w:tab w:val="clear" w:pos="1646"/>
        </w:tabs>
        <w:spacing w:before="156" w:after="156"/>
        <w:ind w:left="3687"/>
        <w:jc w:val="left"/>
      </w:pPr>
      <w:r>
        <w:rPr>
          <w:rFonts w:hint="eastAsia"/>
        </w:rPr>
        <w:t>表F.1残疾人家庭无障碍改造验收表</w:t>
      </w:r>
    </w:p>
    <w:tbl>
      <w:tblPr>
        <w:tblStyle w:val="35"/>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419"/>
        <w:gridCol w:w="861"/>
        <w:gridCol w:w="2002"/>
        <w:gridCol w:w="1516"/>
        <w:gridCol w:w="1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1" w:hRule="atLeast"/>
          <w:jc w:val="center"/>
        </w:trPr>
        <w:tc>
          <w:tcPr>
            <w:tcW w:w="1696" w:type="dxa"/>
            <w:shd w:val="clear" w:color="auto" w:fill="auto"/>
          </w:tcPr>
          <w:p>
            <w:pPr>
              <w:pStyle w:val="59"/>
              <w:ind w:firstLine="0" w:firstLineChars="0"/>
              <w:jc w:val="center"/>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姓  名</w:t>
            </w:r>
          </w:p>
        </w:tc>
        <w:tc>
          <w:tcPr>
            <w:tcW w:w="1419" w:type="dxa"/>
            <w:shd w:val="clear" w:color="auto" w:fill="auto"/>
          </w:tcPr>
          <w:p>
            <w:pPr>
              <w:pStyle w:val="59"/>
              <w:ind w:firstLine="360"/>
              <w:jc w:val="center"/>
              <w:rPr>
                <w:rFonts w:hint="eastAsia" w:hAnsi="宋体"/>
                <w:sz w:val="18"/>
                <w:szCs w:val="18"/>
              </w:rPr>
            </w:pPr>
          </w:p>
          <w:p>
            <w:pPr>
              <w:pStyle w:val="59"/>
              <w:ind w:firstLine="360"/>
              <w:jc w:val="center"/>
              <w:rPr>
                <w:rFonts w:hint="eastAsia" w:hAnsi="宋体"/>
                <w:sz w:val="18"/>
                <w:szCs w:val="18"/>
              </w:rPr>
            </w:pPr>
          </w:p>
        </w:tc>
        <w:tc>
          <w:tcPr>
            <w:tcW w:w="861" w:type="dxa"/>
            <w:shd w:val="clear" w:color="auto" w:fill="auto"/>
          </w:tcPr>
          <w:p>
            <w:pPr>
              <w:pStyle w:val="59"/>
              <w:ind w:firstLine="0" w:firstLineChars="0"/>
              <w:jc w:val="center"/>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性别</w:t>
            </w:r>
          </w:p>
        </w:tc>
        <w:tc>
          <w:tcPr>
            <w:tcW w:w="2002" w:type="dxa"/>
            <w:shd w:val="clear" w:color="auto" w:fill="auto"/>
          </w:tcPr>
          <w:p>
            <w:pPr>
              <w:pStyle w:val="59"/>
              <w:ind w:firstLine="360"/>
              <w:jc w:val="center"/>
              <w:rPr>
                <w:rFonts w:hint="eastAsia" w:hAnsi="宋体"/>
                <w:sz w:val="18"/>
                <w:szCs w:val="18"/>
              </w:rPr>
            </w:pPr>
          </w:p>
          <w:p>
            <w:pPr>
              <w:pStyle w:val="59"/>
              <w:ind w:firstLine="360"/>
              <w:jc w:val="center"/>
              <w:rPr>
                <w:rFonts w:hint="eastAsia" w:hAnsi="宋体"/>
                <w:sz w:val="18"/>
                <w:szCs w:val="18"/>
              </w:rPr>
            </w:pPr>
          </w:p>
        </w:tc>
        <w:tc>
          <w:tcPr>
            <w:tcW w:w="1516" w:type="dxa"/>
            <w:shd w:val="clear" w:color="auto" w:fill="auto"/>
          </w:tcPr>
          <w:p>
            <w:pPr>
              <w:pStyle w:val="59"/>
              <w:ind w:firstLine="0" w:firstLineChars="0"/>
              <w:jc w:val="center"/>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残疾类别</w:t>
            </w:r>
          </w:p>
        </w:tc>
        <w:tc>
          <w:tcPr>
            <w:tcW w:w="1573" w:type="dxa"/>
            <w:shd w:val="clear" w:color="auto" w:fill="auto"/>
          </w:tcPr>
          <w:p>
            <w:pPr>
              <w:pStyle w:val="59"/>
              <w:ind w:firstLine="360"/>
              <w:jc w:val="center"/>
              <w:rPr>
                <w:rFonts w:hint="eastAsia"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1696" w:type="dxa"/>
            <w:shd w:val="clear" w:color="auto" w:fill="auto"/>
          </w:tcPr>
          <w:p>
            <w:pPr>
              <w:pStyle w:val="59"/>
              <w:ind w:firstLine="0" w:firstLineChars="0"/>
              <w:jc w:val="center"/>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残疾证号</w:t>
            </w:r>
          </w:p>
        </w:tc>
        <w:tc>
          <w:tcPr>
            <w:tcW w:w="4282" w:type="dxa"/>
            <w:gridSpan w:val="3"/>
            <w:shd w:val="clear" w:color="auto" w:fill="auto"/>
          </w:tcPr>
          <w:p>
            <w:pPr>
              <w:pStyle w:val="59"/>
              <w:ind w:firstLine="360"/>
              <w:jc w:val="center"/>
              <w:rPr>
                <w:rFonts w:hint="eastAsia" w:hAnsi="宋体"/>
                <w:sz w:val="18"/>
                <w:szCs w:val="18"/>
              </w:rPr>
            </w:pPr>
          </w:p>
        </w:tc>
        <w:tc>
          <w:tcPr>
            <w:tcW w:w="1516" w:type="dxa"/>
            <w:shd w:val="clear" w:color="auto" w:fill="auto"/>
          </w:tcPr>
          <w:p>
            <w:pPr>
              <w:pStyle w:val="59"/>
              <w:ind w:firstLine="0" w:firstLineChars="0"/>
              <w:jc w:val="center"/>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联系电话</w:t>
            </w:r>
          </w:p>
        </w:tc>
        <w:tc>
          <w:tcPr>
            <w:tcW w:w="1573" w:type="dxa"/>
            <w:shd w:val="clear" w:color="auto" w:fill="auto"/>
          </w:tcPr>
          <w:p>
            <w:pPr>
              <w:pStyle w:val="59"/>
              <w:ind w:firstLine="360"/>
              <w:jc w:val="center"/>
              <w:rPr>
                <w:rFonts w:hint="eastAsia"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jc w:val="center"/>
        </w:trPr>
        <w:tc>
          <w:tcPr>
            <w:tcW w:w="1696" w:type="dxa"/>
            <w:shd w:val="clear" w:color="auto" w:fill="auto"/>
          </w:tcPr>
          <w:p>
            <w:pPr>
              <w:pStyle w:val="59"/>
              <w:ind w:firstLine="0" w:firstLineChars="0"/>
              <w:jc w:val="center"/>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改造地址</w:t>
            </w:r>
          </w:p>
        </w:tc>
        <w:tc>
          <w:tcPr>
            <w:tcW w:w="7371" w:type="dxa"/>
            <w:gridSpan w:val="5"/>
            <w:shd w:val="clear" w:color="auto" w:fill="auto"/>
          </w:tcPr>
          <w:p>
            <w:pPr>
              <w:pStyle w:val="59"/>
              <w:ind w:firstLine="360"/>
              <w:jc w:val="center"/>
              <w:rPr>
                <w:rFonts w:hint="eastAsia"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1696" w:type="dxa"/>
            <w:shd w:val="clear" w:color="auto" w:fill="auto"/>
          </w:tcPr>
          <w:p>
            <w:pPr>
              <w:pStyle w:val="59"/>
              <w:ind w:firstLine="0" w:firstLineChars="0"/>
              <w:jc w:val="center"/>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施工单位</w:t>
            </w:r>
          </w:p>
        </w:tc>
        <w:tc>
          <w:tcPr>
            <w:tcW w:w="7371" w:type="dxa"/>
            <w:gridSpan w:val="5"/>
            <w:shd w:val="clear" w:color="auto" w:fill="auto"/>
          </w:tcPr>
          <w:p>
            <w:pPr>
              <w:pStyle w:val="59"/>
              <w:ind w:firstLine="360"/>
              <w:jc w:val="center"/>
              <w:rPr>
                <w:rFonts w:hint="eastAsia"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jc w:val="center"/>
        </w:trPr>
        <w:tc>
          <w:tcPr>
            <w:tcW w:w="1696" w:type="dxa"/>
            <w:shd w:val="clear" w:color="auto" w:fill="auto"/>
            <w:vAlign w:val="center"/>
          </w:tcPr>
          <w:p>
            <w:pPr>
              <w:pStyle w:val="59"/>
              <w:ind w:firstLine="0" w:firstLineChars="0"/>
              <w:jc w:val="center"/>
              <w:rPr>
                <w:rFonts w:hint="eastAsia" w:hAnsi="宋体"/>
                <w:sz w:val="18"/>
                <w:szCs w:val="18"/>
              </w:rPr>
            </w:pPr>
            <w:r>
              <w:rPr>
                <w:rFonts w:hint="eastAsia" w:hAnsi="宋体"/>
                <w:sz w:val="18"/>
                <w:szCs w:val="18"/>
              </w:rPr>
              <w:t>开工日期</w:t>
            </w:r>
          </w:p>
        </w:tc>
        <w:tc>
          <w:tcPr>
            <w:tcW w:w="2280" w:type="dxa"/>
            <w:gridSpan w:val="2"/>
            <w:shd w:val="clear" w:color="auto" w:fill="auto"/>
            <w:vAlign w:val="center"/>
          </w:tcPr>
          <w:p>
            <w:pPr>
              <w:pStyle w:val="59"/>
              <w:ind w:firstLine="360"/>
              <w:jc w:val="center"/>
              <w:rPr>
                <w:rFonts w:hint="eastAsia" w:hAnsi="宋体"/>
                <w:sz w:val="18"/>
                <w:szCs w:val="18"/>
              </w:rPr>
            </w:pPr>
          </w:p>
        </w:tc>
        <w:tc>
          <w:tcPr>
            <w:tcW w:w="2002" w:type="dxa"/>
            <w:shd w:val="clear" w:color="auto" w:fill="auto"/>
            <w:vAlign w:val="center"/>
          </w:tcPr>
          <w:p>
            <w:pPr>
              <w:pStyle w:val="59"/>
              <w:ind w:firstLine="0" w:firstLineChars="0"/>
              <w:jc w:val="center"/>
              <w:rPr>
                <w:rFonts w:hint="eastAsia" w:hAnsi="宋体"/>
                <w:sz w:val="18"/>
                <w:szCs w:val="18"/>
              </w:rPr>
            </w:pPr>
            <w:r>
              <w:rPr>
                <w:rFonts w:hint="eastAsia" w:hAnsi="宋体"/>
                <w:sz w:val="18"/>
                <w:szCs w:val="18"/>
              </w:rPr>
              <w:t>竣工日期</w:t>
            </w:r>
          </w:p>
        </w:tc>
        <w:tc>
          <w:tcPr>
            <w:tcW w:w="3089" w:type="dxa"/>
            <w:gridSpan w:val="2"/>
            <w:shd w:val="clear" w:color="auto" w:fill="auto"/>
          </w:tcPr>
          <w:p>
            <w:pPr>
              <w:pStyle w:val="59"/>
              <w:ind w:firstLine="360"/>
              <w:jc w:val="center"/>
              <w:rPr>
                <w:rFonts w:hint="eastAsia"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jc w:val="center"/>
        </w:trPr>
        <w:tc>
          <w:tcPr>
            <w:tcW w:w="1696" w:type="dxa"/>
            <w:shd w:val="clear" w:color="auto" w:fill="auto"/>
            <w:vAlign w:val="center"/>
          </w:tcPr>
          <w:p>
            <w:pPr>
              <w:pStyle w:val="59"/>
              <w:ind w:firstLine="0" w:firstLineChars="0"/>
              <w:jc w:val="center"/>
              <w:rPr>
                <w:rFonts w:hint="eastAsia" w:hAnsi="宋体"/>
                <w:sz w:val="18"/>
                <w:szCs w:val="18"/>
              </w:rPr>
            </w:pPr>
            <w:r>
              <w:rPr>
                <w:rFonts w:hint="eastAsia" w:hAnsi="宋体"/>
                <w:sz w:val="18"/>
                <w:szCs w:val="18"/>
              </w:rPr>
              <w:t>施工现场</w:t>
            </w:r>
          </w:p>
          <w:p>
            <w:pPr>
              <w:pStyle w:val="59"/>
              <w:ind w:firstLine="0" w:firstLineChars="0"/>
              <w:jc w:val="center"/>
              <w:rPr>
                <w:rFonts w:hint="eastAsia" w:hAnsi="宋体"/>
                <w:sz w:val="18"/>
                <w:szCs w:val="18"/>
              </w:rPr>
            </w:pPr>
            <w:r>
              <w:rPr>
                <w:rFonts w:hint="eastAsia" w:hAnsi="宋体"/>
                <w:sz w:val="18"/>
                <w:szCs w:val="18"/>
              </w:rPr>
              <w:t>负责人</w:t>
            </w:r>
          </w:p>
        </w:tc>
        <w:tc>
          <w:tcPr>
            <w:tcW w:w="2280" w:type="dxa"/>
            <w:gridSpan w:val="2"/>
            <w:shd w:val="clear" w:color="auto" w:fill="auto"/>
            <w:vAlign w:val="center"/>
          </w:tcPr>
          <w:p>
            <w:pPr>
              <w:pStyle w:val="59"/>
              <w:ind w:firstLine="360"/>
              <w:jc w:val="center"/>
              <w:rPr>
                <w:rFonts w:hint="eastAsia" w:hAnsi="宋体"/>
                <w:sz w:val="18"/>
                <w:szCs w:val="18"/>
              </w:rPr>
            </w:pPr>
          </w:p>
        </w:tc>
        <w:tc>
          <w:tcPr>
            <w:tcW w:w="2002" w:type="dxa"/>
            <w:shd w:val="clear" w:color="auto" w:fill="auto"/>
            <w:vAlign w:val="center"/>
          </w:tcPr>
          <w:p>
            <w:pPr>
              <w:pStyle w:val="59"/>
              <w:ind w:firstLine="0" w:firstLineChars="0"/>
              <w:jc w:val="center"/>
              <w:rPr>
                <w:rFonts w:hint="eastAsia" w:hAnsi="宋体"/>
                <w:sz w:val="18"/>
                <w:szCs w:val="18"/>
              </w:rPr>
            </w:pPr>
            <w:r>
              <w:rPr>
                <w:rFonts w:hint="eastAsia" w:hAnsi="宋体"/>
                <w:sz w:val="18"/>
                <w:szCs w:val="18"/>
              </w:rPr>
              <w:t>联系电话</w:t>
            </w:r>
          </w:p>
        </w:tc>
        <w:tc>
          <w:tcPr>
            <w:tcW w:w="3089" w:type="dxa"/>
            <w:gridSpan w:val="2"/>
            <w:shd w:val="clear" w:color="auto" w:fill="auto"/>
          </w:tcPr>
          <w:p>
            <w:pPr>
              <w:pStyle w:val="59"/>
              <w:ind w:firstLine="360"/>
              <w:jc w:val="center"/>
              <w:rPr>
                <w:rFonts w:hint="eastAsia"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1" w:hRule="atLeast"/>
          <w:jc w:val="center"/>
        </w:trPr>
        <w:tc>
          <w:tcPr>
            <w:tcW w:w="3976" w:type="dxa"/>
            <w:gridSpan w:val="3"/>
            <w:shd w:val="clear" w:color="auto" w:fill="auto"/>
          </w:tcPr>
          <w:p>
            <w:pPr>
              <w:pStyle w:val="59"/>
              <w:ind w:firstLine="360"/>
              <w:jc w:val="center"/>
              <w:rPr>
                <w:rFonts w:hint="eastAsia" w:hAnsi="宋体"/>
                <w:sz w:val="18"/>
                <w:szCs w:val="18"/>
              </w:rPr>
            </w:pPr>
          </w:p>
          <w:p>
            <w:pPr>
              <w:pStyle w:val="59"/>
              <w:ind w:firstLine="360"/>
              <w:jc w:val="center"/>
              <w:rPr>
                <w:rFonts w:hint="eastAsia" w:hAnsi="宋体"/>
                <w:sz w:val="18"/>
                <w:szCs w:val="18"/>
              </w:rPr>
            </w:pPr>
          </w:p>
          <w:p>
            <w:pPr>
              <w:pStyle w:val="59"/>
              <w:ind w:firstLine="360"/>
              <w:jc w:val="center"/>
              <w:rPr>
                <w:rFonts w:hint="eastAsia" w:hAnsi="宋体"/>
                <w:sz w:val="18"/>
                <w:szCs w:val="18"/>
              </w:rPr>
            </w:pPr>
          </w:p>
          <w:p>
            <w:pPr>
              <w:pStyle w:val="59"/>
              <w:ind w:firstLine="360"/>
              <w:jc w:val="center"/>
              <w:rPr>
                <w:rFonts w:hint="eastAsia" w:hAnsi="宋体"/>
                <w:sz w:val="18"/>
                <w:szCs w:val="18"/>
              </w:rPr>
            </w:pPr>
          </w:p>
          <w:p>
            <w:pPr>
              <w:pStyle w:val="59"/>
              <w:ind w:firstLine="360"/>
              <w:jc w:val="center"/>
              <w:rPr>
                <w:rFonts w:hint="eastAsia" w:hAnsi="宋体"/>
                <w:sz w:val="18"/>
                <w:szCs w:val="18"/>
              </w:rPr>
            </w:pPr>
          </w:p>
          <w:p>
            <w:pPr>
              <w:pStyle w:val="59"/>
              <w:ind w:firstLine="1260" w:firstLineChars="700"/>
              <w:jc w:val="left"/>
              <w:rPr>
                <w:rFonts w:hint="eastAsia" w:hAnsi="宋体"/>
                <w:sz w:val="18"/>
                <w:szCs w:val="18"/>
              </w:rPr>
            </w:pPr>
            <w:r>
              <w:rPr>
                <w:rFonts w:hint="eastAsia" w:hAnsi="宋体"/>
                <w:sz w:val="18"/>
                <w:szCs w:val="18"/>
              </w:rPr>
              <w:t>无障碍改造前</w:t>
            </w:r>
          </w:p>
          <w:p>
            <w:pPr>
              <w:pStyle w:val="59"/>
              <w:ind w:firstLine="1440" w:firstLineChars="800"/>
              <w:rPr>
                <w:rFonts w:hint="eastAsia" w:hAnsi="宋体"/>
                <w:sz w:val="18"/>
                <w:szCs w:val="18"/>
              </w:rPr>
            </w:pPr>
            <w:r>
              <w:rPr>
                <w:rFonts w:hint="eastAsia" w:hAnsi="宋体"/>
                <w:sz w:val="18"/>
                <w:szCs w:val="18"/>
              </w:rPr>
              <w:t>（照片）</w:t>
            </w:r>
          </w:p>
          <w:p>
            <w:pPr>
              <w:pStyle w:val="59"/>
              <w:ind w:firstLine="360"/>
              <w:jc w:val="center"/>
              <w:rPr>
                <w:rFonts w:hint="eastAsia" w:hAnsi="宋体"/>
                <w:sz w:val="18"/>
                <w:szCs w:val="18"/>
              </w:rPr>
            </w:pPr>
          </w:p>
        </w:tc>
        <w:tc>
          <w:tcPr>
            <w:tcW w:w="5091" w:type="dxa"/>
            <w:gridSpan w:val="3"/>
            <w:shd w:val="clear" w:color="auto" w:fill="auto"/>
          </w:tcPr>
          <w:p>
            <w:pPr>
              <w:pStyle w:val="59"/>
              <w:ind w:firstLine="360"/>
              <w:jc w:val="center"/>
              <w:rPr>
                <w:rFonts w:hint="eastAsia" w:hAnsi="宋体"/>
                <w:sz w:val="18"/>
                <w:szCs w:val="18"/>
              </w:rPr>
            </w:pPr>
          </w:p>
          <w:p>
            <w:pPr>
              <w:pStyle w:val="59"/>
              <w:ind w:firstLine="360"/>
              <w:jc w:val="center"/>
              <w:rPr>
                <w:rFonts w:hint="eastAsia" w:hAnsi="宋体"/>
                <w:sz w:val="18"/>
                <w:szCs w:val="18"/>
              </w:rPr>
            </w:pPr>
          </w:p>
          <w:p>
            <w:pPr>
              <w:pStyle w:val="59"/>
              <w:ind w:firstLine="360"/>
              <w:jc w:val="center"/>
              <w:rPr>
                <w:rFonts w:hint="eastAsia" w:hAnsi="宋体"/>
                <w:sz w:val="18"/>
                <w:szCs w:val="18"/>
              </w:rPr>
            </w:pPr>
          </w:p>
          <w:p>
            <w:pPr>
              <w:pStyle w:val="59"/>
              <w:ind w:firstLine="360"/>
              <w:jc w:val="center"/>
              <w:rPr>
                <w:rFonts w:hint="eastAsia" w:hAnsi="宋体"/>
                <w:sz w:val="18"/>
                <w:szCs w:val="18"/>
              </w:rPr>
            </w:pPr>
          </w:p>
          <w:p>
            <w:pPr>
              <w:pStyle w:val="59"/>
              <w:ind w:firstLine="360"/>
              <w:jc w:val="center"/>
              <w:rPr>
                <w:rFonts w:hint="eastAsia" w:hAnsi="宋体"/>
                <w:sz w:val="18"/>
                <w:szCs w:val="18"/>
              </w:rPr>
            </w:pPr>
          </w:p>
          <w:p>
            <w:pPr>
              <w:pStyle w:val="59"/>
              <w:ind w:firstLine="360"/>
              <w:jc w:val="center"/>
              <w:rPr>
                <w:rFonts w:hint="eastAsia" w:hAnsi="宋体"/>
                <w:sz w:val="18"/>
                <w:szCs w:val="18"/>
              </w:rPr>
            </w:pPr>
            <w:r>
              <w:rPr>
                <w:rFonts w:hint="eastAsia" w:hAnsi="宋体"/>
                <w:sz w:val="18"/>
                <w:szCs w:val="18"/>
              </w:rPr>
              <w:t>无障碍改造后</w:t>
            </w:r>
          </w:p>
          <w:p>
            <w:pPr>
              <w:pStyle w:val="59"/>
              <w:ind w:firstLine="360"/>
              <w:jc w:val="center"/>
              <w:rPr>
                <w:rFonts w:hint="eastAsia" w:hAnsi="宋体"/>
                <w:sz w:val="18"/>
                <w:szCs w:val="18"/>
              </w:rPr>
            </w:pPr>
            <w:r>
              <w:rPr>
                <w:rFonts w:hint="eastAsia" w:hAnsi="宋体"/>
                <w:sz w:val="18"/>
                <w:szCs w:val="18"/>
              </w:rPr>
              <w:t>（照片）</w:t>
            </w:r>
          </w:p>
          <w:p>
            <w:pPr>
              <w:pStyle w:val="59"/>
              <w:ind w:firstLine="360"/>
              <w:jc w:val="center"/>
              <w:rPr>
                <w:rFonts w:hint="eastAsia"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3" w:hRule="atLeast"/>
          <w:jc w:val="center"/>
        </w:trPr>
        <w:tc>
          <w:tcPr>
            <w:tcW w:w="1696" w:type="dxa"/>
            <w:shd w:val="clear" w:color="auto" w:fill="auto"/>
            <w:vAlign w:val="center"/>
          </w:tcPr>
          <w:p>
            <w:pPr>
              <w:pStyle w:val="59"/>
              <w:ind w:firstLine="0" w:firstLineChars="0"/>
              <w:rPr>
                <w:rFonts w:hint="eastAsia" w:hAnsi="宋体"/>
                <w:sz w:val="18"/>
                <w:szCs w:val="18"/>
              </w:rPr>
            </w:pPr>
            <w:r>
              <w:rPr>
                <w:rFonts w:hint="eastAsia" w:hAnsi="宋体"/>
                <w:sz w:val="18"/>
                <w:szCs w:val="18"/>
              </w:rPr>
              <w:t>服务对象</w:t>
            </w:r>
          </w:p>
          <w:p>
            <w:pPr>
              <w:pStyle w:val="59"/>
              <w:ind w:firstLine="0" w:firstLineChars="0"/>
              <w:rPr>
                <w:rFonts w:hint="eastAsia" w:hAnsi="宋体"/>
                <w:sz w:val="18"/>
                <w:szCs w:val="18"/>
              </w:rPr>
            </w:pPr>
            <w:r>
              <w:rPr>
                <w:rFonts w:hint="eastAsia" w:hAnsi="宋体"/>
                <w:sz w:val="18"/>
                <w:szCs w:val="18"/>
              </w:rPr>
              <w:t>（本人或监护人）</w:t>
            </w:r>
          </w:p>
          <w:p>
            <w:pPr>
              <w:pStyle w:val="59"/>
              <w:ind w:firstLine="360"/>
              <w:jc w:val="center"/>
              <w:rPr>
                <w:rFonts w:hint="eastAsia" w:hAnsi="宋体"/>
                <w:sz w:val="18"/>
                <w:szCs w:val="18"/>
              </w:rPr>
            </w:pPr>
          </w:p>
          <w:p>
            <w:pPr>
              <w:pStyle w:val="59"/>
              <w:ind w:firstLine="360"/>
              <w:jc w:val="center"/>
              <w:rPr>
                <w:rFonts w:hint="eastAsia" w:hAnsi="宋体"/>
                <w:sz w:val="18"/>
                <w:szCs w:val="18"/>
              </w:rPr>
            </w:pPr>
            <w:r>
              <w:rPr>
                <w:rFonts w:hint="eastAsia" w:hAnsi="宋体"/>
                <w:sz w:val="18"/>
                <w:szCs w:val="18"/>
              </w:rPr>
              <w:t>签名：</w:t>
            </w:r>
          </w:p>
          <w:p>
            <w:pPr>
              <w:pStyle w:val="59"/>
              <w:ind w:firstLine="360"/>
              <w:jc w:val="center"/>
              <w:rPr>
                <w:rFonts w:hint="eastAsia" w:hAnsi="宋体"/>
                <w:sz w:val="18"/>
                <w:szCs w:val="18"/>
              </w:rPr>
            </w:pPr>
            <w:r>
              <w:rPr>
                <w:rFonts w:hint="eastAsia" w:hAnsi="宋体"/>
                <w:sz w:val="18"/>
                <w:szCs w:val="18"/>
              </w:rPr>
              <w:t>年   月    日</w:t>
            </w:r>
          </w:p>
        </w:tc>
        <w:tc>
          <w:tcPr>
            <w:tcW w:w="2280" w:type="dxa"/>
            <w:gridSpan w:val="2"/>
            <w:shd w:val="clear" w:color="auto" w:fill="auto"/>
          </w:tcPr>
          <w:p>
            <w:pPr>
              <w:pStyle w:val="59"/>
              <w:ind w:firstLine="0" w:firstLineChars="0"/>
              <w:jc w:val="left"/>
              <w:rPr>
                <w:rFonts w:hint="eastAsia" w:hAnsi="宋体"/>
                <w:sz w:val="18"/>
                <w:szCs w:val="18"/>
              </w:rPr>
            </w:pPr>
          </w:p>
          <w:p>
            <w:pPr>
              <w:pStyle w:val="59"/>
              <w:ind w:firstLine="0" w:firstLineChars="0"/>
              <w:jc w:val="left"/>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评估设计方盖章</w:t>
            </w:r>
          </w:p>
          <w:p>
            <w:pPr>
              <w:pStyle w:val="59"/>
              <w:ind w:firstLine="0" w:firstLineChars="0"/>
              <w:jc w:val="left"/>
              <w:rPr>
                <w:rFonts w:hint="eastAsia" w:hAnsi="宋体"/>
                <w:sz w:val="18"/>
                <w:szCs w:val="18"/>
              </w:rPr>
            </w:pPr>
          </w:p>
          <w:p>
            <w:pPr>
              <w:pStyle w:val="59"/>
              <w:ind w:firstLine="0" w:firstLineChars="0"/>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年   月   日</w:t>
            </w:r>
          </w:p>
          <w:p>
            <w:pPr>
              <w:pStyle w:val="59"/>
              <w:ind w:firstLine="0" w:firstLineChars="0"/>
              <w:jc w:val="center"/>
              <w:rPr>
                <w:rFonts w:hint="eastAsia" w:hAnsi="宋体"/>
                <w:sz w:val="18"/>
                <w:szCs w:val="18"/>
              </w:rPr>
            </w:pPr>
          </w:p>
        </w:tc>
        <w:tc>
          <w:tcPr>
            <w:tcW w:w="2002" w:type="dxa"/>
            <w:shd w:val="clear" w:color="auto" w:fill="auto"/>
          </w:tcPr>
          <w:p>
            <w:pPr>
              <w:pStyle w:val="59"/>
              <w:ind w:firstLine="0" w:firstLineChars="0"/>
              <w:rPr>
                <w:rFonts w:hint="eastAsia" w:hAnsi="宋体"/>
                <w:sz w:val="18"/>
                <w:szCs w:val="18"/>
              </w:rPr>
            </w:pPr>
          </w:p>
          <w:p>
            <w:pPr>
              <w:pStyle w:val="59"/>
              <w:ind w:firstLine="0" w:firstLineChars="0"/>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服务机构盖章</w:t>
            </w:r>
          </w:p>
          <w:p>
            <w:pPr>
              <w:pStyle w:val="59"/>
              <w:ind w:firstLine="0" w:firstLineChars="0"/>
              <w:rPr>
                <w:rFonts w:hint="eastAsia" w:hAnsi="宋体"/>
                <w:sz w:val="18"/>
                <w:szCs w:val="18"/>
              </w:rPr>
            </w:pPr>
          </w:p>
          <w:p>
            <w:pPr>
              <w:pStyle w:val="59"/>
              <w:ind w:firstLine="0" w:firstLineChars="0"/>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年  月   日</w:t>
            </w:r>
          </w:p>
          <w:p>
            <w:pPr>
              <w:pStyle w:val="59"/>
              <w:ind w:firstLine="0" w:firstLineChars="0"/>
              <w:rPr>
                <w:rFonts w:hint="eastAsia" w:hAnsi="宋体"/>
                <w:sz w:val="18"/>
                <w:szCs w:val="18"/>
              </w:rPr>
            </w:pPr>
          </w:p>
          <w:p>
            <w:pPr>
              <w:pStyle w:val="59"/>
              <w:ind w:firstLine="0" w:firstLineChars="0"/>
              <w:jc w:val="center"/>
              <w:rPr>
                <w:rFonts w:hint="eastAsia" w:hAnsi="宋体"/>
                <w:sz w:val="18"/>
                <w:szCs w:val="18"/>
              </w:rPr>
            </w:pPr>
          </w:p>
        </w:tc>
        <w:tc>
          <w:tcPr>
            <w:tcW w:w="3089" w:type="dxa"/>
            <w:gridSpan w:val="2"/>
            <w:shd w:val="clear" w:color="auto" w:fill="auto"/>
          </w:tcPr>
          <w:p>
            <w:pPr>
              <w:pStyle w:val="59"/>
              <w:ind w:firstLine="0" w:firstLineChars="0"/>
              <w:rPr>
                <w:rFonts w:hint="eastAsia" w:hAnsi="宋体"/>
                <w:sz w:val="18"/>
                <w:szCs w:val="18"/>
              </w:rPr>
            </w:pPr>
          </w:p>
          <w:p>
            <w:pPr>
              <w:pStyle w:val="59"/>
              <w:ind w:firstLine="0" w:firstLineChars="0"/>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验收方签章</w:t>
            </w:r>
          </w:p>
          <w:p>
            <w:pPr>
              <w:pStyle w:val="59"/>
              <w:ind w:firstLine="0" w:firstLineChars="0"/>
              <w:rPr>
                <w:rFonts w:hint="eastAsia" w:hAnsi="宋体"/>
                <w:sz w:val="18"/>
                <w:szCs w:val="18"/>
              </w:rPr>
            </w:pPr>
          </w:p>
          <w:p>
            <w:pPr>
              <w:pStyle w:val="59"/>
              <w:ind w:firstLine="0" w:firstLineChars="0"/>
              <w:rPr>
                <w:rFonts w:hint="eastAsia" w:hAnsi="宋体"/>
                <w:sz w:val="18"/>
                <w:szCs w:val="18"/>
              </w:rPr>
            </w:pPr>
          </w:p>
          <w:p>
            <w:pPr>
              <w:pStyle w:val="59"/>
              <w:ind w:firstLine="0" w:firstLineChars="0"/>
              <w:jc w:val="center"/>
              <w:rPr>
                <w:rFonts w:hint="eastAsia" w:hAnsi="宋体"/>
                <w:sz w:val="18"/>
                <w:szCs w:val="18"/>
              </w:rPr>
            </w:pPr>
            <w:r>
              <w:rPr>
                <w:rFonts w:hint="eastAsia" w:hAnsi="宋体"/>
                <w:sz w:val="18"/>
                <w:szCs w:val="18"/>
              </w:rPr>
              <w:t>年   月    日</w:t>
            </w:r>
          </w:p>
        </w:tc>
      </w:tr>
    </w:tbl>
    <w:p>
      <w:pPr>
        <w:pStyle w:val="59"/>
        <w:ind w:firstLine="420"/>
      </w:pPr>
    </w:p>
    <w:bookmarkEnd w:id="240"/>
    <w:p>
      <w:pPr>
        <w:pStyle w:val="66"/>
        <w:spacing w:after="156"/>
      </w:pPr>
      <w:bookmarkStart w:id="298" w:name="_Toc173148900"/>
      <w:bookmarkStart w:id="299" w:name="_Toc173508016"/>
      <w:bookmarkStart w:id="300" w:name="_Toc183442505"/>
      <w:bookmarkStart w:id="301" w:name="_Toc173506742"/>
      <w:bookmarkStart w:id="302" w:name="_Toc174970811"/>
      <w:bookmarkStart w:id="303" w:name="_Toc173767953"/>
      <w:bookmarkStart w:id="304" w:name="_Toc173851719"/>
      <w:bookmarkStart w:id="305" w:name="_Toc173500472"/>
      <w:bookmarkStart w:id="306" w:name="_Toc173506767"/>
      <w:bookmarkStart w:id="307" w:name="_Toc174542249"/>
      <w:bookmarkStart w:id="308" w:name="_Toc182313111"/>
      <w:bookmarkStart w:id="309" w:name="BookMark6"/>
      <w:r>
        <w:rPr>
          <w:rFonts w:hint="eastAsia"/>
          <w:spacing w:val="105"/>
        </w:rPr>
        <w:t>参考文</w:t>
      </w:r>
      <w:r>
        <w:rPr>
          <w:rFonts w:hint="eastAsia"/>
        </w:rPr>
        <w:t>献</w:t>
      </w:r>
      <w:bookmarkEnd w:id="298"/>
      <w:bookmarkEnd w:id="299"/>
      <w:bookmarkEnd w:id="300"/>
      <w:bookmarkEnd w:id="301"/>
      <w:bookmarkEnd w:id="302"/>
      <w:bookmarkEnd w:id="303"/>
      <w:bookmarkEnd w:id="304"/>
      <w:bookmarkEnd w:id="305"/>
      <w:bookmarkEnd w:id="306"/>
      <w:bookmarkEnd w:id="307"/>
      <w:bookmarkEnd w:id="308"/>
    </w:p>
    <w:p>
      <w:pPr>
        <w:pStyle w:val="59"/>
        <w:ind w:firstLine="199" w:firstLineChars="95"/>
      </w:pPr>
      <w:r>
        <w:rPr>
          <w:rFonts w:hint="eastAsia"/>
        </w:rPr>
        <w:t>[1] 中国残疾人联合会 《中国残联关于进一步提高困难重度残疾人家庭无障碍改造工作质量的通知》 （残联函〔</w:t>
      </w:r>
      <w:r>
        <w:t>2022</w:t>
      </w:r>
      <w:r>
        <w:rPr>
          <w:rFonts w:hint="eastAsia"/>
        </w:rPr>
        <w:t>〕</w:t>
      </w:r>
      <w:r>
        <w:t>194</w:t>
      </w:r>
      <w:r>
        <w:rPr>
          <w:rFonts w:hint="eastAsia"/>
        </w:rPr>
        <w:t>号）</w:t>
      </w:r>
    </w:p>
    <w:p>
      <w:pPr>
        <w:pStyle w:val="59"/>
        <w:ind w:firstLine="199" w:firstLineChars="95"/>
      </w:pPr>
      <w:r>
        <w:rPr>
          <w:rFonts w:hint="eastAsia"/>
        </w:rPr>
        <w:t>[2]安徽省残疾人联合会、</w:t>
      </w:r>
      <w:r>
        <w:t>安徽省发展和改革委</w:t>
      </w:r>
      <w:r>
        <w:rPr>
          <w:rFonts w:hint="eastAsia"/>
        </w:rPr>
        <w:t>、</w:t>
      </w:r>
      <w:r>
        <w:t>安徽省民政厅</w:t>
      </w:r>
      <w:r>
        <w:rPr>
          <w:rFonts w:hint="eastAsia"/>
        </w:rPr>
        <w:t>、</w:t>
      </w:r>
      <w:r>
        <w:t>安徽省财政厅</w:t>
      </w:r>
      <w:r>
        <w:rPr>
          <w:rFonts w:hint="eastAsia"/>
        </w:rPr>
        <w:t>、</w:t>
      </w:r>
      <w:r>
        <w:t>安徽省住房和城乡建设厅</w:t>
      </w:r>
      <w:r>
        <w:rPr>
          <w:rFonts w:hint="eastAsia"/>
        </w:rPr>
        <w:t>、</w:t>
      </w:r>
      <w:r>
        <w:t>安徽省乡村振兴局</w:t>
      </w:r>
      <w:r>
        <w:rPr>
          <w:rFonts w:hint="eastAsia"/>
        </w:rPr>
        <w:t>《安徽省“十四五”困难重度残疾人家庭无障碍改造实施方案》（皖残联〔</w:t>
      </w:r>
      <w:r>
        <w:t>2022</w:t>
      </w:r>
      <w:r>
        <w:rPr>
          <w:rFonts w:hint="eastAsia"/>
        </w:rPr>
        <w:t>〕</w:t>
      </w:r>
      <w:r>
        <w:t>29</w:t>
      </w:r>
      <w:r>
        <w:rPr>
          <w:rFonts w:hint="eastAsia"/>
        </w:rPr>
        <w:t>号）</w:t>
      </w:r>
    </w:p>
    <w:p>
      <w:pPr>
        <w:pStyle w:val="59"/>
        <w:ind w:firstLine="420"/>
      </w:pPr>
    </w:p>
    <w:p>
      <w:pPr>
        <w:pStyle w:val="234"/>
        <w:spacing w:line="300" w:lineRule="exact"/>
        <w:rPr>
          <w:rFonts w:hint="eastAsia" w:ascii="仿宋_GB2312" w:hAnsi="仿宋_GB2312" w:cs="仿宋_GB2312" w:eastAsiaTheme="minorEastAsia"/>
          <w:sz w:val="18"/>
          <w:szCs w:val="18"/>
        </w:rPr>
      </w:pPr>
    </w:p>
    <w:bookmarkEnd w:id="309"/>
    <w:p>
      <w:pPr>
        <w:pStyle w:val="234"/>
        <w:spacing w:line="300" w:lineRule="exact"/>
        <w:rPr>
          <w:rFonts w:hint="eastAsia" w:ascii="仿宋_GB2312" w:hAnsi="仿宋_GB2312" w:cs="仿宋_GB2312" w:eastAsiaTheme="minorEastAsia"/>
          <w:sz w:val="18"/>
          <w:szCs w:val="18"/>
        </w:rPr>
      </w:pPr>
    </w:p>
    <w:p>
      <w:pPr>
        <w:pStyle w:val="59"/>
        <w:ind w:firstLine="0" w:firstLineChars="0"/>
        <w:jc w:val="center"/>
      </w:pPr>
      <w:bookmarkStart w:id="310" w:name="BookMark8"/>
      <w:r>
        <w:drawing>
          <wp:inline distT="0" distB="0" distL="0" distR="0">
            <wp:extent cx="1485900" cy="317500"/>
            <wp:effectExtent l="0" t="0" r="0" b="6350"/>
            <wp:docPr id="1873707516" name="图片 3"/>
            <wp:cNvGraphicFramePr/>
            <a:graphic xmlns:a="http://schemas.openxmlformats.org/drawingml/2006/main">
              <a:graphicData uri="http://schemas.openxmlformats.org/drawingml/2006/picture">
                <pic:pic xmlns:pic="http://schemas.openxmlformats.org/drawingml/2006/picture">
                  <pic:nvPicPr>
                    <pic:cNvPr id="1873707516"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10"/>
    </w:p>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0002EFF" w:usb1="C000247B" w:usb2="00000009" w:usb3="00000000" w:csb0="200001FF" w:csb1="00000000"/>
  </w:font>
  <w:font w:name="黑体">
    <w:panose1 w:val="02010609060101010101"/>
    <w:charset w:val="86"/>
    <w:family w:val="swiss"/>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Symbol">
    <w:panose1 w:val="05050102010706020507"/>
    <w:charset w:val="02"/>
    <w:family w:val="modern"/>
    <w:pitch w:val="default"/>
    <w:sig w:usb0="00000000" w:usb1="00000000" w:usb2="00000000" w:usb3="00000000" w:csb0="80000000"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decorative"/>
    <w:pitch w:val="default"/>
    <w:sig w:usb0="E0002EFF" w:usb1="C000785B" w:usb2="00000009" w:usb3="00000000" w:csb0="400001FF" w:csb1="FFFF0000"/>
  </w:font>
  <w:font w:name=".applesystemuifont">
    <w:altName w:val="Segoe Print"/>
    <w:panose1 w:val="00000000000000000000"/>
    <w:charset w:val="00"/>
    <w:family w:val="auto"/>
    <w:pitch w:val="default"/>
    <w:sig w:usb0="00000000" w:usb1="00000000" w:usb2="00000000" w:usb3="00000000" w:csb0="00000000" w:csb1="00000000"/>
  </w:font>
  <w:font w:name="HelveticaNeue">
    <w:altName w:val="Segoe Print"/>
    <w:panose1 w:val="00000000000000000000"/>
    <w:charset w:val="00"/>
    <w:family w:val="auto"/>
    <w:pitch w:val="default"/>
    <w:sig w:usb0="00000000" w:usb1="00000000" w:usb2="00000010" w:usb3="00000000" w:csb0="00000000" w:csb1="00000000"/>
  </w:font>
  <w:font w:name="微软雅黑">
    <w:panose1 w:val="020B0503020204020204"/>
    <w:charset w:val="86"/>
    <w:family w:val="decorative"/>
    <w:pitch w:val="default"/>
    <w:sig w:usb0="80000287" w:usb1="2ACF3C50" w:usb2="00000016" w:usb3="00000000" w:csb0="0004001F" w:csb1="00000000"/>
  </w:font>
  <w:font w:name="PingFangSC-Regular">
    <w:altName w:val="宋体"/>
    <w:panose1 w:val="00000000000000000000"/>
    <w:charset w:val="86"/>
    <w:family w:val="auto"/>
    <w:pitch w:val="default"/>
    <w:sig w:usb0="00000000" w:usb1="00000000" w:usb2="00000017" w:usb3="00000000" w:csb0="00040001" w:csb1="00000000"/>
  </w:font>
  <w:font w:name="仿宋_GB2312">
    <w:panose1 w:val="02010609030101010101"/>
    <w:charset w:val="86"/>
    <w:family w:val="swiss"/>
    <w:pitch w:val="default"/>
    <w:sig w:usb0="00000001" w:usb1="080E0000" w:usb2="00000000" w:usb3="00000000" w:csb0="00040000" w:csb1="00000000"/>
  </w:font>
  <w:font w:name="PMingLiU">
    <w:altName w:val="Microsoft JhengHei UI"/>
    <w:panose1 w:val="02010601000101010101"/>
    <w:charset w:val="88"/>
    <w:family w:val="moder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00"/>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rPr>
        <w:rFonts w:hint="eastAsia"/>
      </w:rPr>
    </w:pPr>
    <w:r>
      <w:fldChar w:fldCharType="begin"/>
    </w:r>
    <w:r>
      <w:instrText xml:space="preserve"> STYLEREF  标准文件_文件编号  \* MERGEFORMAT </w:instrText>
    </w:r>
    <w:r>
      <w:fldChar w:fldCharType="separate"/>
    </w:r>
    <w:r>
      <w:rPr>
        <w:rFonts w:hint="eastAsia"/>
      </w:rPr>
      <w:t>DB 34/T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rPr>
        <w:rFonts w:hint="eastAsia"/>
      </w:rPr>
      <w:t>DB 34/T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rPr>
        <w:rFonts w:hint="eastAsia"/>
      </w:rPr>
    </w:pPr>
    <w:r>
      <w:fldChar w:fldCharType="begin"/>
    </w:r>
    <w:r>
      <w:instrText xml:space="preserve"> STYLEREF  标准文件_文件编号  \* MERGEFORMAT </w:instrText>
    </w:r>
    <w:r>
      <w:fldChar w:fldCharType="separate"/>
    </w:r>
    <w:r>
      <w:rPr>
        <w:rFonts w:hint="eastAsia"/>
      </w:rP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rPr>
        <w:rFonts w:hint="eastAsia"/>
      </w:rPr>
    </w:pPr>
    <w:r>
      <w:fldChar w:fldCharType="begin"/>
    </w:r>
    <w:r>
      <w:instrText xml:space="preserve"> STYLEREF  标准文件_文件编号  \* MERGEFORMAT </w:instrText>
    </w:r>
    <w:r>
      <w:fldChar w:fldCharType="separate"/>
    </w:r>
    <w:r>
      <w:rPr>
        <w:rFonts w:hint="eastAsia"/>
      </w:rP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rPr>
        <w:rFonts w:hint="eastAsia"/>
      </w:rP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rPr>
        <w:rFonts w:hint="eastAsia"/>
      </w:rPr>
    </w:pPr>
    <w:r>
      <w:fldChar w:fldCharType="begin"/>
    </w:r>
    <w:r>
      <w:instrText xml:space="preserve"> STYLEREF  标准文件_文件编号  \* MERGEFORMAT </w:instrText>
    </w:r>
    <w:r>
      <w:fldChar w:fldCharType="separate"/>
    </w:r>
    <w:r>
      <w:rPr>
        <w:rFonts w:hint="eastAsia"/>
      </w:rPr>
      <w:t>DB 34/T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rPr>
        <w:rFonts w:hint="eastAsia"/>
      </w:rPr>
      <w:t>DB 34/T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rPr>
        <w:rFonts w:hint="eastAsia"/>
      </w:rPr>
    </w:pPr>
    <w:r>
      <w:fldChar w:fldCharType="begin"/>
    </w:r>
    <w:r>
      <w:instrText xml:space="preserve"> STYLEREF  标准文件_文件编号  \* MERGEFORMAT </w:instrText>
    </w:r>
    <w:r>
      <w:fldChar w:fldCharType="separate"/>
    </w:r>
    <w:r>
      <w:rPr>
        <w:rFonts w:hint="eastAsia"/>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2170675">
    <w:nsid w:val="02837933"/>
    <w:multiLevelType w:val="multilevel"/>
    <w:tmpl w:val="02837933"/>
    <w:lvl w:ilvl="0" w:tentative="1">
      <w:start w:val="1"/>
      <w:numFmt w:val="decimal"/>
      <w:pStyle w:val="67"/>
      <w:lvlText w:val="[%1]"/>
      <w:lvlJc w:val="left"/>
      <w:pPr>
        <w:tabs>
          <w:tab w:val="left" w:pos="1646"/>
        </w:tabs>
        <w:ind w:left="1646" w:hanging="648"/>
      </w:pPr>
    </w:lvl>
    <w:lvl w:ilvl="1" w:tentative="1">
      <w:start w:val="1"/>
      <w:numFmt w:val="lowerLetter"/>
      <w:lvlText w:val="%2)"/>
      <w:lvlJc w:val="left"/>
      <w:pPr>
        <w:tabs>
          <w:tab w:val="left" w:pos="1838"/>
        </w:tabs>
        <w:ind w:left="1838" w:hanging="420"/>
      </w:pPr>
    </w:lvl>
    <w:lvl w:ilvl="2" w:tentative="1">
      <w:start w:val="1"/>
      <w:numFmt w:val="lowerRoman"/>
      <w:lvlText w:val="%3."/>
      <w:lvlJc w:val="right"/>
      <w:pPr>
        <w:tabs>
          <w:tab w:val="left" w:pos="2258"/>
        </w:tabs>
        <w:ind w:left="2258" w:hanging="420"/>
      </w:pPr>
    </w:lvl>
    <w:lvl w:ilvl="3" w:tentative="1">
      <w:start w:val="1"/>
      <w:numFmt w:val="decimal"/>
      <w:lvlText w:val="%4."/>
      <w:lvlJc w:val="left"/>
      <w:pPr>
        <w:tabs>
          <w:tab w:val="left" w:pos="2678"/>
        </w:tabs>
        <w:ind w:left="2678" w:hanging="420"/>
      </w:pPr>
    </w:lvl>
    <w:lvl w:ilvl="4" w:tentative="1">
      <w:start w:val="1"/>
      <w:numFmt w:val="lowerLetter"/>
      <w:lvlText w:val="%5)"/>
      <w:lvlJc w:val="left"/>
      <w:pPr>
        <w:tabs>
          <w:tab w:val="left" w:pos="3098"/>
        </w:tabs>
        <w:ind w:left="3098" w:hanging="420"/>
      </w:pPr>
    </w:lvl>
    <w:lvl w:ilvl="5" w:tentative="1">
      <w:start w:val="1"/>
      <w:numFmt w:val="lowerRoman"/>
      <w:lvlText w:val="%6."/>
      <w:lvlJc w:val="right"/>
      <w:pPr>
        <w:tabs>
          <w:tab w:val="left" w:pos="3518"/>
        </w:tabs>
        <w:ind w:left="3518" w:hanging="420"/>
      </w:pPr>
    </w:lvl>
    <w:lvl w:ilvl="6" w:tentative="1">
      <w:start w:val="1"/>
      <w:numFmt w:val="decimal"/>
      <w:lvlText w:val="%7."/>
      <w:lvlJc w:val="left"/>
      <w:pPr>
        <w:tabs>
          <w:tab w:val="left" w:pos="3938"/>
        </w:tabs>
        <w:ind w:left="3938" w:hanging="420"/>
      </w:pPr>
    </w:lvl>
    <w:lvl w:ilvl="7" w:tentative="1">
      <w:start w:val="1"/>
      <w:numFmt w:val="lowerLetter"/>
      <w:lvlText w:val="%8)"/>
      <w:lvlJc w:val="left"/>
      <w:pPr>
        <w:tabs>
          <w:tab w:val="left" w:pos="4358"/>
        </w:tabs>
        <w:ind w:left="4358" w:hanging="420"/>
      </w:pPr>
    </w:lvl>
    <w:lvl w:ilvl="8" w:tentative="1">
      <w:start w:val="1"/>
      <w:numFmt w:val="lowerRoman"/>
      <w:lvlText w:val="%9."/>
      <w:lvlJc w:val="right"/>
      <w:pPr>
        <w:tabs>
          <w:tab w:val="left" w:pos="4778"/>
        </w:tabs>
        <w:ind w:left="4778" w:hanging="420"/>
      </w:pPr>
    </w:lvl>
  </w:abstractNum>
  <w:abstractNum w:abstractNumId="1827282981">
    <w:nsid w:val="6CEA2025"/>
    <w:multiLevelType w:val="multilevel"/>
    <w:tmpl w:val="6CEA2025"/>
    <w:lvl w:ilvl="0" w:tentative="1">
      <w:start w:val="1"/>
      <w:numFmt w:val="none"/>
      <w:pStyle w:val="155"/>
      <w:suff w:val="nothing"/>
      <w:lvlText w:val="%1"/>
      <w:lvlJc w:val="left"/>
      <w:pPr>
        <w:ind w:left="0" w:firstLine="0"/>
      </w:pPr>
      <w:rPr>
        <w:rFonts w:hint="eastAsia"/>
      </w:rPr>
    </w:lvl>
    <w:lvl w:ilvl="1" w:tentative="1">
      <w:start w:val="1"/>
      <w:numFmt w:val="decimal"/>
      <w:pStyle w:val="107"/>
      <w:suff w:val="nothing"/>
      <w:lvlText w:val="%1%2　"/>
      <w:lvlJc w:val="left"/>
      <w:pPr>
        <w:ind w:left="1277" w:firstLine="0"/>
      </w:pPr>
      <w:rPr>
        <w:rFonts w:hint="eastAsia" w:ascii="黑体" w:eastAsia="黑体"/>
        <w:b w:val="0"/>
        <w:i w:val="0"/>
        <w:sz w:val="21"/>
      </w:rPr>
    </w:lvl>
    <w:lvl w:ilvl="2" w:tentative="1">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1">
      <w:start w:val="1"/>
      <w:numFmt w:val="decimal"/>
      <w:pStyle w:val="68"/>
      <w:suff w:val="nothing"/>
      <w:lvlText w:val="%1%2.%3.%4　"/>
      <w:lvlJc w:val="left"/>
      <w:pPr>
        <w:ind w:left="284" w:firstLine="0"/>
      </w:pPr>
      <w:rPr>
        <w:rFonts w:hint="eastAsia" w:ascii="黑体" w:eastAsia="黑体"/>
        <w:b w:val="0"/>
        <w:i w:val="0"/>
        <w:sz w:val="21"/>
      </w:rPr>
    </w:lvl>
    <w:lvl w:ilvl="4" w:tentative="1">
      <w:start w:val="1"/>
      <w:numFmt w:val="decimal"/>
      <w:pStyle w:val="97"/>
      <w:suff w:val="nothing"/>
      <w:lvlText w:val="%1%2.%3.%4.%5　"/>
      <w:lvlJc w:val="left"/>
      <w:pPr>
        <w:ind w:left="2836" w:firstLine="0"/>
      </w:pPr>
      <w:rPr>
        <w:rFonts w:hint="eastAsia" w:ascii="黑体" w:eastAsia="黑体"/>
        <w:b w:val="0"/>
        <w:i w:val="0"/>
        <w:sz w:val="21"/>
      </w:rPr>
    </w:lvl>
    <w:lvl w:ilvl="5" w:tentative="1">
      <w:start w:val="1"/>
      <w:numFmt w:val="decimal"/>
      <w:pStyle w:val="101"/>
      <w:suff w:val="nothing"/>
      <w:lvlText w:val="%1%2.%3.%4.%5.%6　"/>
      <w:lvlJc w:val="left"/>
      <w:pPr>
        <w:ind w:left="0" w:firstLine="0"/>
      </w:pPr>
      <w:rPr>
        <w:rFonts w:hint="eastAsia" w:ascii="黑体" w:eastAsia="黑体"/>
        <w:b w:val="0"/>
        <w:i w:val="0"/>
        <w:sz w:val="21"/>
      </w:rPr>
    </w:lvl>
    <w:lvl w:ilvl="6" w:tentative="1">
      <w:start w:val="1"/>
      <w:numFmt w:val="decimal"/>
      <w:pStyle w:val="106"/>
      <w:suff w:val="nothing"/>
      <w:lvlText w:val="%1%2.%3.%4.%5.%6.%7　"/>
      <w:lvlJc w:val="left"/>
      <w:pPr>
        <w:ind w:left="0" w:firstLine="0"/>
      </w:pPr>
      <w:rPr>
        <w:rFonts w:hint="eastAsia" w:ascii="黑体"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98973040">
    <w:nsid w:val="0BDC1670"/>
    <w:multiLevelType w:val="multilevel"/>
    <w:tmpl w:val="0BDC1670"/>
    <w:lvl w:ilvl="0" w:tentative="1">
      <w:start w:val="1"/>
      <w:numFmt w:val="decimal"/>
      <w:pStyle w:val="70"/>
      <w:lvlText w:val="[%1]"/>
      <w:lvlJc w:val="left"/>
      <w:pPr>
        <w:ind w:left="823"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702707132">
    <w:nsid w:val="657D3FBC"/>
    <w:multiLevelType w:val="multilevel"/>
    <w:tmpl w:val="657D3FBC"/>
    <w:lvl w:ilvl="0" w:tentative="1">
      <w:start w:val="1"/>
      <w:numFmt w:val="upperLetter"/>
      <w:pStyle w:val="79"/>
      <w:suff w:val="nothing"/>
      <w:lvlText w:val="附录%1"/>
      <w:lvlJc w:val="left"/>
      <w:pPr>
        <w:ind w:left="0" w:firstLine="0"/>
      </w:pPr>
      <w:rPr>
        <w:rFonts w:hint="eastAsia"/>
        <w:spacing w:val="100"/>
        <w:lang w:val="en-US"/>
      </w:rPr>
    </w:lvl>
    <w:lvl w:ilvl="1" w:tentative="1">
      <w:start w:val="1"/>
      <w:numFmt w:val="decimal"/>
      <w:pStyle w:val="81"/>
      <w:suff w:val="nothing"/>
      <w:lvlText w:val="%1.%2　"/>
      <w:lvlJc w:val="left"/>
      <w:pPr>
        <w:ind w:left="0" w:firstLine="0"/>
      </w:pPr>
      <w:rPr>
        <w:rFonts w:hint="eastAsia" w:ascii="黑体" w:eastAsia="黑体"/>
        <w:b w:val="0"/>
        <w:i w:val="0"/>
        <w:sz w:val="21"/>
      </w:rPr>
    </w:lvl>
    <w:lvl w:ilvl="2" w:tentative="1">
      <w:start w:val="1"/>
      <w:numFmt w:val="decimal"/>
      <w:pStyle w:val="82"/>
      <w:suff w:val="nothing"/>
      <w:lvlText w:val="%1.%2.%3　"/>
      <w:lvlJc w:val="left"/>
      <w:pPr>
        <w:ind w:left="0" w:firstLine="0"/>
      </w:pPr>
      <w:rPr>
        <w:rFonts w:hint="eastAsia" w:ascii="黑体" w:eastAsia="黑体"/>
        <w:b w:val="0"/>
        <w:i w:val="0"/>
        <w:sz w:val="21"/>
      </w:rPr>
    </w:lvl>
    <w:lvl w:ilvl="3" w:tentative="1">
      <w:start w:val="1"/>
      <w:numFmt w:val="decimal"/>
      <w:pStyle w:val="84"/>
      <w:suff w:val="nothing"/>
      <w:lvlText w:val="%1.%2.%3.%4　"/>
      <w:lvlJc w:val="left"/>
      <w:pPr>
        <w:ind w:left="0" w:firstLine="0"/>
      </w:pPr>
      <w:rPr>
        <w:rFonts w:hint="eastAsia" w:ascii="黑体" w:eastAsia="黑体"/>
        <w:b w:val="0"/>
        <w:i w:val="0"/>
        <w:sz w:val="21"/>
      </w:rPr>
    </w:lvl>
    <w:lvl w:ilvl="4" w:tentative="1">
      <w:start w:val="1"/>
      <w:numFmt w:val="decimal"/>
      <w:pStyle w:val="85"/>
      <w:suff w:val="nothing"/>
      <w:lvlText w:val="%1.%2.%3.%4.%5　"/>
      <w:lvlJc w:val="left"/>
      <w:pPr>
        <w:ind w:left="0" w:firstLine="0"/>
      </w:pPr>
      <w:rPr>
        <w:rFonts w:hint="eastAsia" w:ascii="黑体" w:eastAsia="黑体"/>
        <w:b w:val="0"/>
        <w:i w:val="0"/>
        <w:sz w:val="21"/>
      </w:rPr>
    </w:lvl>
    <w:lvl w:ilvl="5" w:tentative="1">
      <w:start w:val="1"/>
      <w:numFmt w:val="decimal"/>
      <w:pStyle w:val="87"/>
      <w:suff w:val="nothing"/>
      <w:lvlText w:val="%1.%2.%3.%4.%5.%6　"/>
      <w:lvlJc w:val="left"/>
      <w:pPr>
        <w:ind w:left="0" w:firstLine="0"/>
      </w:pPr>
      <w:rPr>
        <w:rFonts w:hint="eastAsia" w:ascii="黑体" w:eastAsia="黑体"/>
        <w:b w:val="0"/>
        <w:i w:val="0"/>
        <w:sz w:val="21"/>
      </w:rPr>
    </w:lvl>
    <w:lvl w:ilvl="6" w:tentative="1">
      <w:start w:val="1"/>
      <w:numFmt w:val="decimal"/>
      <w:suff w:val="nothing"/>
      <w:lvlText w:val="%1.%2.%3.%4.%5.%6.%7　"/>
      <w:lvlJc w:val="left"/>
      <w:pPr>
        <w:ind w:left="0" w:firstLine="0"/>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443068284">
    <w:nsid w:val="5603797C"/>
    <w:multiLevelType w:val="multilevel"/>
    <w:tmpl w:val="5603797C"/>
    <w:lvl w:ilvl="0" w:tentative="1">
      <w:start w:val="1"/>
      <w:numFmt w:val="upperLetter"/>
      <w:pStyle w:val="202"/>
      <w:suff w:val="space"/>
      <w:lvlText w:val="%1"/>
      <w:lvlJc w:val="left"/>
      <w:pPr>
        <w:ind w:left="425" w:hanging="425"/>
      </w:pPr>
      <w:rPr>
        <w:rFonts w:hint="eastAsia"/>
      </w:rPr>
    </w:lvl>
    <w:lvl w:ilvl="1" w:tentative="1">
      <w:start w:val="1"/>
      <w:numFmt w:val="decimal"/>
      <w:pStyle w:val="80"/>
      <w:suff w:val="space"/>
      <w:lvlText w:val="表%1.%2"/>
      <w:lvlJc w:val="center"/>
      <w:pPr>
        <w:ind w:left="3687" w:firstLine="0"/>
      </w:pPr>
      <w:rPr>
        <w:rFonts w:hint="eastAsia" w:ascii="黑体" w:eastAsia="黑体"/>
        <w:sz w:val="21"/>
      </w:rPr>
    </w:lvl>
    <w:lvl w:ilvl="2" w:tentative="1">
      <w:start w:val="1"/>
      <w:numFmt w:val="decimal"/>
      <w:lvlText w:val="%1.%2.%3"/>
      <w:lvlJc w:val="left"/>
      <w:pPr>
        <w:ind w:left="1418" w:hanging="567"/>
      </w:pPr>
      <w:rPr>
        <w:rFonts w:hint="eastAsia"/>
      </w:rPr>
    </w:lvl>
    <w:lvl w:ilvl="3" w:tentative="1">
      <w:start w:val="1"/>
      <w:numFmt w:val="decimal"/>
      <w:lvlText w:val="%1.%2.%3.%4"/>
      <w:lvlJc w:val="left"/>
      <w:pPr>
        <w:ind w:left="1984" w:hanging="708"/>
      </w:pPr>
      <w:rPr>
        <w:rFonts w:hint="eastAsia"/>
      </w:rPr>
    </w:lvl>
    <w:lvl w:ilvl="4" w:tentative="1">
      <w:start w:val="1"/>
      <w:numFmt w:val="decimal"/>
      <w:lvlText w:val="%1.%2.%3.%4.%5"/>
      <w:lvlJc w:val="left"/>
      <w:pPr>
        <w:ind w:left="2551" w:hanging="850"/>
      </w:pPr>
      <w:rPr>
        <w:rFonts w:hint="eastAsia"/>
      </w:rPr>
    </w:lvl>
    <w:lvl w:ilvl="5" w:tentative="1">
      <w:start w:val="1"/>
      <w:numFmt w:val="decimal"/>
      <w:lvlText w:val="%1.%2.%3.%4.%5.%6"/>
      <w:lvlJc w:val="left"/>
      <w:pPr>
        <w:ind w:left="3260" w:hanging="1134"/>
      </w:pPr>
      <w:rPr>
        <w:rFonts w:hint="eastAsia"/>
      </w:rPr>
    </w:lvl>
    <w:lvl w:ilvl="6" w:tentative="1">
      <w:start w:val="1"/>
      <w:numFmt w:val="decimal"/>
      <w:lvlText w:val="%1.%2.%3.%4.%5.%6.%7"/>
      <w:lvlJc w:val="left"/>
      <w:pPr>
        <w:ind w:left="3827" w:hanging="1276"/>
      </w:pPr>
      <w:rPr>
        <w:rFonts w:hint="eastAsia"/>
      </w:rPr>
    </w:lvl>
    <w:lvl w:ilvl="7" w:tentative="1">
      <w:start w:val="1"/>
      <w:numFmt w:val="decimal"/>
      <w:lvlText w:val="%1.%2.%3.%4.%5.%6.%7.%8"/>
      <w:lvlJc w:val="left"/>
      <w:pPr>
        <w:ind w:left="4394" w:hanging="1418"/>
      </w:pPr>
      <w:rPr>
        <w:rFonts w:hint="eastAsia"/>
      </w:rPr>
    </w:lvl>
    <w:lvl w:ilvl="8" w:tentative="1">
      <w:start w:val="1"/>
      <w:numFmt w:val="decimal"/>
      <w:lvlText w:val="%1.%2.%3.%4.%5.%6.%7.%8.%9"/>
      <w:lvlJc w:val="left"/>
      <w:pPr>
        <w:ind w:left="5102" w:hanging="1700"/>
      </w:pPr>
      <w:rPr>
        <w:rFonts w:hint="eastAsia"/>
      </w:rPr>
    </w:lvl>
  </w:abstractNum>
  <w:abstractNum w:abstractNumId="1216359708">
    <w:nsid w:val="48802D1C"/>
    <w:multiLevelType w:val="multilevel"/>
    <w:tmpl w:val="48802D1C"/>
    <w:lvl w:ilvl="0" w:tentative="1">
      <w:start w:val="1"/>
      <w:numFmt w:val="upperLetter"/>
      <w:pStyle w:val="201"/>
      <w:lvlText w:val="%1"/>
      <w:lvlJc w:val="left"/>
      <w:pPr>
        <w:ind w:left="420" w:hanging="420"/>
      </w:pPr>
      <w:rPr>
        <w:rFonts w:hint="eastAsia"/>
      </w:rPr>
    </w:lvl>
    <w:lvl w:ilvl="1" w:tentative="1">
      <w:start w:val="1"/>
      <w:numFmt w:val="decimal"/>
      <w:pStyle w:val="86"/>
      <w:suff w:val="space"/>
      <w:lvlText w:val="图%1.%2"/>
      <w:lvlJc w:val="center"/>
      <w:pPr>
        <w:ind w:left="0" w:firstLine="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452022290">
    <w:nsid w:val="1AF15012"/>
    <w:multiLevelType w:val="multilevel"/>
    <w:tmpl w:val="1AF15012"/>
    <w:lvl w:ilvl="0" w:tentative="1">
      <w:start w:val="1"/>
      <w:numFmt w:val="upperLetter"/>
      <w:pStyle w:val="88"/>
      <w:suff w:val="nothing"/>
      <w:lvlText w:val="附 录(Annex) %1"/>
      <w:lvlJc w:val="left"/>
      <w:pPr>
        <w:ind w:left="0" w:firstLine="0"/>
      </w:pPr>
    </w:lvl>
    <w:lvl w:ilvl="1" w:tentative="1">
      <w:start w:val="1"/>
      <w:numFmt w:val="decimal"/>
      <w:suff w:val="nothing"/>
      <w:lvlText w:val="%1.%2　"/>
      <w:lvlJc w:val="left"/>
      <w:pPr>
        <w:ind w:left="0" w:firstLine="0"/>
      </w:pPr>
    </w:lvl>
    <w:lvl w:ilvl="2" w:tentative="1">
      <w:start w:val="1"/>
      <w:numFmt w:val="decimal"/>
      <w:suff w:val="nothing"/>
      <w:lvlText w:val="%1.%2.%3　"/>
      <w:lvlJc w:val="left"/>
      <w:pPr>
        <w:ind w:left="0" w:firstLine="0"/>
      </w:pPr>
    </w:lvl>
    <w:lvl w:ilvl="3" w:tentative="1">
      <w:start w:val="1"/>
      <w:numFmt w:val="decimal"/>
      <w:suff w:val="nothing"/>
      <w:lvlText w:val="%1.%2.%3.%4　"/>
      <w:lvlJc w:val="left"/>
      <w:pPr>
        <w:ind w:left="0" w:firstLine="0"/>
      </w:pPr>
    </w:lvl>
    <w:lvl w:ilvl="4" w:tentative="1">
      <w:start w:val="1"/>
      <w:numFmt w:val="decimal"/>
      <w:suff w:val="nothing"/>
      <w:lvlText w:val="%1.%2.%3.%4.%5　"/>
      <w:lvlJc w:val="left"/>
      <w:pPr>
        <w:ind w:left="0" w:firstLine="0"/>
      </w:pPr>
    </w:lvl>
    <w:lvl w:ilvl="5" w:tentative="1">
      <w:start w:val="1"/>
      <w:numFmt w:val="decimal"/>
      <w:suff w:val="nothing"/>
      <w:lvlText w:val="%1.%2.%3.%4.%5.%6　"/>
      <w:lvlJc w:val="left"/>
      <w:pPr>
        <w:ind w:left="0" w:firstLine="0"/>
      </w:pPr>
    </w:lvl>
    <w:lvl w:ilvl="6" w:tentative="1">
      <w:start w:val="1"/>
      <w:numFmt w:val="decimal"/>
      <w:suff w:val="nothing"/>
      <w:lvlText w:val="%1.%2.%3.%4.%5.%6.%7　"/>
      <w:lvlJc w:val="left"/>
      <w:pPr>
        <w:ind w:left="0" w:firstLine="0"/>
      </w:pPr>
    </w:lvl>
    <w:lvl w:ilvl="7" w:tentative="1">
      <w:start w:val="1"/>
      <w:numFmt w:val="decimal"/>
      <w:lvlText w:val="%1.%2.%3.%4.%5.%6.%7.%8"/>
      <w:lvlJc w:val="left"/>
      <w:pPr>
        <w:tabs>
          <w:tab w:val="left" w:pos="4394"/>
        </w:tabs>
        <w:ind w:left="4394" w:hanging="1418"/>
      </w:pPr>
    </w:lvl>
    <w:lvl w:ilvl="8" w:tentative="1">
      <w:start w:val="1"/>
      <w:numFmt w:val="decimal"/>
      <w:lvlText w:val="%1.%2.%3.%4.%5.%6.%7.%8.%9"/>
      <w:lvlJc w:val="left"/>
      <w:pPr>
        <w:tabs>
          <w:tab w:val="left" w:pos="5102"/>
        </w:tabs>
        <w:ind w:left="5102" w:hanging="1700"/>
      </w:pPr>
    </w:lvl>
  </w:abstractNum>
  <w:abstractNum w:abstractNumId="132988906">
    <w:nsid w:val="07ED3FEA"/>
    <w:multiLevelType w:val="multilevel"/>
    <w:tmpl w:val="07ED3FEA"/>
    <w:lvl w:ilvl="0" w:tentative="1">
      <w:start w:val="1"/>
      <w:numFmt w:val="none"/>
      <w:pStyle w:val="92"/>
      <w:lvlText w:val="%1"/>
      <w:lvlJc w:val="left"/>
      <w:pPr>
        <w:ind w:left="425" w:hanging="425"/>
      </w:pPr>
      <w:rPr>
        <w:rFonts w:hint="eastAsia"/>
      </w:rPr>
    </w:lvl>
    <w:lvl w:ilvl="1" w:tentative="1">
      <w:start w:val="1"/>
      <w:numFmt w:val="decimal"/>
      <w:pStyle w:val="203"/>
      <w:suff w:val="nothing"/>
      <w:lvlText w:val="%10.%2 "/>
      <w:lvlJc w:val="left"/>
      <w:pPr>
        <w:ind w:left="0" w:firstLine="0"/>
      </w:pPr>
      <w:rPr>
        <w:rFonts w:hint="eastAsia" w:ascii="黑体" w:eastAsia="黑体" w:hAnsiTheme="minorHAnsi"/>
        <w:b w:val="0"/>
        <w:i w:val="0"/>
        <w:sz w:val="21"/>
      </w:rPr>
    </w:lvl>
    <w:lvl w:ilvl="2" w:tentative="1">
      <w:start w:val="1"/>
      <w:numFmt w:val="decimal"/>
      <w:pStyle w:val="204"/>
      <w:suff w:val="nothing"/>
      <w:lvlText w:val="%10.%2.%3 "/>
      <w:lvlJc w:val="left"/>
      <w:pPr>
        <w:ind w:left="0" w:firstLine="0"/>
      </w:pPr>
      <w:rPr>
        <w:rFonts w:hint="eastAsia" w:ascii="黑体" w:eastAsia="黑体" w:hAnsiTheme="minorHAnsi"/>
        <w:b w:val="0"/>
        <w:i w:val="0"/>
        <w:sz w:val="21"/>
      </w:rPr>
    </w:lvl>
    <w:lvl w:ilvl="3" w:tentative="1">
      <w:start w:val="1"/>
      <w:numFmt w:val="decimal"/>
      <w:pStyle w:val="205"/>
      <w:suff w:val="nothing"/>
      <w:lvlText w:val="%10.%2.%3.%4 "/>
      <w:lvlJc w:val="left"/>
      <w:pPr>
        <w:ind w:left="0" w:firstLine="0"/>
      </w:pPr>
      <w:rPr>
        <w:rFonts w:hint="eastAsia" w:ascii="黑体" w:eastAsia="黑体" w:hAnsiTheme="minorHAnsi"/>
        <w:b w:val="0"/>
        <w:i w:val="0"/>
        <w:sz w:val="21"/>
      </w:rPr>
    </w:lvl>
    <w:lvl w:ilvl="4" w:tentative="1">
      <w:start w:val="1"/>
      <w:numFmt w:val="decimal"/>
      <w:pStyle w:val="206"/>
      <w:suff w:val="nothing"/>
      <w:lvlText w:val="%10.%2.%3.%4.%5 "/>
      <w:lvlJc w:val="left"/>
      <w:pPr>
        <w:ind w:left="0" w:firstLine="0"/>
      </w:pPr>
      <w:rPr>
        <w:rFonts w:hint="eastAsia" w:ascii="黑体" w:eastAsia="黑体" w:hAnsiTheme="minorHAnsi"/>
        <w:b w:val="0"/>
        <w:i w:val="0"/>
        <w:sz w:val="21"/>
      </w:rPr>
    </w:lvl>
    <w:lvl w:ilvl="5" w:tentative="1">
      <w:start w:val="1"/>
      <w:numFmt w:val="decimal"/>
      <w:pStyle w:val="207"/>
      <w:suff w:val="nothing"/>
      <w:lvlText w:val="%10.%2.%3.%4.%5.%6 "/>
      <w:lvlJc w:val="left"/>
      <w:pPr>
        <w:ind w:left="0" w:firstLine="0"/>
      </w:pPr>
      <w:rPr>
        <w:rFonts w:hint="eastAsia" w:ascii="黑体" w:eastAsia="黑体" w:hAnsiTheme="minorHAnsi"/>
        <w:b w:val="0"/>
        <w:i w:val="0"/>
        <w:sz w:val="21"/>
      </w:rPr>
    </w:lvl>
    <w:lvl w:ilvl="6" w:tentative="1">
      <w:start w:val="1"/>
      <w:numFmt w:val="decimal"/>
      <w:lvlText w:val="%1.%2.%3.%4.%5.%6.%7"/>
      <w:lvlJc w:val="left"/>
      <w:pPr>
        <w:ind w:left="3827" w:hanging="1276"/>
      </w:pPr>
      <w:rPr>
        <w:rFonts w:hint="eastAsia"/>
      </w:rPr>
    </w:lvl>
    <w:lvl w:ilvl="7" w:tentative="1">
      <w:start w:val="1"/>
      <w:numFmt w:val="decimal"/>
      <w:lvlText w:val="%1.%2.%3.%4.%5.%6.%7.%8"/>
      <w:lvlJc w:val="left"/>
      <w:pPr>
        <w:ind w:left="4394" w:hanging="1418"/>
      </w:pPr>
      <w:rPr>
        <w:rFonts w:hint="eastAsia"/>
      </w:rPr>
    </w:lvl>
    <w:lvl w:ilvl="8" w:tentative="1">
      <w:start w:val="1"/>
      <w:numFmt w:val="decimal"/>
      <w:lvlText w:val="%1.%2.%3.%4.%5.%6.%7.%8.%9"/>
      <w:lvlJc w:val="left"/>
      <w:pPr>
        <w:ind w:left="5102" w:hanging="1700"/>
      </w:pPr>
      <w:rPr>
        <w:rFonts w:hint="eastAsia"/>
      </w:rPr>
    </w:lvl>
  </w:abstractNum>
  <w:abstractNum w:abstractNumId="514464146">
    <w:nsid w:val="1EAA1992"/>
    <w:multiLevelType w:val="multilevel"/>
    <w:tmpl w:val="1EAA1992"/>
    <w:lvl w:ilvl="0" w:tentative="1">
      <w:start w:val="1"/>
      <w:numFmt w:val="none"/>
      <w:pStyle w:val="95"/>
      <w:suff w:val="nothing"/>
      <w:lvlText w:val="——"/>
      <w:lvlJc w:val="left"/>
      <w:pPr>
        <w:ind w:left="794" w:hanging="397"/>
      </w:pPr>
    </w:lvl>
    <w:lvl w:ilvl="1" w:tentative="1">
      <w:start w:val="1"/>
      <w:numFmt w:val="decimal"/>
      <w:suff w:val="nothing"/>
      <w:lvlText w:val="%1.%2　"/>
      <w:lvlJc w:val="left"/>
      <w:pPr>
        <w:ind w:left="397" w:firstLine="0"/>
      </w:pPr>
    </w:lvl>
    <w:lvl w:ilvl="2" w:tentative="1">
      <w:start w:val="1"/>
      <w:numFmt w:val="decimal"/>
      <w:suff w:val="nothing"/>
      <w:lvlText w:val="%1.%2.%3　"/>
      <w:lvlJc w:val="left"/>
      <w:pPr>
        <w:ind w:left="397" w:firstLine="0"/>
      </w:pPr>
    </w:lvl>
    <w:lvl w:ilvl="3" w:tentative="1">
      <w:start w:val="1"/>
      <w:numFmt w:val="decimal"/>
      <w:suff w:val="nothing"/>
      <w:lvlText w:val="%1.%2.%3.%4　"/>
      <w:lvlJc w:val="left"/>
      <w:pPr>
        <w:ind w:left="397" w:firstLine="0"/>
      </w:pPr>
    </w:lvl>
    <w:lvl w:ilvl="4" w:tentative="1">
      <w:start w:val="1"/>
      <w:numFmt w:val="decimal"/>
      <w:suff w:val="nothing"/>
      <w:lvlText w:val="%1.%2.%3.%4.%5　"/>
      <w:lvlJc w:val="left"/>
      <w:pPr>
        <w:ind w:left="397" w:firstLine="0"/>
      </w:pPr>
    </w:lvl>
    <w:lvl w:ilvl="5" w:tentative="1">
      <w:start w:val="1"/>
      <w:numFmt w:val="decimal"/>
      <w:suff w:val="nothing"/>
      <w:lvlText w:val="%1.%2.%3.%4.%5.%6　"/>
      <w:lvlJc w:val="left"/>
      <w:pPr>
        <w:ind w:left="397" w:firstLine="0"/>
      </w:pPr>
    </w:lvl>
    <w:lvl w:ilvl="6" w:tentative="1">
      <w:start w:val="1"/>
      <w:numFmt w:val="decimal"/>
      <w:suff w:val="nothing"/>
      <w:lvlText w:val="%1.%2.%3.%4.%5.%6.%7　"/>
      <w:lvlJc w:val="left"/>
      <w:pPr>
        <w:ind w:left="397" w:firstLine="0"/>
      </w:pPr>
    </w:lvl>
    <w:lvl w:ilvl="7" w:tentative="1">
      <w:start w:val="1"/>
      <w:numFmt w:val="decimal"/>
      <w:lvlText w:val="%1.%2.%3.%4.%5.%6.%7.%8"/>
      <w:lvlJc w:val="left"/>
      <w:pPr>
        <w:tabs>
          <w:tab w:val="left" w:pos="4791"/>
        </w:tabs>
        <w:ind w:left="4791" w:hanging="1418"/>
      </w:pPr>
    </w:lvl>
    <w:lvl w:ilvl="8" w:tentative="1">
      <w:start w:val="1"/>
      <w:numFmt w:val="decimal"/>
      <w:lvlText w:val="%1.%2.%3.%4.%5.%6.%7.%8.%9"/>
      <w:lvlJc w:val="left"/>
      <w:pPr>
        <w:tabs>
          <w:tab w:val="left" w:pos="5499"/>
        </w:tabs>
        <w:ind w:left="5499" w:hanging="1700"/>
      </w:pPr>
    </w:lvl>
  </w:abstractNum>
  <w:abstractNum w:abstractNumId="1415784273">
    <w:nsid w:val="54632751"/>
    <w:multiLevelType w:val="multilevel"/>
    <w:tmpl w:val="54632751"/>
    <w:lvl w:ilvl="0" w:tentative="1">
      <w:start w:val="1"/>
      <w:numFmt w:val="none"/>
      <w:pStyle w:val="96"/>
      <w:suff w:val="nothing"/>
      <w:lvlText w:val="——"/>
      <w:lvlJc w:val="left"/>
      <w:pPr>
        <w:ind w:left="1588" w:firstLine="0"/>
      </w:pPr>
    </w:lvl>
    <w:lvl w:ilvl="1" w:tentative="1">
      <w:start w:val="1"/>
      <w:numFmt w:val="decimal"/>
      <w:suff w:val="nothing"/>
      <w:lvlText w:val="%1.%2　"/>
      <w:lvlJc w:val="left"/>
      <w:pPr>
        <w:ind w:left="1588" w:firstLine="0"/>
      </w:pPr>
    </w:lvl>
    <w:lvl w:ilvl="2" w:tentative="1">
      <w:start w:val="1"/>
      <w:numFmt w:val="decimal"/>
      <w:suff w:val="nothing"/>
      <w:lvlText w:val="%1.%2.%3　"/>
      <w:lvlJc w:val="left"/>
      <w:pPr>
        <w:ind w:left="1588" w:firstLine="0"/>
      </w:pPr>
    </w:lvl>
    <w:lvl w:ilvl="3" w:tentative="1">
      <w:start w:val="1"/>
      <w:numFmt w:val="decimal"/>
      <w:suff w:val="nothing"/>
      <w:lvlText w:val="%1.%2.%3.%4　"/>
      <w:lvlJc w:val="left"/>
      <w:pPr>
        <w:ind w:left="1588" w:firstLine="0"/>
      </w:pPr>
    </w:lvl>
    <w:lvl w:ilvl="4" w:tentative="1">
      <w:start w:val="1"/>
      <w:numFmt w:val="decimal"/>
      <w:suff w:val="nothing"/>
      <w:lvlText w:val="%1.%2.%3.%4.%5　"/>
      <w:lvlJc w:val="left"/>
      <w:pPr>
        <w:ind w:left="1588" w:firstLine="0"/>
      </w:pPr>
    </w:lvl>
    <w:lvl w:ilvl="5" w:tentative="1">
      <w:start w:val="1"/>
      <w:numFmt w:val="decimal"/>
      <w:suff w:val="nothing"/>
      <w:lvlText w:val="%1.%2.%3.%4.%5.%6　"/>
      <w:lvlJc w:val="left"/>
      <w:pPr>
        <w:ind w:left="1588" w:firstLine="0"/>
      </w:pPr>
    </w:lvl>
    <w:lvl w:ilvl="6" w:tentative="1">
      <w:start w:val="1"/>
      <w:numFmt w:val="decimal"/>
      <w:suff w:val="nothing"/>
      <w:lvlText w:val="%1.%2.%3.%4.%5.%6.%7　"/>
      <w:lvlJc w:val="left"/>
      <w:pPr>
        <w:ind w:left="1588" w:firstLine="0"/>
      </w:pPr>
    </w:lvl>
    <w:lvl w:ilvl="7" w:tentative="1">
      <w:start w:val="1"/>
      <w:numFmt w:val="decimal"/>
      <w:lvlText w:val="%1.%2.%3.%4.%5.%6.%7.%8"/>
      <w:lvlJc w:val="left"/>
      <w:pPr>
        <w:tabs>
          <w:tab w:val="left" w:pos="5982"/>
        </w:tabs>
        <w:ind w:left="5982" w:hanging="1418"/>
      </w:pPr>
    </w:lvl>
    <w:lvl w:ilvl="8" w:tentative="1">
      <w:start w:val="1"/>
      <w:numFmt w:val="decimal"/>
      <w:lvlText w:val="%1.%2.%3.%4.%5.%6.%7.%8.%9"/>
      <w:lvlJc w:val="left"/>
      <w:pPr>
        <w:tabs>
          <w:tab w:val="left" w:pos="6690"/>
        </w:tabs>
        <w:ind w:left="6690" w:hanging="1700"/>
      </w:pPr>
    </w:lvl>
  </w:abstractNum>
  <w:abstractNum w:abstractNumId="1822693765">
    <w:nsid w:val="6CA41985"/>
    <w:multiLevelType w:val="multilevel"/>
    <w:tmpl w:val="6CA41985"/>
    <w:lvl w:ilvl="0" w:tentative="1">
      <w:start w:val="1"/>
      <w:numFmt w:val="decimal"/>
      <w:pStyle w:val="100"/>
      <w:lvlText w:val="%1)"/>
      <w:lvlJc w:val="left"/>
      <w:pPr>
        <w:tabs>
          <w:tab w:val="left" w:pos="823"/>
        </w:tabs>
        <w:ind w:left="823"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854609842">
    <w:nsid w:val="32F04FB2"/>
    <w:multiLevelType w:val="multilevel"/>
    <w:tmpl w:val="32F04FB2"/>
    <w:lvl w:ilvl="0" w:tentative="1">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1">
      <w:start w:val="1"/>
      <w:numFmt w:val="lowerLetter"/>
      <w:lvlText w:val="%2)"/>
      <w:lvlJc w:val="left"/>
      <w:pPr>
        <w:ind w:left="1040" w:hanging="420"/>
      </w:pPr>
      <w:rPr>
        <w:rFonts w:hint="eastAsia"/>
      </w:rPr>
    </w:lvl>
    <w:lvl w:ilvl="2" w:tentative="1">
      <w:start w:val="1"/>
      <w:numFmt w:val="lowerRoman"/>
      <w:lvlText w:val="%3."/>
      <w:lvlJc w:val="right"/>
      <w:pPr>
        <w:ind w:left="1460" w:hanging="420"/>
      </w:pPr>
      <w:rPr>
        <w:rFonts w:hint="eastAsia"/>
      </w:rPr>
    </w:lvl>
    <w:lvl w:ilvl="3" w:tentative="1">
      <w:start w:val="1"/>
      <w:numFmt w:val="decimal"/>
      <w:lvlText w:val="%4."/>
      <w:lvlJc w:val="left"/>
      <w:pPr>
        <w:ind w:left="1880" w:hanging="420"/>
      </w:pPr>
      <w:rPr>
        <w:rFonts w:hint="eastAsia"/>
      </w:rPr>
    </w:lvl>
    <w:lvl w:ilvl="4" w:tentative="1">
      <w:start w:val="1"/>
      <w:numFmt w:val="lowerLetter"/>
      <w:lvlText w:val="%5)"/>
      <w:lvlJc w:val="left"/>
      <w:pPr>
        <w:ind w:left="2300" w:hanging="420"/>
      </w:pPr>
      <w:rPr>
        <w:rFonts w:hint="eastAsia"/>
      </w:rPr>
    </w:lvl>
    <w:lvl w:ilvl="5" w:tentative="1">
      <w:start w:val="1"/>
      <w:numFmt w:val="lowerRoman"/>
      <w:lvlText w:val="%6."/>
      <w:lvlJc w:val="right"/>
      <w:pPr>
        <w:ind w:left="2720" w:hanging="420"/>
      </w:pPr>
      <w:rPr>
        <w:rFonts w:hint="eastAsia"/>
      </w:rPr>
    </w:lvl>
    <w:lvl w:ilvl="6" w:tentative="1">
      <w:start w:val="1"/>
      <w:numFmt w:val="decimal"/>
      <w:lvlText w:val="%7."/>
      <w:lvlJc w:val="left"/>
      <w:pPr>
        <w:ind w:left="3140" w:hanging="420"/>
      </w:pPr>
      <w:rPr>
        <w:rFonts w:hint="eastAsia"/>
      </w:rPr>
    </w:lvl>
    <w:lvl w:ilvl="7" w:tentative="1">
      <w:start w:val="1"/>
      <w:numFmt w:val="lowerLetter"/>
      <w:lvlText w:val="%8)"/>
      <w:lvlJc w:val="left"/>
      <w:pPr>
        <w:ind w:left="3560" w:hanging="420"/>
      </w:pPr>
      <w:rPr>
        <w:rFonts w:hint="eastAsia"/>
      </w:rPr>
    </w:lvl>
    <w:lvl w:ilvl="8" w:tentative="1">
      <w:start w:val="1"/>
      <w:numFmt w:val="lowerRoman"/>
      <w:lvlText w:val="%9."/>
      <w:lvlJc w:val="right"/>
      <w:pPr>
        <w:ind w:left="3980" w:hanging="420"/>
      </w:pPr>
      <w:rPr>
        <w:rFonts w:hint="eastAsia"/>
      </w:rPr>
    </w:lvl>
  </w:abstractNum>
  <w:abstractNum w:abstractNumId="1153765264">
    <w:nsid w:val="44C50F90"/>
    <w:multiLevelType w:val="multilevel"/>
    <w:tmpl w:val="44C50F90"/>
    <w:lvl w:ilvl="0" w:tentative="1">
      <w:start w:val="1"/>
      <w:numFmt w:val="lowerLetter"/>
      <w:pStyle w:val="177"/>
      <w:lvlText w:val="%1)"/>
      <w:lvlJc w:val="left"/>
      <w:pPr>
        <w:tabs>
          <w:tab w:val="left" w:pos="851"/>
        </w:tabs>
        <w:ind w:left="851" w:hanging="426"/>
      </w:pPr>
      <w:rPr>
        <w:rFonts w:hint="eastAsia" w:ascii="宋体" w:hAnsi="Times New Roman" w:eastAsia="宋体"/>
        <w:sz w:val="21"/>
      </w:rPr>
    </w:lvl>
    <w:lvl w:ilvl="1" w:tentative="1">
      <w:start w:val="1"/>
      <w:numFmt w:val="decimal"/>
      <w:pStyle w:val="112"/>
      <w:lvlText w:val="%2)"/>
      <w:lvlJc w:val="left"/>
      <w:pPr>
        <w:tabs>
          <w:tab w:val="left" w:pos="1276"/>
        </w:tabs>
        <w:ind w:left="1276" w:hanging="425"/>
      </w:pPr>
      <w:rPr>
        <w:rFonts w:hint="eastAsia" w:ascii="宋体" w:hAnsi="Times New Roman" w:eastAsia="宋体"/>
        <w:sz w:val="21"/>
      </w:rPr>
    </w:lvl>
    <w:lvl w:ilvl="2" w:tentative="1">
      <w:start w:val="1"/>
      <w:numFmt w:val="decimal"/>
      <w:pStyle w:val="120"/>
      <w:lvlText w:val="(%3)"/>
      <w:lvlJc w:val="left"/>
      <w:pPr>
        <w:ind w:left="1701" w:hanging="425"/>
      </w:pPr>
      <w:rPr>
        <w:rFonts w:hint="eastAsia" w:ascii="宋体" w:hAnsi="Times New Roman" w:eastAsia="宋体"/>
        <w:sz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449974160">
    <w:nsid w:val="1AD20F90"/>
    <w:multiLevelType w:val="multilevel"/>
    <w:tmpl w:val="1AD20F90"/>
    <w:lvl w:ilvl="0" w:tentative="1">
      <w:start w:val="1"/>
      <w:numFmt w:val="none"/>
      <w:pStyle w:val="113"/>
      <w:lvlText w:val="%1注："/>
      <w:lvlJc w:val="left"/>
      <w:pPr>
        <w:tabs>
          <w:tab w:val="left" w:pos="845"/>
        </w:tabs>
        <w:ind w:left="-102" w:firstLine="419"/>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447895177">
    <w:nsid w:val="564D2089"/>
    <w:multiLevelType w:val="multilevel"/>
    <w:tmpl w:val="564D2089"/>
    <w:lvl w:ilvl="0" w:tentative="1">
      <w:start w:val="1"/>
      <w:numFmt w:val="none"/>
      <w:pStyle w:val="114"/>
      <w:lvlText w:val="%1注"/>
      <w:lvlJc w:val="left"/>
      <w:pPr>
        <w:tabs>
          <w:tab w:val="left" w:pos="760"/>
        </w:tabs>
        <w:ind w:left="760" w:hanging="284"/>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84168954">
    <w:nsid w:val="646260FA"/>
    <w:multiLevelType w:val="multilevel"/>
    <w:tmpl w:val="646260FA"/>
    <w:lvl w:ilvl="0" w:tentative="1">
      <w:start w:val="1"/>
      <w:numFmt w:val="decimal"/>
      <w:pStyle w:val="115"/>
      <w:suff w:val="nothing"/>
      <w:lvlText w:val="表%1　"/>
      <w:lvlJc w:val="left"/>
      <w:pPr>
        <w:ind w:left="0" w:firstLine="0"/>
      </w:pPr>
    </w:lvl>
    <w:lvl w:ilvl="1" w:tentative="1">
      <w:start w:val="1"/>
      <w:numFmt w:val="decimal"/>
      <w:lvlText w:val="%1.%2"/>
      <w:lvlJc w:val="left"/>
      <w:pPr>
        <w:tabs>
          <w:tab w:val="left" w:pos="992"/>
        </w:tabs>
        <w:ind w:left="992" w:hanging="567"/>
      </w:pPr>
    </w:lvl>
    <w:lvl w:ilvl="2" w:tentative="1">
      <w:start w:val="1"/>
      <w:numFmt w:val="decimal"/>
      <w:lvlText w:val="%1.%2.%3"/>
      <w:lvlJc w:val="left"/>
      <w:pPr>
        <w:tabs>
          <w:tab w:val="left" w:pos="1417"/>
        </w:tabs>
        <w:ind w:left="1417" w:hanging="567"/>
      </w:pPr>
    </w:lvl>
    <w:lvl w:ilvl="3" w:tentative="1">
      <w:start w:val="1"/>
      <w:numFmt w:val="decimal"/>
      <w:lvlText w:val="%1.%2.%3.%4"/>
      <w:lvlJc w:val="left"/>
      <w:pPr>
        <w:tabs>
          <w:tab w:val="left" w:pos="1984"/>
        </w:tabs>
        <w:ind w:left="1984" w:hanging="708"/>
      </w:pPr>
    </w:lvl>
    <w:lvl w:ilvl="4" w:tentative="1">
      <w:start w:val="1"/>
      <w:numFmt w:val="decimal"/>
      <w:lvlText w:val="%1.%2.%3.%4.%5"/>
      <w:lvlJc w:val="left"/>
      <w:pPr>
        <w:tabs>
          <w:tab w:val="left" w:pos="2551"/>
        </w:tabs>
        <w:ind w:left="2551" w:hanging="850"/>
      </w:pPr>
    </w:lvl>
    <w:lvl w:ilvl="5" w:tentative="1">
      <w:start w:val="1"/>
      <w:numFmt w:val="decimal"/>
      <w:lvlText w:val="%1.%2.%3.%4.%5.%6"/>
      <w:lvlJc w:val="left"/>
      <w:pPr>
        <w:tabs>
          <w:tab w:val="left" w:pos="3260"/>
        </w:tabs>
        <w:ind w:left="3260" w:hanging="1134"/>
      </w:pPr>
    </w:lvl>
    <w:lvl w:ilvl="6" w:tentative="1">
      <w:start w:val="1"/>
      <w:numFmt w:val="decimal"/>
      <w:lvlText w:val="%1.%2.%3.%4.%5.%6.%7"/>
      <w:lvlJc w:val="left"/>
      <w:pPr>
        <w:tabs>
          <w:tab w:val="left" w:pos="3827"/>
        </w:tabs>
        <w:ind w:left="3827" w:hanging="1276"/>
      </w:pPr>
    </w:lvl>
    <w:lvl w:ilvl="7" w:tentative="1">
      <w:start w:val="1"/>
      <w:numFmt w:val="decimal"/>
      <w:lvlText w:val="%1.%2.%3.%4.%5.%6.%7.%8"/>
      <w:lvlJc w:val="left"/>
      <w:pPr>
        <w:tabs>
          <w:tab w:val="left" w:pos="4394"/>
        </w:tabs>
        <w:ind w:left="4394" w:hanging="1418"/>
      </w:pPr>
    </w:lvl>
    <w:lvl w:ilvl="8" w:tentative="1">
      <w:start w:val="1"/>
      <w:numFmt w:val="decimal"/>
      <w:lvlText w:val="%1.%2.%3.%4.%5.%6.%7.%8.%9"/>
      <w:lvlJc w:val="left"/>
      <w:pPr>
        <w:tabs>
          <w:tab w:val="left" w:pos="5102"/>
        </w:tabs>
        <w:ind w:left="5102" w:hanging="1700"/>
      </w:pPr>
    </w:lvl>
  </w:abstractNum>
  <w:abstractNum w:abstractNumId="1434200821">
    <w:nsid w:val="557C2AF5"/>
    <w:multiLevelType w:val="multilevel"/>
    <w:tmpl w:val="557C2AF5"/>
    <w:lvl w:ilvl="0" w:tentative="1">
      <w:start w:val="1"/>
      <w:numFmt w:val="decimal"/>
      <w:pStyle w:val="117"/>
      <w:suff w:val="nothing"/>
      <w:lvlText w:val="图%1　"/>
      <w:lvlJc w:val="left"/>
      <w:pPr>
        <w:ind w:left="0" w:firstLine="0"/>
      </w:pPr>
    </w:lvl>
    <w:lvl w:ilvl="1" w:tentative="1">
      <w:start w:val="1"/>
      <w:numFmt w:val="decimal"/>
      <w:suff w:val="nothing"/>
      <w:lvlText w:val="%1%2　"/>
      <w:lvlJc w:val="left"/>
      <w:pPr>
        <w:ind w:left="0" w:firstLine="0"/>
      </w:pPr>
    </w:lvl>
    <w:lvl w:ilvl="2" w:tentative="1">
      <w:start w:val="1"/>
      <w:numFmt w:val="decimal"/>
      <w:suff w:val="nothing"/>
      <w:lvlText w:val="%1%2.%3　"/>
      <w:lvlJc w:val="left"/>
      <w:pPr>
        <w:ind w:left="0" w:firstLine="0"/>
      </w:pPr>
    </w:lvl>
    <w:lvl w:ilvl="3" w:tentative="1">
      <w:start w:val="1"/>
      <w:numFmt w:val="decimal"/>
      <w:suff w:val="nothing"/>
      <w:lvlText w:val="%1%2.%3.%4　"/>
      <w:lvlJc w:val="left"/>
      <w:pPr>
        <w:ind w:left="0" w:firstLine="0"/>
      </w:pPr>
    </w:lvl>
    <w:lvl w:ilvl="4" w:tentative="1">
      <w:start w:val="1"/>
      <w:numFmt w:val="decimal"/>
      <w:suff w:val="nothing"/>
      <w:lvlText w:val="%1%2.%3.%4.%5　"/>
      <w:lvlJc w:val="left"/>
      <w:pPr>
        <w:ind w:left="0" w:firstLine="0"/>
      </w:pPr>
    </w:lvl>
    <w:lvl w:ilvl="5" w:tentative="1">
      <w:start w:val="1"/>
      <w:numFmt w:val="decimal"/>
      <w:suff w:val="nothing"/>
      <w:lvlText w:val="%1%2.%3.%4.%5.%6　"/>
      <w:lvlJc w:val="left"/>
      <w:pPr>
        <w:ind w:left="0" w:firstLine="0"/>
      </w:pPr>
    </w:lvl>
    <w:lvl w:ilvl="6" w:tentative="1">
      <w:start w:val="1"/>
      <w:numFmt w:val="decimal"/>
      <w:suff w:val="nothing"/>
      <w:lvlText w:val="%1%2.%3.%4.%5.%6.%7　"/>
      <w:lvlJc w:val="left"/>
      <w:pPr>
        <w:ind w:left="0" w:firstLine="0"/>
      </w:pPr>
    </w:lvl>
    <w:lvl w:ilvl="7" w:tentative="1">
      <w:start w:val="1"/>
      <w:numFmt w:val="decimal"/>
      <w:lvlText w:val="%1.%2.%3.%4.%5.%6.%7.%8"/>
      <w:lvlJc w:val="left"/>
      <w:pPr>
        <w:tabs>
          <w:tab w:val="left" w:pos="4348"/>
        </w:tabs>
        <w:ind w:left="3969" w:hanging="1418"/>
      </w:pPr>
    </w:lvl>
    <w:lvl w:ilvl="8" w:tentative="1">
      <w:start w:val="1"/>
      <w:numFmt w:val="decimal"/>
      <w:lvlText w:val="%1.%2.%3.%4.%5.%6.%7.%8.%9"/>
      <w:lvlJc w:val="left"/>
      <w:pPr>
        <w:tabs>
          <w:tab w:val="left" w:pos="4774"/>
        </w:tabs>
        <w:ind w:left="4677" w:hanging="1701"/>
      </w:pPr>
    </w:lvl>
  </w:abstractNum>
  <w:abstractNum w:abstractNumId="1844666137">
    <w:nsid w:val="6DF35F19"/>
    <w:multiLevelType w:val="multilevel"/>
    <w:tmpl w:val="6DF35F19"/>
    <w:lvl w:ilvl="0" w:tentative="1">
      <w:start w:val="1"/>
      <w:numFmt w:val="decimal"/>
      <w:pStyle w:val="118"/>
      <w:suff w:val="nothing"/>
      <w:lvlText w:val="Table %1　"/>
      <w:lvlJc w:val="left"/>
      <w:pPr>
        <w:ind w:left="0" w:firstLine="0"/>
      </w:pPr>
    </w:lvl>
    <w:lvl w:ilvl="1" w:tentative="1">
      <w:start w:val="1"/>
      <w:numFmt w:val="decimal"/>
      <w:suff w:val="nothing"/>
      <w:lvlText w:val="%1%2　"/>
      <w:lvlJc w:val="left"/>
      <w:pPr>
        <w:ind w:left="0" w:firstLine="0"/>
      </w:pPr>
    </w:lvl>
    <w:lvl w:ilvl="2" w:tentative="1">
      <w:start w:val="1"/>
      <w:numFmt w:val="decimal"/>
      <w:suff w:val="nothing"/>
      <w:lvlText w:val="%1%2.%3　"/>
      <w:lvlJc w:val="left"/>
      <w:pPr>
        <w:ind w:left="0" w:firstLine="0"/>
      </w:pPr>
    </w:lvl>
    <w:lvl w:ilvl="3" w:tentative="1">
      <w:start w:val="1"/>
      <w:numFmt w:val="decimal"/>
      <w:suff w:val="nothing"/>
      <w:lvlText w:val="%1%2.%3.%4　"/>
      <w:lvlJc w:val="left"/>
      <w:pPr>
        <w:ind w:left="0" w:firstLine="0"/>
      </w:pPr>
    </w:lvl>
    <w:lvl w:ilvl="4" w:tentative="1">
      <w:start w:val="1"/>
      <w:numFmt w:val="decimal"/>
      <w:suff w:val="nothing"/>
      <w:lvlText w:val="%1%2.%3.%4.%5　"/>
      <w:lvlJc w:val="left"/>
      <w:pPr>
        <w:ind w:left="0" w:firstLine="0"/>
      </w:pPr>
    </w:lvl>
    <w:lvl w:ilvl="5" w:tentative="1">
      <w:start w:val="1"/>
      <w:numFmt w:val="decimal"/>
      <w:suff w:val="nothing"/>
      <w:lvlText w:val="%1%2.%3.%4.%5.%6　"/>
      <w:lvlJc w:val="left"/>
      <w:pPr>
        <w:ind w:left="0" w:firstLine="0"/>
      </w:pPr>
    </w:lvl>
    <w:lvl w:ilvl="6" w:tentative="1">
      <w:start w:val="1"/>
      <w:numFmt w:val="decimal"/>
      <w:suff w:val="nothing"/>
      <w:lvlText w:val="%1%2.%3.%4.%5.%6.%7　"/>
      <w:lvlJc w:val="left"/>
      <w:pPr>
        <w:ind w:left="0" w:firstLine="0"/>
      </w:pPr>
    </w:lvl>
    <w:lvl w:ilvl="7" w:tentative="1">
      <w:start w:val="1"/>
      <w:numFmt w:val="decimal"/>
      <w:lvlText w:val="%1.%2.%3.%4.%5.%6.%7.%8"/>
      <w:lvlJc w:val="left"/>
      <w:pPr>
        <w:tabs>
          <w:tab w:val="left" w:pos="4348"/>
        </w:tabs>
        <w:ind w:left="3969" w:hanging="1418"/>
      </w:pPr>
    </w:lvl>
    <w:lvl w:ilvl="8" w:tentative="1">
      <w:start w:val="1"/>
      <w:numFmt w:val="decimal"/>
      <w:lvlText w:val="%1.%2.%3.%4.%5.%6.%7.%8.%9"/>
      <w:lvlJc w:val="left"/>
      <w:pPr>
        <w:tabs>
          <w:tab w:val="left" w:pos="4774"/>
        </w:tabs>
        <w:ind w:left="4677" w:hanging="1701"/>
      </w:pPr>
    </w:lvl>
  </w:abstractNum>
  <w:abstractNum w:abstractNumId="1314719028">
    <w:nsid w:val="4E5D0534"/>
    <w:multiLevelType w:val="multilevel"/>
    <w:tmpl w:val="4E5D0534"/>
    <w:lvl w:ilvl="0" w:tentative="1">
      <w:start w:val="1"/>
      <w:numFmt w:val="decimal"/>
      <w:pStyle w:val="119"/>
      <w:suff w:val="nothing"/>
      <w:lvlText w:val="Figure %1　"/>
      <w:lvlJc w:val="left"/>
      <w:pPr>
        <w:ind w:left="0" w:firstLine="0"/>
      </w:pPr>
    </w:lvl>
    <w:lvl w:ilvl="1" w:tentative="1">
      <w:start w:val="1"/>
      <w:numFmt w:val="decimal"/>
      <w:suff w:val="nothing"/>
      <w:lvlText w:val="%1%2　"/>
      <w:lvlJc w:val="left"/>
      <w:pPr>
        <w:ind w:left="0" w:firstLine="0"/>
      </w:pPr>
    </w:lvl>
    <w:lvl w:ilvl="2" w:tentative="1">
      <w:start w:val="1"/>
      <w:numFmt w:val="decimal"/>
      <w:suff w:val="nothing"/>
      <w:lvlText w:val="%1%2.%3　"/>
      <w:lvlJc w:val="left"/>
      <w:pPr>
        <w:ind w:left="0" w:firstLine="0"/>
      </w:pPr>
    </w:lvl>
    <w:lvl w:ilvl="3" w:tentative="1">
      <w:start w:val="1"/>
      <w:numFmt w:val="decimal"/>
      <w:suff w:val="nothing"/>
      <w:lvlText w:val="%1%2.%3.%4　"/>
      <w:lvlJc w:val="left"/>
      <w:pPr>
        <w:ind w:left="0" w:firstLine="0"/>
      </w:pPr>
    </w:lvl>
    <w:lvl w:ilvl="4" w:tentative="1">
      <w:start w:val="1"/>
      <w:numFmt w:val="decimal"/>
      <w:suff w:val="nothing"/>
      <w:lvlText w:val="%1%2.%3.%4.%5　"/>
      <w:lvlJc w:val="left"/>
      <w:pPr>
        <w:ind w:left="0" w:firstLine="0"/>
      </w:pPr>
    </w:lvl>
    <w:lvl w:ilvl="5" w:tentative="1">
      <w:start w:val="1"/>
      <w:numFmt w:val="decimal"/>
      <w:suff w:val="nothing"/>
      <w:lvlText w:val="%1%2.%3.%4.%5.%6　"/>
      <w:lvlJc w:val="left"/>
      <w:pPr>
        <w:ind w:left="0" w:firstLine="0"/>
      </w:pPr>
    </w:lvl>
    <w:lvl w:ilvl="6" w:tentative="1">
      <w:start w:val="1"/>
      <w:numFmt w:val="decimal"/>
      <w:suff w:val="nothing"/>
      <w:lvlText w:val="%1%2.%3.%4.%5.%6.%7　"/>
      <w:lvlJc w:val="left"/>
      <w:pPr>
        <w:ind w:left="0" w:firstLine="0"/>
      </w:pPr>
    </w:lvl>
    <w:lvl w:ilvl="7" w:tentative="1">
      <w:start w:val="1"/>
      <w:numFmt w:val="decimal"/>
      <w:lvlText w:val="%1.%2.%3.%4.%5.%6.%7.%8"/>
      <w:lvlJc w:val="left"/>
      <w:pPr>
        <w:tabs>
          <w:tab w:val="left" w:pos="4348"/>
        </w:tabs>
        <w:ind w:left="3969" w:hanging="1418"/>
      </w:pPr>
    </w:lvl>
    <w:lvl w:ilvl="8" w:tentative="1">
      <w:start w:val="1"/>
      <w:numFmt w:val="decimal"/>
      <w:lvlText w:val="%1.%2.%3.%4.%5.%6.%7.%8.%9"/>
      <w:lvlJc w:val="left"/>
      <w:pPr>
        <w:tabs>
          <w:tab w:val="left" w:pos="4774"/>
        </w:tabs>
        <w:ind w:left="4677" w:hanging="1701"/>
      </w:pPr>
    </w:lvl>
  </w:abstractNum>
  <w:abstractNum w:abstractNumId="67769805">
    <w:nsid w:val="040A15CD"/>
    <w:multiLevelType w:val="multilevel"/>
    <w:tmpl w:val="040A15CD"/>
    <w:lvl w:ilvl="0" w:tentative="1">
      <w:start w:val="1"/>
      <w:numFmt w:val="none"/>
      <w:suff w:val="nothing"/>
      <w:lvlText w:val="　"/>
      <w:lvlJc w:val="left"/>
      <w:pPr>
        <w:ind w:left="0" w:firstLine="0"/>
      </w:pPr>
    </w:lvl>
    <w:lvl w:ilvl="1" w:tentative="1">
      <w:start w:val="1"/>
      <w:numFmt w:val="decimal"/>
      <w:isLgl/>
      <w:suff w:val="nothing"/>
      <w:lvlText w:val="%2　"/>
      <w:lvlJc w:val="left"/>
      <w:pPr>
        <w:ind w:left="0" w:firstLine="0"/>
      </w:pPr>
    </w:lvl>
    <w:lvl w:ilvl="2" w:tentative="1">
      <w:start w:val="1"/>
      <w:numFmt w:val="decimal"/>
      <w:pStyle w:val="162"/>
      <w:suff w:val="nothing"/>
      <w:lvlText w:val="%1%2.%3　"/>
      <w:lvlJc w:val="left"/>
      <w:pPr>
        <w:ind w:left="0" w:firstLine="0"/>
      </w:pPr>
    </w:lvl>
    <w:lvl w:ilvl="3" w:tentative="1">
      <w:start w:val="1"/>
      <w:numFmt w:val="decimal"/>
      <w:pStyle w:val="121"/>
      <w:suff w:val="nothing"/>
      <w:lvlText w:val="%1%2.%3.%4　"/>
      <w:lvlJc w:val="left"/>
      <w:pPr>
        <w:ind w:left="0" w:firstLine="0"/>
      </w:pPr>
    </w:lvl>
    <w:lvl w:ilvl="4" w:tentative="1">
      <w:start w:val="1"/>
      <w:numFmt w:val="decimal"/>
      <w:pStyle w:val="156"/>
      <w:suff w:val="nothing"/>
      <w:lvlText w:val="%1%2.%3.%4.%5　"/>
      <w:lvlJc w:val="left"/>
      <w:pPr>
        <w:ind w:left="0" w:firstLine="0"/>
      </w:pPr>
    </w:lvl>
    <w:lvl w:ilvl="5" w:tentative="1">
      <w:start w:val="1"/>
      <w:numFmt w:val="decimal"/>
      <w:pStyle w:val="158"/>
      <w:suff w:val="nothing"/>
      <w:lvlText w:val="%1%2.%3.%4.%5.%6　"/>
      <w:lvlJc w:val="left"/>
      <w:pPr>
        <w:ind w:left="0" w:firstLine="0"/>
      </w:pPr>
    </w:lvl>
    <w:lvl w:ilvl="6" w:tentative="1">
      <w:start w:val="1"/>
      <w:numFmt w:val="decimal"/>
      <w:pStyle w:val="161"/>
      <w:suff w:val="nothing"/>
      <w:lvlText w:val="%1%2.%3.%4.%5.%6.%7　"/>
      <w:lvlJc w:val="left"/>
      <w:pPr>
        <w:ind w:left="0" w:firstLine="0"/>
      </w:pPr>
    </w:lvl>
    <w:lvl w:ilvl="7" w:tentative="1">
      <w:start w:val="1"/>
      <w:numFmt w:val="decimal"/>
      <w:lvlText w:val="%1.%2.%3.%4.%5.%6.%7.%8"/>
      <w:lvlJc w:val="left"/>
      <w:pPr>
        <w:tabs>
          <w:tab w:val="left" w:pos="4394"/>
        </w:tabs>
        <w:ind w:left="4394" w:hanging="1418"/>
      </w:pPr>
    </w:lvl>
    <w:lvl w:ilvl="8" w:tentative="1">
      <w:start w:val="1"/>
      <w:numFmt w:val="decimal"/>
      <w:lvlText w:val="%1.%2.%3.%4.%5.%6.%7.%8.%9"/>
      <w:lvlJc w:val="left"/>
      <w:pPr>
        <w:tabs>
          <w:tab w:val="left" w:pos="5102"/>
        </w:tabs>
        <w:ind w:left="5102" w:hanging="1700"/>
      </w:pPr>
    </w:lvl>
  </w:abstractNum>
  <w:abstractNum w:abstractNumId="744036291">
    <w:nsid w:val="2C5917C3"/>
    <w:multiLevelType w:val="multilevel"/>
    <w:tmpl w:val="2C5917C3"/>
    <w:lvl w:ilvl="0" w:tentative="1">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1">
      <w:start w:val="1"/>
      <w:numFmt w:val="none"/>
      <w:pStyle w:val="190"/>
      <w:lvlText w:val=""/>
      <w:lvlJc w:val="left"/>
      <w:pPr>
        <w:ind w:left="851" w:hanging="431"/>
      </w:pPr>
      <w:rPr>
        <w:rFonts w:hint="default" w:ascii="Symbol" w:hAnsi="Symbol"/>
        <w:sz w:val="21"/>
      </w:rPr>
    </w:lvl>
    <w:lvl w:ilvl="2" w:tentative="1">
      <w:start w:val="1"/>
      <w:numFmt w:val="bullet"/>
      <w:pStyle w:val="175"/>
      <w:lvlText w:val=""/>
      <w:lvlJc w:val="left"/>
      <w:pPr>
        <w:ind w:left="851" w:hanging="426"/>
      </w:pPr>
      <w:rPr>
        <w:rFonts w:hint="default" w:ascii="Wingdings" w:hAnsi="Wingdings"/>
        <w:sz w:val="21"/>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989358388">
    <w:nsid w:val="76933334"/>
    <w:multiLevelType w:val="multilevel"/>
    <w:tmpl w:val="76933334"/>
    <w:lvl w:ilvl="0" w:tentative="1">
      <w:start w:val="1"/>
      <w:numFmt w:val="none"/>
      <w:pStyle w:val="142"/>
      <w:lvlText w:val="%1——"/>
      <w:lvlJc w:val="left"/>
      <w:pPr>
        <w:tabs>
          <w:tab w:val="left" w:pos="330"/>
        </w:tabs>
        <w:ind w:left="948"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82318073">
    <w:nsid w:val="644622F9"/>
    <w:multiLevelType w:val="multilevel"/>
    <w:tmpl w:val="644622F9"/>
    <w:lvl w:ilvl="0" w:tentative="1">
      <w:start w:val="1"/>
      <w:numFmt w:val="upperRoman"/>
      <w:pStyle w:val="171"/>
      <w:lvlText w:val="%1)"/>
      <w:lvlJc w:val="left"/>
      <w:pPr>
        <w:tabs>
          <w:tab w:val="left" w:pos="851"/>
        </w:tabs>
        <w:ind w:left="851" w:hanging="426"/>
      </w:pPr>
      <w:rPr>
        <w:rFonts w:hint="eastAsia" w:ascii="宋体" w:hAnsi="Times New Roman" w:eastAsia="宋体"/>
        <w:sz w:val="21"/>
      </w:rPr>
    </w:lvl>
    <w:lvl w:ilvl="1" w:tentative="1">
      <w:start w:val="1"/>
      <w:numFmt w:val="lowerLetter"/>
      <w:lvlText w:val="%2)"/>
      <w:lvlJc w:val="left"/>
      <w:pPr>
        <w:tabs>
          <w:tab w:val="left" w:pos="1310"/>
        </w:tabs>
        <w:ind w:left="1310" w:hanging="420"/>
      </w:pPr>
      <w:rPr>
        <w:rFonts w:hint="eastAsia"/>
      </w:rPr>
    </w:lvl>
    <w:lvl w:ilvl="2" w:tentative="1">
      <w:start w:val="1"/>
      <w:numFmt w:val="lowerRoman"/>
      <w:lvlText w:val="%3."/>
      <w:lvlJc w:val="right"/>
      <w:pPr>
        <w:tabs>
          <w:tab w:val="left" w:pos="1730"/>
        </w:tabs>
        <w:ind w:left="1730" w:hanging="420"/>
      </w:pPr>
      <w:rPr>
        <w:rFonts w:hint="eastAsia"/>
      </w:rPr>
    </w:lvl>
    <w:lvl w:ilvl="3" w:tentative="1">
      <w:start w:val="1"/>
      <w:numFmt w:val="decimal"/>
      <w:lvlText w:val="%4."/>
      <w:lvlJc w:val="left"/>
      <w:pPr>
        <w:tabs>
          <w:tab w:val="left" w:pos="2150"/>
        </w:tabs>
        <w:ind w:left="2150" w:hanging="420"/>
      </w:pPr>
      <w:rPr>
        <w:rFonts w:hint="eastAsia"/>
      </w:rPr>
    </w:lvl>
    <w:lvl w:ilvl="4" w:tentative="1">
      <w:start w:val="1"/>
      <w:numFmt w:val="lowerLetter"/>
      <w:lvlText w:val="%5)"/>
      <w:lvlJc w:val="left"/>
      <w:pPr>
        <w:tabs>
          <w:tab w:val="left" w:pos="2570"/>
        </w:tabs>
        <w:ind w:left="2570" w:hanging="420"/>
      </w:pPr>
      <w:rPr>
        <w:rFonts w:hint="eastAsia"/>
      </w:rPr>
    </w:lvl>
    <w:lvl w:ilvl="5" w:tentative="1">
      <w:start w:val="1"/>
      <w:numFmt w:val="lowerRoman"/>
      <w:lvlText w:val="%6."/>
      <w:lvlJc w:val="right"/>
      <w:pPr>
        <w:tabs>
          <w:tab w:val="left" w:pos="2990"/>
        </w:tabs>
        <w:ind w:left="2990" w:hanging="420"/>
      </w:pPr>
      <w:rPr>
        <w:rFonts w:hint="eastAsia"/>
      </w:rPr>
    </w:lvl>
    <w:lvl w:ilvl="6" w:tentative="1">
      <w:start w:val="1"/>
      <w:numFmt w:val="decimal"/>
      <w:lvlText w:val="%7."/>
      <w:lvlJc w:val="left"/>
      <w:pPr>
        <w:tabs>
          <w:tab w:val="left" w:pos="3410"/>
        </w:tabs>
        <w:ind w:left="3410" w:hanging="420"/>
      </w:pPr>
      <w:rPr>
        <w:rFonts w:hint="eastAsia"/>
      </w:rPr>
    </w:lvl>
    <w:lvl w:ilvl="7" w:tentative="1">
      <w:start w:val="1"/>
      <w:numFmt w:val="lowerLetter"/>
      <w:lvlText w:val="%8)"/>
      <w:lvlJc w:val="left"/>
      <w:pPr>
        <w:tabs>
          <w:tab w:val="left" w:pos="3830"/>
        </w:tabs>
        <w:ind w:left="3830" w:hanging="420"/>
      </w:pPr>
      <w:rPr>
        <w:rFonts w:hint="eastAsia"/>
      </w:rPr>
    </w:lvl>
    <w:lvl w:ilvl="8" w:tentative="1">
      <w:start w:val="1"/>
      <w:numFmt w:val="lowerRoman"/>
      <w:lvlText w:val="%9."/>
      <w:lvlJc w:val="right"/>
      <w:pPr>
        <w:tabs>
          <w:tab w:val="left" w:pos="4250"/>
        </w:tabs>
        <w:ind w:left="4250" w:hanging="420"/>
      </w:pPr>
      <w:rPr>
        <w:rFonts w:hint="eastAsia"/>
      </w:rPr>
    </w:lvl>
  </w:abstractNum>
  <w:abstractNum w:abstractNumId="218439493">
    <w:nsid w:val="0D051F45"/>
    <w:multiLevelType w:val="multilevel"/>
    <w:tmpl w:val="0D051F45"/>
    <w:lvl w:ilvl="0" w:tentative="1">
      <w:start w:val="1"/>
      <w:numFmt w:val="lowerRoman"/>
      <w:pStyle w:val="172"/>
      <w:lvlText w:val="%1)"/>
      <w:lvlJc w:val="left"/>
      <w:pPr>
        <w:tabs>
          <w:tab w:val="left" w:pos="851"/>
        </w:tabs>
        <w:ind w:left="851" w:hanging="426"/>
      </w:pPr>
      <w:rPr>
        <w:rFonts w:hint="eastAsia" w:ascii="宋体" w:hAnsi="Times New Roman" w:eastAsia="宋体"/>
        <w:sz w:val="21"/>
      </w:rPr>
    </w:lvl>
    <w:lvl w:ilvl="1" w:tentative="1">
      <w:start w:val="1"/>
      <w:numFmt w:val="lowerLetter"/>
      <w:lvlText w:val="%2)"/>
      <w:lvlJc w:val="left"/>
      <w:pPr>
        <w:tabs>
          <w:tab w:val="left" w:pos="1543"/>
        </w:tabs>
        <w:ind w:left="1543" w:hanging="420"/>
      </w:pPr>
      <w:rPr>
        <w:rFonts w:hint="eastAsia"/>
      </w:rPr>
    </w:lvl>
    <w:lvl w:ilvl="2" w:tentative="1">
      <w:start w:val="1"/>
      <w:numFmt w:val="lowerRoman"/>
      <w:lvlText w:val="%3."/>
      <w:lvlJc w:val="right"/>
      <w:pPr>
        <w:tabs>
          <w:tab w:val="left" w:pos="1963"/>
        </w:tabs>
        <w:ind w:left="1963" w:hanging="420"/>
      </w:pPr>
      <w:rPr>
        <w:rFonts w:hint="eastAsia"/>
      </w:rPr>
    </w:lvl>
    <w:lvl w:ilvl="3" w:tentative="1">
      <w:start w:val="1"/>
      <w:numFmt w:val="decimal"/>
      <w:lvlText w:val="%4."/>
      <w:lvlJc w:val="left"/>
      <w:pPr>
        <w:tabs>
          <w:tab w:val="left" w:pos="2383"/>
        </w:tabs>
        <w:ind w:left="2383" w:hanging="420"/>
      </w:pPr>
      <w:rPr>
        <w:rFonts w:hint="eastAsia"/>
      </w:rPr>
    </w:lvl>
    <w:lvl w:ilvl="4" w:tentative="1">
      <w:start w:val="1"/>
      <w:numFmt w:val="lowerLetter"/>
      <w:lvlText w:val="%5)"/>
      <w:lvlJc w:val="left"/>
      <w:pPr>
        <w:tabs>
          <w:tab w:val="left" w:pos="2803"/>
        </w:tabs>
        <w:ind w:left="2803" w:hanging="420"/>
      </w:pPr>
      <w:rPr>
        <w:rFonts w:hint="eastAsia"/>
      </w:rPr>
    </w:lvl>
    <w:lvl w:ilvl="5" w:tentative="1">
      <w:start w:val="1"/>
      <w:numFmt w:val="lowerRoman"/>
      <w:lvlText w:val="%6."/>
      <w:lvlJc w:val="right"/>
      <w:pPr>
        <w:tabs>
          <w:tab w:val="left" w:pos="3223"/>
        </w:tabs>
        <w:ind w:left="3223" w:hanging="420"/>
      </w:pPr>
      <w:rPr>
        <w:rFonts w:hint="eastAsia"/>
      </w:rPr>
    </w:lvl>
    <w:lvl w:ilvl="6" w:tentative="1">
      <w:start w:val="1"/>
      <w:numFmt w:val="decimal"/>
      <w:lvlText w:val="%7."/>
      <w:lvlJc w:val="left"/>
      <w:pPr>
        <w:tabs>
          <w:tab w:val="left" w:pos="3643"/>
        </w:tabs>
        <w:ind w:left="3643" w:hanging="420"/>
      </w:pPr>
      <w:rPr>
        <w:rFonts w:hint="eastAsia"/>
      </w:rPr>
    </w:lvl>
    <w:lvl w:ilvl="7" w:tentative="1">
      <w:start w:val="1"/>
      <w:numFmt w:val="lowerLetter"/>
      <w:lvlText w:val="%8)"/>
      <w:lvlJc w:val="left"/>
      <w:pPr>
        <w:tabs>
          <w:tab w:val="left" w:pos="4063"/>
        </w:tabs>
        <w:ind w:left="4063" w:hanging="420"/>
      </w:pPr>
      <w:rPr>
        <w:rFonts w:hint="eastAsia"/>
      </w:rPr>
    </w:lvl>
    <w:lvl w:ilvl="8" w:tentative="1">
      <w:start w:val="1"/>
      <w:numFmt w:val="lowerRoman"/>
      <w:lvlText w:val="%9."/>
      <w:lvlJc w:val="right"/>
      <w:pPr>
        <w:tabs>
          <w:tab w:val="left" w:pos="4483"/>
        </w:tabs>
        <w:ind w:left="4483" w:hanging="420"/>
      </w:pPr>
      <w:rPr>
        <w:rFonts w:hint="eastAsia"/>
      </w:rPr>
    </w:lvl>
  </w:abstractNum>
  <w:abstractNum w:abstractNumId="1826892481">
    <w:nsid w:val="6CE42AC1"/>
    <w:multiLevelType w:val="multilevel"/>
    <w:tmpl w:val="6CE42AC1"/>
    <w:lvl w:ilvl="0" w:tentative="1">
      <w:start w:val="1"/>
      <w:numFmt w:val="lowerLetter"/>
      <w:pStyle w:val="176"/>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41235188">
    <w:nsid w:val="6DBF04F4"/>
    <w:multiLevelType w:val="multilevel"/>
    <w:tmpl w:val="6DBF04F4"/>
    <w:lvl w:ilvl="0" w:tentative="1">
      <w:start w:val="1"/>
      <w:numFmt w:val="none"/>
      <w:pStyle w:val="182"/>
      <w:lvlText w:val="%1注："/>
      <w:lvlJc w:val="left"/>
      <w:pPr>
        <w:ind w:left="737" w:hanging="374"/>
      </w:pPr>
      <w:rPr>
        <w:rFonts w:hint="eastAsia" w:ascii="黑体" w:eastAsia="黑体"/>
        <w:b w:val="0"/>
        <w:i w:val="0"/>
        <w:sz w:val="18"/>
      </w:rPr>
    </w:lvl>
    <w:lvl w:ilvl="1" w:tentative="1">
      <w:start w:val="1"/>
      <w:numFmt w:val="lowerLetter"/>
      <w:lvlText w:val="%2)"/>
      <w:lvlJc w:val="left"/>
      <w:pPr>
        <w:tabs>
          <w:tab w:val="left" w:pos="1140"/>
        </w:tabs>
        <w:ind w:left="726" w:hanging="363"/>
      </w:pPr>
      <w:rPr>
        <w:rFonts w:hint="eastAsia"/>
      </w:rPr>
    </w:lvl>
    <w:lvl w:ilvl="2" w:tentative="1">
      <w:start w:val="1"/>
      <w:numFmt w:val="lowerRoman"/>
      <w:lvlText w:val="%3."/>
      <w:lvlJc w:val="right"/>
      <w:pPr>
        <w:tabs>
          <w:tab w:val="left" w:pos="1140"/>
        </w:tabs>
        <w:ind w:left="726" w:hanging="363"/>
      </w:pPr>
      <w:rPr>
        <w:rFonts w:hint="eastAsia"/>
      </w:rPr>
    </w:lvl>
    <w:lvl w:ilvl="3" w:tentative="1">
      <w:start w:val="1"/>
      <w:numFmt w:val="decimal"/>
      <w:lvlText w:val="%4."/>
      <w:lvlJc w:val="left"/>
      <w:pPr>
        <w:tabs>
          <w:tab w:val="left" w:pos="1140"/>
        </w:tabs>
        <w:ind w:left="726" w:hanging="363"/>
      </w:pPr>
      <w:rPr>
        <w:rFonts w:hint="eastAsia"/>
      </w:rPr>
    </w:lvl>
    <w:lvl w:ilvl="4" w:tentative="1">
      <w:start w:val="1"/>
      <w:numFmt w:val="lowerLetter"/>
      <w:lvlText w:val="%5)"/>
      <w:lvlJc w:val="left"/>
      <w:pPr>
        <w:tabs>
          <w:tab w:val="left" w:pos="1140"/>
        </w:tabs>
        <w:ind w:left="726" w:hanging="363"/>
      </w:pPr>
      <w:rPr>
        <w:rFonts w:hint="eastAsia"/>
      </w:rPr>
    </w:lvl>
    <w:lvl w:ilvl="5" w:tentative="1">
      <w:start w:val="1"/>
      <w:numFmt w:val="lowerRoman"/>
      <w:lvlText w:val="%6."/>
      <w:lvlJc w:val="right"/>
      <w:pPr>
        <w:tabs>
          <w:tab w:val="left" w:pos="1140"/>
        </w:tabs>
        <w:ind w:left="726" w:hanging="363"/>
      </w:pPr>
      <w:rPr>
        <w:rFonts w:hint="eastAsia"/>
      </w:rPr>
    </w:lvl>
    <w:lvl w:ilvl="6" w:tentative="1">
      <w:start w:val="1"/>
      <w:numFmt w:val="decimal"/>
      <w:lvlText w:val="%7."/>
      <w:lvlJc w:val="left"/>
      <w:pPr>
        <w:tabs>
          <w:tab w:val="left" w:pos="1140"/>
        </w:tabs>
        <w:ind w:left="726" w:hanging="363"/>
      </w:pPr>
      <w:rPr>
        <w:rFonts w:hint="eastAsia"/>
      </w:rPr>
    </w:lvl>
    <w:lvl w:ilvl="7" w:tentative="1">
      <w:start w:val="1"/>
      <w:numFmt w:val="lowerLetter"/>
      <w:lvlText w:val="%8)"/>
      <w:lvlJc w:val="left"/>
      <w:pPr>
        <w:tabs>
          <w:tab w:val="left" w:pos="1140"/>
        </w:tabs>
        <w:ind w:left="726" w:hanging="363"/>
      </w:pPr>
      <w:rPr>
        <w:rFonts w:hint="eastAsia"/>
      </w:rPr>
    </w:lvl>
    <w:lvl w:ilvl="8" w:tentative="1">
      <w:start w:val="1"/>
      <w:numFmt w:val="lowerRoman"/>
      <w:lvlText w:val="%9."/>
      <w:lvlJc w:val="right"/>
      <w:pPr>
        <w:tabs>
          <w:tab w:val="left" w:pos="1140"/>
        </w:tabs>
        <w:ind w:left="726" w:hanging="363"/>
      </w:pPr>
      <w:rPr>
        <w:rFonts w:hint="eastAsia"/>
      </w:rPr>
    </w:lvl>
  </w:abstractNum>
  <w:abstractNum w:abstractNumId="126943917">
    <w:nsid w:val="079102AD"/>
    <w:multiLevelType w:val="multilevel"/>
    <w:tmpl w:val="079102AD"/>
    <w:lvl w:ilvl="0" w:tentative="1">
      <w:start w:val="1"/>
      <w:numFmt w:val="decimal"/>
      <w:pStyle w:val="183"/>
      <w:suff w:val="nothing"/>
      <w:lvlText w:val="注%1："/>
      <w:lvlJc w:val="left"/>
      <w:pPr>
        <w:ind w:left="811" w:hanging="448"/>
      </w:pPr>
      <w:rPr>
        <w:rFonts w:hint="eastAsia" w:ascii="黑体" w:eastAsia="黑体"/>
        <w:b w:val="0"/>
        <w:i w:val="0"/>
        <w:sz w:val="18"/>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82675433">
    <w:nsid w:val="0AE367E9"/>
    <w:multiLevelType w:val="multilevel"/>
    <w:tmpl w:val="0AE367E9"/>
    <w:lvl w:ilvl="0" w:tentative="1">
      <w:start w:val="1"/>
      <w:numFmt w:val="none"/>
      <w:pStyle w:val="184"/>
      <w:suff w:val="nothing"/>
      <w:lvlText w:val="%1示例："/>
      <w:lvlJc w:val="left"/>
      <w:pPr>
        <w:ind w:left="0" w:firstLine="363"/>
      </w:pPr>
      <w:rPr>
        <w:rFonts w:hint="eastAsia" w:ascii="黑体" w:eastAsia="黑体"/>
        <w:b w:val="0"/>
        <w:i w:val="0"/>
        <w:sz w:val="18"/>
      </w:rPr>
    </w:lvl>
    <w:lvl w:ilvl="1" w:tentative="1">
      <w:start w:val="1"/>
      <w:numFmt w:val="lowerLetter"/>
      <w:lvlText w:val="%2)"/>
      <w:lvlJc w:val="left"/>
      <w:pPr>
        <w:tabs>
          <w:tab w:val="left" w:pos="363"/>
        </w:tabs>
        <w:ind w:left="0" w:firstLine="363"/>
      </w:pPr>
      <w:rPr>
        <w:rFonts w:hint="eastAsia"/>
      </w:rPr>
    </w:lvl>
    <w:lvl w:ilvl="2" w:tentative="1">
      <w:start w:val="1"/>
      <w:numFmt w:val="lowerRoman"/>
      <w:lvlText w:val="%3."/>
      <w:lvlJc w:val="right"/>
      <w:pPr>
        <w:tabs>
          <w:tab w:val="left" w:pos="363"/>
        </w:tabs>
        <w:ind w:left="0" w:firstLine="363"/>
      </w:pPr>
      <w:rPr>
        <w:rFonts w:hint="eastAsia"/>
      </w:rPr>
    </w:lvl>
    <w:lvl w:ilvl="3" w:tentative="1">
      <w:start w:val="1"/>
      <w:numFmt w:val="decimal"/>
      <w:lvlText w:val="%4."/>
      <w:lvlJc w:val="left"/>
      <w:pPr>
        <w:tabs>
          <w:tab w:val="left" w:pos="363"/>
        </w:tabs>
        <w:ind w:left="0" w:firstLine="363"/>
      </w:pPr>
      <w:rPr>
        <w:rFonts w:hint="eastAsia"/>
      </w:rPr>
    </w:lvl>
    <w:lvl w:ilvl="4" w:tentative="1">
      <w:start w:val="1"/>
      <w:numFmt w:val="lowerLetter"/>
      <w:lvlText w:val="%5)"/>
      <w:lvlJc w:val="left"/>
      <w:pPr>
        <w:tabs>
          <w:tab w:val="left" w:pos="363"/>
        </w:tabs>
        <w:ind w:left="0" w:firstLine="363"/>
      </w:pPr>
      <w:rPr>
        <w:rFonts w:hint="eastAsia"/>
      </w:rPr>
    </w:lvl>
    <w:lvl w:ilvl="5" w:tentative="1">
      <w:start w:val="1"/>
      <w:numFmt w:val="lowerRoman"/>
      <w:lvlText w:val="%6."/>
      <w:lvlJc w:val="right"/>
      <w:pPr>
        <w:tabs>
          <w:tab w:val="left" w:pos="363"/>
        </w:tabs>
        <w:ind w:left="0" w:firstLine="363"/>
      </w:pPr>
      <w:rPr>
        <w:rFonts w:hint="eastAsia"/>
      </w:rPr>
    </w:lvl>
    <w:lvl w:ilvl="6" w:tentative="1">
      <w:start w:val="1"/>
      <w:numFmt w:val="decimal"/>
      <w:lvlText w:val="%7."/>
      <w:lvlJc w:val="left"/>
      <w:pPr>
        <w:tabs>
          <w:tab w:val="left" w:pos="363"/>
        </w:tabs>
        <w:ind w:left="0" w:firstLine="363"/>
      </w:pPr>
      <w:rPr>
        <w:rFonts w:hint="eastAsia"/>
      </w:rPr>
    </w:lvl>
    <w:lvl w:ilvl="7" w:tentative="1">
      <w:start w:val="1"/>
      <w:numFmt w:val="lowerLetter"/>
      <w:lvlText w:val="%8)"/>
      <w:lvlJc w:val="left"/>
      <w:pPr>
        <w:tabs>
          <w:tab w:val="left" w:pos="363"/>
        </w:tabs>
        <w:ind w:left="0" w:firstLine="363"/>
      </w:pPr>
      <w:rPr>
        <w:rFonts w:hint="eastAsia"/>
      </w:rPr>
    </w:lvl>
    <w:lvl w:ilvl="8" w:tentative="1">
      <w:start w:val="1"/>
      <w:numFmt w:val="lowerRoman"/>
      <w:lvlText w:val="%9."/>
      <w:lvlJc w:val="right"/>
      <w:pPr>
        <w:tabs>
          <w:tab w:val="left" w:pos="363"/>
        </w:tabs>
        <w:ind w:left="0" w:firstLine="363"/>
      </w:pPr>
      <w:rPr>
        <w:rFonts w:hint="eastAsia"/>
      </w:rPr>
    </w:lvl>
  </w:abstractNum>
  <w:abstractNum w:abstractNumId="1265842783">
    <w:nsid w:val="4B733A5F"/>
    <w:multiLevelType w:val="multilevel"/>
    <w:tmpl w:val="4B733A5F"/>
    <w:lvl w:ilvl="0" w:tentative="1">
      <w:start w:val="1"/>
      <w:numFmt w:val="decimal"/>
      <w:pStyle w:val="186"/>
      <w:suff w:val="nothing"/>
      <w:lvlText w:val="示例%1："/>
      <w:lvlJc w:val="left"/>
      <w:pPr>
        <w:ind w:left="0" w:firstLine="363"/>
      </w:pPr>
      <w:rPr>
        <w:rFonts w:hint="eastAsia" w:ascii="黑体" w:eastAsia="黑体"/>
        <w:b w:val="0"/>
        <w:i w:val="0"/>
        <w:sz w:val="18"/>
      </w:rPr>
    </w:lvl>
    <w:lvl w:ilvl="1" w:tentative="1">
      <w:start w:val="1"/>
      <w:numFmt w:val="none"/>
      <w:suff w:val="space"/>
      <w:lvlText w:val=""/>
      <w:lvlJc w:val="left"/>
      <w:pPr>
        <w:ind w:left="0" w:firstLine="0"/>
      </w:pPr>
      <w:rPr>
        <w:rFonts w:hint="eastAsia"/>
      </w:rPr>
    </w:lvl>
    <w:lvl w:ilvl="2" w:tentative="1">
      <w:start w:val="1"/>
      <w:numFmt w:val="decimal"/>
      <w:suff w:val="space"/>
      <w:lvlText w:val="2.2.%3"/>
      <w:lvlJc w:val="left"/>
      <w:pPr>
        <w:ind w:left="0" w:firstLine="0"/>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766877887">
    <w:nsid w:val="69506ABF"/>
    <w:multiLevelType w:val="multilevel"/>
    <w:tmpl w:val="69506ABF"/>
    <w:lvl w:ilvl="0" w:tentative="1">
      <w:start w:val="1"/>
      <w:numFmt w:val="bullet"/>
      <w:pStyle w:val="191"/>
      <w:lvlText w:val=""/>
      <w:lvlJc w:val="left"/>
      <w:pPr>
        <w:ind w:left="851" w:firstLine="0"/>
      </w:pPr>
      <w:rPr>
        <w:rFonts w:hint="default" w:ascii="Wingdings" w:hAnsi="Wingdings"/>
        <w:color w:val="auto"/>
      </w:rPr>
    </w:lvl>
    <w:lvl w:ilvl="1" w:tentative="1">
      <w:start w:val="1"/>
      <w:numFmt w:val="lowerLetter"/>
      <w:lvlText w:val="%2)"/>
      <w:lvlJc w:val="left"/>
      <w:pPr>
        <w:ind w:left="1040" w:hanging="420"/>
      </w:pPr>
      <w:rPr>
        <w:rFonts w:hint="eastAsia"/>
      </w:rPr>
    </w:lvl>
    <w:lvl w:ilvl="2" w:tentative="1">
      <w:start w:val="1"/>
      <w:numFmt w:val="lowerRoman"/>
      <w:lvlText w:val="%3."/>
      <w:lvlJc w:val="right"/>
      <w:pPr>
        <w:ind w:left="1460" w:hanging="420"/>
      </w:pPr>
      <w:rPr>
        <w:rFonts w:hint="eastAsia"/>
      </w:rPr>
    </w:lvl>
    <w:lvl w:ilvl="3" w:tentative="1">
      <w:start w:val="1"/>
      <w:numFmt w:val="decimal"/>
      <w:lvlText w:val="%4."/>
      <w:lvlJc w:val="left"/>
      <w:pPr>
        <w:ind w:left="1880" w:hanging="420"/>
      </w:pPr>
      <w:rPr>
        <w:rFonts w:hint="eastAsia"/>
      </w:rPr>
    </w:lvl>
    <w:lvl w:ilvl="4" w:tentative="1">
      <w:start w:val="1"/>
      <w:numFmt w:val="lowerLetter"/>
      <w:lvlText w:val="%5)"/>
      <w:lvlJc w:val="left"/>
      <w:pPr>
        <w:ind w:left="2300" w:hanging="420"/>
      </w:pPr>
      <w:rPr>
        <w:rFonts w:hint="eastAsia"/>
      </w:rPr>
    </w:lvl>
    <w:lvl w:ilvl="5" w:tentative="1">
      <w:start w:val="1"/>
      <w:numFmt w:val="lowerRoman"/>
      <w:lvlText w:val="%6."/>
      <w:lvlJc w:val="right"/>
      <w:pPr>
        <w:ind w:left="2720" w:hanging="420"/>
      </w:pPr>
      <w:rPr>
        <w:rFonts w:hint="eastAsia"/>
      </w:rPr>
    </w:lvl>
    <w:lvl w:ilvl="6" w:tentative="1">
      <w:start w:val="1"/>
      <w:numFmt w:val="decimal"/>
      <w:lvlText w:val="%7."/>
      <w:lvlJc w:val="left"/>
      <w:pPr>
        <w:ind w:left="3140" w:hanging="420"/>
      </w:pPr>
      <w:rPr>
        <w:rFonts w:hint="eastAsia"/>
      </w:rPr>
    </w:lvl>
    <w:lvl w:ilvl="7" w:tentative="1">
      <w:start w:val="1"/>
      <w:numFmt w:val="lowerLetter"/>
      <w:lvlText w:val="%8)"/>
      <w:lvlJc w:val="left"/>
      <w:pPr>
        <w:ind w:left="3560" w:hanging="420"/>
      </w:pPr>
      <w:rPr>
        <w:rFonts w:hint="eastAsia"/>
      </w:rPr>
    </w:lvl>
    <w:lvl w:ilvl="8" w:tentative="1">
      <w:start w:val="1"/>
      <w:numFmt w:val="lowerRoman"/>
      <w:lvlText w:val="%9."/>
      <w:lvlJc w:val="right"/>
      <w:pPr>
        <w:ind w:left="3980" w:hanging="420"/>
      </w:pPr>
      <w:rPr>
        <w:rFonts w:hint="eastAsia"/>
      </w:rPr>
    </w:lvl>
  </w:abstractNum>
  <w:abstractNum w:abstractNumId="1699358409">
    <w:nsid w:val="654A26C9"/>
    <w:multiLevelType w:val="multilevel"/>
    <w:tmpl w:val="654A26C9"/>
    <w:lvl w:ilvl="0" w:tentative="1">
      <w:start w:val="1"/>
      <w:numFmt w:val="none"/>
      <w:pStyle w:val="192"/>
      <w:lvlText w:val="──"/>
      <w:lvlJc w:val="left"/>
      <w:pPr>
        <w:ind w:left="851" w:firstLine="0"/>
      </w:pPr>
      <w:rPr>
        <w:rFonts w:hint="eastAsia" w:ascii="宋体" w:eastAsia="宋体" w:hAnsiTheme="majorHAnsi"/>
        <w:b w:val="0"/>
        <w:i w:val="0"/>
        <w:sz w:val="21"/>
      </w:rPr>
    </w:lvl>
    <w:lvl w:ilvl="1" w:tentative="1">
      <w:start w:val="1"/>
      <w:numFmt w:val="bullet"/>
      <w:lvlText w:val=""/>
      <w:lvlJc w:val="left"/>
      <w:pPr>
        <w:ind w:left="1276" w:hanging="425"/>
      </w:pPr>
      <w:rPr>
        <w:rFonts w:hint="default" w:ascii="Wingdings" w:hAnsi="Wingdings"/>
      </w:rPr>
    </w:lvl>
    <w:lvl w:ilvl="2" w:tentative="1">
      <w:start w:val="1"/>
      <w:numFmt w:val="bullet"/>
      <w:lvlText w:val=""/>
      <w:lvlJc w:val="left"/>
      <w:pPr>
        <w:ind w:left="1276" w:hanging="236"/>
      </w:pPr>
      <w:rPr>
        <w:rFonts w:hint="default" w:ascii="Wingdings" w:hAnsi="Wingdings"/>
      </w:rPr>
    </w:lvl>
    <w:lvl w:ilvl="3" w:tentative="1">
      <w:start w:val="1"/>
      <w:numFmt w:val="bullet"/>
      <w:lvlText w:val=""/>
      <w:lvlJc w:val="left"/>
      <w:pPr>
        <w:ind w:left="1880" w:hanging="420"/>
      </w:pPr>
      <w:rPr>
        <w:rFonts w:hint="default" w:ascii="Wingdings" w:hAnsi="Wingdings"/>
      </w:rPr>
    </w:lvl>
    <w:lvl w:ilvl="4" w:tentative="1">
      <w:start w:val="1"/>
      <w:numFmt w:val="bullet"/>
      <w:lvlText w:val=""/>
      <w:lvlJc w:val="left"/>
      <w:pPr>
        <w:ind w:left="2300" w:hanging="420"/>
      </w:pPr>
      <w:rPr>
        <w:rFonts w:hint="default" w:ascii="Wingdings" w:hAnsi="Wingdings"/>
      </w:rPr>
    </w:lvl>
    <w:lvl w:ilvl="5" w:tentative="1">
      <w:start w:val="1"/>
      <w:numFmt w:val="bullet"/>
      <w:lvlText w:val=""/>
      <w:lvlJc w:val="left"/>
      <w:pPr>
        <w:ind w:left="2720" w:hanging="420"/>
      </w:pPr>
      <w:rPr>
        <w:rFonts w:hint="default" w:ascii="Wingdings" w:hAnsi="Wingdings"/>
      </w:rPr>
    </w:lvl>
    <w:lvl w:ilvl="6" w:tentative="1">
      <w:start w:val="1"/>
      <w:numFmt w:val="bullet"/>
      <w:lvlText w:val=""/>
      <w:lvlJc w:val="left"/>
      <w:pPr>
        <w:ind w:left="3140" w:hanging="420"/>
      </w:pPr>
      <w:rPr>
        <w:rFonts w:hint="default" w:ascii="Wingdings" w:hAnsi="Wingdings"/>
      </w:rPr>
    </w:lvl>
    <w:lvl w:ilvl="7" w:tentative="1">
      <w:start w:val="1"/>
      <w:numFmt w:val="bullet"/>
      <w:lvlText w:val=""/>
      <w:lvlJc w:val="left"/>
      <w:pPr>
        <w:ind w:left="3560" w:hanging="420"/>
      </w:pPr>
      <w:rPr>
        <w:rFonts w:hint="default" w:ascii="Wingdings" w:hAnsi="Wingdings"/>
      </w:rPr>
    </w:lvl>
    <w:lvl w:ilvl="8" w:tentative="1">
      <w:start w:val="1"/>
      <w:numFmt w:val="bullet"/>
      <w:lvlText w:val=""/>
      <w:lvlJc w:val="left"/>
      <w:pPr>
        <w:ind w:left="3980" w:hanging="420"/>
      </w:pPr>
      <w:rPr>
        <w:rFonts w:hint="default" w:ascii="Wingdings" w:hAnsi="Wingdings"/>
      </w:rPr>
    </w:lvl>
  </w:abstractNum>
  <w:num w:numId="1">
    <w:abstractNumId w:val="42170675"/>
  </w:num>
  <w:num w:numId="2">
    <w:abstractNumId w:val="1827282981"/>
  </w:num>
  <w:num w:numId="3">
    <w:abstractNumId w:val="198973040"/>
  </w:num>
  <w:num w:numId="4">
    <w:abstractNumId w:val="1702707132"/>
  </w:num>
  <w:num w:numId="5">
    <w:abstractNumId w:val="1443068284"/>
  </w:num>
  <w:num w:numId="6">
    <w:abstractNumId w:val="1216359708"/>
  </w:num>
  <w:num w:numId="7">
    <w:abstractNumId w:val="452022290"/>
  </w:num>
  <w:num w:numId="8">
    <w:abstractNumId w:val="132988906"/>
  </w:num>
  <w:num w:numId="9">
    <w:abstractNumId w:val="514464146"/>
  </w:num>
  <w:num w:numId="10">
    <w:abstractNumId w:val="1415784273"/>
  </w:num>
  <w:num w:numId="11">
    <w:abstractNumId w:val="1822693765"/>
  </w:num>
  <w:num w:numId="12">
    <w:abstractNumId w:val="854609842"/>
  </w:num>
  <w:num w:numId="13">
    <w:abstractNumId w:val="1153765264"/>
  </w:num>
  <w:num w:numId="14">
    <w:abstractNumId w:val="449974160"/>
  </w:num>
  <w:num w:numId="15">
    <w:abstractNumId w:val="1447895177"/>
  </w:num>
  <w:num w:numId="16">
    <w:abstractNumId w:val="1684168954"/>
  </w:num>
  <w:num w:numId="17">
    <w:abstractNumId w:val="1434200821"/>
  </w:num>
  <w:num w:numId="18">
    <w:abstractNumId w:val="1844666137"/>
  </w:num>
  <w:num w:numId="19">
    <w:abstractNumId w:val="1314719028"/>
  </w:num>
  <w:num w:numId="20">
    <w:abstractNumId w:val="67769805"/>
  </w:num>
  <w:num w:numId="21">
    <w:abstractNumId w:val="744036291"/>
  </w:num>
  <w:num w:numId="22">
    <w:abstractNumId w:val="1989358388"/>
  </w:num>
  <w:num w:numId="23">
    <w:abstractNumId w:val="1682318073"/>
  </w:num>
  <w:num w:numId="24">
    <w:abstractNumId w:val="218439493"/>
  </w:num>
  <w:num w:numId="25">
    <w:abstractNumId w:val="1826892481"/>
  </w:num>
  <w:num w:numId="26">
    <w:abstractNumId w:val="1841235188"/>
  </w:num>
  <w:num w:numId="27">
    <w:abstractNumId w:val="126943917"/>
  </w:num>
  <w:num w:numId="28">
    <w:abstractNumId w:val="182675433"/>
  </w:num>
  <w:num w:numId="29">
    <w:abstractNumId w:val="1265842783"/>
  </w:num>
  <w:num w:numId="30">
    <w:abstractNumId w:val="1766877887"/>
  </w:num>
  <w:num w:numId="31">
    <w:abstractNumId w:val="1699358409"/>
  </w:num>
  <w:num w:numId="32">
    <w:abstractNumId w:val="74403629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trackRevisions w:val="1"/>
  <w:documentProtection w:edit="forms"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lhYjA1NWU1ODk3ODM4MTA5OWQ5ZDM1MzhiZTczYzAifQ=="/>
  </w:docVars>
  <w:rsids>
    <w:rsidRoot w:val="00B236BC"/>
    <w:rsid w:val="0000040A"/>
    <w:rsid w:val="00000A60"/>
    <w:rsid w:val="00000A94"/>
    <w:rsid w:val="00001972"/>
    <w:rsid w:val="00001D9A"/>
    <w:rsid w:val="00002726"/>
    <w:rsid w:val="00007B3A"/>
    <w:rsid w:val="000107E0"/>
    <w:rsid w:val="00011FDE"/>
    <w:rsid w:val="00012FFD"/>
    <w:rsid w:val="00014162"/>
    <w:rsid w:val="00014340"/>
    <w:rsid w:val="00016A9C"/>
    <w:rsid w:val="0002012B"/>
    <w:rsid w:val="00022184"/>
    <w:rsid w:val="00022762"/>
    <w:rsid w:val="000238E0"/>
    <w:rsid w:val="000249DB"/>
    <w:rsid w:val="00024F98"/>
    <w:rsid w:val="0002595E"/>
    <w:rsid w:val="000303C3"/>
    <w:rsid w:val="00031B07"/>
    <w:rsid w:val="00033175"/>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98F"/>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6E8"/>
    <w:rsid w:val="000C0F6C"/>
    <w:rsid w:val="000C11DB"/>
    <w:rsid w:val="000C1492"/>
    <w:rsid w:val="000C2FBD"/>
    <w:rsid w:val="000C4B41"/>
    <w:rsid w:val="000C57D6"/>
    <w:rsid w:val="000C6362"/>
    <w:rsid w:val="000C7666"/>
    <w:rsid w:val="000D0A9C"/>
    <w:rsid w:val="000D1795"/>
    <w:rsid w:val="000D329A"/>
    <w:rsid w:val="000D39EC"/>
    <w:rsid w:val="000D4426"/>
    <w:rsid w:val="000D4B9C"/>
    <w:rsid w:val="000D4EB6"/>
    <w:rsid w:val="000D753B"/>
    <w:rsid w:val="000E4C9E"/>
    <w:rsid w:val="000E6FD7"/>
    <w:rsid w:val="000F06E1"/>
    <w:rsid w:val="000F0E3C"/>
    <w:rsid w:val="000F19D5"/>
    <w:rsid w:val="000F2C62"/>
    <w:rsid w:val="000F4AEA"/>
    <w:rsid w:val="000F633F"/>
    <w:rsid w:val="000F67E9"/>
    <w:rsid w:val="00103AD5"/>
    <w:rsid w:val="00104926"/>
    <w:rsid w:val="001113BD"/>
    <w:rsid w:val="001130FD"/>
    <w:rsid w:val="001133D5"/>
    <w:rsid w:val="00113B1E"/>
    <w:rsid w:val="001148E2"/>
    <w:rsid w:val="0011711C"/>
    <w:rsid w:val="0012059C"/>
    <w:rsid w:val="00124E4F"/>
    <w:rsid w:val="001260B7"/>
    <w:rsid w:val="001265CB"/>
    <w:rsid w:val="001321C6"/>
    <w:rsid w:val="001325C4"/>
    <w:rsid w:val="00133010"/>
    <w:rsid w:val="00133636"/>
    <w:rsid w:val="001338EE"/>
    <w:rsid w:val="00133AAE"/>
    <w:rsid w:val="00135323"/>
    <w:rsid w:val="001356C4"/>
    <w:rsid w:val="00136517"/>
    <w:rsid w:val="00141114"/>
    <w:rsid w:val="00142969"/>
    <w:rsid w:val="001446C2"/>
    <w:rsid w:val="001457E7"/>
    <w:rsid w:val="00145D9D"/>
    <w:rsid w:val="00146388"/>
    <w:rsid w:val="001527EB"/>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C9F"/>
    <w:rsid w:val="001852C9"/>
    <w:rsid w:val="00190087"/>
    <w:rsid w:val="001913C4"/>
    <w:rsid w:val="0019348F"/>
    <w:rsid w:val="00193A07"/>
    <w:rsid w:val="00194C95"/>
    <w:rsid w:val="00195C34"/>
    <w:rsid w:val="00196EF5"/>
    <w:rsid w:val="001A1A53"/>
    <w:rsid w:val="001A234A"/>
    <w:rsid w:val="001A4CF3"/>
    <w:rsid w:val="001A4E94"/>
    <w:rsid w:val="001B06E8"/>
    <w:rsid w:val="001B71D0"/>
    <w:rsid w:val="001B71EE"/>
    <w:rsid w:val="001C04A8"/>
    <w:rsid w:val="001C1AD6"/>
    <w:rsid w:val="001C2C03"/>
    <w:rsid w:val="001C34A2"/>
    <w:rsid w:val="001C362F"/>
    <w:rsid w:val="001C42F7"/>
    <w:rsid w:val="001C49E5"/>
    <w:rsid w:val="001C5113"/>
    <w:rsid w:val="001C680C"/>
    <w:rsid w:val="001C7FEA"/>
    <w:rsid w:val="001D0499"/>
    <w:rsid w:val="001D0BBE"/>
    <w:rsid w:val="001D0ED4"/>
    <w:rsid w:val="001D212F"/>
    <w:rsid w:val="001D29D7"/>
    <w:rsid w:val="001D29E6"/>
    <w:rsid w:val="001D2DE7"/>
    <w:rsid w:val="001D411C"/>
    <w:rsid w:val="001E1B6A"/>
    <w:rsid w:val="001E2484"/>
    <w:rsid w:val="001E3CC4"/>
    <w:rsid w:val="001E4882"/>
    <w:rsid w:val="001E73AB"/>
    <w:rsid w:val="001F092D"/>
    <w:rsid w:val="001F143A"/>
    <w:rsid w:val="001F1605"/>
    <w:rsid w:val="001F2508"/>
    <w:rsid w:val="001F4816"/>
    <w:rsid w:val="001F4EE9"/>
    <w:rsid w:val="001F6005"/>
    <w:rsid w:val="001F6527"/>
    <w:rsid w:val="001F69B4"/>
    <w:rsid w:val="001F77C7"/>
    <w:rsid w:val="00200183"/>
    <w:rsid w:val="00200333"/>
    <w:rsid w:val="0020107D"/>
    <w:rsid w:val="00202AA4"/>
    <w:rsid w:val="002031F7"/>
    <w:rsid w:val="002040E6"/>
    <w:rsid w:val="0020527B"/>
    <w:rsid w:val="00205F2C"/>
    <w:rsid w:val="0021022E"/>
    <w:rsid w:val="00210B15"/>
    <w:rsid w:val="002142EA"/>
    <w:rsid w:val="002204BB"/>
    <w:rsid w:val="00221012"/>
    <w:rsid w:val="00221B79"/>
    <w:rsid w:val="00221C6B"/>
    <w:rsid w:val="002228AB"/>
    <w:rsid w:val="002253A1"/>
    <w:rsid w:val="00225934"/>
    <w:rsid w:val="00225CF8"/>
    <w:rsid w:val="0022794E"/>
    <w:rsid w:val="00227F9E"/>
    <w:rsid w:val="00230E22"/>
    <w:rsid w:val="00233D64"/>
    <w:rsid w:val="0023482A"/>
    <w:rsid w:val="002359CB"/>
    <w:rsid w:val="002424AB"/>
    <w:rsid w:val="00243540"/>
    <w:rsid w:val="0024497B"/>
    <w:rsid w:val="0024515B"/>
    <w:rsid w:val="00246021"/>
    <w:rsid w:val="0024602C"/>
    <w:rsid w:val="0024666E"/>
    <w:rsid w:val="00247F52"/>
    <w:rsid w:val="00250B25"/>
    <w:rsid w:val="00250BBE"/>
    <w:rsid w:val="002515C2"/>
    <w:rsid w:val="0025194F"/>
    <w:rsid w:val="00252B50"/>
    <w:rsid w:val="00260F36"/>
    <w:rsid w:val="0026148A"/>
    <w:rsid w:val="00262696"/>
    <w:rsid w:val="00263D25"/>
    <w:rsid w:val="002643C3"/>
    <w:rsid w:val="00264A0C"/>
    <w:rsid w:val="00266EEB"/>
    <w:rsid w:val="00267EF4"/>
    <w:rsid w:val="00270CB8"/>
    <w:rsid w:val="00272B08"/>
    <w:rsid w:val="00276492"/>
    <w:rsid w:val="002771AC"/>
    <w:rsid w:val="00277475"/>
    <w:rsid w:val="00281BB8"/>
    <w:rsid w:val="00281E9E"/>
    <w:rsid w:val="00282405"/>
    <w:rsid w:val="00285170"/>
    <w:rsid w:val="00285361"/>
    <w:rsid w:val="00292D60"/>
    <w:rsid w:val="00293B30"/>
    <w:rsid w:val="00294D34"/>
    <w:rsid w:val="00294E20"/>
    <w:rsid w:val="00294E3B"/>
    <w:rsid w:val="00296193"/>
    <w:rsid w:val="00296C66"/>
    <w:rsid w:val="00296EBE"/>
    <w:rsid w:val="002974E3"/>
    <w:rsid w:val="002A084B"/>
    <w:rsid w:val="002A0E84"/>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640"/>
    <w:rsid w:val="002C5278"/>
    <w:rsid w:val="002C5436"/>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46F"/>
    <w:rsid w:val="00302F5F"/>
    <w:rsid w:val="00303D68"/>
    <w:rsid w:val="0030441D"/>
    <w:rsid w:val="00306063"/>
    <w:rsid w:val="00313B85"/>
    <w:rsid w:val="00317988"/>
    <w:rsid w:val="003221B4"/>
    <w:rsid w:val="0032258D"/>
    <w:rsid w:val="00322E62"/>
    <w:rsid w:val="00324D13"/>
    <w:rsid w:val="00324D2A"/>
    <w:rsid w:val="00324EDD"/>
    <w:rsid w:val="0032532D"/>
    <w:rsid w:val="003331E4"/>
    <w:rsid w:val="00336C64"/>
    <w:rsid w:val="00337162"/>
    <w:rsid w:val="00341126"/>
    <w:rsid w:val="0034194F"/>
    <w:rsid w:val="00344605"/>
    <w:rsid w:val="003474AA"/>
    <w:rsid w:val="00350D1D"/>
    <w:rsid w:val="00352C83"/>
    <w:rsid w:val="003615D2"/>
    <w:rsid w:val="003639CD"/>
    <w:rsid w:val="003639DA"/>
    <w:rsid w:val="0036429C"/>
    <w:rsid w:val="00364A53"/>
    <w:rsid w:val="003654CB"/>
    <w:rsid w:val="00365AA9"/>
    <w:rsid w:val="00365F86"/>
    <w:rsid w:val="00365F87"/>
    <w:rsid w:val="00366E89"/>
    <w:rsid w:val="003705F4"/>
    <w:rsid w:val="003709B3"/>
    <w:rsid w:val="00370D58"/>
    <w:rsid w:val="00371316"/>
    <w:rsid w:val="0037423C"/>
    <w:rsid w:val="00376713"/>
    <w:rsid w:val="00381815"/>
    <w:rsid w:val="003819AF"/>
    <w:rsid w:val="003820E9"/>
    <w:rsid w:val="00382DE7"/>
    <w:rsid w:val="00384FFC"/>
    <w:rsid w:val="003872FC"/>
    <w:rsid w:val="00387ADC"/>
    <w:rsid w:val="00390020"/>
    <w:rsid w:val="003903D6"/>
    <w:rsid w:val="00390EE6"/>
    <w:rsid w:val="0039118F"/>
    <w:rsid w:val="003916E3"/>
    <w:rsid w:val="00392AD7"/>
    <w:rsid w:val="003938D9"/>
    <w:rsid w:val="00394376"/>
    <w:rsid w:val="003943FF"/>
    <w:rsid w:val="00395700"/>
    <w:rsid w:val="003974EB"/>
    <w:rsid w:val="00397CC5"/>
    <w:rsid w:val="003A02CA"/>
    <w:rsid w:val="003A1582"/>
    <w:rsid w:val="003A4077"/>
    <w:rsid w:val="003B09AD"/>
    <w:rsid w:val="003B1F18"/>
    <w:rsid w:val="003B35BC"/>
    <w:rsid w:val="003B5BF0"/>
    <w:rsid w:val="003B60BF"/>
    <w:rsid w:val="003B6BE3"/>
    <w:rsid w:val="003C010C"/>
    <w:rsid w:val="003C0A6C"/>
    <w:rsid w:val="003C14F8"/>
    <w:rsid w:val="003C2CF0"/>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B48"/>
    <w:rsid w:val="00401B49"/>
    <w:rsid w:val="00404869"/>
    <w:rsid w:val="00405884"/>
    <w:rsid w:val="00407D39"/>
    <w:rsid w:val="0041149E"/>
    <w:rsid w:val="0041477A"/>
    <w:rsid w:val="004167A3"/>
    <w:rsid w:val="004300B7"/>
    <w:rsid w:val="00432DAA"/>
    <w:rsid w:val="00434305"/>
    <w:rsid w:val="00435DF7"/>
    <w:rsid w:val="0044083F"/>
    <w:rsid w:val="00441AE7"/>
    <w:rsid w:val="00445574"/>
    <w:rsid w:val="004467FB"/>
    <w:rsid w:val="00452D6B"/>
    <w:rsid w:val="00454484"/>
    <w:rsid w:val="0045517B"/>
    <w:rsid w:val="00460E37"/>
    <w:rsid w:val="00462744"/>
    <w:rsid w:val="00463B77"/>
    <w:rsid w:val="00463C7B"/>
    <w:rsid w:val="004644A6"/>
    <w:rsid w:val="0046486D"/>
    <w:rsid w:val="004652D4"/>
    <w:rsid w:val="004659BD"/>
    <w:rsid w:val="00466410"/>
    <w:rsid w:val="00470775"/>
    <w:rsid w:val="004746B1"/>
    <w:rsid w:val="0047583F"/>
    <w:rsid w:val="00475DE8"/>
    <w:rsid w:val="004818F1"/>
    <w:rsid w:val="00481C44"/>
    <w:rsid w:val="00481D90"/>
    <w:rsid w:val="00484936"/>
    <w:rsid w:val="00485C89"/>
    <w:rsid w:val="00486BE3"/>
    <w:rsid w:val="00487068"/>
    <w:rsid w:val="004905E4"/>
    <w:rsid w:val="00490A89"/>
    <w:rsid w:val="00490AB4"/>
    <w:rsid w:val="00492F02"/>
    <w:rsid w:val="004939AE"/>
    <w:rsid w:val="004A12DF"/>
    <w:rsid w:val="004A17E6"/>
    <w:rsid w:val="004A1BA8"/>
    <w:rsid w:val="004A4B57"/>
    <w:rsid w:val="004A63FA"/>
    <w:rsid w:val="004A6416"/>
    <w:rsid w:val="004A6B50"/>
    <w:rsid w:val="004B0272"/>
    <w:rsid w:val="004B2701"/>
    <w:rsid w:val="004B2E1B"/>
    <w:rsid w:val="004B3AA8"/>
    <w:rsid w:val="004B3E93"/>
    <w:rsid w:val="004C1FBC"/>
    <w:rsid w:val="004C3F1D"/>
    <w:rsid w:val="004C458D"/>
    <w:rsid w:val="004C5C9C"/>
    <w:rsid w:val="004C7556"/>
    <w:rsid w:val="004C7E8B"/>
    <w:rsid w:val="004C7E9D"/>
    <w:rsid w:val="004C7F67"/>
    <w:rsid w:val="004D076D"/>
    <w:rsid w:val="004D0B09"/>
    <w:rsid w:val="004D0EF1"/>
    <w:rsid w:val="004D2253"/>
    <w:rsid w:val="004D3D34"/>
    <w:rsid w:val="004D4406"/>
    <w:rsid w:val="004D7559"/>
    <w:rsid w:val="004D7C42"/>
    <w:rsid w:val="004E0465"/>
    <w:rsid w:val="004E127B"/>
    <w:rsid w:val="004E1C0A"/>
    <w:rsid w:val="004E2B06"/>
    <w:rsid w:val="004E30C5"/>
    <w:rsid w:val="004E4AA5"/>
    <w:rsid w:val="004E4AEE"/>
    <w:rsid w:val="004E59E3"/>
    <w:rsid w:val="004E67C0"/>
    <w:rsid w:val="004F3091"/>
    <w:rsid w:val="004F3235"/>
    <w:rsid w:val="004F391A"/>
    <w:rsid w:val="004F3CFB"/>
    <w:rsid w:val="004F6456"/>
    <w:rsid w:val="004F696E"/>
    <w:rsid w:val="004F6C71"/>
    <w:rsid w:val="00501139"/>
    <w:rsid w:val="0050363E"/>
    <w:rsid w:val="005039BC"/>
    <w:rsid w:val="0050418E"/>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5F38"/>
    <w:rsid w:val="005322CC"/>
    <w:rsid w:val="005323A0"/>
    <w:rsid w:val="00532E8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89B"/>
    <w:rsid w:val="00561475"/>
    <w:rsid w:val="0056487B"/>
    <w:rsid w:val="00564FB9"/>
    <w:rsid w:val="005676B6"/>
    <w:rsid w:val="00573D9E"/>
    <w:rsid w:val="00574A54"/>
    <w:rsid w:val="00576882"/>
    <w:rsid w:val="00576FE7"/>
    <w:rsid w:val="005801E3"/>
    <w:rsid w:val="00581802"/>
    <w:rsid w:val="005836A8"/>
    <w:rsid w:val="0058409C"/>
    <w:rsid w:val="00584262"/>
    <w:rsid w:val="00586630"/>
    <w:rsid w:val="00587AA4"/>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5EE7"/>
    <w:rsid w:val="005B6CF6"/>
    <w:rsid w:val="005B7422"/>
    <w:rsid w:val="005C29B8"/>
    <w:rsid w:val="005C5517"/>
    <w:rsid w:val="005C5F21"/>
    <w:rsid w:val="005C7156"/>
    <w:rsid w:val="005D07D3"/>
    <w:rsid w:val="005D0C75"/>
    <w:rsid w:val="005D4171"/>
    <w:rsid w:val="005D6032"/>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076"/>
    <w:rsid w:val="00617387"/>
    <w:rsid w:val="0062037F"/>
    <w:rsid w:val="006205D6"/>
    <w:rsid w:val="00621AB0"/>
    <w:rsid w:val="006252D8"/>
    <w:rsid w:val="006259BC"/>
    <w:rsid w:val="0062636B"/>
    <w:rsid w:val="00632182"/>
    <w:rsid w:val="00632AE0"/>
    <w:rsid w:val="00633C17"/>
    <w:rsid w:val="00634D9E"/>
    <w:rsid w:val="00636E3E"/>
    <w:rsid w:val="006379F7"/>
    <w:rsid w:val="00637E4D"/>
    <w:rsid w:val="00640620"/>
    <w:rsid w:val="00641A1F"/>
    <w:rsid w:val="00642267"/>
    <w:rsid w:val="00645904"/>
    <w:rsid w:val="00651ACB"/>
    <w:rsid w:val="00651C47"/>
    <w:rsid w:val="00652AB2"/>
    <w:rsid w:val="00653FED"/>
    <w:rsid w:val="00654EC0"/>
    <w:rsid w:val="00655113"/>
    <w:rsid w:val="0065525B"/>
    <w:rsid w:val="00655D4F"/>
    <w:rsid w:val="00656102"/>
    <w:rsid w:val="00656D29"/>
    <w:rsid w:val="006640E5"/>
    <w:rsid w:val="006646F1"/>
    <w:rsid w:val="00664929"/>
    <w:rsid w:val="00664F62"/>
    <w:rsid w:val="006655E1"/>
    <w:rsid w:val="00667F00"/>
    <w:rsid w:val="00672060"/>
    <w:rsid w:val="00672BFD"/>
    <w:rsid w:val="00675CF3"/>
    <w:rsid w:val="00675DF2"/>
    <w:rsid w:val="006770F4"/>
    <w:rsid w:val="00677A84"/>
    <w:rsid w:val="0068026D"/>
    <w:rsid w:val="00680A27"/>
    <w:rsid w:val="006816A4"/>
    <w:rsid w:val="006819B8"/>
    <w:rsid w:val="00681D62"/>
    <w:rsid w:val="006840A6"/>
    <w:rsid w:val="006850CD"/>
    <w:rsid w:val="00685AAB"/>
    <w:rsid w:val="006917CD"/>
    <w:rsid w:val="00692CC5"/>
    <w:rsid w:val="00695D22"/>
    <w:rsid w:val="006A07AA"/>
    <w:rsid w:val="006A25E5"/>
    <w:rsid w:val="006A2B46"/>
    <w:rsid w:val="006A336D"/>
    <w:rsid w:val="006A37B9"/>
    <w:rsid w:val="006B2672"/>
    <w:rsid w:val="006B54BF"/>
    <w:rsid w:val="006B5F44"/>
    <w:rsid w:val="006B5F90"/>
    <w:rsid w:val="006B62E4"/>
    <w:rsid w:val="006C1887"/>
    <w:rsid w:val="006C1BBA"/>
    <w:rsid w:val="006C2079"/>
    <w:rsid w:val="006C4070"/>
    <w:rsid w:val="006C52E5"/>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E22"/>
    <w:rsid w:val="007002C5"/>
    <w:rsid w:val="00704387"/>
    <w:rsid w:val="00707669"/>
    <w:rsid w:val="00707968"/>
    <w:rsid w:val="007101FA"/>
    <w:rsid w:val="00711CBA"/>
    <w:rsid w:val="00711FB5"/>
    <w:rsid w:val="00712A01"/>
    <w:rsid w:val="00714F58"/>
    <w:rsid w:val="00716D40"/>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569"/>
    <w:rsid w:val="007501A8"/>
    <w:rsid w:val="00750D61"/>
    <w:rsid w:val="00750EE1"/>
    <w:rsid w:val="00752B4D"/>
    <w:rsid w:val="00755402"/>
    <w:rsid w:val="00756B26"/>
    <w:rsid w:val="00756EDF"/>
    <w:rsid w:val="007600E3"/>
    <w:rsid w:val="00765C43"/>
    <w:rsid w:val="00765EFB"/>
    <w:rsid w:val="007671CA"/>
    <w:rsid w:val="00767C61"/>
    <w:rsid w:val="0077008A"/>
    <w:rsid w:val="00771A1D"/>
    <w:rsid w:val="00773C1F"/>
    <w:rsid w:val="00774DA4"/>
    <w:rsid w:val="00776599"/>
    <w:rsid w:val="0078114B"/>
    <w:rsid w:val="00781DD2"/>
    <w:rsid w:val="00782A07"/>
    <w:rsid w:val="00783ECF"/>
    <w:rsid w:val="0078413A"/>
    <w:rsid w:val="00791B29"/>
    <w:rsid w:val="007959E8"/>
    <w:rsid w:val="00795D56"/>
    <w:rsid w:val="00795E9C"/>
    <w:rsid w:val="007A0521"/>
    <w:rsid w:val="007A2E12"/>
    <w:rsid w:val="007A3475"/>
    <w:rsid w:val="007A41C8"/>
    <w:rsid w:val="007A4FF1"/>
    <w:rsid w:val="007A504C"/>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D8F"/>
    <w:rsid w:val="007F0ED8"/>
    <w:rsid w:val="007F0F63"/>
    <w:rsid w:val="007F1DAA"/>
    <w:rsid w:val="007F753B"/>
    <w:rsid w:val="007F75CE"/>
    <w:rsid w:val="00800365"/>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EB9"/>
    <w:rsid w:val="008209E6"/>
    <w:rsid w:val="00823303"/>
    <w:rsid w:val="008233B2"/>
    <w:rsid w:val="00823A9F"/>
    <w:rsid w:val="00823C85"/>
    <w:rsid w:val="00825138"/>
    <w:rsid w:val="008269DD"/>
    <w:rsid w:val="00830621"/>
    <w:rsid w:val="00831C9C"/>
    <w:rsid w:val="00833134"/>
    <w:rsid w:val="0083348C"/>
    <w:rsid w:val="008373D3"/>
    <w:rsid w:val="00840617"/>
    <w:rsid w:val="00840AD3"/>
    <w:rsid w:val="00840F84"/>
    <w:rsid w:val="00842A47"/>
    <w:rsid w:val="00843C13"/>
    <w:rsid w:val="008454F8"/>
    <w:rsid w:val="0085173A"/>
    <w:rsid w:val="0085483F"/>
    <w:rsid w:val="00854A30"/>
    <w:rsid w:val="00856316"/>
    <w:rsid w:val="008603CE"/>
    <w:rsid w:val="008620FC"/>
    <w:rsid w:val="008627A5"/>
    <w:rsid w:val="0086349C"/>
    <w:rsid w:val="00863E05"/>
    <w:rsid w:val="00865ACA"/>
    <w:rsid w:val="00865D28"/>
    <w:rsid w:val="00865F85"/>
    <w:rsid w:val="00867C10"/>
    <w:rsid w:val="00867FE9"/>
    <w:rsid w:val="00870439"/>
    <w:rsid w:val="00870DA1"/>
    <w:rsid w:val="00876C56"/>
    <w:rsid w:val="00883F93"/>
    <w:rsid w:val="00884DB3"/>
    <w:rsid w:val="0088552D"/>
    <w:rsid w:val="00885A9D"/>
    <w:rsid w:val="008864F6"/>
    <w:rsid w:val="0089049D"/>
    <w:rsid w:val="008928C9"/>
    <w:rsid w:val="008930CB"/>
    <w:rsid w:val="008938DC"/>
    <w:rsid w:val="00893FD1"/>
    <w:rsid w:val="00894836"/>
    <w:rsid w:val="00894B79"/>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46A"/>
    <w:rsid w:val="008C475E"/>
    <w:rsid w:val="008C619A"/>
    <w:rsid w:val="008D0CE8"/>
    <w:rsid w:val="008D0F0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B19"/>
    <w:rsid w:val="008E6A84"/>
    <w:rsid w:val="008F0CDC"/>
    <w:rsid w:val="008F17A3"/>
    <w:rsid w:val="008F1ED3"/>
    <w:rsid w:val="008F23A5"/>
    <w:rsid w:val="008F4C29"/>
    <w:rsid w:val="008F70BD"/>
    <w:rsid w:val="008F788F"/>
    <w:rsid w:val="008F7EA2"/>
    <w:rsid w:val="00902654"/>
    <w:rsid w:val="00902722"/>
    <w:rsid w:val="009027BC"/>
    <w:rsid w:val="009062E6"/>
    <w:rsid w:val="00906806"/>
    <w:rsid w:val="00911BE5"/>
    <w:rsid w:val="00911E79"/>
    <w:rsid w:val="00912BD2"/>
    <w:rsid w:val="00913CA9"/>
    <w:rsid w:val="009145AE"/>
    <w:rsid w:val="009146CE"/>
    <w:rsid w:val="00914CA7"/>
    <w:rsid w:val="00915C3E"/>
    <w:rsid w:val="009161A8"/>
    <w:rsid w:val="009245F5"/>
    <w:rsid w:val="009249EC"/>
    <w:rsid w:val="009273B3"/>
    <w:rsid w:val="00927B4A"/>
    <w:rsid w:val="009305B5"/>
    <w:rsid w:val="00940C29"/>
    <w:rsid w:val="009429D5"/>
    <w:rsid w:val="00942BF1"/>
    <w:rsid w:val="00942C2E"/>
    <w:rsid w:val="00945180"/>
    <w:rsid w:val="00945428"/>
    <w:rsid w:val="0094607B"/>
    <w:rsid w:val="009504D6"/>
    <w:rsid w:val="00950D7D"/>
    <w:rsid w:val="00953604"/>
    <w:rsid w:val="0095496B"/>
    <w:rsid w:val="00955FB0"/>
    <w:rsid w:val="009610DC"/>
    <w:rsid w:val="00961490"/>
    <w:rsid w:val="0096381A"/>
    <w:rsid w:val="00965E04"/>
    <w:rsid w:val="009674AD"/>
    <w:rsid w:val="00970CDC"/>
    <w:rsid w:val="0097398F"/>
    <w:rsid w:val="00977010"/>
    <w:rsid w:val="00977D02"/>
    <w:rsid w:val="009809BB"/>
    <w:rsid w:val="0098364B"/>
    <w:rsid w:val="00987841"/>
    <w:rsid w:val="009911AF"/>
    <w:rsid w:val="00991512"/>
    <w:rsid w:val="00991875"/>
    <w:rsid w:val="00991F92"/>
    <w:rsid w:val="00992985"/>
    <w:rsid w:val="00993889"/>
    <w:rsid w:val="0099551B"/>
    <w:rsid w:val="00997BF1"/>
    <w:rsid w:val="009A089C"/>
    <w:rsid w:val="009A118E"/>
    <w:rsid w:val="009A1658"/>
    <w:rsid w:val="009A1BD0"/>
    <w:rsid w:val="009A21CD"/>
    <w:rsid w:val="009A278C"/>
    <w:rsid w:val="009A2BC2"/>
    <w:rsid w:val="009A42C1"/>
    <w:rsid w:val="009A5429"/>
    <w:rsid w:val="009A72AD"/>
    <w:rsid w:val="009B09E0"/>
    <w:rsid w:val="009B0BC5"/>
    <w:rsid w:val="009B1247"/>
    <w:rsid w:val="009B46F9"/>
    <w:rsid w:val="009B4792"/>
    <w:rsid w:val="009B6029"/>
    <w:rsid w:val="009B6971"/>
    <w:rsid w:val="009B775E"/>
    <w:rsid w:val="009C27F1"/>
    <w:rsid w:val="009C3152"/>
    <w:rsid w:val="009C4CFA"/>
    <w:rsid w:val="009C5070"/>
    <w:rsid w:val="009D112C"/>
    <w:rsid w:val="009D3512"/>
    <w:rsid w:val="009D3947"/>
    <w:rsid w:val="009D47FA"/>
    <w:rsid w:val="009D4C5B"/>
    <w:rsid w:val="009D50D2"/>
    <w:rsid w:val="009D6BCA"/>
    <w:rsid w:val="009E0F62"/>
    <w:rsid w:val="009E4A58"/>
    <w:rsid w:val="009E5A2D"/>
    <w:rsid w:val="009E5AB2"/>
    <w:rsid w:val="009E6219"/>
    <w:rsid w:val="009F03B3"/>
    <w:rsid w:val="009F0DCA"/>
    <w:rsid w:val="00A0096C"/>
    <w:rsid w:val="00A01757"/>
    <w:rsid w:val="00A028C0"/>
    <w:rsid w:val="00A02BAE"/>
    <w:rsid w:val="00A04ACA"/>
    <w:rsid w:val="00A06A6B"/>
    <w:rsid w:val="00A073F7"/>
    <w:rsid w:val="00A075AE"/>
    <w:rsid w:val="00A07E47"/>
    <w:rsid w:val="00A129D0"/>
    <w:rsid w:val="00A12C33"/>
    <w:rsid w:val="00A138BA"/>
    <w:rsid w:val="00A14C8E"/>
    <w:rsid w:val="00A153D9"/>
    <w:rsid w:val="00A15F09"/>
    <w:rsid w:val="00A169B6"/>
    <w:rsid w:val="00A2271D"/>
    <w:rsid w:val="00A237D5"/>
    <w:rsid w:val="00A26F84"/>
    <w:rsid w:val="00A30EFC"/>
    <w:rsid w:val="00A31984"/>
    <w:rsid w:val="00A31A00"/>
    <w:rsid w:val="00A3254E"/>
    <w:rsid w:val="00A32D73"/>
    <w:rsid w:val="00A3367B"/>
    <w:rsid w:val="00A3597D"/>
    <w:rsid w:val="00A36DD1"/>
    <w:rsid w:val="00A4006C"/>
    <w:rsid w:val="00A40091"/>
    <w:rsid w:val="00A4030F"/>
    <w:rsid w:val="00A4128D"/>
    <w:rsid w:val="00A41C79"/>
    <w:rsid w:val="00A41CB5"/>
    <w:rsid w:val="00A42CDF"/>
    <w:rsid w:val="00A4452E"/>
    <w:rsid w:val="00A4472C"/>
    <w:rsid w:val="00A44E69"/>
    <w:rsid w:val="00A4661E"/>
    <w:rsid w:val="00A55BD6"/>
    <w:rsid w:val="00A55D50"/>
    <w:rsid w:val="00A56323"/>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094A"/>
    <w:rsid w:val="00AA11D9"/>
    <w:rsid w:val="00AA1D97"/>
    <w:rsid w:val="00AA1E45"/>
    <w:rsid w:val="00AA4286"/>
    <w:rsid w:val="00AA456B"/>
    <w:rsid w:val="00AA51CD"/>
    <w:rsid w:val="00AA57F5"/>
    <w:rsid w:val="00AA672E"/>
    <w:rsid w:val="00AA6EC9"/>
    <w:rsid w:val="00AB41D5"/>
    <w:rsid w:val="00AB4884"/>
    <w:rsid w:val="00AB6309"/>
    <w:rsid w:val="00AB6C5F"/>
    <w:rsid w:val="00AB7129"/>
    <w:rsid w:val="00AC27A6"/>
    <w:rsid w:val="00AC30F7"/>
    <w:rsid w:val="00AC3A5A"/>
    <w:rsid w:val="00AC4D95"/>
    <w:rsid w:val="00AC5DF4"/>
    <w:rsid w:val="00AD0AEF"/>
    <w:rsid w:val="00AD11B7"/>
    <w:rsid w:val="00AD160A"/>
    <w:rsid w:val="00AD1A94"/>
    <w:rsid w:val="00AD1C05"/>
    <w:rsid w:val="00AD4126"/>
    <w:rsid w:val="00AD421C"/>
    <w:rsid w:val="00AD44FA"/>
    <w:rsid w:val="00AE070A"/>
    <w:rsid w:val="00AE101C"/>
    <w:rsid w:val="00AE37E5"/>
    <w:rsid w:val="00AE3FCE"/>
    <w:rsid w:val="00AE5EB4"/>
    <w:rsid w:val="00AE64F6"/>
    <w:rsid w:val="00AE7A71"/>
    <w:rsid w:val="00AF0C18"/>
    <w:rsid w:val="00AF2882"/>
    <w:rsid w:val="00AF3B73"/>
    <w:rsid w:val="00AF47C5"/>
    <w:rsid w:val="00AF5398"/>
    <w:rsid w:val="00B035B3"/>
    <w:rsid w:val="00B049AF"/>
    <w:rsid w:val="00B07242"/>
    <w:rsid w:val="00B074C9"/>
    <w:rsid w:val="00B10534"/>
    <w:rsid w:val="00B113DB"/>
    <w:rsid w:val="00B11D8A"/>
    <w:rsid w:val="00B12981"/>
    <w:rsid w:val="00B147DD"/>
    <w:rsid w:val="00B156FD"/>
    <w:rsid w:val="00B21F61"/>
    <w:rsid w:val="00B236BC"/>
    <w:rsid w:val="00B261F1"/>
    <w:rsid w:val="00B265BC"/>
    <w:rsid w:val="00B31FB1"/>
    <w:rsid w:val="00B33952"/>
    <w:rsid w:val="00B33C5E"/>
    <w:rsid w:val="00B342F4"/>
    <w:rsid w:val="00B34369"/>
    <w:rsid w:val="00B34DC2"/>
    <w:rsid w:val="00B36762"/>
    <w:rsid w:val="00B378E5"/>
    <w:rsid w:val="00B37DBC"/>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4E23"/>
    <w:rsid w:val="00B758BF"/>
    <w:rsid w:val="00B7638D"/>
    <w:rsid w:val="00B77EC8"/>
    <w:rsid w:val="00B827A6"/>
    <w:rsid w:val="00B831CE"/>
    <w:rsid w:val="00B86677"/>
    <w:rsid w:val="00B86E00"/>
    <w:rsid w:val="00B87131"/>
    <w:rsid w:val="00B939B1"/>
    <w:rsid w:val="00B94EA7"/>
    <w:rsid w:val="00B96D0A"/>
    <w:rsid w:val="00B96D40"/>
    <w:rsid w:val="00B97386"/>
    <w:rsid w:val="00BA263B"/>
    <w:rsid w:val="00BA42B2"/>
    <w:rsid w:val="00BA5480"/>
    <w:rsid w:val="00BA58D4"/>
    <w:rsid w:val="00BA5B9E"/>
    <w:rsid w:val="00BA7C9A"/>
    <w:rsid w:val="00BB203B"/>
    <w:rsid w:val="00BB5F8F"/>
    <w:rsid w:val="00BB657A"/>
    <w:rsid w:val="00BB6676"/>
    <w:rsid w:val="00BC1A4E"/>
    <w:rsid w:val="00BC4790"/>
    <w:rsid w:val="00BC5DC7"/>
    <w:rsid w:val="00BC6B8B"/>
    <w:rsid w:val="00BC73D8"/>
    <w:rsid w:val="00BD4FC0"/>
    <w:rsid w:val="00BD52D7"/>
    <w:rsid w:val="00BD5AD2"/>
    <w:rsid w:val="00BE22F3"/>
    <w:rsid w:val="00BE5B52"/>
    <w:rsid w:val="00BE6B38"/>
    <w:rsid w:val="00BE7B8D"/>
    <w:rsid w:val="00BF07C8"/>
    <w:rsid w:val="00BF0993"/>
    <w:rsid w:val="00BF10A9"/>
    <w:rsid w:val="00BF1703"/>
    <w:rsid w:val="00BF231C"/>
    <w:rsid w:val="00BF51E5"/>
    <w:rsid w:val="00BF62B9"/>
    <w:rsid w:val="00BF74A6"/>
    <w:rsid w:val="00BF753F"/>
    <w:rsid w:val="00C013AD"/>
    <w:rsid w:val="00C04904"/>
    <w:rsid w:val="00C056B3"/>
    <w:rsid w:val="00C103E5"/>
    <w:rsid w:val="00C110AA"/>
    <w:rsid w:val="00C13319"/>
    <w:rsid w:val="00C13EE9"/>
    <w:rsid w:val="00C21540"/>
    <w:rsid w:val="00C21906"/>
    <w:rsid w:val="00C21BFA"/>
    <w:rsid w:val="00C22148"/>
    <w:rsid w:val="00C24C8D"/>
    <w:rsid w:val="00C25FE2"/>
    <w:rsid w:val="00C26B53"/>
    <w:rsid w:val="00C279B2"/>
    <w:rsid w:val="00C33E50"/>
    <w:rsid w:val="00C34C20"/>
    <w:rsid w:val="00C35A3E"/>
    <w:rsid w:val="00C415CC"/>
    <w:rsid w:val="00C42130"/>
    <w:rsid w:val="00C423A4"/>
    <w:rsid w:val="00C42E25"/>
    <w:rsid w:val="00C44BF5"/>
    <w:rsid w:val="00C521D6"/>
    <w:rsid w:val="00C546DF"/>
    <w:rsid w:val="00C55232"/>
    <w:rsid w:val="00C553A4"/>
    <w:rsid w:val="00C55A06"/>
    <w:rsid w:val="00C55D03"/>
    <w:rsid w:val="00C601BC"/>
    <w:rsid w:val="00C6329F"/>
    <w:rsid w:val="00C63340"/>
    <w:rsid w:val="00C643F9"/>
    <w:rsid w:val="00C64E95"/>
    <w:rsid w:val="00C7012F"/>
    <w:rsid w:val="00C703BB"/>
    <w:rsid w:val="00C71372"/>
    <w:rsid w:val="00C72410"/>
    <w:rsid w:val="00C7287F"/>
    <w:rsid w:val="00C73DE4"/>
    <w:rsid w:val="00C80982"/>
    <w:rsid w:val="00C80CB8"/>
    <w:rsid w:val="00C819F8"/>
    <w:rsid w:val="00C8248C"/>
    <w:rsid w:val="00C84E33"/>
    <w:rsid w:val="00C86D6F"/>
    <w:rsid w:val="00C905FC"/>
    <w:rsid w:val="00C92D03"/>
    <w:rsid w:val="00C92FD9"/>
    <w:rsid w:val="00C9319C"/>
    <w:rsid w:val="00C9435D"/>
    <w:rsid w:val="00C94DF2"/>
    <w:rsid w:val="00C96741"/>
    <w:rsid w:val="00CA13B0"/>
    <w:rsid w:val="00CA2C7B"/>
    <w:rsid w:val="00CA2D1B"/>
    <w:rsid w:val="00CA375D"/>
    <w:rsid w:val="00CA662A"/>
    <w:rsid w:val="00CA6E2E"/>
    <w:rsid w:val="00CA6FD1"/>
    <w:rsid w:val="00CA7957"/>
    <w:rsid w:val="00CA7AFD"/>
    <w:rsid w:val="00CA7C3C"/>
    <w:rsid w:val="00CB0189"/>
    <w:rsid w:val="00CB0BA2"/>
    <w:rsid w:val="00CB1A42"/>
    <w:rsid w:val="00CB1B0C"/>
    <w:rsid w:val="00CB2C0B"/>
    <w:rsid w:val="00CB517D"/>
    <w:rsid w:val="00CB731E"/>
    <w:rsid w:val="00CC038D"/>
    <w:rsid w:val="00CC08DB"/>
    <w:rsid w:val="00CC39FF"/>
    <w:rsid w:val="00CC3C2F"/>
    <w:rsid w:val="00CC4AC8"/>
    <w:rsid w:val="00CC5233"/>
    <w:rsid w:val="00CC5AA7"/>
    <w:rsid w:val="00CC5DE6"/>
    <w:rsid w:val="00CC6E4E"/>
    <w:rsid w:val="00CC6FE8"/>
    <w:rsid w:val="00CC7202"/>
    <w:rsid w:val="00CD0BE1"/>
    <w:rsid w:val="00CD24AA"/>
    <w:rsid w:val="00CD2808"/>
    <w:rsid w:val="00CD28BF"/>
    <w:rsid w:val="00CD4092"/>
    <w:rsid w:val="00CD4A20"/>
    <w:rsid w:val="00CD50A1"/>
    <w:rsid w:val="00CD519E"/>
    <w:rsid w:val="00CD561D"/>
    <w:rsid w:val="00CD59A7"/>
    <w:rsid w:val="00CD69D9"/>
    <w:rsid w:val="00CE0C4F"/>
    <w:rsid w:val="00CE30EA"/>
    <w:rsid w:val="00CF048A"/>
    <w:rsid w:val="00CF155A"/>
    <w:rsid w:val="00CF2947"/>
    <w:rsid w:val="00CF686F"/>
    <w:rsid w:val="00CF6E60"/>
    <w:rsid w:val="00CF7BCA"/>
    <w:rsid w:val="00D008FD"/>
    <w:rsid w:val="00D0321C"/>
    <w:rsid w:val="00D035EC"/>
    <w:rsid w:val="00D06034"/>
    <w:rsid w:val="00D06AB1"/>
    <w:rsid w:val="00D072ED"/>
    <w:rsid w:val="00D0765B"/>
    <w:rsid w:val="00D07A16"/>
    <w:rsid w:val="00D1067E"/>
    <w:rsid w:val="00D10F50"/>
    <w:rsid w:val="00D11272"/>
    <w:rsid w:val="00D126F5"/>
    <w:rsid w:val="00D1489E"/>
    <w:rsid w:val="00D20737"/>
    <w:rsid w:val="00D21E81"/>
    <w:rsid w:val="00D223DE"/>
    <w:rsid w:val="00D25E37"/>
    <w:rsid w:val="00D2661A"/>
    <w:rsid w:val="00D27582"/>
    <w:rsid w:val="00D27EC4"/>
    <w:rsid w:val="00D30DD2"/>
    <w:rsid w:val="00D32719"/>
    <w:rsid w:val="00D33333"/>
    <w:rsid w:val="00D33457"/>
    <w:rsid w:val="00D352A2"/>
    <w:rsid w:val="00D3660F"/>
    <w:rsid w:val="00D41018"/>
    <w:rsid w:val="00D4162B"/>
    <w:rsid w:val="00D417B2"/>
    <w:rsid w:val="00D41A5F"/>
    <w:rsid w:val="00D42B2A"/>
    <w:rsid w:val="00D4514F"/>
    <w:rsid w:val="00D451E2"/>
    <w:rsid w:val="00D45E89"/>
    <w:rsid w:val="00D45E8D"/>
    <w:rsid w:val="00D466AE"/>
    <w:rsid w:val="00D4734F"/>
    <w:rsid w:val="00D51BF3"/>
    <w:rsid w:val="00D57611"/>
    <w:rsid w:val="00D60837"/>
    <w:rsid w:val="00D62DCD"/>
    <w:rsid w:val="00D66846"/>
    <w:rsid w:val="00D675FB"/>
    <w:rsid w:val="00D71F25"/>
    <w:rsid w:val="00D72A9C"/>
    <w:rsid w:val="00D73480"/>
    <w:rsid w:val="00D74E83"/>
    <w:rsid w:val="00D77031"/>
    <w:rsid w:val="00D8086D"/>
    <w:rsid w:val="00D831D5"/>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0DAC"/>
    <w:rsid w:val="00DC3067"/>
    <w:rsid w:val="00DC370B"/>
    <w:rsid w:val="00DC3942"/>
    <w:rsid w:val="00DC5B90"/>
    <w:rsid w:val="00DD00FF"/>
    <w:rsid w:val="00DD0619"/>
    <w:rsid w:val="00DD07FB"/>
    <w:rsid w:val="00DD25C6"/>
    <w:rsid w:val="00DD4FE5"/>
    <w:rsid w:val="00DD54B0"/>
    <w:rsid w:val="00DD57EE"/>
    <w:rsid w:val="00DD5B3D"/>
    <w:rsid w:val="00DD6BCC"/>
    <w:rsid w:val="00DE0A4B"/>
    <w:rsid w:val="00DE2410"/>
    <w:rsid w:val="00DE2939"/>
    <w:rsid w:val="00DE5050"/>
    <w:rsid w:val="00DE6E81"/>
    <w:rsid w:val="00DE703F"/>
    <w:rsid w:val="00DE7595"/>
    <w:rsid w:val="00DF1961"/>
    <w:rsid w:val="00DF44DE"/>
    <w:rsid w:val="00DF5974"/>
    <w:rsid w:val="00DF5F11"/>
    <w:rsid w:val="00E01021"/>
    <w:rsid w:val="00E01138"/>
    <w:rsid w:val="00E02DFB"/>
    <w:rsid w:val="00E030F9"/>
    <w:rsid w:val="00E0311A"/>
    <w:rsid w:val="00E03138"/>
    <w:rsid w:val="00E034A1"/>
    <w:rsid w:val="00E06404"/>
    <w:rsid w:val="00E065D2"/>
    <w:rsid w:val="00E11A85"/>
    <w:rsid w:val="00E12495"/>
    <w:rsid w:val="00E15CCD"/>
    <w:rsid w:val="00E202EF"/>
    <w:rsid w:val="00E210B5"/>
    <w:rsid w:val="00E23D99"/>
    <w:rsid w:val="00E2552F"/>
    <w:rsid w:val="00E3137A"/>
    <w:rsid w:val="00E32CCF"/>
    <w:rsid w:val="00E34A98"/>
    <w:rsid w:val="00E35ACB"/>
    <w:rsid w:val="00E35D1E"/>
    <w:rsid w:val="00E364F9"/>
    <w:rsid w:val="00E365FA"/>
    <w:rsid w:val="00E36789"/>
    <w:rsid w:val="00E4165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0B65"/>
    <w:rsid w:val="00E822E8"/>
    <w:rsid w:val="00E82554"/>
    <w:rsid w:val="00E82606"/>
    <w:rsid w:val="00E846C8"/>
    <w:rsid w:val="00E84957"/>
    <w:rsid w:val="00E84A55"/>
    <w:rsid w:val="00E85BFF"/>
    <w:rsid w:val="00E90391"/>
    <w:rsid w:val="00E905DB"/>
    <w:rsid w:val="00E906C2"/>
    <w:rsid w:val="00E9311F"/>
    <w:rsid w:val="00E934D1"/>
    <w:rsid w:val="00E94AF0"/>
    <w:rsid w:val="00E95D13"/>
    <w:rsid w:val="00E95DD3"/>
    <w:rsid w:val="00E969D5"/>
    <w:rsid w:val="00EA3EE6"/>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2773"/>
    <w:rsid w:val="00EF3235"/>
    <w:rsid w:val="00EF3FCB"/>
    <w:rsid w:val="00EF7E72"/>
    <w:rsid w:val="00F00A7A"/>
    <w:rsid w:val="00F06D37"/>
    <w:rsid w:val="00F07B9D"/>
    <w:rsid w:val="00F11586"/>
    <w:rsid w:val="00F1183B"/>
    <w:rsid w:val="00F11C9F"/>
    <w:rsid w:val="00F12263"/>
    <w:rsid w:val="00F1409D"/>
    <w:rsid w:val="00F14214"/>
    <w:rsid w:val="00F157A9"/>
    <w:rsid w:val="00F25BB6"/>
    <w:rsid w:val="00F26758"/>
    <w:rsid w:val="00F26B7E"/>
    <w:rsid w:val="00F27A3B"/>
    <w:rsid w:val="00F33817"/>
    <w:rsid w:val="00F35270"/>
    <w:rsid w:val="00F420D5"/>
    <w:rsid w:val="00F448ED"/>
    <w:rsid w:val="00F451EA"/>
    <w:rsid w:val="00F45447"/>
    <w:rsid w:val="00F456C6"/>
    <w:rsid w:val="00F4577B"/>
    <w:rsid w:val="00F46496"/>
    <w:rsid w:val="00F474D0"/>
    <w:rsid w:val="00F50179"/>
    <w:rsid w:val="00F515EE"/>
    <w:rsid w:val="00F56511"/>
    <w:rsid w:val="00F6194E"/>
    <w:rsid w:val="00F623AC"/>
    <w:rsid w:val="00F63531"/>
    <w:rsid w:val="00F6412A"/>
    <w:rsid w:val="00F65893"/>
    <w:rsid w:val="00F66A4A"/>
    <w:rsid w:val="00F71E22"/>
    <w:rsid w:val="00F72142"/>
    <w:rsid w:val="00F7259D"/>
    <w:rsid w:val="00F72AE7"/>
    <w:rsid w:val="00F8110F"/>
    <w:rsid w:val="00F81141"/>
    <w:rsid w:val="00F833BA"/>
    <w:rsid w:val="00F84FD0"/>
    <w:rsid w:val="00F859A8"/>
    <w:rsid w:val="00F86D87"/>
    <w:rsid w:val="00F9108B"/>
    <w:rsid w:val="00F91349"/>
    <w:rsid w:val="00F938AD"/>
    <w:rsid w:val="00F93A8A"/>
    <w:rsid w:val="00F95248"/>
    <w:rsid w:val="00F956A9"/>
    <w:rsid w:val="00F963ED"/>
    <w:rsid w:val="00F966CF"/>
    <w:rsid w:val="00F96CAE"/>
    <w:rsid w:val="00F97C99"/>
    <w:rsid w:val="00FA12E4"/>
    <w:rsid w:val="00FA4DAC"/>
    <w:rsid w:val="00FA662D"/>
    <w:rsid w:val="00FA73B1"/>
    <w:rsid w:val="00FB0CB9"/>
    <w:rsid w:val="00FB231D"/>
    <w:rsid w:val="00FB45F1"/>
    <w:rsid w:val="00FB4A72"/>
    <w:rsid w:val="00FB54E8"/>
    <w:rsid w:val="00FB7054"/>
    <w:rsid w:val="00FC1076"/>
    <w:rsid w:val="00FC17B7"/>
    <w:rsid w:val="00FC2CB7"/>
    <w:rsid w:val="00FC4090"/>
    <w:rsid w:val="00FC55B4"/>
    <w:rsid w:val="00FD00E6"/>
    <w:rsid w:val="00FD09A1"/>
    <w:rsid w:val="00FD2A7C"/>
    <w:rsid w:val="00FD4D93"/>
    <w:rsid w:val="00FD59EB"/>
    <w:rsid w:val="00FD7299"/>
    <w:rsid w:val="00FE1FBE"/>
    <w:rsid w:val="00FE3901"/>
    <w:rsid w:val="00FE39D3"/>
    <w:rsid w:val="00FE4BCE"/>
    <w:rsid w:val="00FE54AE"/>
    <w:rsid w:val="00FE576A"/>
    <w:rsid w:val="00FE7E79"/>
    <w:rsid w:val="00FF1052"/>
    <w:rsid w:val="00FF3E7D"/>
    <w:rsid w:val="00FF5B99"/>
    <w:rsid w:val="00FF730C"/>
    <w:rsid w:val="00FF73F4"/>
    <w:rsid w:val="00FF7CE4"/>
    <w:rsid w:val="00FF7E39"/>
    <w:rsid w:val="025F28B4"/>
    <w:rsid w:val="040E5C62"/>
    <w:rsid w:val="058530A8"/>
    <w:rsid w:val="07061051"/>
    <w:rsid w:val="081A6E86"/>
    <w:rsid w:val="0ECE6137"/>
    <w:rsid w:val="14213E6D"/>
    <w:rsid w:val="16321213"/>
    <w:rsid w:val="16804632"/>
    <w:rsid w:val="189C0982"/>
    <w:rsid w:val="19E20A93"/>
    <w:rsid w:val="1B4C903F"/>
    <w:rsid w:val="1BCB3A47"/>
    <w:rsid w:val="1CB5684F"/>
    <w:rsid w:val="1D322C47"/>
    <w:rsid w:val="1D8316F5"/>
    <w:rsid w:val="1EF3789A"/>
    <w:rsid w:val="1FEA5A5B"/>
    <w:rsid w:val="20944A03"/>
    <w:rsid w:val="227368B6"/>
    <w:rsid w:val="23A46198"/>
    <w:rsid w:val="247B3126"/>
    <w:rsid w:val="248B0E8F"/>
    <w:rsid w:val="26A57225"/>
    <w:rsid w:val="26FD6EE4"/>
    <w:rsid w:val="27451C7A"/>
    <w:rsid w:val="292852B1"/>
    <w:rsid w:val="294F4B81"/>
    <w:rsid w:val="29C06C64"/>
    <w:rsid w:val="2A4A2EC1"/>
    <w:rsid w:val="2EB55486"/>
    <w:rsid w:val="2EFA558F"/>
    <w:rsid w:val="2FA01C92"/>
    <w:rsid w:val="35933CBE"/>
    <w:rsid w:val="3805122C"/>
    <w:rsid w:val="3B9623FB"/>
    <w:rsid w:val="3C4F63F0"/>
    <w:rsid w:val="3E950E30"/>
    <w:rsid w:val="42071629"/>
    <w:rsid w:val="434B10DD"/>
    <w:rsid w:val="436F0C2F"/>
    <w:rsid w:val="43CD6976"/>
    <w:rsid w:val="47195E2A"/>
    <w:rsid w:val="4CAA5ECA"/>
    <w:rsid w:val="4D5221E6"/>
    <w:rsid w:val="50AB41C6"/>
    <w:rsid w:val="5148411B"/>
    <w:rsid w:val="528374C6"/>
    <w:rsid w:val="5C4113C5"/>
    <w:rsid w:val="5DAB167E"/>
    <w:rsid w:val="5E253D03"/>
    <w:rsid w:val="5E56543B"/>
    <w:rsid w:val="5F8320A4"/>
    <w:rsid w:val="5FFB4E5A"/>
    <w:rsid w:val="5FFDF5B5"/>
    <w:rsid w:val="61016185"/>
    <w:rsid w:val="634D01B1"/>
    <w:rsid w:val="69613BF1"/>
    <w:rsid w:val="6A3767C2"/>
    <w:rsid w:val="6E9323E7"/>
    <w:rsid w:val="73F9636C"/>
    <w:rsid w:val="74DB9AE8"/>
    <w:rsid w:val="759407F3"/>
    <w:rsid w:val="76AE11C6"/>
    <w:rsid w:val="778D2077"/>
    <w:rsid w:val="78511348"/>
    <w:rsid w:val="78F06636"/>
    <w:rsid w:val="79031A14"/>
    <w:rsid w:val="79C30024"/>
    <w:rsid w:val="7B4969B5"/>
    <w:rsid w:val="7E8A7362"/>
    <w:rsid w:val="7EB04B11"/>
    <w:rsid w:val="7EFFE7DF"/>
    <w:rsid w:val="7FDF3CFE"/>
    <w:rsid w:val="9ECF5E6E"/>
    <w:rsid w:val="AD29909E"/>
    <w:rsid w:val="BBBFDFD7"/>
    <w:rsid w:val="E7F76B16"/>
    <w:rsid w:val="EAC5FA93"/>
    <w:rsid w:val="F6F97B5F"/>
    <w:rsid w:val="F7FFB345"/>
    <w:rsid w:val="FBFF0D00"/>
    <w:rsid w:val="FD7EEF6D"/>
    <w:rsid w:val="FDBB49DE"/>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35">
    <w:name w:val="Normal Table"/>
    <w:unhideWhenUsed/>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7"/>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unhideWhenUsed/>
    <w:uiPriority w:val="99"/>
    <w:rPr>
      <w:sz w:val="24"/>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annotation reference"/>
    <w:basedOn w:val="28"/>
    <w:unhideWhenUsed/>
    <w:qFormat/>
    <w:uiPriority w:val="99"/>
    <w:rPr>
      <w:sz w:val="21"/>
      <w:szCs w:val="21"/>
    </w:rPr>
  </w:style>
  <w:style w:type="character" w:styleId="34">
    <w:name w:val="footnote reference"/>
    <w:semiHidden/>
    <w:qFormat/>
    <w:uiPriority w:val="0"/>
    <w:rPr>
      <w:rFonts w:ascii="宋体" w:hAnsi="宋体" w:eastAsia="宋体" w:cs="Times New Roman"/>
      <w:spacing w:val="0"/>
      <w:sz w:val="18"/>
      <w:vertAlign w:val="superscript"/>
    </w:rPr>
  </w:style>
  <w:style w:type="table" w:styleId="36">
    <w:name w:val="Table Grid"/>
    <w:basedOn w:val="3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customStyle="1"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ind w:left="3261"/>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tabs>
        <w:tab w:val="left" w:pos="539"/>
      </w:tabs>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 w:val="left" w:pos="845"/>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 w:val="left" w:pos="76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tabs>
        <w:tab w:val="left" w:pos="851"/>
      </w:tabs>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tabs>
        <w:tab w:val="left" w:pos="851"/>
      </w:tabs>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customStyle="1" w:styleId="189">
    <w:name w:val="Placeholder Text"/>
    <w:basedOn w:val="28"/>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28"/>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28"/>
    <w:qFormat/>
    <w:uiPriority w:val="0"/>
    <w:rPr>
      <w:rFonts w:ascii="黑体" w:eastAsia="黑体"/>
      <w:spacing w:val="85"/>
      <w:w w:val="100"/>
      <w:position w:val="3"/>
      <w:sz w:val="28"/>
      <w:szCs w:val="28"/>
    </w:rPr>
  </w:style>
  <w:style w:type="table" w:customStyle="1" w:styleId="233">
    <w:name w:val="Table Normal"/>
    <w:qFormat/>
    <w:uiPriority w:val="0"/>
    <w:rPr>
      <w:rFonts w:eastAsiaTheme="minorEastAsia"/>
    </w:rPr>
    <w:tblPr>
      <w:tblLayout w:type="fixed"/>
      <w:tblCellMar>
        <w:top w:w="0" w:type="dxa"/>
        <w:left w:w="0" w:type="dxa"/>
        <w:bottom w:w="0" w:type="dxa"/>
        <w:right w:w="0" w:type="dxa"/>
      </w:tblCellMar>
    </w:tblPr>
  </w:style>
  <w:style w:type="paragraph" w:customStyle="1" w:styleId="234">
    <w:name w:val="正文 A"/>
    <w:qFormat/>
    <w:uiPriority w:val="0"/>
    <w:pPr>
      <w:widowControl w:val="0"/>
      <w:jc w:val="both"/>
    </w:pPr>
    <w:rPr>
      <w:rFonts w:ascii="Times New Roman" w:hAnsi="Times New Roman" w:eastAsia="Times New Roman" w:cs="Times New Roman"/>
      <w:color w:val="000000"/>
      <w:kern w:val="2"/>
      <w:sz w:val="32"/>
      <w:szCs w:val="32"/>
      <w:u w:color="000000"/>
      <w:lang w:val="en-US" w:eastAsia="zh-CN" w:bidi="ar-SA"/>
    </w:rPr>
  </w:style>
  <w:style w:type="paragraph" w:customStyle="1" w:styleId="235">
    <w:name w:val="List Paragraph"/>
    <w:basedOn w:val="1"/>
    <w:qFormat/>
    <w:uiPriority w:val="34"/>
    <w:pPr>
      <w:ind w:firstLine="420" w:firstLineChars="200"/>
    </w:pPr>
  </w:style>
  <w:style w:type="paragraph" w:customStyle="1" w:styleId="236">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7">
    <w:name w:val="批注文字 字符"/>
    <w:basedOn w:val="28"/>
    <w:link w:val="13"/>
    <w:semiHidden/>
    <w:qFormat/>
    <w:uiPriority w:val="99"/>
    <w:rPr>
      <w:rFonts w:ascii="Calibri" w:hAnsi="Calibri"/>
      <w:kern w:val="2"/>
      <w:sz w:val="21"/>
      <w:szCs w:val="21"/>
    </w:rPr>
  </w:style>
  <w:style w:type="paragraph" w:customStyle="1" w:styleId="238">
    <w:name w:val="修订2"/>
    <w:hidden/>
    <w:unhideWhenUsed/>
    <w:qFormat/>
    <w:uiPriority w:val="99"/>
    <w:rPr>
      <w:rFonts w:ascii="Calibri" w:hAnsi="Calibri" w:eastAsia="宋体" w:cs="Times New Roman"/>
      <w:kern w:val="2"/>
      <w:sz w:val="21"/>
      <w:szCs w:val="21"/>
      <w:lang w:val="en-US" w:eastAsia="zh-CN" w:bidi="ar-SA"/>
    </w:rPr>
  </w:style>
  <w:style w:type="paragraph" w:customStyle="1" w:styleId="239">
    <w:name w:val="修订3"/>
    <w:hidden/>
    <w:unhideWhenUsed/>
    <w:qFormat/>
    <w:uiPriority w:val="99"/>
    <w:rPr>
      <w:rFonts w:ascii="Calibri" w:hAnsi="Calibri" w:eastAsia="宋体" w:cs="Times New Roman"/>
      <w:kern w:val="2"/>
      <w:sz w:val="21"/>
      <w:szCs w:val="21"/>
      <w:lang w:val="en-US" w:eastAsia="zh-CN" w:bidi="ar-SA"/>
    </w:rPr>
  </w:style>
  <w:style w:type="paragraph" w:customStyle="1" w:styleId="240">
    <w:name w:val="修订4"/>
    <w:hidden/>
    <w:unhideWhenUsed/>
    <w:qFormat/>
    <w:uiPriority w:val="99"/>
    <w:rPr>
      <w:rFonts w:ascii="Calibri" w:hAnsi="Calibri" w:eastAsia="宋体" w:cs="Times New Roman"/>
      <w:kern w:val="2"/>
      <w:sz w:val="21"/>
      <w:szCs w:val="21"/>
      <w:lang w:val="en-US" w:eastAsia="zh-CN" w:bidi="ar-SA"/>
    </w:rPr>
  </w:style>
  <w:style w:type="paragraph" w:customStyle="1" w:styleId="241">
    <w:name w:val="修订5"/>
    <w:hidden/>
    <w:unhideWhenUsed/>
    <w:qFormat/>
    <w:uiPriority w:val="99"/>
    <w:rPr>
      <w:rFonts w:ascii="Calibri" w:hAnsi="Calibri" w:eastAsia="宋体" w:cs="Times New Roman"/>
      <w:kern w:val="2"/>
      <w:sz w:val="21"/>
      <w:szCs w:val="21"/>
      <w:lang w:val="en-US" w:eastAsia="zh-CN" w:bidi="ar-SA"/>
    </w:rPr>
  </w:style>
  <w:style w:type="paragraph" w:customStyle="1" w:styleId="242">
    <w:name w:val="p1"/>
    <w:basedOn w:val="1"/>
    <w:uiPriority w:val="0"/>
    <w:pPr>
      <w:jc w:val="left"/>
    </w:pPr>
    <w:rPr>
      <w:rFonts w:ascii=".applesystemuifont" w:hAnsi=".applesystemuifont" w:eastAsia=".applesystemuifont"/>
      <w:color w:val="0E0E0E"/>
      <w:kern w:val="0"/>
      <w:sz w:val="28"/>
      <w:szCs w:val="28"/>
    </w:rPr>
  </w:style>
  <w:style w:type="character" w:customStyle="1" w:styleId="243">
    <w:name w:val="apple-tab-span"/>
    <w:basedOn w:val="28"/>
    <w:uiPriority w:val="0"/>
  </w:style>
  <w:style w:type="paragraph" w:customStyle="1" w:styleId="244">
    <w:name w:val="p3"/>
    <w:basedOn w:val="1"/>
    <w:uiPriority w:val="0"/>
    <w:pPr>
      <w:spacing w:before="240"/>
      <w:ind w:left="420" w:hanging="420"/>
      <w:jc w:val="left"/>
    </w:pPr>
    <w:rPr>
      <w:rFonts w:ascii=".applesystemuifont" w:hAnsi=".applesystemuifont" w:eastAsia=".applesystemuifont"/>
      <w:color w:val="0E0E0E"/>
      <w:kern w:val="0"/>
      <w:sz w:val="28"/>
      <w:szCs w:val="28"/>
    </w:rPr>
  </w:style>
  <w:style w:type="paragraph" w:customStyle="1" w:styleId="245">
    <w:name w:val="p2"/>
    <w:basedOn w:val="1"/>
    <w:uiPriority w:val="0"/>
    <w:pPr>
      <w:spacing w:before="240"/>
      <w:ind w:left="660" w:hanging="660"/>
      <w:jc w:val="left"/>
    </w:pPr>
    <w:rPr>
      <w:rFonts w:ascii=".applesystemuifont" w:hAnsi=".applesystemuifont" w:eastAsia=".applesystemuifont"/>
      <w:color w:val="0E0E0E"/>
      <w:kern w:val="0"/>
      <w:sz w:val="28"/>
      <w:szCs w:val="28"/>
    </w:rPr>
  </w:style>
  <w:style w:type="paragraph" w:customStyle="1" w:styleId="246">
    <w:name w:val="修订6"/>
    <w:hidden/>
    <w:unhideWhenUsed/>
    <w:uiPriority w:val="99"/>
    <w:rPr>
      <w:rFonts w:ascii="Calibri" w:hAnsi="Calibri" w:eastAsia="宋体" w:cs="Times New Roman"/>
      <w:kern w:val="2"/>
      <w:sz w:val="21"/>
      <w:szCs w:val="21"/>
      <w:lang w:val="en-US" w:eastAsia="zh-CN" w:bidi="ar-SA"/>
    </w:rPr>
  </w:style>
  <w:style w:type="paragraph" w:customStyle="1" w:styleId="247">
    <w:name w:val="Revision"/>
    <w:hidden/>
    <w:unhideWhenUsed/>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jpeg"/><Relationship Id="rId26" Type="http://schemas.openxmlformats.org/officeDocument/2006/relationships/image" Target="media/image1.tiff"/><Relationship Id="rId25" Type="http://schemas.openxmlformats.org/officeDocument/2006/relationships/theme" Target="theme/theme1.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7A5EB30F5C6447D85F8B8BCF1E84A81"/>
        <w:style w:val=""/>
        <w:category>
          <w:name w:val="常规"/>
          <w:gallery w:val="placeholder"/>
        </w:category>
        <w:types>
          <w:type w:val="bbPlcHdr"/>
        </w:types>
        <w:behaviors>
          <w:behavior w:val="content"/>
        </w:behaviors>
        <w:description w:val=""/>
        <w:guid w:val="{C22F26AB-25FB-4ED2-9833-9886EC8F4C78}"/>
      </w:docPartPr>
      <w:docPartBody>
        <w:p>
          <w:pPr>
            <w:pStyle w:val="5"/>
            <w:rPr>
              <w:rFonts w:hint="eastAsia"/>
            </w:rPr>
          </w:pPr>
          <w:r>
            <w:rPr>
              <w:rStyle w:val="4"/>
              <w:rFonts w:hint="eastAsia"/>
            </w:rPr>
            <w:t>单击或点击此处输入文字。</w:t>
          </w:r>
        </w:p>
      </w:docPartBody>
    </w:docPart>
    <w:docPart>
      <w:docPartPr>
        <w:name w:val="FB5B1DA5B46F44AFA966842376D28A30"/>
        <w:style w:val=""/>
        <w:category>
          <w:name w:val="常规"/>
          <w:gallery w:val="placeholder"/>
        </w:category>
        <w:types>
          <w:type w:val="bbPlcHdr"/>
        </w:types>
        <w:behaviors>
          <w:behavior w:val="content"/>
        </w:behaviors>
        <w:description w:val=""/>
        <w:guid w:val="{66CFEC1F-CD22-487B-A225-21E7352436BB}"/>
      </w:docPartPr>
      <w:docPartBody>
        <w:p>
          <w:pPr>
            <w:pStyle w:val="6"/>
            <w:rPr>
              <w:rFonts w:hint="eastAsia"/>
            </w:rPr>
          </w:pPr>
          <w:r>
            <w:rPr>
              <w:rStyle w:val="4"/>
              <w:rFonts w:hint="eastAsia"/>
            </w:rPr>
            <w:t>选择一项。</w:t>
          </w:r>
        </w:p>
      </w:docPartBody>
    </w:docPart>
    <w:docPart>
      <w:docPartPr>
        <w:name w:val="5232328ABA154ECE9588C96C1D61E7ED"/>
        <w:style w:val=""/>
        <w:category>
          <w:name w:val="常规"/>
          <w:gallery w:val="placeholder"/>
        </w:category>
        <w:types>
          <w:type w:val="bbPlcHdr"/>
        </w:types>
        <w:behaviors>
          <w:behavior w:val="content"/>
        </w:behaviors>
        <w:description w:val=""/>
        <w:guid w:val="{40AFF2E2-1A80-4C1D-8886-368127683519}"/>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黑体">
    <w:panose1 w:val="02010609060101010101"/>
    <w:charset w:val="86"/>
    <w:family w:val="swiss"/>
    <w:pitch w:val="default"/>
    <w:sig w:usb0="800002BF" w:usb1="38CF7CFA" w:usb2="00000016" w:usb3="00000000" w:csb0="00040001" w:csb1="00000000"/>
  </w:font>
  <w:font w:name="Symbol">
    <w:panose1 w:val="05050102010706020507"/>
    <w:charset w:val="02"/>
    <w:family w:val="modern"/>
    <w:pitch w:val="default"/>
    <w:sig w:usb0="00000000" w:usb1="00000000" w:usb2="00000000" w:usb3="00000000" w:csb0="80000000"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decorative"/>
    <w:pitch w:val="default"/>
    <w:sig w:usb0="E0002EFF" w:usb1="C000785B" w:usb2="00000009" w:usb3="00000000" w:csb0="400001FF" w:csb1="FFFF0000"/>
  </w:font>
  <w:font w:name=".applesystemuifont">
    <w:altName w:val="Segoe Print"/>
    <w:panose1 w:val="00000000000000000000"/>
    <w:charset w:val="00"/>
    <w:family w:val="auto"/>
    <w:pitch w:val="default"/>
    <w:sig w:usb0="00000000" w:usb1="00000000" w:usb2="00000000" w:usb3="00000000" w:csb0="00000000" w:csb1="00000000"/>
  </w:font>
  <w:font w:name="HelveticaNeue">
    <w:altName w:val="Segoe Print"/>
    <w:panose1 w:val="00000000000000000000"/>
    <w:charset w:val="00"/>
    <w:family w:val="auto"/>
    <w:pitch w:val="default"/>
    <w:sig w:usb0="00000000" w:usb1="00000000" w:usb2="00000010" w:usb3="00000000" w:csb0="00000000" w:csb1="00000000"/>
  </w:font>
  <w:font w:name="微软雅黑">
    <w:panose1 w:val="020B0503020204020204"/>
    <w:charset w:val="86"/>
    <w:family w:val="decorative"/>
    <w:pitch w:val="default"/>
    <w:sig w:usb0="80000287" w:usb1="2ACF3C50" w:usb2="00000016" w:usb3="00000000" w:csb0="0004001F" w:csb1="00000000"/>
  </w:font>
  <w:font w:name="PingFangSC-Regular">
    <w:altName w:val="宋体"/>
    <w:panose1 w:val="00000000000000000000"/>
    <w:charset w:val="86"/>
    <w:family w:val="auto"/>
    <w:pitch w:val="default"/>
    <w:sig w:usb0="00000000" w:usb1="00000000" w:usb2="00000017" w:usb3="00000000" w:csb0="00040001" w:csb1="00000000"/>
  </w:font>
  <w:font w:name="仿宋_GB2312">
    <w:panose1 w:val="02010609030101010101"/>
    <w:charset w:val="86"/>
    <w:family w:val="swiss"/>
    <w:pitch w:val="default"/>
    <w:sig w:usb0="00000001" w:usb1="080E0000" w:usb2="00000000" w:usb3="00000000" w:csb0="00040000" w:csb1="00000000"/>
  </w:font>
  <w:font w:name="PMingLiU">
    <w:altName w:val="Microsoft JhengHei UI"/>
    <w:panose1 w:val="02010601000101010101"/>
    <w:charset w:val="88"/>
    <w:family w:val="modern"/>
    <w:pitch w:val="default"/>
    <w:sig w:usb0="00000000" w:usb1="00000000" w:usb2="00000016" w:usb3="00000000" w:csb0="001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323"/>
    <w:rsid w:val="00015E09"/>
    <w:rsid w:val="000647BB"/>
    <w:rsid w:val="000F4823"/>
    <w:rsid w:val="001130FD"/>
    <w:rsid w:val="001133D5"/>
    <w:rsid w:val="001451B8"/>
    <w:rsid w:val="001C1AD6"/>
    <w:rsid w:val="001C757B"/>
    <w:rsid w:val="0021022E"/>
    <w:rsid w:val="002228AB"/>
    <w:rsid w:val="0022423E"/>
    <w:rsid w:val="0024602C"/>
    <w:rsid w:val="00277475"/>
    <w:rsid w:val="002B2824"/>
    <w:rsid w:val="002C4838"/>
    <w:rsid w:val="002E1D57"/>
    <w:rsid w:val="003709B3"/>
    <w:rsid w:val="003D5DC4"/>
    <w:rsid w:val="004818F1"/>
    <w:rsid w:val="00592A8A"/>
    <w:rsid w:val="005C5517"/>
    <w:rsid w:val="005E13F1"/>
    <w:rsid w:val="00611778"/>
    <w:rsid w:val="0062037F"/>
    <w:rsid w:val="00642267"/>
    <w:rsid w:val="00675CF3"/>
    <w:rsid w:val="006C1887"/>
    <w:rsid w:val="006D312C"/>
    <w:rsid w:val="00716D40"/>
    <w:rsid w:val="00747569"/>
    <w:rsid w:val="00770506"/>
    <w:rsid w:val="00780C48"/>
    <w:rsid w:val="007A25B3"/>
    <w:rsid w:val="007A4FF1"/>
    <w:rsid w:val="007C2453"/>
    <w:rsid w:val="008722AC"/>
    <w:rsid w:val="008E5B19"/>
    <w:rsid w:val="00911E79"/>
    <w:rsid w:val="00991512"/>
    <w:rsid w:val="009D3512"/>
    <w:rsid w:val="00A4128D"/>
    <w:rsid w:val="00AB7A06"/>
    <w:rsid w:val="00AE3FCE"/>
    <w:rsid w:val="00AE7A71"/>
    <w:rsid w:val="00AF1C52"/>
    <w:rsid w:val="00B147AC"/>
    <w:rsid w:val="00B87D8C"/>
    <w:rsid w:val="00B90360"/>
    <w:rsid w:val="00C415CC"/>
    <w:rsid w:val="00D8086D"/>
    <w:rsid w:val="00DB7323"/>
    <w:rsid w:val="00DC0DAC"/>
    <w:rsid w:val="00DC0E63"/>
    <w:rsid w:val="00DE1CD1"/>
    <w:rsid w:val="00E951F9"/>
    <w:rsid w:val="00EF3FCB"/>
    <w:rsid w:val="00F7259D"/>
    <w:rsid w:val="00F74BC5"/>
    <w:rsid w:val="00F8110F"/>
    <w:rsid w:val="00FC107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none"/>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B7A5EB30F5C6447D85F8B8BCF1E84A81"/>
    <w:qFormat/>
    <w:uiPriority w:val="0"/>
    <w:pPr>
      <w:widowControl w:val="0"/>
      <w:jc w:val="both"/>
    </w:pPr>
    <w:rPr>
      <w:rFonts w:asciiTheme="minorHAnsi" w:hAnsiTheme="minorHAnsi" w:eastAsiaTheme="minorEastAsia" w:cstheme="minorBidi"/>
      <w:kern w:val="2"/>
      <w:sz w:val="21"/>
      <w:szCs w:val="22"/>
      <w:lang w:val="en-US" w:eastAsia="zh-CN" w:bidi="ar-SA"/>
      <w14:ligatures w14:val="none"/>
    </w:rPr>
  </w:style>
  <w:style w:type="paragraph" w:customStyle="1" w:styleId="6">
    <w:name w:val="FB5B1DA5B46F44AFA966842376D28A30"/>
    <w:qFormat/>
    <w:uiPriority w:val="0"/>
    <w:pPr>
      <w:widowControl w:val="0"/>
      <w:jc w:val="both"/>
    </w:pPr>
    <w:rPr>
      <w:rFonts w:asciiTheme="minorHAnsi" w:hAnsiTheme="minorHAnsi" w:eastAsiaTheme="minorEastAsia" w:cstheme="minorBidi"/>
      <w:kern w:val="2"/>
      <w:sz w:val="21"/>
      <w:szCs w:val="22"/>
      <w:lang w:val="en-US" w:eastAsia="zh-CN" w:bidi="ar-SA"/>
      <w14:ligatures w14:val="none"/>
    </w:rPr>
  </w:style>
  <w:style w:type="paragraph" w:customStyle="1" w:styleId="7">
    <w:name w:val="5232328ABA154ECE9588C96C1D61E7ED"/>
    <w:qFormat/>
    <w:uiPriority w:val="0"/>
    <w:pPr>
      <w:widowControl w:val="0"/>
      <w:jc w:val="both"/>
    </w:pPr>
    <w:rPr>
      <w:rFonts w:asciiTheme="minorHAnsi" w:hAnsiTheme="minorHAnsi" w:eastAsiaTheme="minorEastAsia" w:cstheme="minorBidi"/>
      <w:kern w:val="2"/>
      <w:sz w:val="21"/>
      <w:szCs w:val="22"/>
      <w:lang w:val="en-US" w:eastAsia="zh-CN" w:bidi="ar-SA"/>
      <w14:ligatures w14:val="none"/>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25</Pages>
  <Words>2911</Words>
  <Characters>16598</Characters>
  <Lines>138</Lines>
  <Paragraphs>38</Paragraphs>
  <TotalTime>0</TotalTime>
  <ScaleCrop>false</ScaleCrop>
  <LinksUpToDate>false</LinksUpToDate>
  <CharactersWithSpaces>19471</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2024-11-15T06:08:00Z</dcterms:created>
  <dc:creator>apple</dc:creator>
  <cp:lastModifiedBy>王旭</cp:lastModifiedBy>
  <cp:lastPrinted>2024-11-29T01:18:00Z</cp:lastPrinted>
  <dcterms:modified xsi:type="dcterms:W3CDTF">2024-12-06T08:01:22Z</dcterms:modified>
  <dc:title>地方标准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2052-10.8.0.5562</vt:lpwstr>
  </property>
  <property fmtid="{D5CDD505-2E9C-101B-9397-08002B2CF9AE}" pid="16" name="ICV">
    <vt:lpwstr>26B93212B0793E0CE31B44672B5C548C_43</vt:lpwstr>
  </property>
</Properties>
</file>