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Style w:val="12"/>
          <w:rFonts w:hint="eastAsia" w:ascii="方正小标宋_GBK" w:hAnsi="方正小标宋_GBK" w:eastAsia="方正小标宋_GBK" w:cs="Times New Roman"/>
          <w:b w:val="0"/>
          <w:bCs w:val="0"/>
          <w:i w:val="0"/>
          <w:iCs w:val="0"/>
          <w:kern w:val="2"/>
          <w:sz w:val="44"/>
          <w:szCs w:val="44"/>
          <w:highlight w:val="none"/>
          <w:shd w:val="clear" w:color="auto" w:fill="FFFFFF"/>
          <w:lang w:val="en-US" w:eastAsia="zh-CN" w:bidi="ar-SA"/>
        </w:rPr>
      </w:pPr>
      <w:r>
        <w:rPr>
          <w:rStyle w:val="12"/>
          <w:rFonts w:hint="eastAsia" w:ascii="方正小标宋_GBK" w:hAnsi="方正小标宋_GBK" w:eastAsia="方正小标宋_GBK" w:cs="Times New Roman"/>
          <w:b w:val="0"/>
          <w:bCs w:val="0"/>
          <w:i w:val="0"/>
          <w:iCs w:val="0"/>
          <w:kern w:val="2"/>
          <w:sz w:val="44"/>
          <w:szCs w:val="44"/>
          <w:highlight w:val="none"/>
          <w:shd w:val="clear" w:color="auto" w:fill="FFFFFF"/>
          <w:lang w:val="en-US" w:eastAsia="zh-CN" w:bidi="ar-SA"/>
        </w:rPr>
        <w:t>海南省医疗保障基金监督管理办法</w:t>
      </w:r>
    </w:p>
    <w:p>
      <w:pPr>
        <w:ind w:left="0" w:leftChars="0" w:firstLine="0" w:firstLineChars="0"/>
        <w:jc w:val="center"/>
        <w:rPr>
          <w:b w:val="0"/>
          <w:bCs w:val="0"/>
          <w:highlight w:val="none"/>
        </w:rPr>
      </w:pPr>
      <w:r>
        <w:rPr>
          <w:rStyle w:val="12"/>
          <w:rFonts w:hint="eastAsia" w:ascii="方正小标宋_GBK" w:hAnsi="方正小标宋_GBK" w:eastAsia="方正小标宋_GBK" w:cs="Times New Roman"/>
          <w:b w:val="0"/>
          <w:bCs w:val="0"/>
          <w:i w:val="0"/>
          <w:iCs w:val="0"/>
          <w:kern w:val="2"/>
          <w:sz w:val="44"/>
          <w:szCs w:val="44"/>
          <w:highlight w:val="none"/>
          <w:shd w:val="clear" w:color="auto" w:fill="FFFFFF"/>
          <w:lang w:val="en-US" w:eastAsia="zh-CN" w:bidi="ar-SA"/>
        </w:rPr>
        <w:t>（征求意见稿）</w:t>
      </w:r>
    </w:p>
    <w:p>
      <w:pPr>
        <w:keepNext w:val="0"/>
        <w:keepLines w:val="0"/>
        <w:pageBreakBefore w:val="0"/>
        <w:widowControl/>
        <w:kinsoku/>
        <w:wordWrap/>
        <w:overflowPunct/>
        <w:topLinePunct w:val="0"/>
        <w:autoSpaceDE/>
        <w:autoSpaceDN/>
        <w:bidi w:val="0"/>
        <w:adjustRightInd/>
        <w:snapToGrid/>
        <w:spacing w:line="580" w:lineRule="exact"/>
        <w:ind w:firstLine="602"/>
        <w:jc w:val="both"/>
        <w:textAlignment w:val="auto"/>
        <w:rPr>
          <w:rStyle w:val="12"/>
          <w:rFonts w:ascii="仿宋" w:hAnsi="仿宋" w:eastAsia="仿宋" w:cs="Times New Roman"/>
          <w:b/>
          <w:bCs/>
          <w:i w:val="0"/>
          <w:iCs w:val="0"/>
          <w:sz w:val="30"/>
          <w:szCs w:val="30"/>
          <w:highlight w:val="none"/>
          <w:shd w:val="clear" w:color="auto" w:fill="FFFFFF"/>
        </w:rPr>
      </w:pPr>
    </w:p>
    <w:p>
      <w:pPr>
        <w:keepNext w:val="0"/>
        <w:keepLines w:val="0"/>
        <w:pageBreakBefore w:val="0"/>
        <w:widowControl/>
        <w:kinsoku/>
        <w:wordWrap/>
        <w:overflowPunct/>
        <w:topLinePunct w:val="0"/>
        <w:autoSpaceDE/>
        <w:autoSpaceDN/>
        <w:bidi w:val="0"/>
        <w:adjustRightInd/>
        <w:snapToGrid/>
        <w:spacing w:line="580" w:lineRule="exact"/>
        <w:ind w:firstLine="602"/>
        <w:jc w:val="both"/>
        <w:textAlignment w:val="auto"/>
        <w:rPr>
          <w:rStyle w:val="12"/>
          <w:rFonts w:ascii="仿宋" w:hAnsi="仿宋" w:eastAsia="仿宋" w:cs="Times New Roman"/>
          <w:b/>
          <w:bCs/>
          <w:i w:val="0"/>
          <w:iCs w:val="0"/>
          <w:sz w:val="30"/>
          <w:szCs w:val="30"/>
          <w:highlight w:val="none"/>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目  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第一章  总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第二章  基金</w:t>
      </w:r>
      <w:r>
        <w:rPr>
          <w:rFonts w:hint="eastAsia" w:ascii="仿宋_GB2312" w:hAnsi="仿宋_GB2312" w:eastAsia="仿宋_GB2312" w:cs="仿宋_GB2312"/>
          <w:i w:val="0"/>
          <w:iCs w:val="0"/>
          <w:caps w:val="0"/>
          <w:color w:val="333333"/>
          <w:spacing w:val="0"/>
          <w:sz w:val="32"/>
          <w:szCs w:val="32"/>
          <w:highlight w:val="none"/>
          <w:shd w:val="clear" w:fill="FFFFFF"/>
          <w:lang w:eastAsia="zh-CN"/>
        </w:rPr>
        <w:t>筹集与</w:t>
      </w:r>
      <w:r>
        <w:rPr>
          <w:rFonts w:hint="eastAsia" w:ascii="仿宋_GB2312" w:hAnsi="仿宋_GB2312" w:eastAsia="仿宋_GB2312" w:cs="仿宋_GB2312"/>
          <w:i w:val="0"/>
          <w:iCs w:val="0"/>
          <w:caps w:val="0"/>
          <w:color w:val="333333"/>
          <w:spacing w:val="0"/>
          <w:sz w:val="32"/>
          <w:szCs w:val="32"/>
          <w:highlight w:val="none"/>
          <w:shd w:val="clear" w:fill="FFFFFF"/>
        </w:rPr>
        <w:t>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第三章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rPr>
        <w:t xml:space="preserve">第四章 </w:t>
      </w:r>
      <w:r>
        <w:rPr>
          <w:rFonts w:hint="default" w:ascii="仿宋_GB2312" w:hAnsi="仿宋_GB2312" w:eastAsia="仿宋_GB2312" w:cs="仿宋_GB2312"/>
          <w:i w:val="0"/>
          <w:iCs w:val="0"/>
          <w:caps w:val="0"/>
          <w:color w:val="333333"/>
          <w:spacing w:val="0"/>
          <w:sz w:val="32"/>
          <w:szCs w:val="32"/>
          <w:highlight w:val="none"/>
          <w:shd w:val="clear" w:fill="FFFFFF"/>
          <w:lang w:val="en-US"/>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第五章  附　　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b/>
          <w:bCs/>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第一章　总</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b/>
          <w:bCs/>
          <w:i w:val="0"/>
          <w:iCs w:val="0"/>
          <w:caps w:val="0"/>
          <w:color w:val="333333"/>
          <w:spacing w:val="0"/>
          <w:sz w:val="32"/>
          <w:szCs w:val="32"/>
          <w:highlight w:val="none"/>
          <w:shd w:val="clear" w:fill="FFFFFF"/>
        </w:rPr>
        <w:t>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lang w:eastAsia="zh-CN"/>
        </w:rPr>
      </w:pPr>
      <w:r>
        <w:rPr>
          <w:rFonts w:hint="eastAsia" w:ascii="黑体" w:hAnsi="黑体" w:eastAsia="黑体" w:cs="黑体"/>
          <w:i w:val="0"/>
          <w:iCs w:val="0"/>
          <w:caps w:val="0"/>
          <w:color w:val="333333"/>
          <w:spacing w:val="0"/>
          <w:sz w:val="32"/>
          <w:szCs w:val="32"/>
          <w:highlight w:val="none"/>
          <w:shd w:val="clear" w:fill="FFFFFF"/>
        </w:rPr>
        <w:t>第一条</w:t>
      </w:r>
      <w:r>
        <w:rPr>
          <w:rFonts w:hint="eastAsia" w:ascii="仿宋_GB2312" w:hAnsi="仿宋_GB2312" w:eastAsia="仿宋_GB2312" w:cs="仿宋_GB2312"/>
          <w:i w:val="0"/>
          <w:iCs w:val="0"/>
          <w:caps w:val="0"/>
          <w:color w:val="333333"/>
          <w:spacing w:val="0"/>
          <w:sz w:val="32"/>
          <w:szCs w:val="32"/>
          <w:highlight w:val="none"/>
          <w:shd w:val="clear" w:fill="FFFFFF"/>
        </w:rPr>
        <w:t>　为了加强医疗保障基金监督管理，保障基金安全，促进基金有效使用，维护公民医疗保障合法权益，根据《中华人民共和国社会保险法》</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《医疗保障基金使用监督管理条例》《</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国务院办公厅关于加强医疗保障基金使用常态化监管的实施意见</w:t>
      </w:r>
      <w:r>
        <w:rPr>
          <w:rFonts w:hint="eastAsia" w:ascii="仿宋_GB2312" w:hAnsi="仿宋_GB2312" w:eastAsia="仿宋_GB2312" w:cs="仿宋_GB2312"/>
          <w:i w:val="0"/>
          <w:iCs w:val="0"/>
          <w:caps w:val="0"/>
          <w:color w:val="333333"/>
          <w:spacing w:val="0"/>
          <w:sz w:val="32"/>
          <w:szCs w:val="32"/>
          <w:highlight w:val="none"/>
          <w:shd w:val="clear" w:fill="FFFFFF"/>
          <w:lang w:eastAsia="zh-CN"/>
        </w:rPr>
        <w:t>》等</w:t>
      </w:r>
      <w:r>
        <w:rPr>
          <w:rFonts w:hint="eastAsia" w:ascii="仿宋_GB2312" w:hAnsi="仿宋_GB2312" w:eastAsia="仿宋_GB2312" w:cs="仿宋_GB2312"/>
          <w:i w:val="0"/>
          <w:iCs w:val="0"/>
          <w:caps w:val="0"/>
          <w:color w:val="333333"/>
          <w:spacing w:val="0"/>
          <w:sz w:val="32"/>
          <w:szCs w:val="32"/>
          <w:highlight w:val="none"/>
          <w:shd w:val="clear" w:fill="FFFFFF"/>
        </w:rPr>
        <w:t>法律</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法规</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eastAsia="zh-CN"/>
        </w:rPr>
        <w:t>结合本省实际，</w:t>
      </w:r>
      <w:r>
        <w:rPr>
          <w:rFonts w:hint="eastAsia" w:ascii="仿宋_GB2312" w:hAnsi="仿宋_GB2312" w:eastAsia="仿宋_GB2312" w:cs="仿宋_GB2312"/>
          <w:i w:val="0"/>
          <w:iCs w:val="0"/>
          <w:caps w:val="0"/>
          <w:color w:val="333333"/>
          <w:spacing w:val="0"/>
          <w:sz w:val="32"/>
          <w:szCs w:val="32"/>
          <w:highlight w:val="none"/>
          <w:shd w:val="clear" w:fill="FFFFFF"/>
        </w:rPr>
        <w:t>制定本</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办法</w:t>
      </w:r>
      <w:r>
        <w:rPr>
          <w:rFonts w:hint="eastAsia" w:ascii="仿宋_GB2312" w:hAnsi="仿宋_GB2312" w:eastAsia="仿宋_GB2312" w:cs="仿宋_GB2312"/>
          <w:i w:val="0"/>
          <w:iCs w:val="0"/>
          <w:caps w:val="0"/>
          <w:color w:val="333333"/>
          <w:spacing w:val="0"/>
          <w:sz w:val="32"/>
          <w:szCs w:val="32"/>
          <w:highlight w:val="none"/>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lang w:eastAsia="zh-CN"/>
        </w:rPr>
      </w:pPr>
      <w:r>
        <w:rPr>
          <w:rFonts w:hint="eastAsia" w:ascii="黑体" w:hAnsi="黑体" w:eastAsia="黑体" w:cs="黑体"/>
          <w:i w:val="0"/>
          <w:iCs w:val="0"/>
          <w:caps w:val="0"/>
          <w:color w:val="333333"/>
          <w:spacing w:val="0"/>
          <w:sz w:val="32"/>
          <w:szCs w:val="32"/>
          <w:highlight w:val="none"/>
          <w:shd w:val="clear" w:fill="FFFFFF"/>
        </w:rPr>
        <w:t>第二条</w:t>
      </w:r>
      <w:r>
        <w:rPr>
          <w:rFonts w:hint="eastAsia" w:ascii="仿宋_GB2312" w:hAnsi="仿宋_GB2312" w:eastAsia="仿宋_GB2312" w:cs="仿宋_GB2312"/>
          <w:i w:val="0"/>
          <w:iCs w:val="0"/>
          <w:caps w:val="0"/>
          <w:color w:val="333333"/>
          <w:spacing w:val="0"/>
          <w:sz w:val="32"/>
          <w:szCs w:val="32"/>
          <w:highlight w:val="none"/>
          <w:shd w:val="clear" w:fill="FFFFFF"/>
        </w:rPr>
        <w:t>　本</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办法</w:t>
      </w:r>
      <w:r>
        <w:rPr>
          <w:rFonts w:hint="eastAsia" w:ascii="仿宋_GB2312" w:hAnsi="仿宋_GB2312" w:eastAsia="仿宋_GB2312" w:cs="仿宋_GB2312"/>
          <w:i w:val="0"/>
          <w:iCs w:val="0"/>
          <w:caps w:val="0"/>
          <w:color w:val="333333"/>
          <w:spacing w:val="0"/>
          <w:sz w:val="32"/>
          <w:szCs w:val="32"/>
          <w:highlight w:val="none"/>
          <w:shd w:val="clear" w:fill="FFFFFF"/>
        </w:rPr>
        <w:t>适用于</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本省行政区域内</w:t>
      </w:r>
      <w:r>
        <w:rPr>
          <w:rFonts w:hint="eastAsia" w:ascii="仿宋_GB2312" w:hAnsi="仿宋_GB2312" w:eastAsia="仿宋_GB2312" w:cs="仿宋_GB2312"/>
          <w:i w:val="0"/>
          <w:iCs w:val="0"/>
          <w:caps w:val="0"/>
          <w:color w:val="333333"/>
          <w:spacing w:val="0"/>
          <w:sz w:val="32"/>
          <w:szCs w:val="32"/>
          <w:highlight w:val="none"/>
          <w:shd w:val="clear" w:fill="FFFFFF"/>
        </w:rPr>
        <w:t>基本医疗保险(含生育保险</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下同</w:t>
      </w:r>
      <w:r>
        <w:rPr>
          <w:rFonts w:hint="eastAsia" w:ascii="仿宋_GB2312" w:hAnsi="仿宋_GB2312" w:eastAsia="仿宋_GB2312" w:cs="仿宋_GB2312"/>
          <w:i w:val="0"/>
          <w:iCs w:val="0"/>
          <w:caps w:val="0"/>
          <w:color w:val="333333"/>
          <w:spacing w:val="0"/>
          <w:sz w:val="32"/>
          <w:szCs w:val="32"/>
          <w:highlight w:val="none"/>
          <w:shd w:val="clear" w:fill="FFFFFF"/>
        </w:rPr>
        <w:t>)基金、医疗救助基金等医疗保障基</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金的筹集、</w:t>
      </w:r>
      <w:r>
        <w:rPr>
          <w:rFonts w:hint="eastAsia" w:ascii="仿宋_GB2312" w:hAnsi="仿宋_GB2312" w:eastAsia="仿宋_GB2312" w:cs="仿宋_GB2312"/>
          <w:i w:val="0"/>
          <w:iCs w:val="0"/>
          <w:caps w:val="0"/>
          <w:color w:val="333333"/>
          <w:spacing w:val="0"/>
          <w:sz w:val="32"/>
          <w:szCs w:val="32"/>
          <w:highlight w:val="none"/>
          <w:shd w:val="clear" w:fill="FFFFFF"/>
        </w:rPr>
        <w:t>使用及其监督管理。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lang w:eastAsia="zh-CN"/>
        </w:rPr>
      </w:pPr>
      <w:r>
        <w:rPr>
          <w:rFonts w:hint="eastAsia" w:ascii="黑体" w:hAnsi="黑体" w:eastAsia="黑体" w:cs="黑体"/>
          <w:i w:val="0"/>
          <w:iCs w:val="0"/>
          <w:caps w:val="0"/>
          <w:color w:val="333333"/>
          <w:spacing w:val="0"/>
          <w:sz w:val="32"/>
          <w:szCs w:val="32"/>
          <w:highlight w:val="none"/>
          <w:shd w:val="clear" w:fill="FFFFFF"/>
        </w:rPr>
        <w:t>第三条</w:t>
      </w:r>
      <w:r>
        <w:rPr>
          <w:rFonts w:hint="eastAsia" w:ascii="仿宋_GB2312" w:hAnsi="仿宋_GB2312" w:eastAsia="仿宋_GB2312" w:cs="仿宋_GB2312"/>
          <w:i w:val="0"/>
          <w:iCs w:val="0"/>
          <w:caps w:val="0"/>
          <w:color w:val="333333"/>
          <w:spacing w:val="0"/>
          <w:sz w:val="32"/>
          <w:szCs w:val="32"/>
          <w:highlight w:val="none"/>
          <w:shd w:val="clear" w:fill="FFFFFF"/>
        </w:rPr>
        <w:t>　医疗保障基金</w:t>
      </w:r>
      <w:r>
        <w:rPr>
          <w:rFonts w:hint="eastAsia" w:ascii="仿宋_GB2312" w:hAnsi="仿宋_GB2312" w:eastAsia="仿宋_GB2312" w:cs="仿宋_GB2312"/>
          <w:i w:val="0"/>
          <w:iCs w:val="0"/>
          <w:caps w:val="0"/>
          <w:color w:val="333333"/>
          <w:spacing w:val="0"/>
          <w:sz w:val="32"/>
          <w:szCs w:val="32"/>
          <w:highlight w:val="none"/>
          <w:shd w:val="clear" w:fill="FFFFFF"/>
          <w:lang w:eastAsia="zh-CN"/>
        </w:rPr>
        <w:t>监督管理</w:t>
      </w:r>
      <w:r>
        <w:rPr>
          <w:rFonts w:hint="eastAsia" w:ascii="仿宋_GB2312" w:hAnsi="仿宋_GB2312" w:eastAsia="仿宋_GB2312" w:cs="仿宋_GB2312"/>
          <w:i w:val="0"/>
          <w:iCs w:val="0"/>
          <w:caps w:val="0"/>
          <w:color w:val="333333"/>
          <w:spacing w:val="0"/>
          <w:sz w:val="32"/>
          <w:szCs w:val="32"/>
          <w:highlight w:val="none"/>
          <w:shd w:val="clear" w:fill="FFFFFF"/>
        </w:rPr>
        <w:t>坚持以人民健康为中心，保障水平与经济社会发展水平相适应，遵循合法、安全、公开、便民的原则。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lang w:eastAsia="zh-CN"/>
        </w:rPr>
      </w:pPr>
      <w:r>
        <w:rPr>
          <w:rFonts w:hint="eastAsia" w:ascii="黑体" w:hAnsi="黑体" w:eastAsia="黑体" w:cs="黑体"/>
          <w:i w:val="0"/>
          <w:iCs w:val="0"/>
          <w:caps w:val="0"/>
          <w:color w:val="333333"/>
          <w:spacing w:val="0"/>
          <w:sz w:val="32"/>
          <w:szCs w:val="32"/>
          <w:highlight w:val="none"/>
          <w:shd w:val="clear" w:fill="FFFFFF"/>
        </w:rPr>
        <w:t>第四条</w:t>
      </w:r>
      <w:r>
        <w:rPr>
          <w:rFonts w:hint="eastAsia" w:ascii="仿宋_GB2312" w:hAnsi="仿宋_GB2312" w:eastAsia="仿宋_GB2312" w:cs="仿宋_GB2312"/>
          <w:i w:val="0"/>
          <w:iCs w:val="0"/>
          <w:caps w:val="0"/>
          <w:color w:val="333333"/>
          <w:spacing w:val="0"/>
          <w:sz w:val="32"/>
          <w:szCs w:val="32"/>
          <w:highlight w:val="none"/>
          <w:shd w:val="clear" w:fill="FFFFFF"/>
        </w:rPr>
        <w:t>　医疗保障基金实行政府监管、社会监督、行业自律和个人守信相结合。</w:t>
      </w:r>
    </w:p>
    <w:p>
      <w:pPr>
        <w:ind w:firstLine="640" w:firstLineChars="200"/>
        <w:jc w:val="both"/>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highlight w:val="none"/>
          <w:shd w:val="clear" w:fill="FFFFFF"/>
        </w:rPr>
        <w:t>第五条</w:t>
      </w:r>
      <w:r>
        <w:rPr>
          <w:rFonts w:hint="eastAsia" w:ascii="仿宋_GB2312" w:hAnsi="仿宋_GB2312" w:eastAsia="仿宋_GB2312" w:cs="仿宋_GB2312"/>
          <w:i w:val="0"/>
          <w:iCs w:val="0"/>
          <w:caps w:val="0"/>
          <w:color w:val="333333"/>
          <w:spacing w:val="0"/>
          <w:sz w:val="32"/>
          <w:szCs w:val="32"/>
          <w:highlight w:val="none"/>
          <w:shd w:val="clear" w:fill="FFFFFF"/>
        </w:rPr>
        <w:t>　县级以上人民政府应当加强对医疗保障基金监督管理工作的领导，</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督促有关部门依法依规履行医疗保障基金监督管理职责，建立健全医疗保障基金监督管理协调机制和执法体制，加强医疗保障基金监督管理能力建设，</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将医疗保障基金使用监督管理工作经费列入本级财政预算，协调解决医疗保障基金监督管理工作中的重大问题，</w:t>
      </w:r>
      <w:r>
        <w:rPr>
          <w:rFonts w:hint="eastAsia" w:ascii="仿宋_GB2312" w:hAnsi="仿宋_GB2312" w:eastAsia="仿宋_GB2312" w:cs="仿宋_GB2312"/>
          <w:i w:val="0"/>
          <w:iCs w:val="0"/>
          <w:caps w:val="0"/>
          <w:color w:val="333333"/>
          <w:spacing w:val="0"/>
          <w:sz w:val="32"/>
          <w:szCs w:val="32"/>
          <w:highlight w:val="none"/>
          <w:shd w:val="clear" w:fill="FFFFFF"/>
        </w:rPr>
        <w:t>为医疗保障基金监督管理工作提供保障。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黑体" w:hAnsi="黑体" w:eastAsia="黑体" w:cs="黑体"/>
          <w:i w:val="0"/>
          <w:iCs w:val="0"/>
          <w:caps w:val="0"/>
          <w:color w:val="333333"/>
          <w:spacing w:val="0"/>
          <w:sz w:val="32"/>
          <w:szCs w:val="32"/>
          <w:highlight w:val="none"/>
          <w:shd w:val="clear" w:fill="FFFFFF"/>
        </w:rPr>
        <w:t>第</w:t>
      </w:r>
      <w:r>
        <w:rPr>
          <w:rFonts w:hint="eastAsia" w:ascii="黑体" w:hAnsi="黑体" w:eastAsia="黑体" w:cs="黑体"/>
          <w:i w:val="0"/>
          <w:iCs w:val="0"/>
          <w:caps w:val="0"/>
          <w:color w:val="333333"/>
          <w:spacing w:val="0"/>
          <w:sz w:val="32"/>
          <w:szCs w:val="32"/>
          <w:highlight w:val="none"/>
          <w:shd w:val="clear" w:fill="FFFFFF"/>
          <w:lang w:eastAsia="zh-CN"/>
        </w:rPr>
        <w:t>六</w:t>
      </w:r>
      <w:r>
        <w:rPr>
          <w:rFonts w:hint="eastAsia" w:ascii="黑体" w:hAnsi="黑体" w:eastAsia="黑体" w:cs="黑体"/>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rPr>
        <w:t>　</w:t>
      </w:r>
      <w:r>
        <w:rPr>
          <w:rFonts w:hint="eastAsia" w:ascii="仿宋_GB2312" w:hAnsi="仿宋_GB2312" w:eastAsia="仿宋_GB2312" w:cs="仿宋_GB2312"/>
          <w:b w:val="0"/>
          <w:i w:val="0"/>
          <w:caps w:val="0"/>
          <w:color w:val="auto"/>
          <w:spacing w:val="0"/>
          <w:sz w:val="32"/>
          <w:szCs w:val="32"/>
          <w:highlight w:val="none"/>
          <w:shd w:val="clear" w:color="auto" w:fill="FFFFFF"/>
          <w:vertAlign w:val="baseline"/>
        </w:rPr>
        <w:t> </w:t>
      </w:r>
      <w:r>
        <w:rPr>
          <w:rFonts w:hint="eastAsia" w:ascii="仿宋_GB2312" w:hAnsi="仿宋_GB2312" w:eastAsia="仿宋_GB2312" w:cs="仿宋_GB2312"/>
          <w:i w:val="0"/>
          <w:iCs w:val="0"/>
          <w:caps w:val="0"/>
          <w:color w:val="333333"/>
          <w:spacing w:val="0"/>
          <w:sz w:val="32"/>
          <w:szCs w:val="32"/>
          <w:highlight w:val="none"/>
          <w:shd w:val="clear" w:fill="FFFFFF"/>
        </w:rPr>
        <w:t>县级以上人民政府</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医疗保障行政部门</w:t>
      </w:r>
      <w:r>
        <w:rPr>
          <w:rFonts w:hint="eastAsia" w:ascii="仿宋_GB2312" w:hAnsi="仿宋_GB2312" w:eastAsia="仿宋_GB2312" w:cs="仿宋_GB2312"/>
          <w:i w:val="0"/>
          <w:iCs w:val="0"/>
          <w:caps w:val="0"/>
          <w:color w:val="333333"/>
          <w:spacing w:val="0"/>
          <w:sz w:val="32"/>
          <w:szCs w:val="32"/>
          <w:highlight w:val="none"/>
          <w:shd w:val="clear" w:fill="FFFFFF"/>
        </w:rPr>
        <w:t>负责本行政区域内的医疗保障基金监督管理工作，规范医疗保障经办业务，监督管理纳入医疗保障基金支付范围的医疗服务行为和医疗费用，依法查处违法</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违规</w:t>
      </w:r>
      <w:r>
        <w:rPr>
          <w:rFonts w:hint="eastAsia" w:ascii="仿宋_GB2312" w:hAnsi="仿宋_GB2312" w:eastAsia="仿宋_GB2312" w:cs="仿宋_GB2312"/>
          <w:i w:val="0"/>
          <w:iCs w:val="0"/>
          <w:caps w:val="0"/>
          <w:color w:val="333333"/>
          <w:spacing w:val="0"/>
          <w:sz w:val="32"/>
          <w:szCs w:val="32"/>
          <w:highlight w:val="none"/>
          <w:shd w:val="clear" w:fill="FFFFFF"/>
        </w:rPr>
        <w:t>使用医疗保障基金的行为。</w:t>
      </w:r>
    </w:p>
    <w:p>
      <w:pPr>
        <w:keepNext w:val="0"/>
        <w:keepLines w:val="0"/>
        <w:widowControl/>
        <w:suppressLineNumbers w:val="0"/>
        <w:jc w:val="both"/>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rPr>
        <w:t>省级财政部门牵头审核并汇总编制基本医疗保险基金预算、决算草案，县级以上人民政府财政部门负责基本医疗保险财政专户管理，依职责对医保基金使用情况监督管理，保障举报违法违规使用医疗保障基金行为的奖励资金</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333333"/>
          <w:spacing w:val="0"/>
          <w:kern w:val="2"/>
          <w:sz w:val="32"/>
          <w:szCs w:val="32"/>
          <w:highlight w:val="none"/>
          <w:shd w:val="clear" w:fill="FFFFFF"/>
          <w:lang w:val="en-US" w:eastAsia="zh-CN" w:bidi="ar-SA"/>
        </w:rPr>
        <w:t>各级税务部门应当依法按时足额征收基本医疗保险费，并及时准确向医疗保障行政部门、财政部门及经办机构反馈征收信息。</w:t>
      </w:r>
    </w:p>
    <w:p>
      <w:pPr>
        <w:ind w:firstLine="640" w:firstLineChars="200"/>
        <w:jc w:val="both"/>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rPr>
        <w:t>县级以上人民政府卫生健康主管部门负责</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医疗机构和医疗服务行业监督管理，规范医疗机构及其医务人员医疗服务行为。</w:t>
      </w:r>
    </w:p>
    <w:p>
      <w:pPr>
        <w:ind w:firstLine="640" w:firstLineChars="200"/>
        <w:jc w:val="both"/>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县级以上人民政府市场监督管理部门负责医疗卫生行业价格监督检查。</w:t>
      </w:r>
    </w:p>
    <w:p>
      <w:pPr>
        <w:keepNext w:val="0"/>
        <w:keepLines w:val="0"/>
        <w:widowControl/>
        <w:suppressLineNumbers w:val="0"/>
        <w:jc w:val="both"/>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县级以上人民政府公安机关负责依法受理骗取医疗保障基金案件和案件线索，依法查处和打击各类骗取医疗保障基金的犯罪行为。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县级以上人民政府医疗保障经办机构</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当运用数据比对、筛查等方式，及时准确核实参保人员医疗保障待遇资格等信息；编制全省基金预算方案，合理确定各市县医疗保障基金预算金额；</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对定点医药机构实施协议管理和绩效考核，加强对定点医疗机构基金申报的审核管理，</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按</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照国家和省规定，承担医疗保障经办服务工作，提供标准化、规范化的医疗保障经办服务。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rPr>
        <w:t>县级以上人民政府审计、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乡村振兴、退役军人事务、营商环境建设、</w:t>
      </w:r>
      <w:r>
        <w:rPr>
          <w:rFonts w:hint="eastAsia" w:ascii="仿宋_GB2312" w:hAnsi="仿宋_GB2312" w:eastAsia="仿宋_GB2312" w:cs="仿宋_GB2312"/>
          <w:i w:val="0"/>
          <w:iCs w:val="0"/>
          <w:caps w:val="0"/>
          <w:color w:val="333333"/>
          <w:spacing w:val="0"/>
          <w:sz w:val="32"/>
          <w:szCs w:val="32"/>
          <w:highlight w:val="none"/>
          <w:shd w:val="clear" w:fill="FFFFFF"/>
        </w:rPr>
        <w:t>中医药管理等有关部门</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按照各自职责，做好医疗保障基金监督管理相关工作。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highlight w:val="none"/>
          <w:shd w:val="clear" w:fill="FFFFFF"/>
        </w:rPr>
        <w:t>第</w:t>
      </w:r>
      <w:r>
        <w:rPr>
          <w:rFonts w:hint="eastAsia" w:ascii="黑体" w:hAnsi="黑体" w:eastAsia="黑体" w:cs="黑体"/>
          <w:i w:val="0"/>
          <w:iCs w:val="0"/>
          <w:caps w:val="0"/>
          <w:color w:val="333333"/>
          <w:spacing w:val="0"/>
          <w:sz w:val="32"/>
          <w:szCs w:val="32"/>
          <w:highlight w:val="none"/>
          <w:shd w:val="clear" w:fill="FFFFFF"/>
          <w:lang w:eastAsia="zh-CN"/>
        </w:rPr>
        <w:t>七</w:t>
      </w:r>
      <w:r>
        <w:rPr>
          <w:rFonts w:hint="eastAsia" w:ascii="黑体" w:hAnsi="黑体" w:eastAsia="黑体" w:cs="黑体"/>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rPr>
        <w:t>　医疗机构、药品经营单位(以下统称医药机构)等单位</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应当落实医疗保障基金使用主体责任，</w:t>
      </w:r>
      <w:r>
        <w:rPr>
          <w:rFonts w:hint="eastAsia" w:ascii="仿宋_GB2312" w:hAnsi="仿宋_GB2312" w:eastAsia="仿宋_GB2312" w:cs="仿宋_GB2312"/>
          <w:i w:val="0"/>
          <w:iCs w:val="0"/>
          <w:caps w:val="0"/>
          <w:color w:val="333333"/>
          <w:spacing w:val="0"/>
          <w:sz w:val="32"/>
          <w:szCs w:val="32"/>
          <w:highlight w:val="none"/>
          <w:shd w:val="clear" w:fill="FFFFFF"/>
        </w:rPr>
        <w:t>规范医药服务行为</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rPr>
        <w:t>医疗机构、药品经营单位等单位和医药卫生行业协会应当加强行业自律，规范医药服务行为，促进行业规范和自我约束，引导依法、合理使用医疗保障基金。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b/>
          <w:bCs/>
          <w:i w:val="0"/>
          <w:iCs w:val="0"/>
          <w:caps w:val="0"/>
          <w:color w:val="333333"/>
          <w:spacing w:val="0"/>
          <w:sz w:val="32"/>
          <w:szCs w:val="32"/>
          <w:highlight w:val="none"/>
          <w:lang w:eastAsia="zh-CN"/>
        </w:rPr>
      </w:pPr>
      <w:r>
        <w:rPr>
          <w:rFonts w:hint="eastAsia" w:ascii="仿宋_GB2312" w:hAnsi="仿宋_GB2312" w:eastAsia="仿宋_GB2312" w:cs="仿宋_GB2312"/>
          <w:b/>
          <w:bCs/>
          <w:i w:val="0"/>
          <w:iCs w:val="0"/>
          <w:caps w:val="0"/>
          <w:color w:val="333333"/>
          <w:spacing w:val="0"/>
          <w:sz w:val="32"/>
          <w:szCs w:val="32"/>
          <w:highlight w:val="none"/>
          <w:shd w:val="clear" w:fill="FFFFFF"/>
        </w:rPr>
        <w:t>第二章　基金</w:t>
      </w:r>
      <w:r>
        <w:rPr>
          <w:rFonts w:hint="eastAsia" w:ascii="仿宋_GB2312" w:hAnsi="仿宋_GB2312" w:eastAsia="仿宋_GB2312" w:cs="仿宋_GB2312"/>
          <w:b/>
          <w:bCs/>
          <w:i w:val="0"/>
          <w:iCs w:val="0"/>
          <w:caps w:val="0"/>
          <w:color w:val="333333"/>
          <w:spacing w:val="0"/>
          <w:sz w:val="32"/>
          <w:szCs w:val="32"/>
          <w:highlight w:val="none"/>
          <w:shd w:val="clear" w:fill="FFFFFF"/>
          <w:lang w:eastAsia="zh-CN"/>
        </w:rPr>
        <w:t>筹集与</w:t>
      </w:r>
      <w:r>
        <w:rPr>
          <w:rFonts w:hint="eastAsia" w:ascii="仿宋_GB2312" w:hAnsi="仿宋_GB2312" w:eastAsia="仿宋_GB2312" w:cs="仿宋_GB2312"/>
          <w:b/>
          <w:bCs/>
          <w:i w:val="0"/>
          <w:iCs w:val="0"/>
          <w:caps w:val="0"/>
          <w:color w:val="333333"/>
          <w:spacing w:val="0"/>
          <w:sz w:val="32"/>
          <w:szCs w:val="32"/>
          <w:highlight w:val="none"/>
          <w:shd w:val="clear" w:fill="FFFFFF"/>
        </w:rPr>
        <w:t>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黑体" w:hAnsi="黑体" w:eastAsia="黑体" w:cs="黑体"/>
          <w:i w:val="0"/>
          <w:iCs w:val="0"/>
          <w:caps w:val="0"/>
          <w:color w:val="333333"/>
          <w:spacing w:val="0"/>
          <w:sz w:val="32"/>
          <w:szCs w:val="32"/>
          <w:highlight w:val="none"/>
          <w:shd w:val="clear" w:fill="FFFFFF"/>
        </w:rPr>
        <w:t>第</w:t>
      </w:r>
      <w:r>
        <w:rPr>
          <w:rFonts w:hint="eastAsia" w:ascii="黑体" w:hAnsi="黑体" w:eastAsia="黑体" w:cs="黑体"/>
          <w:i w:val="0"/>
          <w:iCs w:val="0"/>
          <w:caps w:val="0"/>
          <w:color w:val="333333"/>
          <w:spacing w:val="0"/>
          <w:sz w:val="32"/>
          <w:szCs w:val="32"/>
          <w:highlight w:val="none"/>
          <w:shd w:val="clear" w:fill="FFFFFF"/>
          <w:lang w:eastAsia="zh-CN"/>
        </w:rPr>
        <w:t>八</w:t>
      </w:r>
      <w:r>
        <w:rPr>
          <w:rFonts w:hint="eastAsia" w:ascii="黑体" w:hAnsi="黑体" w:eastAsia="黑体" w:cs="黑体"/>
          <w:i w:val="0"/>
          <w:iCs w:val="0"/>
          <w:caps w:val="0"/>
          <w:color w:val="333333"/>
          <w:spacing w:val="0"/>
          <w:sz w:val="32"/>
          <w:szCs w:val="32"/>
          <w:highlight w:val="none"/>
          <w:shd w:val="clear" w:fill="FFFFFF"/>
        </w:rPr>
        <w:t>条</w:t>
      </w:r>
      <w:r>
        <w:rPr>
          <w:rFonts w:hint="eastAsia" w:ascii="黑体" w:hAnsi="黑体" w:eastAsia="黑体" w:cs="黑体"/>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医疗保障基金实行省级统筹，统一基金收支管理，统一基金预决算管理，统一城镇从业人员、城乡居民医保待遇政策，统一基金收缴、核算、拨付等经办服务，统一责任分担机制，统一集中信息系统的“六统一”管理模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黑体" w:hAnsi="黑体" w:eastAsia="黑体" w:cs="黑体"/>
          <w:i w:val="0"/>
          <w:iCs w:val="0"/>
          <w:caps w:val="0"/>
          <w:color w:val="333333"/>
          <w:spacing w:val="0"/>
          <w:sz w:val="32"/>
          <w:szCs w:val="32"/>
          <w:highlight w:val="none"/>
          <w:shd w:val="clear" w:fill="FFFFFF"/>
        </w:rPr>
        <w:t>第</w:t>
      </w:r>
      <w:r>
        <w:rPr>
          <w:rFonts w:hint="eastAsia" w:ascii="黑体" w:hAnsi="黑体" w:eastAsia="黑体" w:cs="黑体"/>
          <w:i w:val="0"/>
          <w:iCs w:val="0"/>
          <w:caps w:val="0"/>
          <w:color w:val="333333"/>
          <w:spacing w:val="0"/>
          <w:sz w:val="32"/>
          <w:szCs w:val="32"/>
          <w:highlight w:val="none"/>
          <w:shd w:val="clear" w:fill="FFFFFF"/>
          <w:lang w:eastAsia="zh-CN"/>
        </w:rPr>
        <w:t>九</w:t>
      </w:r>
      <w:r>
        <w:rPr>
          <w:rFonts w:hint="eastAsia" w:ascii="黑体" w:hAnsi="黑体" w:eastAsia="黑体" w:cs="黑体"/>
          <w:i w:val="0"/>
          <w:iCs w:val="0"/>
          <w:caps w:val="0"/>
          <w:color w:val="333333"/>
          <w:spacing w:val="0"/>
          <w:sz w:val="32"/>
          <w:szCs w:val="32"/>
          <w:highlight w:val="none"/>
          <w:shd w:val="clear" w:fill="FFFFFF"/>
        </w:rPr>
        <w:t>条</w:t>
      </w:r>
      <w:r>
        <w:rPr>
          <w:rFonts w:hint="eastAsia" w:ascii="黑体" w:hAnsi="黑体" w:eastAsia="黑体" w:cs="黑体"/>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用人单位和城镇从业人员应当按照国家规定共同缴纳城镇从业人员基本医疗保险费。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城乡居民基本医疗保险实行个人缴费和政府补贴相结合。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无雇工的个体工商户、未在用人单位参加城镇从业人员基本医疗保险的非全日制从业人员以及其他灵活就业人员可以参加城镇从业人员基本医疗保险。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未参加城镇从业人员基本医疗保险或者未按照规定享有其他医疗保障的人员参加城乡居民基本医疗保险。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医疗救助对象参加居民基本医疗保险的个人缴费部分，可以由城乡医疗救助基金给予补贴。</w:t>
      </w:r>
    </w:p>
    <w:p>
      <w:pPr>
        <w:ind w:firstLine="640" w:firstLineChars="200"/>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方正黑体_GBK" w:hAnsi="方正黑体_GBK" w:eastAsia="方正黑体_GBK" w:cs="方正黑体_GBK"/>
          <w:i w:val="0"/>
          <w:iCs w:val="0"/>
          <w:caps w:val="0"/>
          <w:color w:val="333333"/>
          <w:spacing w:val="0"/>
          <w:kern w:val="0"/>
          <w:sz w:val="32"/>
          <w:szCs w:val="32"/>
          <w:highlight w:val="none"/>
          <w:shd w:val="clear" w:fill="FFFFFF"/>
          <w:lang w:val="en-US" w:eastAsia="zh-CN" w:bidi="ar"/>
        </w:rPr>
        <w:t>第十条  </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用人单位在参保缴费时，不得有下列行为：</w:t>
      </w:r>
    </w:p>
    <w:p>
      <w:pPr>
        <w:ind w:firstLine="640" w:firstLineChars="200"/>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（一）不按规定办理城镇从业人员基本医疗保险参保登记、缴费或者变更手续；</w:t>
      </w:r>
    </w:p>
    <w:p>
      <w:pPr>
        <w:ind w:firstLine="640" w:firstLineChars="200"/>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（二）财务会计报表不真实，瞒报、少报城镇从业人员工资总额或者参保人员信息；</w:t>
      </w:r>
    </w:p>
    <w:p>
      <w:pPr>
        <w:ind w:firstLine="640" w:firstLineChars="200"/>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（三）出具虚假劳动人事关系证明；</w:t>
      </w:r>
    </w:p>
    <w:p>
      <w:pPr>
        <w:ind w:firstLine="640" w:firstLineChars="200"/>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（四）截留或者挪用参保人员缴纳的城镇从业人员基本医疗保险费。</w:t>
      </w:r>
    </w:p>
    <w:p>
      <w:pPr>
        <w:ind w:firstLine="640" w:firstLineChars="200"/>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（五）法律、法规及规章规定的具体行为。</w:t>
      </w:r>
    </w:p>
    <w:p>
      <w:pPr>
        <w:ind w:firstLine="640" w:firstLineChars="200"/>
        <w:jc w:val="both"/>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黑体" w:hAnsi="黑体" w:eastAsia="黑体" w:cs="黑体"/>
          <w:i w:val="0"/>
          <w:iCs w:val="0"/>
          <w:caps w:val="0"/>
          <w:color w:val="333333"/>
          <w:spacing w:val="0"/>
          <w:kern w:val="0"/>
          <w:sz w:val="32"/>
          <w:szCs w:val="32"/>
          <w:highlight w:val="none"/>
          <w:shd w:val="clear" w:fill="FFFFFF"/>
          <w:lang w:val="en-US" w:eastAsia="zh-CN" w:bidi="ar"/>
        </w:rPr>
        <w:t>第十一条</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　参加城镇从业人员基本医疗保险和城乡居民基本医疗保险的人员（以下统称参保人员），不得以伪造户籍、学籍、劳动人事关系或者冒用他人资料等方式参加基本医疗保险，不得重复参加基本医疗保险。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黑体" w:hAnsi="黑体" w:eastAsia="黑体" w:cs="黑体"/>
          <w:i w:val="0"/>
          <w:iCs w:val="0"/>
          <w:caps w:val="0"/>
          <w:color w:val="333333"/>
          <w:spacing w:val="0"/>
          <w:sz w:val="32"/>
          <w:szCs w:val="32"/>
          <w:highlight w:val="none"/>
          <w:shd w:val="clear" w:fill="FFFFFF"/>
        </w:rPr>
        <w:t>第</w:t>
      </w:r>
      <w:r>
        <w:rPr>
          <w:rFonts w:hint="eastAsia" w:ascii="黑体" w:hAnsi="黑体" w:eastAsia="黑体" w:cs="黑体"/>
          <w:i w:val="0"/>
          <w:iCs w:val="0"/>
          <w:caps w:val="0"/>
          <w:color w:val="333333"/>
          <w:spacing w:val="0"/>
          <w:sz w:val="32"/>
          <w:szCs w:val="32"/>
          <w:highlight w:val="none"/>
          <w:shd w:val="clear" w:fill="FFFFFF"/>
          <w:lang w:eastAsia="zh-CN"/>
        </w:rPr>
        <w:t>十</w:t>
      </w:r>
      <w:r>
        <w:rPr>
          <w:rFonts w:hint="eastAsia" w:ascii="黑体" w:hAnsi="黑体" w:eastAsia="黑体" w:cs="黑体"/>
          <w:i w:val="0"/>
          <w:iCs w:val="0"/>
          <w:caps w:val="0"/>
          <w:color w:val="333333"/>
          <w:spacing w:val="0"/>
          <w:sz w:val="32"/>
          <w:szCs w:val="32"/>
          <w:highlight w:val="none"/>
          <w:shd w:val="clear" w:fill="FFFFFF"/>
          <w:lang w:val="en-US" w:eastAsia="zh-CN"/>
        </w:rPr>
        <w:t>二</w:t>
      </w:r>
      <w:r>
        <w:rPr>
          <w:rFonts w:hint="eastAsia" w:ascii="黑体" w:hAnsi="黑体" w:eastAsia="黑体" w:cs="黑体"/>
          <w:i w:val="0"/>
          <w:iCs w:val="0"/>
          <w:caps w:val="0"/>
          <w:color w:val="333333"/>
          <w:spacing w:val="0"/>
          <w:sz w:val="32"/>
          <w:szCs w:val="32"/>
          <w:highlight w:val="none"/>
          <w:shd w:val="clear" w:fill="FFFFFF"/>
        </w:rPr>
        <w:t>条</w:t>
      </w:r>
      <w:r>
        <w:rPr>
          <w:rFonts w:hint="eastAsia" w:ascii="黑体" w:hAnsi="黑体" w:eastAsia="黑体" w:cs="黑体"/>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医疗保障基金实行财政专户管理，专款专用，任何组织和个人不得侵占或者挪用。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highlight w:val="none"/>
          <w:shd w:val="clear" w:fill="FFFFFF"/>
          <w:lang w:eastAsia="zh-CN"/>
        </w:rPr>
        <w:t>第十</w:t>
      </w:r>
      <w:r>
        <w:rPr>
          <w:rFonts w:hint="eastAsia" w:ascii="黑体" w:hAnsi="黑体" w:eastAsia="黑体" w:cs="黑体"/>
          <w:i w:val="0"/>
          <w:iCs w:val="0"/>
          <w:caps w:val="0"/>
          <w:color w:val="333333"/>
          <w:spacing w:val="0"/>
          <w:sz w:val="32"/>
          <w:szCs w:val="32"/>
          <w:highlight w:val="none"/>
          <w:shd w:val="clear" w:fill="FFFFFF"/>
          <w:lang w:val="en-US" w:eastAsia="zh-CN"/>
        </w:rPr>
        <w:t>三</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医疗保障基金使用应当符合</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基本医疗保险药品、诊疗项目、医疗服务设施标准以及急诊、抢救的医疗费用等</w:t>
      </w:r>
      <w:r>
        <w:rPr>
          <w:rFonts w:hint="eastAsia" w:ascii="仿宋_GB2312" w:hAnsi="仿宋_GB2312" w:eastAsia="仿宋_GB2312" w:cs="仿宋_GB2312"/>
          <w:i w:val="0"/>
          <w:iCs w:val="0"/>
          <w:caps w:val="0"/>
          <w:color w:val="333333"/>
          <w:spacing w:val="0"/>
          <w:sz w:val="32"/>
          <w:szCs w:val="32"/>
          <w:highlight w:val="none"/>
          <w:shd w:val="clear" w:fill="FFFFFF"/>
        </w:rPr>
        <w:t>国家</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和本省规定的支付范围。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highlight w:val="none"/>
          <w:shd w:val="clear" w:fill="FFFFFF"/>
          <w:lang w:eastAsia="zh-CN"/>
        </w:rPr>
        <w:t>第十</w:t>
      </w:r>
      <w:r>
        <w:rPr>
          <w:rFonts w:hint="eastAsia" w:ascii="黑体" w:hAnsi="黑体" w:eastAsia="黑体" w:cs="黑体"/>
          <w:i w:val="0"/>
          <w:iCs w:val="0"/>
          <w:caps w:val="0"/>
          <w:color w:val="333333"/>
          <w:spacing w:val="0"/>
          <w:sz w:val="32"/>
          <w:szCs w:val="32"/>
          <w:highlight w:val="none"/>
          <w:shd w:val="clear" w:fill="FFFFFF"/>
          <w:lang w:val="en-US" w:eastAsia="zh-CN"/>
        </w:rPr>
        <w:t>四</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黑体" w:hAnsi="黑体" w:eastAsia="黑体" w:cs="黑体"/>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城镇从业人员基本医疗保险个人账户按照国家和省规定，可以用于支付参保人员本人及其配偶、父母、子女在定点医疗机构就医发生的由个人负担的医疗费用，在定点零售药店购买药品、医疗器械、医用耗材发生的由个人负担的费用，以及配偶、父母、子女参加城乡居民基本医疗保险等的个人缴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highlight w:val="none"/>
          <w:shd w:val="clear" w:fill="FFFFFF"/>
          <w:lang w:eastAsia="zh-CN"/>
        </w:rPr>
        <w:t>第十</w:t>
      </w:r>
      <w:r>
        <w:rPr>
          <w:rFonts w:hint="eastAsia" w:ascii="黑体" w:hAnsi="黑体" w:eastAsia="黑体" w:cs="黑体"/>
          <w:i w:val="0"/>
          <w:iCs w:val="0"/>
          <w:caps w:val="0"/>
          <w:color w:val="333333"/>
          <w:spacing w:val="0"/>
          <w:sz w:val="32"/>
          <w:szCs w:val="32"/>
          <w:highlight w:val="none"/>
          <w:shd w:val="clear" w:fill="FFFFFF"/>
          <w:lang w:val="en-US" w:eastAsia="zh-CN"/>
        </w:rPr>
        <w:t>五</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lang w:eastAsia="zh-CN"/>
        </w:rPr>
        <w:t>  </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下列医疗费用不予纳入医疗保障基金支付的范围：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（一）应当从工伤保险基金中支付的；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（二）应当由第三人负担的；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（三）应当由公共卫生负担的；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（四）在境外就医的；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（五）国家规定的基本医疗保险基金不予支付的其他费用。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医疗费用依法应当由第三人负担，第三人不支付或者无法确定第三人的，由基本医疗保险基金先行支付。基本医疗保险基金先行支付后，医疗保障经办机构有权通过司法或其他合规途径向第三人追偿。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黑体" w:hAnsi="黑体" w:eastAsia="黑体" w:cs="黑体"/>
          <w:i w:val="0"/>
          <w:iCs w:val="0"/>
          <w:caps w:val="0"/>
          <w:color w:val="333333"/>
          <w:spacing w:val="0"/>
          <w:sz w:val="32"/>
          <w:szCs w:val="32"/>
          <w:highlight w:val="none"/>
          <w:shd w:val="clear" w:fill="FFFFFF"/>
        </w:rPr>
        <w:t>第</w:t>
      </w:r>
      <w:r>
        <w:rPr>
          <w:rFonts w:hint="eastAsia" w:ascii="黑体" w:hAnsi="黑体" w:eastAsia="黑体" w:cs="黑体"/>
          <w:i w:val="0"/>
          <w:iCs w:val="0"/>
          <w:caps w:val="0"/>
          <w:color w:val="333333"/>
          <w:spacing w:val="0"/>
          <w:sz w:val="32"/>
          <w:szCs w:val="32"/>
          <w:highlight w:val="none"/>
          <w:shd w:val="clear" w:fill="FFFFFF"/>
          <w:lang w:eastAsia="zh-CN"/>
        </w:rPr>
        <w:t>十</w:t>
      </w:r>
      <w:r>
        <w:rPr>
          <w:rFonts w:hint="eastAsia" w:ascii="黑体" w:hAnsi="黑体" w:eastAsia="黑体" w:cs="黑体"/>
          <w:i w:val="0"/>
          <w:iCs w:val="0"/>
          <w:caps w:val="0"/>
          <w:color w:val="333333"/>
          <w:spacing w:val="0"/>
          <w:sz w:val="32"/>
          <w:szCs w:val="32"/>
          <w:highlight w:val="none"/>
          <w:shd w:val="clear" w:fill="FFFFFF"/>
          <w:lang w:val="en-US" w:eastAsia="zh-CN"/>
        </w:rPr>
        <w:t>六</w:t>
      </w:r>
      <w:r>
        <w:rPr>
          <w:rFonts w:hint="eastAsia" w:ascii="黑体" w:hAnsi="黑体" w:eastAsia="黑体" w:cs="黑体"/>
          <w:i w:val="0"/>
          <w:iCs w:val="0"/>
          <w:caps w:val="0"/>
          <w:color w:val="333333"/>
          <w:spacing w:val="0"/>
          <w:sz w:val="32"/>
          <w:szCs w:val="32"/>
          <w:highlight w:val="none"/>
          <w:shd w:val="clear" w:fill="FFFFFF"/>
        </w:rPr>
        <w:t>条</w:t>
      </w:r>
      <w:r>
        <w:rPr>
          <w:rFonts w:hint="eastAsia" w:ascii="仿宋_GB2312" w:hAnsi="仿宋_GB2312" w:eastAsia="仿宋_GB2312" w:cs="仿宋_GB2312"/>
          <w:i w:val="0"/>
          <w:iCs w:val="0"/>
          <w:caps w:val="0"/>
          <w:color w:val="333333"/>
          <w:spacing w:val="0"/>
          <w:sz w:val="32"/>
          <w:szCs w:val="32"/>
          <w:highlight w:val="none"/>
          <w:shd w:val="clear" w:fill="FFFFFF"/>
        </w:rPr>
        <w:t>　县级以上人民政府应当按照国家有关要求，加强医疗保障经办管理体系建设，推进医疗保障服务下沉，提供标准化、规范化的医疗保障经办服务，实现省、市</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县</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、乡镇（街道）、村（社区）全覆盖。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黑体" w:hAnsi="黑体" w:eastAsia="黑体" w:cs="黑体"/>
          <w:i w:val="0"/>
          <w:iCs w:val="0"/>
          <w:caps w:val="0"/>
          <w:color w:val="333333"/>
          <w:spacing w:val="0"/>
          <w:sz w:val="32"/>
          <w:szCs w:val="32"/>
          <w:highlight w:val="none"/>
          <w:shd w:val="clear" w:fill="FFFFFF"/>
          <w:lang w:eastAsia="zh-CN"/>
        </w:rPr>
        <w:t>第十七条</w:t>
      </w:r>
      <w:r>
        <w:rPr>
          <w:rFonts w:hint="eastAsia" w:ascii="仿宋_GB2312" w:hAnsi="仿宋_GB2312" w:eastAsia="仿宋_GB2312" w:cs="仿宋_GB2312"/>
          <w:i w:val="0"/>
          <w:iCs w:val="0"/>
          <w:caps w:val="0"/>
          <w:color w:val="333333"/>
          <w:spacing w:val="0"/>
          <w:sz w:val="32"/>
          <w:szCs w:val="32"/>
          <w:highlight w:val="none"/>
          <w:shd w:val="clear" w:fill="FFFFFF"/>
        </w:rPr>
        <w:t>　医疗保障行政部门推进医疗保障经办业务进入</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本省</w:t>
      </w:r>
      <w:r>
        <w:rPr>
          <w:rFonts w:hint="eastAsia" w:ascii="仿宋_GB2312" w:hAnsi="仿宋_GB2312" w:eastAsia="仿宋_GB2312" w:cs="仿宋_GB2312"/>
          <w:i w:val="0"/>
          <w:iCs w:val="0"/>
          <w:caps w:val="0"/>
          <w:color w:val="333333"/>
          <w:spacing w:val="0"/>
          <w:sz w:val="32"/>
          <w:szCs w:val="32"/>
          <w:highlight w:val="none"/>
          <w:shd w:val="clear" w:fill="FFFFFF"/>
        </w:rPr>
        <w:t>政务服务</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平台</w:t>
      </w:r>
      <w:r>
        <w:rPr>
          <w:rFonts w:hint="eastAsia" w:ascii="仿宋_GB2312" w:hAnsi="仿宋_GB2312" w:eastAsia="仿宋_GB2312" w:cs="仿宋_GB2312"/>
          <w:i w:val="0"/>
          <w:iCs w:val="0"/>
          <w:caps w:val="0"/>
          <w:color w:val="333333"/>
          <w:spacing w:val="0"/>
          <w:sz w:val="32"/>
          <w:szCs w:val="32"/>
          <w:highlight w:val="none"/>
          <w:shd w:val="clear" w:fill="FFFFFF"/>
        </w:rPr>
        <w:t>，设立统一的医疗保障服务热线，通过</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国家医保服务平台</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海易办</w:t>
      </w:r>
      <w:r>
        <w:rPr>
          <w:rFonts w:hint="eastAsia" w:ascii="仿宋_GB2312" w:hAnsi="仿宋_GB2312" w:eastAsia="仿宋_GB2312" w:cs="仿宋_GB2312"/>
          <w:i w:val="0"/>
          <w:iCs w:val="0"/>
          <w:caps w:val="0"/>
          <w:color w:val="333333"/>
          <w:spacing w:val="0"/>
          <w:sz w:val="32"/>
          <w:szCs w:val="32"/>
          <w:highlight w:val="none"/>
          <w:shd w:val="clear" w:fill="FFFFFF"/>
        </w:rPr>
        <w:t>”等平台实现医疗保障经办服务事项网上办理。</w:t>
      </w:r>
    </w:p>
    <w:p>
      <w:pPr>
        <w:ind w:firstLine="640" w:firstLineChars="200"/>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黑体" w:hAnsi="黑体" w:eastAsia="黑体" w:cs="黑体"/>
          <w:i w:val="0"/>
          <w:iCs w:val="0"/>
          <w:caps w:val="0"/>
          <w:color w:val="333333"/>
          <w:spacing w:val="0"/>
          <w:sz w:val="32"/>
          <w:szCs w:val="32"/>
          <w:highlight w:val="none"/>
          <w:shd w:val="clear" w:fill="FFFFFF"/>
          <w:lang w:eastAsia="zh-CN"/>
        </w:rPr>
        <w:t>第十</w:t>
      </w:r>
      <w:r>
        <w:rPr>
          <w:rFonts w:hint="eastAsia" w:ascii="黑体" w:hAnsi="黑体" w:eastAsia="黑体" w:cs="黑体"/>
          <w:i w:val="0"/>
          <w:iCs w:val="0"/>
          <w:caps w:val="0"/>
          <w:color w:val="333333"/>
          <w:spacing w:val="0"/>
          <w:sz w:val="32"/>
          <w:szCs w:val="32"/>
          <w:highlight w:val="none"/>
          <w:shd w:val="clear" w:fill="FFFFFF"/>
          <w:lang w:val="en-US" w:eastAsia="zh-CN"/>
        </w:rPr>
        <w:t>八</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医疗保障经办机构应当规范经办服务流程，完善异地就医直接结算服务，推进基本医疗保险、补充医疗保险、医疗救助等费用的联网结算，推行当场办结、限时办结、网上办理等制度，将经办服务项目、流程、时限等向社会公布。</w:t>
      </w:r>
    </w:p>
    <w:p>
      <w:pPr>
        <w:ind w:firstLine="640" w:firstLineChars="200"/>
        <w:jc w:val="both"/>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黑体" w:hAnsi="黑体" w:eastAsia="黑体" w:cs="黑体"/>
          <w:i w:val="0"/>
          <w:iCs w:val="0"/>
          <w:caps w:val="0"/>
          <w:color w:val="333333"/>
          <w:spacing w:val="0"/>
          <w:sz w:val="32"/>
          <w:szCs w:val="32"/>
          <w:highlight w:val="none"/>
          <w:shd w:val="clear" w:fill="FFFFFF"/>
          <w:lang w:val="en-US" w:eastAsia="zh-CN"/>
        </w:rPr>
        <w:t>第十九条</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　医疗保障经办机构应当建立健全业务、财务、安全和风险管理制度，加强内控管理，做好服务协议管理、费用监控、基金拨付、待遇审核及支付等工作，并定期向社会公开医疗保障基金的收入、支出、结余等情况，接受社会监督。</w:t>
      </w:r>
    </w:p>
    <w:p>
      <w:pPr>
        <w:ind w:firstLine="640" w:firstLineChars="200"/>
        <w:jc w:val="both"/>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黑体" w:hAnsi="黑体" w:eastAsia="黑体" w:cs="黑体"/>
          <w:i w:val="0"/>
          <w:iCs w:val="0"/>
          <w:caps w:val="0"/>
          <w:color w:val="333333"/>
          <w:spacing w:val="0"/>
          <w:sz w:val="32"/>
          <w:szCs w:val="32"/>
          <w:highlight w:val="none"/>
          <w:shd w:val="clear" w:fill="FFFFFF"/>
          <w:lang w:val="en-US" w:eastAsia="zh-CN"/>
        </w:rPr>
        <w:t>第二十条</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　医疗保障经办机</w:t>
      </w:r>
      <w:bookmarkStart w:id="0" w:name="_GoBack"/>
      <w:bookmarkEnd w:id="0"/>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构应当与定点医药机构建立集体谈判协商机制，合理确定定点医药机构的医疗保障基金预算金额和拨付时限，并根据保障公众健康需求和管理服务的需要，与定点医药机构协商签订服务协议，明确双方权利义务以及违约行为、违约责任。符合国家规定条件的互联网医院，可以依托其实体医疗机构申请签订补充服务协议。</w:t>
      </w:r>
    </w:p>
    <w:p>
      <w:pPr>
        <w:ind w:firstLine="640" w:firstLineChars="200"/>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医疗保障经办机构应当于服务协议签订后1个月内，通过官方网站、政务新媒体等向社会公布签订服务协议的定点医药机构的名称、地址等信息。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pPr>
      <w:r>
        <w:rPr>
          <w:rFonts w:hint="eastAsia" w:ascii="黑体" w:hAnsi="黑体" w:eastAsia="黑体" w:cs="黑体"/>
          <w:i w:val="0"/>
          <w:iCs w:val="0"/>
          <w:caps w:val="0"/>
          <w:color w:val="333333"/>
          <w:spacing w:val="0"/>
          <w:kern w:val="2"/>
          <w:sz w:val="32"/>
          <w:szCs w:val="32"/>
          <w:highlight w:val="none"/>
          <w:shd w:val="clear" w:fill="FFFFFF"/>
          <w:lang w:val="en-US" w:eastAsia="zh-CN" w:bidi="ar-SA"/>
        </w:rPr>
        <w:t>第二十一条</w:t>
      </w:r>
      <w:r>
        <w:rPr>
          <w:rFonts w:hint="eastAsia" w:ascii="仿宋_GB2312" w:hAnsi="仿宋_GB2312" w:eastAsia="仿宋_GB2312" w:cs="仿宋_GB2312"/>
          <w:i w:val="0"/>
          <w:iCs w:val="0"/>
          <w:caps w:val="0"/>
          <w:color w:val="333333"/>
          <w:spacing w:val="0"/>
          <w:kern w:val="0"/>
          <w:sz w:val="32"/>
          <w:szCs w:val="32"/>
          <w:highlight w:val="none"/>
          <w:shd w:val="clear" w:fill="FFFFFF"/>
          <w:lang w:val="en-US" w:eastAsia="zh-CN" w:bidi="ar"/>
        </w:rPr>
        <w:t>　医疗保障经办机构应当加强对定点医药机构工作人员的医疗保障政策、管理制度、操作流程的宣传培训，通过服务热线、官方网站等提供医疗保障咨询、查询服务。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医疗保障行政部门应当加强对服务协议订立、履行等情况的监督。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定点医药机构应当按照规定提供医药服务，提高服务质量，合理使用医疗保障基金，维护公民健康权益。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黑体" w:hAnsi="黑体" w:eastAsia="黑体" w:cs="黑体"/>
          <w:i w:val="0"/>
          <w:iCs w:val="0"/>
          <w:caps w:val="0"/>
          <w:color w:val="333333"/>
          <w:spacing w:val="0"/>
          <w:sz w:val="32"/>
          <w:szCs w:val="32"/>
          <w:highlight w:val="none"/>
          <w:shd w:val="clear" w:fill="FFFFFF"/>
          <w:lang w:eastAsia="zh-CN"/>
        </w:rPr>
        <w:t>第二十</w:t>
      </w:r>
      <w:r>
        <w:rPr>
          <w:rFonts w:hint="eastAsia" w:ascii="黑体" w:hAnsi="黑体" w:eastAsia="黑体" w:cs="黑体"/>
          <w:i w:val="0"/>
          <w:iCs w:val="0"/>
          <w:caps w:val="0"/>
          <w:color w:val="333333"/>
          <w:spacing w:val="0"/>
          <w:sz w:val="32"/>
          <w:szCs w:val="32"/>
          <w:highlight w:val="none"/>
          <w:shd w:val="clear" w:fill="FFFFFF"/>
          <w:lang w:val="en-US" w:eastAsia="zh-CN"/>
        </w:rPr>
        <w:t>二</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定点医药机构应当建立医疗保障基金使用内部管理制度，</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指定</w:t>
      </w:r>
      <w:r>
        <w:rPr>
          <w:rFonts w:hint="eastAsia" w:ascii="仿宋_GB2312" w:hAnsi="仿宋_GB2312" w:eastAsia="仿宋_GB2312" w:cs="仿宋_GB2312"/>
          <w:i w:val="0"/>
          <w:iCs w:val="0"/>
          <w:caps w:val="0"/>
          <w:color w:val="333333"/>
          <w:spacing w:val="0"/>
          <w:sz w:val="32"/>
          <w:szCs w:val="32"/>
          <w:highlight w:val="none"/>
          <w:shd w:val="clear" w:fill="FFFFFF"/>
        </w:rPr>
        <w:t>专门机构或者人员负责医疗保障基金使用管理工作，建立健全考核评价体系。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定点医药机构应当</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重视</w:t>
      </w:r>
      <w:r>
        <w:rPr>
          <w:rFonts w:hint="eastAsia" w:ascii="仿宋_GB2312" w:hAnsi="仿宋_GB2312" w:eastAsia="仿宋_GB2312" w:cs="仿宋_GB2312"/>
          <w:i w:val="0"/>
          <w:iCs w:val="0"/>
          <w:caps w:val="0"/>
          <w:color w:val="333333"/>
          <w:spacing w:val="0"/>
          <w:sz w:val="32"/>
          <w:szCs w:val="32"/>
          <w:highlight w:val="none"/>
          <w:shd w:val="clear" w:fill="FFFFFF"/>
        </w:rPr>
        <w:t>从事医疗保障基金使用管理</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人员的</w:t>
      </w:r>
      <w:r>
        <w:rPr>
          <w:rFonts w:hint="eastAsia" w:ascii="仿宋_GB2312" w:hAnsi="仿宋_GB2312" w:eastAsia="仿宋_GB2312" w:cs="仿宋_GB2312"/>
          <w:i w:val="0"/>
          <w:iCs w:val="0"/>
          <w:caps w:val="0"/>
          <w:color w:val="333333"/>
          <w:spacing w:val="0"/>
          <w:sz w:val="32"/>
          <w:szCs w:val="32"/>
          <w:highlight w:val="none"/>
          <w:shd w:val="clear" w:fill="FFFFFF"/>
        </w:rPr>
        <w:t>医保基金制度、政策</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及职业操守等方面的</w:t>
      </w:r>
      <w:r>
        <w:rPr>
          <w:rFonts w:hint="eastAsia" w:ascii="仿宋_GB2312" w:hAnsi="仿宋_GB2312" w:eastAsia="仿宋_GB2312" w:cs="仿宋_GB2312"/>
          <w:i w:val="0"/>
          <w:iCs w:val="0"/>
          <w:caps w:val="0"/>
          <w:color w:val="333333"/>
          <w:spacing w:val="0"/>
          <w:sz w:val="32"/>
          <w:szCs w:val="32"/>
          <w:highlight w:val="none"/>
          <w:shd w:val="clear" w:fill="FFFFFF"/>
        </w:rPr>
        <w:t>培训</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工作</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建立医疗保障基金使用自查制度</w:t>
      </w:r>
      <w:r>
        <w:rPr>
          <w:rFonts w:hint="eastAsia" w:ascii="仿宋_GB2312" w:hAnsi="仿宋_GB2312" w:eastAsia="仿宋_GB2312" w:cs="仿宋_GB2312"/>
          <w:i w:val="0"/>
          <w:iCs w:val="0"/>
          <w:caps w:val="0"/>
          <w:color w:val="333333"/>
          <w:spacing w:val="0"/>
          <w:sz w:val="32"/>
          <w:szCs w:val="32"/>
          <w:highlight w:val="none"/>
          <w:shd w:val="clear" w:fill="FFFFFF"/>
        </w:rPr>
        <w:t>，及时纠正医疗保障基金使用不规范的行为。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县级以上地方政府医疗保障行政部门</w:t>
      </w:r>
      <w:r>
        <w:rPr>
          <w:rFonts w:hint="eastAsia" w:ascii="仿宋_GB2312" w:hAnsi="仿宋_GB2312" w:eastAsia="仿宋_GB2312" w:cs="仿宋_GB2312"/>
          <w:i w:val="0"/>
          <w:iCs w:val="0"/>
          <w:caps w:val="0"/>
          <w:color w:val="333333"/>
          <w:spacing w:val="0"/>
          <w:sz w:val="32"/>
          <w:szCs w:val="32"/>
          <w:highlight w:val="none"/>
          <w:shd w:val="clear" w:fill="FFFFFF"/>
        </w:rPr>
        <w:t>、医疗保障经办机构应当定期对定点医药机构从事医疗保障基金使用管理的人员进行业务指导或者培训。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黑体" w:hAnsi="黑体" w:eastAsia="黑体" w:cs="黑体"/>
          <w:i w:val="0"/>
          <w:iCs w:val="0"/>
          <w:caps w:val="0"/>
          <w:color w:val="333333"/>
          <w:spacing w:val="0"/>
          <w:sz w:val="32"/>
          <w:szCs w:val="32"/>
          <w:highlight w:val="none"/>
          <w:shd w:val="clear" w:fill="FFFFFF"/>
          <w:lang w:eastAsia="zh-CN"/>
        </w:rPr>
        <w:t>第二十</w:t>
      </w:r>
      <w:r>
        <w:rPr>
          <w:rFonts w:hint="eastAsia" w:ascii="黑体" w:hAnsi="黑体" w:eastAsia="黑体" w:cs="黑体"/>
          <w:i w:val="0"/>
          <w:iCs w:val="0"/>
          <w:caps w:val="0"/>
          <w:color w:val="333333"/>
          <w:spacing w:val="0"/>
          <w:sz w:val="32"/>
          <w:szCs w:val="32"/>
          <w:highlight w:val="none"/>
          <w:shd w:val="clear" w:fill="FFFFFF"/>
          <w:lang w:val="en-US" w:eastAsia="zh-CN"/>
        </w:rPr>
        <w:t>三</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定点医药机构及其工作人员应当执行实名就医和购药管理规定，核验参保人员医疗保障凭证，按照诊疗规范提供合理、必要的医药服务，向参保人员如实出具费用单据和有关资料。定点医药机构及其工作人员在提供医药服务过程中，不得有下列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（一）分解住院、挂床住院；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（二）违反诊疗规范过度诊疗、过度检查、分解处方、超量开药、重复开药或者提供其他不必要的医药服务；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（三）重复收费、超标准收费、分解项目收费；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（四）串换药品、医用耗材、诊疗项目和服务设施；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（五）为参保人员利用其享受医疗保障待遇的机会转卖药品，接受返还现金、实物或者获得其他非法利益提供便利；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（六）将不属于医疗保障基金支付范围的医药费用纳入医疗保障基金结算；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（七）诱导、协助他人冒名或者虚假就医、购药，提供虚假证明材料，串通他人虚开费用单据；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（八）伪造、变造、隐匿、涂改、销毁医学文书、医学证明、会计凭证、电子信息等有关资料；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（九）虚构医药服务项目；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（十）为其他非定点医药机构提供医疗保障基金结算；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（十一）除急诊、抢救等特殊情形外，未经参保人员或者其近亲属、监护人同意提供医疗保障基金支付范围以外的医药服务；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（十二）其他违反医疗保障基金使用管理法律法规规章的行为。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黑体" w:hAnsi="黑体" w:eastAsia="黑体" w:cs="黑体"/>
          <w:i w:val="0"/>
          <w:iCs w:val="0"/>
          <w:caps w:val="0"/>
          <w:color w:val="333333"/>
          <w:spacing w:val="0"/>
          <w:sz w:val="32"/>
          <w:szCs w:val="32"/>
          <w:highlight w:val="none"/>
          <w:shd w:val="clear" w:fill="FFFFFF"/>
          <w:lang w:eastAsia="zh-CN"/>
        </w:rPr>
        <w:t>第二十</w:t>
      </w:r>
      <w:r>
        <w:rPr>
          <w:rFonts w:hint="eastAsia" w:ascii="黑体" w:hAnsi="黑体" w:eastAsia="黑体" w:cs="黑体"/>
          <w:i w:val="0"/>
          <w:iCs w:val="0"/>
          <w:caps w:val="0"/>
          <w:color w:val="333333"/>
          <w:spacing w:val="0"/>
          <w:sz w:val="32"/>
          <w:szCs w:val="32"/>
          <w:highlight w:val="none"/>
          <w:shd w:val="clear" w:fill="FFFFFF"/>
          <w:lang w:val="en-US" w:eastAsia="zh-CN"/>
        </w:rPr>
        <w:t>四</w:t>
      </w:r>
      <w:r>
        <w:rPr>
          <w:rFonts w:hint="eastAsia" w:ascii="黑体" w:hAnsi="黑体" w:eastAsia="黑体" w:cs="黑体"/>
          <w:i w:val="0"/>
          <w:iCs w:val="0"/>
          <w:caps w:val="0"/>
          <w:color w:val="333333"/>
          <w:spacing w:val="0"/>
          <w:sz w:val="32"/>
          <w:szCs w:val="32"/>
          <w:highlight w:val="none"/>
          <w:shd w:val="clear" w:fill="FFFFFF"/>
          <w:lang w:eastAsia="zh-CN"/>
        </w:rPr>
        <w:t>条  </w:t>
      </w:r>
      <w:r>
        <w:rPr>
          <w:rFonts w:hint="eastAsia" w:ascii="仿宋_GB2312" w:hAnsi="仿宋_GB2312" w:eastAsia="仿宋_GB2312" w:cs="仿宋_GB2312"/>
          <w:i w:val="0"/>
          <w:iCs w:val="0"/>
          <w:caps w:val="0"/>
          <w:color w:val="333333"/>
          <w:spacing w:val="0"/>
          <w:sz w:val="32"/>
          <w:szCs w:val="32"/>
          <w:highlight w:val="none"/>
          <w:shd w:val="clear" w:fill="FFFFFF"/>
        </w:rPr>
        <w:t>参保人员按照规定参加医疗保险，并根据相应的缴费标准缴纳基本医疗保险费用后享受相应的医疗保障待遇。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参保人员有权要求定点医药机构如实出具费用单据和相关资料，有权要求医疗保障经办机构提供医疗保障咨询服务，对医疗保障基金的使用提出改进建议。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参保人员应当妥善保管本人医疗保障凭证（含电子医疗保障凭证），防止他人冒名使用。因特殊原因需要委托他人代为购药的，应当提供委托人和受托人的身份证明。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参保人员不得有下列行为：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（一）将本人的医疗保障凭证交由他人冒名使用；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（二）使用他人医疗保障凭证冒名就医、购药，但参保人员医疗保险个人账户按照规定实行家庭共济的除外；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（三）重复享受医疗保障待遇；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（四）利用享受医疗保障待遇的机会转卖药品，接受返还现金、实物或者获取其他非法利益；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（五）通过伪造、变造、隐匿、涂改、销毁医学文书、医学证明、会计凭证、电子信息等有关资料或者虚构医药服务项目等方式，骗取医疗保障基金；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（六）其他违反医疗保障基金使用管理法律法规规章的行为。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黑体" w:hAnsi="黑体" w:eastAsia="黑体" w:cs="黑体"/>
          <w:i w:val="0"/>
          <w:iCs w:val="0"/>
          <w:caps w:val="0"/>
          <w:color w:val="333333"/>
          <w:spacing w:val="0"/>
          <w:sz w:val="32"/>
          <w:szCs w:val="32"/>
          <w:highlight w:val="none"/>
          <w:shd w:val="clear" w:fill="FFFFFF"/>
          <w:lang w:eastAsia="zh-CN"/>
        </w:rPr>
        <w:t>第二十</w:t>
      </w:r>
      <w:r>
        <w:rPr>
          <w:rFonts w:hint="eastAsia" w:ascii="黑体" w:hAnsi="黑体" w:eastAsia="黑体" w:cs="黑体"/>
          <w:i w:val="0"/>
          <w:iCs w:val="0"/>
          <w:caps w:val="0"/>
          <w:color w:val="333333"/>
          <w:spacing w:val="0"/>
          <w:sz w:val="32"/>
          <w:szCs w:val="32"/>
          <w:highlight w:val="none"/>
          <w:shd w:val="clear" w:fill="FFFFFF"/>
          <w:lang w:val="en-US" w:eastAsia="zh-CN"/>
        </w:rPr>
        <w:t>五</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在医疗保障基金使用管理过程中，</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医疗保障行政部门</w:t>
      </w:r>
      <w:r>
        <w:rPr>
          <w:rFonts w:hint="eastAsia" w:ascii="仿宋_GB2312" w:hAnsi="仿宋_GB2312" w:eastAsia="仿宋_GB2312" w:cs="仿宋_GB2312"/>
          <w:i w:val="0"/>
          <w:iCs w:val="0"/>
          <w:caps w:val="0"/>
          <w:color w:val="333333"/>
          <w:spacing w:val="0"/>
          <w:sz w:val="32"/>
          <w:szCs w:val="32"/>
          <w:highlight w:val="none"/>
          <w:shd w:val="clear" w:fill="FFFFFF"/>
        </w:rPr>
        <w:t>、医疗保障经办机构及其工作人员不得有下列行为：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（一）伪造、变造、隐匿、涂改、销毁医学文书、医学证明、会计凭证、电子信息等有关资料；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（二）虚构医药服务项目；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（三）侵占、挪用医疗保障基金；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（四）收受贿赂或者取得其他非法收入；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（五）泄露、篡改、毁损、非法向他人提供个人信息、商业秘密；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（六）其他滥用职权、玩忽职守、徇私舞弊的行为。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b/>
          <w:bCs/>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第三章　监督管理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黑体" w:hAnsi="黑体" w:eastAsia="黑体" w:cs="黑体"/>
          <w:i w:val="0"/>
          <w:iCs w:val="0"/>
          <w:caps w:val="0"/>
          <w:color w:val="333333"/>
          <w:spacing w:val="0"/>
          <w:sz w:val="32"/>
          <w:szCs w:val="32"/>
          <w:highlight w:val="none"/>
          <w:shd w:val="clear" w:fill="FFFFFF"/>
          <w:lang w:eastAsia="zh-CN"/>
        </w:rPr>
        <w:t>第二十六条</w:t>
      </w:r>
      <w:r>
        <w:rPr>
          <w:rFonts w:hint="eastAsia" w:ascii="仿宋_GB2312" w:hAnsi="仿宋_GB2312" w:eastAsia="仿宋_GB2312" w:cs="仿宋_GB2312"/>
          <w:i w:val="0"/>
          <w:iCs w:val="0"/>
          <w:caps w:val="0"/>
          <w:color w:val="333333"/>
          <w:spacing w:val="0"/>
          <w:sz w:val="32"/>
          <w:szCs w:val="32"/>
          <w:highlight w:val="none"/>
          <w:shd w:val="clear" w:fill="FFFFFF"/>
        </w:rPr>
        <w:t>　</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县级以上人民政府应当加强医疗保障基金监督管理，健全医疗保障基金风险防控机制，充分发挥</w:t>
      </w:r>
      <w:r>
        <w:rPr>
          <w:rFonts w:hint="eastAsia" w:ascii="仿宋_GB2312" w:hAnsi="仿宋_GB2312" w:eastAsia="仿宋_GB2312" w:cs="仿宋_GB2312"/>
          <w:i w:val="0"/>
          <w:iCs w:val="0"/>
          <w:caps w:val="0"/>
          <w:color w:val="333333"/>
          <w:spacing w:val="0"/>
          <w:sz w:val="32"/>
          <w:szCs w:val="32"/>
          <w:highlight w:val="none"/>
          <w:shd w:val="clear" w:fill="FFFFFF"/>
        </w:rPr>
        <w:t>医疗保障、卫生健康、市场监管、财政、公安等部门</w:t>
      </w:r>
      <w:r>
        <w:rPr>
          <w:rFonts w:hint="eastAsia" w:ascii="仿宋_GB2312" w:hAnsi="仿宋_GB2312" w:eastAsia="仿宋_GB2312" w:cs="仿宋_GB2312"/>
          <w:i w:val="0"/>
          <w:iCs w:val="0"/>
          <w:caps w:val="0"/>
          <w:color w:val="333333"/>
          <w:spacing w:val="0"/>
          <w:sz w:val="32"/>
          <w:szCs w:val="32"/>
          <w:highlight w:val="none"/>
          <w:shd w:val="clear" w:fill="FFFFFF"/>
          <w:lang w:eastAsia="zh-CN"/>
        </w:rPr>
        <w:t>监管和执法职责，</w:t>
      </w:r>
      <w:r>
        <w:rPr>
          <w:rFonts w:hint="eastAsia" w:ascii="仿宋_GB2312" w:hAnsi="仿宋_GB2312" w:eastAsia="仿宋_GB2312" w:cs="仿宋_GB2312"/>
          <w:i w:val="0"/>
          <w:iCs w:val="0"/>
          <w:caps w:val="0"/>
          <w:color w:val="333333"/>
          <w:spacing w:val="0"/>
          <w:sz w:val="32"/>
          <w:szCs w:val="32"/>
          <w:highlight w:val="none"/>
          <w:shd w:val="clear" w:fill="FFFFFF"/>
        </w:rPr>
        <w:t>分工协作、相互配合，建立沟通协调、信息共享</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案件移送等机制，</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形成合力，确保医疗保障基金安全高效、合理使用。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黑体" w:hAnsi="黑体" w:eastAsia="黑体" w:cs="黑体"/>
          <w:i w:val="0"/>
          <w:iCs w:val="0"/>
          <w:caps w:val="0"/>
          <w:color w:val="333333"/>
          <w:spacing w:val="0"/>
          <w:sz w:val="32"/>
          <w:szCs w:val="32"/>
          <w:highlight w:val="none"/>
          <w:shd w:val="clear" w:fill="FFFFFF"/>
          <w:lang w:eastAsia="zh-CN"/>
        </w:rPr>
        <w:t>第二十七条</w:t>
      </w:r>
      <w:r>
        <w:rPr>
          <w:rFonts w:hint="eastAsia" w:ascii="仿宋_GB2312" w:hAnsi="仿宋_GB2312" w:eastAsia="仿宋_GB2312" w:cs="仿宋_GB2312"/>
          <w:i w:val="0"/>
          <w:iCs w:val="0"/>
          <w:caps w:val="0"/>
          <w:color w:val="333333"/>
          <w:spacing w:val="0"/>
          <w:sz w:val="32"/>
          <w:szCs w:val="32"/>
          <w:highlight w:val="none"/>
          <w:shd w:val="clear" w:fill="FFFFFF"/>
        </w:rPr>
        <w:t>　</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县级以上人民政府</w:t>
      </w:r>
      <w:r>
        <w:rPr>
          <w:rFonts w:hint="eastAsia" w:ascii="仿宋_GB2312" w:hAnsi="仿宋_GB2312" w:eastAsia="仿宋_GB2312" w:cs="仿宋_GB2312"/>
          <w:i w:val="0"/>
          <w:iCs w:val="0"/>
          <w:caps w:val="0"/>
          <w:color w:val="333333"/>
          <w:spacing w:val="0"/>
          <w:sz w:val="32"/>
          <w:szCs w:val="32"/>
          <w:highlight w:val="none"/>
          <w:shd w:val="clear" w:fill="FFFFFF"/>
        </w:rPr>
        <w:t>医疗保障行政部门应当根据医疗保障基金风险评估、举报投诉线索、医疗保障数据监控等因素，</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采取日常巡查、专项检查、交叉互查、飞行检查等方式，</w:t>
      </w:r>
      <w:r>
        <w:rPr>
          <w:rFonts w:hint="eastAsia" w:ascii="仿宋_GB2312" w:hAnsi="仿宋_GB2312" w:eastAsia="仿宋_GB2312" w:cs="仿宋_GB2312"/>
          <w:i w:val="0"/>
          <w:iCs w:val="0"/>
          <w:caps w:val="0"/>
          <w:color w:val="333333"/>
          <w:spacing w:val="0"/>
          <w:sz w:val="32"/>
          <w:szCs w:val="32"/>
          <w:highlight w:val="none"/>
          <w:shd w:val="clear" w:fill="FFFFFF"/>
        </w:rPr>
        <w:t>组织开展</w:t>
      </w:r>
      <w:r>
        <w:rPr>
          <w:rFonts w:hint="eastAsia" w:ascii="仿宋_GB2312" w:hAnsi="仿宋_GB2312" w:eastAsia="仿宋_GB2312" w:cs="仿宋_GB2312"/>
          <w:i w:val="0"/>
          <w:iCs w:val="0"/>
          <w:caps w:val="0"/>
          <w:color w:val="333333"/>
          <w:spacing w:val="0"/>
          <w:sz w:val="32"/>
          <w:szCs w:val="32"/>
          <w:highlight w:val="none"/>
          <w:shd w:val="clear" w:fill="FFFFFF"/>
          <w:lang w:eastAsia="zh-CN"/>
        </w:rPr>
        <w:t>监督</w:t>
      </w:r>
      <w:r>
        <w:rPr>
          <w:rFonts w:hint="eastAsia" w:ascii="仿宋_GB2312" w:hAnsi="仿宋_GB2312" w:eastAsia="仿宋_GB2312" w:cs="仿宋_GB2312"/>
          <w:i w:val="0"/>
          <w:iCs w:val="0"/>
          <w:caps w:val="0"/>
          <w:color w:val="333333"/>
          <w:spacing w:val="0"/>
          <w:sz w:val="32"/>
          <w:szCs w:val="32"/>
          <w:highlight w:val="none"/>
          <w:shd w:val="clear" w:fill="FFFFFF"/>
        </w:rPr>
        <w:t>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highlight w:val="none"/>
          <w:shd w:val="clear" w:fill="FFFFFF"/>
          <w:lang w:eastAsia="zh-CN"/>
        </w:rPr>
        <w:t>第二十九条</w:t>
      </w:r>
      <w:r>
        <w:rPr>
          <w:rFonts w:hint="eastAsia" w:ascii="仿宋_GB2312" w:hAnsi="仿宋_GB2312" w:eastAsia="仿宋_GB2312" w:cs="仿宋_GB2312"/>
          <w:i w:val="0"/>
          <w:iCs w:val="0"/>
          <w:caps w:val="0"/>
          <w:color w:val="333333"/>
          <w:spacing w:val="0"/>
          <w:sz w:val="32"/>
          <w:szCs w:val="32"/>
          <w:highlight w:val="none"/>
          <w:shd w:val="clear" w:fill="FFFFFF"/>
        </w:rPr>
        <w:t>　</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县级以上人民政府</w:t>
      </w:r>
      <w:r>
        <w:rPr>
          <w:rFonts w:hint="eastAsia" w:ascii="仿宋_GB2312" w:hAnsi="仿宋_GB2312" w:eastAsia="仿宋_GB2312" w:cs="仿宋_GB2312"/>
          <w:i w:val="0"/>
          <w:iCs w:val="0"/>
          <w:caps w:val="0"/>
          <w:color w:val="333333"/>
          <w:spacing w:val="0"/>
          <w:sz w:val="32"/>
          <w:szCs w:val="32"/>
          <w:highlight w:val="none"/>
          <w:shd w:val="clear" w:fill="FFFFFF"/>
        </w:rPr>
        <w:t>医疗保障行政部门可以会同卫生健康、市场监管、财政、公安等部门开展联合检查</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，也可以通过政府购买服务方式，聘请符合条件的信息技术服务机构、会计师事务所、商业保险机构等第三方机构和专业人员参与医疗保障监督检查。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黑体" w:hAnsi="黑体" w:eastAsia="黑体" w:cs="黑体"/>
          <w:i w:val="0"/>
          <w:iCs w:val="0"/>
          <w:caps w:val="0"/>
          <w:color w:val="333333"/>
          <w:spacing w:val="0"/>
          <w:sz w:val="32"/>
          <w:szCs w:val="32"/>
          <w:highlight w:val="none"/>
          <w:shd w:val="clear" w:fill="FFFFFF"/>
          <w:lang w:eastAsia="zh-CN"/>
        </w:rPr>
        <w:t>第</w:t>
      </w:r>
      <w:r>
        <w:rPr>
          <w:rFonts w:hint="eastAsia" w:ascii="黑体" w:hAnsi="黑体" w:eastAsia="黑体" w:cs="黑体"/>
          <w:i w:val="0"/>
          <w:iCs w:val="0"/>
          <w:caps w:val="0"/>
          <w:color w:val="333333"/>
          <w:spacing w:val="0"/>
          <w:sz w:val="32"/>
          <w:szCs w:val="32"/>
          <w:highlight w:val="none"/>
          <w:shd w:val="clear" w:fill="FFFFFF"/>
          <w:lang w:val="en-US" w:eastAsia="zh-CN"/>
        </w:rPr>
        <w:t>二十八</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医疗保障行政部门实施监督检查，可以采取下列措施：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（一）</w:t>
      </w:r>
      <w:r>
        <w:rPr>
          <w:rFonts w:hint="eastAsia" w:ascii="仿宋_GB2312" w:hAnsi="仿宋_GB2312" w:eastAsia="仿宋_GB2312" w:cs="仿宋_GB2312"/>
          <w:i w:val="0"/>
          <w:iCs w:val="0"/>
          <w:caps w:val="0"/>
          <w:color w:val="333333"/>
          <w:spacing w:val="0"/>
          <w:sz w:val="32"/>
          <w:szCs w:val="32"/>
          <w:highlight w:val="none"/>
          <w:shd w:val="clear" w:fill="FFFFFF"/>
        </w:rPr>
        <w:t>进入现场检查;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（二）</w:t>
      </w:r>
      <w:r>
        <w:rPr>
          <w:rFonts w:hint="eastAsia" w:ascii="仿宋_GB2312" w:hAnsi="仿宋_GB2312" w:eastAsia="仿宋_GB2312" w:cs="仿宋_GB2312"/>
          <w:i w:val="0"/>
          <w:iCs w:val="0"/>
          <w:caps w:val="0"/>
          <w:color w:val="333333"/>
          <w:spacing w:val="0"/>
          <w:sz w:val="32"/>
          <w:szCs w:val="32"/>
          <w:highlight w:val="none"/>
          <w:shd w:val="clear" w:fill="FFFFFF"/>
        </w:rPr>
        <w:t>询问有关人员;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（三）</w:t>
      </w:r>
      <w:r>
        <w:rPr>
          <w:rFonts w:hint="eastAsia" w:ascii="仿宋_GB2312" w:hAnsi="仿宋_GB2312" w:eastAsia="仿宋_GB2312" w:cs="仿宋_GB2312"/>
          <w:i w:val="0"/>
          <w:iCs w:val="0"/>
          <w:caps w:val="0"/>
          <w:color w:val="333333"/>
          <w:spacing w:val="0"/>
          <w:sz w:val="32"/>
          <w:szCs w:val="32"/>
          <w:highlight w:val="none"/>
          <w:shd w:val="clear" w:fill="FFFFFF"/>
        </w:rPr>
        <w:t>要求被检查对象提供与检查事项相关的文件资料，并作出解释和说明;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（四）</w:t>
      </w:r>
      <w:r>
        <w:rPr>
          <w:rFonts w:hint="eastAsia" w:ascii="仿宋_GB2312" w:hAnsi="仿宋_GB2312" w:eastAsia="仿宋_GB2312" w:cs="仿宋_GB2312"/>
          <w:i w:val="0"/>
          <w:iCs w:val="0"/>
          <w:caps w:val="0"/>
          <w:color w:val="333333"/>
          <w:spacing w:val="0"/>
          <w:sz w:val="32"/>
          <w:szCs w:val="32"/>
          <w:highlight w:val="none"/>
          <w:shd w:val="clear" w:fill="FFFFFF"/>
        </w:rPr>
        <w:t>采取记录、录音、录像、照相或者复制等方式收集有关情况和资料;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（五）</w:t>
      </w:r>
      <w:r>
        <w:rPr>
          <w:rFonts w:hint="eastAsia" w:ascii="仿宋_GB2312" w:hAnsi="仿宋_GB2312" w:eastAsia="仿宋_GB2312" w:cs="仿宋_GB2312"/>
          <w:i w:val="0"/>
          <w:iCs w:val="0"/>
          <w:caps w:val="0"/>
          <w:color w:val="333333"/>
          <w:spacing w:val="0"/>
          <w:sz w:val="32"/>
          <w:szCs w:val="32"/>
          <w:highlight w:val="none"/>
          <w:shd w:val="clear" w:fill="FFFFFF"/>
        </w:rPr>
        <w:t>对可能被转移、隐匿或者灭失的资料等予以封存;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（六）</w:t>
      </w:r>
      <w:r>
        <w:rPr>
          <w:rFonts w:hint="eastAsia" w:ascii="仿宋_GB2312" w:hAnsi="仿宋_GB2312" w:eastAsia="仿宋_GB2312" w:cs="仿宋_GB2312"/>
          <w:i w:val="0"/>
          <w:iCs w:val="0"/>
          <w:caps w:val="0"/>
          <w:color w:val="333333"/>
          <w:spacing w:val="0"/>
          <w:sz w:val="32"/>
          <w:szCs w:val="32"/>
          <w:highlight w:val="none"/>
          <w:shd w:val="clear" w:fill="FFFFFF"/>
        </w:rPr>
        <w:t>法律、法规规定的其他措施。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黑体" w:hAnsi="黑体" w:eastAsia="黑体" w:cs="黑体"/>
          <w:i w:val="0"/>
          <w:iCs w:val="0"/>
          <w:caps w:val="0"/>
          <w:color w:val="333333"/>
          <w:spacing w:val="0"/>
          <w:sz w:val="32"/>
          <w:szCs w:val="32"/>
          <w:highlight w:val="none"/>
          <w:shd w:val="clear" w:fill="FFFFFF"/>
          <w:lang w:eastAsia="zh-CN"/>
        </w:rPr>
        <w:t>第</w:t>
      </w:r>
      <w:r>
        <w:rPr>
          <w:rFonts w:hint="eastAsia" w:ascii="黑体" w:hAnsi="黑体" w:eastAsia="黑体" w:cs="黑体"/>
          <w:i w:val="0"/>
          <w:iCs w:val="0"/>
          <w:caps w:val="0"/>
          <w:color w:val="333333"/>
          <w:spacing w:val="0"/>
          <w:sz w:val="32"/>
          <w:szCs w:val="32"/>
          <w:highlight w:val="none"/>
          <w:shd w:val="clear" w:fill="FFFFFF"/>
          <w:lang w:val="en-US" w:eastAsia="zh-CN"/>
        </w:rPr>
        <w:t>二十九</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开展医疗保障基金使用监督检查，监督检查人员不得少于2人，并且应当出示执法证件。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在</w:t>
      </w:r>
      <w:r>
        <w:rPr>
          <w:rFonts w:hint="eastAsia" w:ascii="仿宋_GB2312" w:hAnsi="仿宋_GB2312" w:eastAsia="仿宋_GB2312" w:cs="仿宋_GB2312"/>
          <w:i w:val="0"/>
          <w:iCs w:val="0"/>
          <w:caps w:val="0"/>
          <w:color w:val="333333"/>
          <w:spacing w:val="0"/>
          <w:sz w:val="32"/>
          <w:szCs w:val="32"/>
          <w:highlight w:val="none"/>
          <w:shd w:val="clear" w:fill="FFFFFF"/>
        </w:rPr>
        <w:t>进行监督检查时，被检查对象应当予以配合，如实提供相关资料和信息，不得拒绝、阻碍检查或者谎报、瞒报。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黑体" w:hAnsi="黑体" w:eastAsia="黑体" w:cs="黑体"/>
          <w:i w:val="0"/>
          <w:iCs w:val="0"/>
          <w:caps w:val="0"/>
          <w:color w:val="333333"/>
          <w:spacing w:val="0"/>
          <w:sz w:val="32"/>
          <w:szCs w:val="32"/>
          <w:highlight w:val="none"/>
          <w:shd w:val="clear" w:fill="FFFFFF"/>
          <w:lang w:eastAsia="zh-CN"/>
        </w:rPr>
        <w:t>第</w:t>
      </w:r>
      <w:r>
        <w:rPr>
          <w:rFonts w:hint="eastAsia" w:ascii="黑体" w:hAnsi="黑体" w:eastAsia="黑体" w:cs="黑体"/>
          <w:i w:val="0"/>
          <w:iCs w:val="0"/>
          <w:caps w:val="0"/>
          <w:color w:val="333333"/>
          <w:spacing w:val="0"/>
          <w:sz w:val="32"/>
          <w:szCs w:val="32"/>
          <w:highlight w:val="none"/>
          <w:shd w:val="clear" w:fill="FFFFFF"/>
          <w:lang w:val="en-US" w:eastAsia="zh-CN"/>
        </w:rPr>
        <w:t>三十</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定点医药机构</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、参保人员</w:t>
      </w:r>
      <w:r>
        <w:rPr>
          <w:rFonts w:hint="eastAsia" w:ascii="仿宋_GB2312" w:hAnsi="仿宋_GB2312" w:eastAsia="仿宋_GB2312" w:cs="仿宋_GB2312"/>
          <w:i w:val="0"/>
          <w:iCs w:val="0"/>
          <w:caps w:val="0"/>
          <w:color w:val="333333"/>
          <w:spacing w:val="0"/>
          <w:sz w:val="32"/>
          <w:szCs w:val="32"/>
          <w:highlight w:val="none"/>
          <w:shd w:val="clear" w:fill="FFFFFF"/>
        </w:rPr>
        <w:t>涉嫌骗取医疗保障基金支出的，在调查期间，县级以上人民政府医疗保障行政部门可以采取增加监督检查频次、加强费用监控等措施，防止损失扩大。定点医药机构、参保人员拒不配合调查的，经医疗保障行政部门主要负责人批准，医疗保障行政部门可以要求医疗保障经办机构暂停医疗保障基金结算。经调查，属于骗取医疗保障基金支出的，依照</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国家相关法律法规</w:t>
      </w:r>
      <w:r>
        <w:rPr>
          <w:rFonts w:hint="eastAsia" w:ascii="仿宋_GB2312" w:hAnsi="仿宋_GB2312" w:eastAsia="仿宋_GB2312" w:cs="仿宋_GB2312"/>
          <w:i w:val="0"/>
          <w:iCs w:val="0"/>
          <w:caps w:val="0"/>
          <w:color w:val="333333"/>
          <w:spacing w:val="0"/>
          <w:sz w:val="32"/>
          <w:szCs w:val="32"/>
          <w:highlight w:val="none"/>
          <w:shd w:val="clear" w:fill="FFFFFF"/>
        </w:rPr>
        <w:t>的规定处理</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不属于骗取医疗保障基金支出的，按照规定结算。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黑体" w:hAnsi="黑体" w:eastAsia="黑体" w:cs="黑体"/>
          <w:i w:val="0"/>
          <w:iCs w:val="0"/>
          <w:caps w:val="0"/>
          <w:color w:val="333333"/>
          <w:spacing w:val="0"/>
          <w:sz w:val="32"/>
          <w:szCs w:val="32"/>
          <w:highlight w:val="none"/>
          <w:shd w:val="clear" w:fill="FFFFFF"/>
          <w:lang w:eastAsia="zh-CN"/>
        </w:rPr>
        <w:t>第三十</w:t>
      </w:r>
      <w:r>
        <w:rPr>
          <w:rFonts w:hint="eastAsia" w:ascii="黑体" w:hAnsi="黑体" w:eastAsia="黑体" w:cs="黑体"/>
          <w:i w:val="0"/>
          <w:iCs w:val="0"/>
          <w:caps w:val="0"/>
          <w:color w:val="333333"/>
          <w:spacing w:val="0"/>
          <w:sz w:val="32"/>
          <w:szCs w:val="32"/>
          <w:highlight w:val="none"/>
          <w:shd w:val="clear" w:fill="FFFFFF"/>
          <w:lang w:val="en-US" w:eastAsia="zh-CN"/>
        </w:rPr>
        <w:t>一</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黑体" w:hAnsi="黑体" w:eastAsia="黑体" w:cs="黑体"/>
          <w:i w:val="0"/>
          <w:iCs w:val="0"/>
          <w:caps w:val="0"/>
          <w:color w:val="auto"/>
          <w:spacing w:val="0"/>
          <w:sz w:val="32"/>
          <w:szCs w:val="32"/>
          <w:highlight w:val="none"/>
          <w:shd w:val="clear" w:fill="FFFFFF"/>
          <w:lang w:eastAsia="zh-CN"/>
        </w:rPr>
        <w:t>第三十二条</w:t>
      </w:r>
      <w:r>
        <w:rPr>
          <w:rFonts w:hint="eastAsia" w:ascii="仿宋_GB2312" w:hAnsi="仿宋_GB2312" w:eastAsia="仿宋_GB2312" w:cs="仿宋_GB2312"/>
          <w:i w:val="0"/>
          <w:iCs w:val="0"/>
          <w:caps w:val="0"/>
          <w:color w:val="auto"/>
          <w:spacing w:val="0"/>
          <w:sz w:val="32"/>
          <w:szCs w:val="32"/>
          <w:highlight w:val="none"/>
          <w:shd w:val="clear" w:fill="FFFFFF"/>
        </w:rPr>
        <w:t>　医疗保障行政部门应当依托全国统一的医保信息平台，充分运用医保智能监管子系统，建立行政检查和执法全流程指挥调度平台，加强对医保基金使用行为的实时动态跟踪，实现事前提醒、事中审核、事后监管全过程智能监控，推进智能监控常态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方正黑体_GBK" w:hAnsi="方正黑体_GBK" w:eastAsia="方正黑体_GBK" w:cs="方正黑体_GBK"/>
          <w:i w:val="0"/>
          <w:iCs w:val="0"/>
          <w:caps w:val="0"/>
          <w:color w:val="333333"/>
          <w:spacing w:val="0"/>
          <w:sz w:val="32"/>
          <w:szCs w:val="32"/>
          <w:highlight w:val="none"/>
          <w:shd w:val="clear" w:fill="FFFFFF"/>
          <w:lang w:val="en-US" w:eastAsia="zh-CN"/>
        </w:rPr>
        <w:t>第三十三条</w:t>
      </w:r>
      <w:r>
        <w:rPr>
          <w:rFonts w:hint="eastAsia" w:ascii="仿宋_GB2312" w:hAnsi="仿宋_GB2312" w:eastAsia="仿宋_GB2312" w:cs="仿宋_GB2312"/>
          <w:i w:val="0"/>
          <w:iCs w:val="0"/>
          <w:caps w:val="0"/>
          <w:color w:val="333333"/>
          <w:spacing w:val="0"/>
          <w:sz w:val="32"/>
          <w:szCs w:val="32"/>
          <w:highlight w:val="none"/>
          <w:shd w:val="clear" w:fill="FFFFFF"/>
        </w:rPr>
        <w:t>医疗保障行政部门应当定期向社会公布医疗保障基金使用监督检查结果，加大对医疗保障基金使用违法案件的曝光力度，接受社会监督。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落实好国家定点医药机构、人员等信用管理制度，建立信用分级分类监管制度，按照国家有关规定实施激励和惩戒</w:t>
      </w:r>
      <w:r>
        <w:rPr>
          <w:rFonts w:hint="eastAsia" w:ascii="仿宋_GB2312" w:hAnsi="仿宋_GB2312" w:eastAsia="仿宋_GB2312" w:cs="仿宋_GB2312"/>
          <w:i w:val="0"/>
          <w:iCs w:val="0"/>
          <w:caps w:val="0"/>
          <w:color w:val="333333"/>
          <w:spacing w:val="0"/>
          <w:sz w:val="32"/>
          <w:szCs w:val="32"/>
          <w:highlight w:val="none"/>
          <w:shd w:val="clear" w:fill="FFFFFF"/>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黑体" w:hAnsi="黑体" w:eastAsia="黑体" w:cs="黑体"/>
          <w:i w:val="0"/>
          <w:iCs w:val="0"/>
          <w:caps w:val="0"/>
          <w:color w:val="333333"/>
          <w:spacing w:val="0"/>
          <w:sz w:val="32"/>
          <w:szCs w:val="32"/>
          <w:highlight w:val="none"/>
          <w:shd w:val="clear" w:fill="FFFFFF"/>
          <w:lang w:eastAsia="zh-CN"/>
        </w:rPr>
        <w:t>第</w:t>
      </w:r>
      <w:r>
        <w:rPr>
          <w:rFonts w:hint="eastAsia" w:ascii="黑体" w:hAnsi="黑体" w:eastAsia="黑体" w:cs="黑体"/>
          <w:i w:val="0"/>
          <w:iCs w:val="0"/>
          <w:caps w:val="0"/>
          <w:color w:val="333333"/>
          <w:spacing w:val="0"/>
          <w:sz w:val="32"/>
          <w:szCs w:val="32"/>
          <w:highlight w:val="none"/>
          <w:shd w:val="clear" w:fill="FFFFFF"/>
          <w:lang w:val="en-US" w:eastAsia="zh-CN"/>
        </w:rPr>
        <w:t>三十四</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default" w:ascii="仿宋_GB2312" w:hAnsi="仿宋_GB2312" w:eastAsia="仿宋_GB2312" w:cs="仿宋_GB2312"/>
          <w:i w:val="0"/>
          <w:iCs w:val="0"/>
          <w:caps w:val="0"/>
          <w:color w:val="333333"/>
          <w:spacing w:val="0"/>
          <w:sz w:val="32"/>
          <w:szCs w:val="32"/>
          <w:highlight w:val="none"/>
          <w:shd w:val="clear" w:fill="FFFFFF"/>
        </w:rPr>
        <w:t>医疗保障经办机构依据法律法规和有关规定，对定点医药机构履行医疗保障服务协议进行费用审核、稽查审核、绩效考核等。</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医疗保障经办机构发现</w:t>
      </w:r>
      <w:r>
        <w:rPr>
          <w:rFonts w:hint="eastAsia" w:ascii="仿宋_GB2312" w:hAnsi="仿宋_GB2312" w:eastAsia="仿宋_GB2312" w:cs="仿宋_GB2312"/>
          <w:i w:val="0"/>
          <w:iCs w:val="0"/>
          <w:caps w:val="0"/>
          <w:color w:val="333333"/>
          <w:spacing w:val="0"/>
          <w:sz w:val="32"/>
          <w:szCs w:val="32"/>
          <w:highlight w:val="none"/>
          <w:shd w:val="clear" w:fill="FFFFFF"/>
        </w:rPr>
        <w:t>定点医药机构违反服务协议的，</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应当</w:t>
      </w:r>
      <w:r>
        <w:rPr>
          <w:rFonts w:hint="eastAsia" w:ascii="仿宋_GB2312" w:hAnsi="仿宋_GB2312" w:eastAsia="仿宋_GB2312" w:cs="仿宋_GB2312"/>
          <w:i w:val="0"/>
          <w:iCs w:val="0"/>
          <w:caps w:val="0"/>
          <w:color w:val="333333"/>
          <w:spacing w:val="0"/>
          <w:sz w:val="32"/>
          <w:szCs w:val="32"/>
          <w:highlight w:val="none"/>
          <w:shd w:val="clear" w:fill="FFFFFF"/>
        </w:rPr>
        <w:t>督促其履行服务协议，</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并</w:t>
      </w:r>
      <w:r>
        <w:rPr>
          <w:rFonts w:hint="eastAsia" w:ascii="仿宋_GB2312" w:hAnsi="仿宋_GB2312" w:eastAsia="仿宋_GB2312" w:cs="仿宋_GB2312"/>
          <w:i w:val="0"/>
          <w:iCs w:val="0"/>
          <w:caps w:val="0"/>
          <w:color w:val="333333"/>
          <w:spacing w:val="0"/>
          <w:sz w:val="32"/>
          <w:szCs w:val="32"/>
          <w:highlight w:val="none"/>
          <w:shd w:val="clear" w:fill="FFFFFF"/>
        </w:rPr>
        <w:t>按照服务协议约定</w:t>
      </w:r>
      <w:r>
        <w:rPr>
          <w:rFonts w:hint="eastAsia" w:ascii="仿宋_GB2312" w:hAnsi="仿宋_GB2312" w:eastAsia="仿宋_GB2312" w:cs="仿宋_GB2312"/>
          <w:i w:val="0"/>
          <w:iCs w:val="0"/>
          <w:caps w:val="0"/>
          <w:color w:val="333333"/>
          <w:spacing w:val="0"/>
          <w:sz w:val="32"/>
          <w:szCs w:val="32"/>
          <w:highlight w:val="none"/>
          <w:shd w:val="clear" w:fill="FFFFFF"/>
          <w:lang w:eastAsia="zh-CN"/>
        </w:rPr>
        <w:t>采取下列措施：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（一）约谈医药机构法定代表人、主要负责人或者实际控制人；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（二）暂停或者不予拨付医疗保障基金费用；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（三）追回已支付的违规医疗保障基金费用；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（四）中止相关责任人员或者所在部门涉及医疗保障基金使用的医药服务；</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（五）扣除</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服务质量</w:t>
      </w:r>
      <w:r>
        <w:rPr>
          <w:rFonts w:hint="eastAsia" w:ascii="仿宋_GB2312" w:hAnsi="仿宋_GB2312" w:eastAsia="仿宋_GB2312" w:cs="仿宋_GB2312"/>
          <w:i w:val="0"/>
          <w:iCs w:val="0"/>
          <w:caps w:val="0"/>
          <w:color w:val="333333"/>
          <w:spacing w:val="0"/>
          <w:sz w:val="32"/>
          <w:szCs w:val="32"/>
          <w:highlight w:val="none"/>
          <w:shd w:val="clear" w:fill="FFFFFF"/>
        </w:rPr>
        <w:t>保证金；</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（六）中止或者解除医疗保障服务协议。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仿宋_GB2312" w:hAnsi="仿宋_GB2312" w:eastAsia="仿宋_GB2312" w:cs="仿宋_GB2312"/>
          <w:i w:val="0"/>
          <w:iCs w:val="0"/>
          <w:caps w:val="0"/>
          <w:color w:val="333333"/>
          <w:spacing w:val="0"/>
          <w:sz w:val="32"/>
          <w:szCs w:val="32"/>
          <w:highlight w:val="none"/>
          <w:shd w:val="clear" w:fill="FFFFFF"/>
        </w:rPr>
        <w:t>医疗保障经办机构违反服务协议的，定点医药机构有权要求纠正或者提请</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同级</w:t>
      </w:r>
      <w:r>
        <w:rPr>
          <w:rFonts w:hint="eastAsia" w:ascii="仿宋_GB2312" w:hAnsi="仿宋_GB2312" w:eastAsia="仿宋_GB2312" w:cs="仿宋_GB2312"/>
          <w:i w:val="0"/>
          <w:iCs w:val="0"/>
          <w:caps w:val="0"/>
          <w:color w:val="333333"/>
          <w:spacing w:val="0"/>
          <w:sz w:val="32"/>
          <w:szCs w:val="32"/>
          <w:highlight w:val="none"/>
          <w:shd w:val="clear" w:fill="FFFFFF"/>
        </w:rPr>
        <w:t>医疗保障行政部门协调处理、督促整改，也可以依法申请行政复议或者提起行政诉讼。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黑体" w:hAnsi="黑体" w:eastAsia="黑体" w:cs="黑体"/>
          <w:i w:val="0"/>
          <w:iCs w:val="0"/>
          <w:caps w:val="0"/>
          <w:color w:val="333333"/>
          <w:spacing w:val="0"/>
          <w:sz w:val="32"/>
          <w:szCs w:val="32"/>
          <w:highlight w:val="none"/>
          <w:shd w:val="clear" w:fill="FFFFFF"/>
          <w:lang w:eastAsia="zh-CN"/>
        </w:rPr>
        <w:t>第三十</w:t>
      </w:r>
      <w:r>
        <w:rPr>
          <w:rFonts w:hint="eastAsia" w:ascii="黑体" w:hAnsi="黑体" w:eastAsia="黑体" w:cs="黑体"/>
          <w:i w:val="0"/>
          <w:iCs w:val="0"/>
          <w:caps w:val="0"/>
          <w:color w:val="333333"/>
          <w:spacing w:val="0"/>
          <w:sz w:val="32"/>
          <w:szCs w:val="32"/>
          <w:highlight w:val="none"/>
          <w:shd w:val="clear" w:fill="FFFFFF"/>
          <w:lang w:val="en-US" w:eastAsia="zh-CN"/>
        </w:rPr>
        <w:t>五</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任何组织和个人有权对侵害医疗保障基金的违法违规行为进行举报、投诉。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医疗保障行政部门应当畅通举报投诉渠道，依法及时处理有关举报投诉，并对举报人的信息保密。对查证属实的举报，按照有关规定给予举报人奖励。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b/>
          <w:bCs/>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第四章　法律责任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highlight w:val="none"/>
          <w:shd w:val="clear" w:fill="FFFFFF"/>
          <w:lang w:eastAsia="zh-CN"/>
        </w:rPr>
        <w:t>第三十六条</w:t>
      </w:r>
      <w:r>
        <w:rPr>
          <w:rFonts w:hint="eastAsia" w:ascii="仿宋_GB2312" w:hAnsi="仿宋_GB2312" w:eastAsia="仿宋_GB2312" w:cs="仿宋_GB2312"/>
          <w:i w:val="0"/>
          <w:iCs w:val="0"/>
          <w:caps w:val="0"/>
          <w:color w:val="333333"/>
          <w:spacing w:val="0"/>
          <w:sz w:val="32"/>
          <w:szCs w:val="32"/>
          <w:highlight w:val="none"/>
          <w:shd w:val="clear" w:fill="FFFFFF"/>
        </w:rPr>
        <w:t>　</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违反本办法规定的行为，法律法规已有行政处罚规定的，从其规定；构成犯罪的，依法追究刑事责任。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highlight w:val="none"/>
          <w:shd w:val="clear" w:fill="FFFFFF"/>
          <w:lang w:eastAsia="zh-CN"/>
        </w:rPr>
        <w:t>第三十七条</w:t>
      </w:r>
      <w:r>
        <w:rPr>
          <w:rFonts w:hint="eastAsia" w:ascii="仿宋_GB2312" w:hAnsi="仿宋_GB2312" w:eastAsia="仿宋_GB2312" w:cs="仿宋_GB2312"/>
          <w:i w:val="0"/>
          <w:iCs w:val="0"/>
          <w:caps w:val="0"/>
          <w:color w:val="333333"/>
          <w:spacing w:val="0"/>
          <w:sz w:val="32"/>
          <w:szCs w:val="32"/>
          <w:highlight w:val="none"/>
          <w:shd w:val="clear" w:fill="FFFFFF"/>
          <w:lang w:eastAsia="zh-CN"/>
        </w:rPr>
        <w:t>　医疗保障等部门工作人员未依法履行医疗保障基金监督管理职责，或者有其他滥用职权、玩忽职守、徇私舞弊行为的，由具有管理权限的机关对直接负责的主管人员和其他直接责任人员依法给予处分；</w:t>
      </w:r>
      <w:r>
        <w:rPr>
          <w:rFonts w:hint="default" w:ascii="仿宋_GB2312" w:hAnsi="仿宋_GB2312" w:eastAsia="仿宋_GB2312" w:cs="仿宋_GB2312"/>
          <w:i w:val="0"/>
          <w:iCs w:val="0"/>
          <w:caps w:val="0"/>
          <w:color w:val="333333"/>
          <w:spacing w:val="0"/>
          <w:sz w:val="32"/>
          <w:szCs w:val="32"/>
          <w:highlight w:val="none"/>
          <w:shd w:val="clear" w:fill="FFFFFF"/>
          <w:lang w:eastAsia="zh-CN"/>
        </w:rPr>
        <w:t>构成犯罪的，依法追究刑事责任。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eastAsia" w:ascii="黑体" w:hAnsi="黑体" w:eastAsia="黑体" w:cs="黑体"/>
          <w:i w:val="0"/>
          <w:iCs w:val="0"/>
          <w:caps w:val="0"/>
          <w:color w:val="333333"/>
          <w:spacing w:val="0"/>
          <w:sz w:val="32"/>
          <w:szCs w:val="32"/>
          <w:highlight w:val="none"/>
          <w:shd w:val="clear" w:fill="FFFFFF"/>
          <w:lang w:eastAsia="zh-CN"/>
        </w:rPr>
        <w:t>第三十八条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违反本办法规定，给有关单位或者个人造成损失的，依法承担赔偿责任。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i w:val="0"/>
          <w:iCs w:val="0"/>
          <w:caps w:val="0"/>
          <w:color w:val="333333"/>
          <w:spacing w:val="0"/>
          <w:sz w:val="32"/>
          <w:szCs w:val="32"/>
          <w:highlight w:val="none"/>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黑体" w:hAnsi="黑体" w:eastAsia="黑体" w:cs="黑体"/>
          <w:i w:val="0"/>
          <w:iCs w:val="0"/>
          <w:caps w:val="0"/>
          <w:color w:val="333333"/>
          <w:spacing w:val="0"/>
          <w:sz w:val="32"/>
          <w:szCs w:val="32"/>
          <w:highlight w:val="none"/>
          <w:shd w:val="clear" w:fill="FFFFFF"/>
          <w:lang w:eastAsia="zh-CN"/>
        </w:rPr>
        <w:t>第三十九条</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省人民政府医疗保障行政部门应当结合本省实际，依法制定完善医疗保障基金使用监督管理行政处罚裁量基准，明确处罚标准和适用条件，及时向社会公布。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0" w:firstLineChars="0"/>
        <w:jc w:val="center"/>
        <w:textAlignment w:val="auto"/>
        <w:rPr>
          <w:rFonts w:hint="eastAsia" w:ascii="仿宋_GB2312" w:hAnsi="仿宋_GB2312" w:eastAsia="仿宋_GB2312" w:cs="仿宋_GB2312"/>
          <w:b/>
          <w:bCs/>
          <w:i w:val="0"/>
          <w:iCs w:val="0"/>
          <w:caps w:val="0"/>
          <w:color w:val="333333"/>
          <w:spacing w:val="0"/>
          <w:sz w:val="32"/>
          <w:szCs w:val="32"/>
          <w:highlight w:val="none"/>
        </w:rPr>
      </w:pPr>
      <w:r>
        <w:rPr>
          <w:rFonts w:hint="eastAsia" w:ascii="仿宋_GB2312" w:hAnsi="仿宋_GB2312" w:eastAsia="仿宋_GB2312" w:cs="仿宋_GB2312"/>
          <w:b/>
          <w:bCs/>
          <w:i w:val="0"/>
          <w:iCs w:val="0"/>
          <w:caps w:val="0"/>
          <w:color w:val="333333"/>
          <w:spacing w:val="0"/>
          <w:sz w:val="32"/>
          <w:szCs w:val="32"/>
          <w:highlight w:val="none"/>
          <w:shd w:val="clear" w:fill="FFFFFF"/>
        </w:rPr>
        <w:t>第五章　附</w:t>
      </w:r>
      <w:r>
        <w:rPr>
          <w:rFonts w:hint="eastAsia" w:ascii="仿宋_GB2312" w:hAnsi="仿宋_GB2312" w:eastAsia="仿宋_GB2312" w:cs="仿宋_GB2312"/>
          <w:b/>
          <w:bCs/>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b/>
          <w:bCs/>
          <w:i w:val="0"/>
          <w:iCs w:val="0"/>
          <w:caps w:val="0"/>
          <w:color w:val="333333"/>
          <w:spacing w:val="0"/>
          <w:sz w:val="32"/>
          <w:szCs w:val="32"/>
          <w:highlight w:val="none"/>
          <w:shd w:val="clear" w:fill="FFFFFF"/>
        </w:rPr>
        <w:t>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i w:val="0"/>
          <w:iCs w:val="0"/>
          <w:caps w:val="0"/>
          <w:color w:val="333333"/>
          <w:spacing w:val="0"/>
          <w:sz w:val="32"/>
          <w:szCs w:val="32"/>
          <w:highlight w:val="none"/>
        </w:rPr>
      </w:pPr>
      <w:r>
        <w:rPr>
          <w:rFonts w:hint="eastAsia" w:ascii="黑体" w:hAnsi="黑体" w:eastAsia="黑体" w:cs="黑体"/>
          <w:i w:val="0"/>
          <w:iCs w:val="0"/>
          <w:caps w:val="0"/>
          <w:color w:val="333333"/>
          <w:spacing w:val="0"/>
          <w:sz w:val="32"/>
          <w:szCs w:val="32"/>
          <w:highlight w:val="none"/>
          <w:shd w:val="clear" w:fill="FFFFFF"/>
          <w:lang w:eastAsia="zh-CN"/>
        </w:rPr>
        <w:t>第</w:t>
      </w:r>
      <w:r>
        <w:rPr>
          <w:rFonts w:hint="eastAsia" w:ascii="黑体" w:hAnsi="黑体" w:eastAsia="黑体" w:cs="黑体"/>
          <w:i w:val="0"/>
          <w:iCs w:val="0"/>
          <w:caps w:val="0"/>
          <w:color w:val="333333"/>
          <w:spacing w:val="0"/>
          <w:sz w:val="32"/>
          <w:szCs w:val="32"/>
          <w:highlight w:val="none"/>
          <w:shd w:val="clear" w:fill="FFFFFF"/>
          <w:lang w:val="en-US" w:eastAsia="zh-CN"/>
        </w:rPr>
        <w:t>四十</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城镇从业人员</w:t>
      </w:r>
      <w:r>
        <w:rPr>
          <w:rFonts w:hint="eastAsia" w:ascii="仿宋_GB2312" w:hAnsi="仿宋_GB2312" w:eastAsia="仿宋_GB2312" w:cs="仿宋_GB2312"/>
          <w:i w:val="0"/>
          <w:iCs w:val="0"/>
          <w:caps w:val="0"/>
          <w:color w:val="333333"/>
          <w:spacing w:val="0"/>
          <w:sz w:val="32"/>
          <w:szCs w:val="32"/>
          <w:highlight w:val="none"/>
          <w:shd w:val="clear" w:fill="FFFFFF"/>
        </w:rPr>
        <w:t>大额医疗费用补助、公务员医疗补助等医疗保障资金使用的监督管理</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参照本</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办法</w:t>
      </w:r>
      <w:r>
        <w:rPr>
          <w:rFonts w:hint="eastAsia" w:ascii="仿宋_GB2312" w:hAnsi="仿宋_GB2312" w:eastAsia="仿宋_GB2312" w:cs="仿宋_GB2312"/>
          <w:i w:val="0"/>
          <w:iCs w:val="0"/>
          <w:caps w:val="0"/>
          <w:color w:val="333333"/>
          <w:spacing w:val="0"/>
          <w:sz w:val="32"/>
          <w:szCs w:val="32"/>
          <w:highlight w:val="none"/>
          <w:shd w:val="clear" w:fill="FFFFFF"/>
        </w:rPr>
        <w:t>执行。</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对</w:t>
      </w:r>
      <w:r>
        <w:rPr>
          <w:rFonts w:hint="eastAsia" w:ascii="仿宋_GB2312" w:hAnsi="仿宋_GB2312" w:eastAsia="仿宋_GB2312" w:cs="仿宋_GB2312"/>
          <w:i w:val="0"/>
          <w:iCs w:val="0"/>
          <w:caps w:val="0"/>
          <w:color w:val="333333"/>
          <w:spacing w:val="0"/>
          <w:sz w:val="32"/>
          <w:szCs w:val="32"/>
          <w:highlight w:val="none"/>
          <w:shd w:val="clear" w:fill="FFFFFF"/>
        </w:rPr>
        <w:t>居民大病保险</w:t>
      </w:r>
      <w:r>
        <w:rPr>
          <w:rFonts w:hint="eastAsia" w:ascii="仿宋_GB2312" w:hAnsi="仿宋_GB2312" w:eastAsia="仿宋_GB2312" w:cs="仿宋_GB2312"/>
          <w:i w:val="0"/>
          <w:iCs w:val="0"/>
          <w:caps w:val="0"/>
          <w:color w:val="333333"/>
          <w:spacing w:val="0"/>
          <w:sz w:val="32"/>
          <w:szCs w:val="32"/>
          <w:highlight w:val="none"/>
          <w:shd w:val="clear" w:fill="FFFFFF"/>
          <w:lang w:eastAsia="zh-CN"/>
        </w:rPr>
        <w:t>资金、长期护理保险资金使用的监督管理，按依照本办法有关规定执行。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Style w:val="12"/>
          <w:rFonts w:hint="eastAsia" w:ascii="仿宋_GB2312" w:hAnsi="仿宋_GB2312" w:eastAsia="仿宋_GB2312" w:cs="仿宋_GB2312"/>
          <w:b w:val="0"/>
          <w:bCs w:val="0"/>
          <w:i w:val="0"/>
          <w:iCs w:val="0"/>
          <w:kern w:val="2"/>
          <w:sz w:val="32"/>
          <w:szCs w:val="32"/>
          <w:highlight w:val="none"/>
          <w:shd w:val="clear" w:color="auto" w:fill="FFFFFF"/>
          <w:lang w:val="en-US" w:eastAsia="zh-CN" w:bidi="ar-SA"/>
        </w:rPr>
      </w:pPr>
      <w:r>
        <w:rPr>
          <w:rFonts w:hint="eastAsia" w:ascii="黑体" w:hAnsi="黑体" w:eastAsia="黑体" w:cs="黑体"/>
          <w:i w:val="0"/>
          <w:iCs w:val="0"/>
          <w:caps w:val="0"/>
          <w:color w:val="333333"/>
          <w:spacing w:val="0"/>
          <w:sz w:val="32"/>
          <w:szCs w:val="32"/>
          <w:highlight w:val="none"/>
          <w:shd w:val="clear" w:fill="FFFFFF"/>
          <w:lang w:eastAsia="zh-CN"/>
        </w:rPr>
        <w:t>第</w:t>
      </w:r>
      <w:r>
        <w:rPr>
          <w:rFonts w:hint="eastAsia" w:ascii="黑体" w:hAnsi="黑体" w:eastAsia="黑体" w:cs="黑体"/>
          <w:i w:val="0"/>
          <w:iCs w:val="0"/>
          <w:caps w:val="0"/>
          <w:color w:val="333333"/>
          <w:spacing w:val="0"/>
          <w:sz w:val="32"/>
          <w:szCs w:val="32"/>
          <w:highlight w:val="none"/>
          <w:shd w:val="clear" w:fill="FFFFFF"/>
          <w:lang w:val="en-US" w:eastAsia="zh-CN"/>
        </w:rPr>
        <w:t>四十一</w:t>
      </w:r>
      <w:r>
        <w:rPr>
          <w:rFonts w:hint="eastAsia" w:ascii="黑体" w:hAnsi="黑体" w:eastAsia="黑体" w:cs="黑体"/>
          <w:i w:val="0"/>
          <w:iCs w:val="0"/>
          <w:caps w:val="0"/>
          <w:color w:val="333333"/>
          <w:spacing w:val="0"/>
          <w:sz w:val="32"/>
          <w:szCs w:val="32"/>
          <w:highlight w:val="none"/>
          <w:shd w:val="clear" w:fill="FFFFFF"/>
          <w:lang w:eastAsia="zh-CN"/>
        </w:rPr>
        <w:t>条</w:t>
      </w:r>
      <w:r>
        <w:rPr>
          <w:rFonts w:hint="eastAsia" w:ascii="仿宋_GB2312" w:hAnsi="仿宋_GB2312" w:eastAsia="仿宋_GB2312" w:cs="仿宋_GB2312"/>
          <w:i w:val="0"/>
          <w:iCs w:val="0"/>
          <w:caps w:val="0"/>
          <w:color w:val="333333"/>
          <w:spacing w:val="0"/>
          <w:sz w:val="32"/>
          <w:szCs w:val="32"/>
          <w:highlight w:val="none"/>
          <w:shd w:val="clear" w:fill="FFFFFF"/>
        </w:rPr>
        <w:t>　本</w:t>
      </w:r>
      <w:r>
        <w:rPr>
          <w:rFonts w:hint="eastAsia" w:ascii="仿宋_GB2312" w:hAnsi="仿宋_GB2312" w:eastAsia="仿宋_GB2312" w:cs="仿宋_GB2312"/>
          <w:i w:val="0"/>
          <w:iCs w:val="0"/>
          <w:caps w:val="0"/>
          <w:color w:val="333333"/>
          <w:spacing w:val="0"/>
          <w:sz w:val="32"/>
          <w:szCs w:val="32"/>
          <w:highlight w:val="none"/>
          <w:shd w:val="clear" w:fill="FFFFFF"/>
          <w:lang w:eastAsia="zh-CN"/>
        </w:rPr>
        <w:t>办法</w:t>
      </w:r>
      <w:r>
        <w:rPr>
          <w:rFonts w:hint="eastAsia" w:ascii="仿宋_GB2312" w:hAnsi="仿宋_GB2312" w:eastAsia="仿宋_GB2312" w:cs="仿宋_GB2312"/>
          <w:i w:val="0"/>
          <w:iCs w:val="0"/>
          <w:caps w:val="0"/>
          <w:color w:val="333333"/>
          <w:spacing w:val="0"/>
          <w:sz w:val="32"/>
          <w:szCs w:val="32"/>
          <w:highlight w:val="none"/>
          <w:shd w:val="clear" w:fill="FFFFFF"/>
        </w:rPr>
        <w:t>自202</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highlight w:val="none"/>
          <w:shd w:val="clear" w:fill="FFFFFF"/>
        </w:rPr>
        <w:t>日起施行。</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NotTrackMoves/>
  <w:trackRevisions w:val="true"/>
  <w:documentProtection w:enforcement="0"/>
  <w:defaultTabStop w:val="420"/>
  <w:doNotHyphenateCaps/>
  <w:drawingGridVerticalSpacing w:val="156"/>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ZjE5YzBhYmZjZmZiNTcxZmQ4MDU3YjkxMTQ0YmQifQ=="/>
  </w:docVars>
  <w:rsids>
    <w:rsidRoot w:val="008B6ADC"/>
    <w:rsid w:val="00087155"/>
    <w:rsid w:val="000A673F"/>
    <w:rsid w:val="000D2254"/>
    <w:rsid w:val="00132063"/>
    <w:rsid w:val="00165727"/>
    <w:rsid w:val="00175A46"/>
    <w:rsid w:val="0026346C"/>
    <w:rsid w:val="002B1AE5"/>
    <w:rsid w:val="002C2977"/>
    <w:rsid w:val="00300A87"/>
    <w:rsid w:val="0034739B"/>
    <w:rsid w:val="00366682"/>
    <w:rsid w:val="00412333"/>
    <w:rsid w:val="00526F61"/>
    <w:rsid w:val="005B60F7"/>
    <w:rsid w:val="005D3DE3"/>
    <w:rsid w:val="00695023"/>
    <w:rsid w:val="007426B9"/>
    <w:rsid w:val="007F75DB"/>
    <w:rsid w:val="008533AF"/>
    <w:rsid w:val="008B6ADC"/>
    <w:rsid w:val="009833FA"/>
    <w:rsid w:val="00A43F28"/>
    <w:rsid w:val="00AA5FAE"/>
    <w:rsid w:val="00AD1D13"/>
    <w:rsid w:val="00AE6980"/>
    <w:rsid w:val="00BA39FD"/>
    <w:rsid w:val="00C12529"/>
    <w:rsid w:val="00C840F2"/>
    <w:rsid w:val="00CC21BD"/>
    <w:rsid w:val="00DE2A21"/>
    <w:rsid w:val="00E52D36"/>
    <w:rsid w:val="00E85A3E"/>
    <w:rsid w:val="00ED78D1"/>
    <w:rsid w:val="00EE54E8"/>
    <w:rsid w:val="00F33E5E"/>
    <w:rsid w:val="00F5727A"/>
    <w:rsid w:val="00FD7557"/>
    <w:rsid w:val="0115750D"/>
    <w:rsid w:val="014442B5"/>
    <w:rsid w:val="02A24918"/>
    <w:rsid w:val="03A25DEE"/>
    <w:rsid w:val="05A75DD7"/>
    <w:rsid w:val="065E353E"/>
    <w:rsid w:val="076D3717"/>
    <w:rsid w:val="0AE179B9"/>
    <w:rsid w:val="0C521CFB"/>
    <w:rsid w:val="0CDD734D"/>
    <w:rsid w:val="0E824AAC"/>
    <w:rsid w:val="115C61B8"/>
    <w:rsid w:val="123F0587"/>
    <w:rsid w:val="14866F40"/>
    <w:rsid w:val="1588759C"/>
    <w:rsid w:val="16B6491B"/>
    <w:rsid w:val="16DA0303"/>
    <w:rsid w:val="19480BCE"/>
    <w:rsid w:val="1B304996"/>
    <w:rsid w:val="1C097B2E"/>
    <w:rsid w:val="1C2C2AC4"/>
    <w:rsid w:val="1D5071B7"/>
    <w:rsid w:val="1E003A0E"/>
    <w:rsid w:val="208337BA"/>
    <w:rsid w:val="216C644A"/>
    <w:rsid w:val="21BF7FAC"/>
    <w:rsid w:val="248C46DB"/>
    <w:rsid w:val="27963E43"/>
    <w:rsid w:val="27D03DA7"/>
    <w:rsid w:val="28793E20"/>
    <w:rsid w:val="296C128F"/>
    <w:rsid w:val="2A404034"/>
    <w:rsid w:val="2C4C3EDE"/>
    <w:rsid w:val="2DBF6261"/>
    <w:rsid w:val="2ECD24FC"/>
    <w:rsid w:val="31B81D6B"/>
    <w:rsid w:val="33AD7B9C"/>
    <w:rsid w:val="341200B8"/>
    <w:rsid w:val="361B0D34"/>
    <w:rsid w:val="395B57B8"/>
    <w:rsid w:val="3B8C756F"/>
    <w:rsid w:val="3BF46D1F"/>
    <w:rsid w:val="3C28373B"/>
    <w:rsid w:val="3CFF8E33"/>
    <w:rsid w:val="3DFD1DF8"/>
    <w:rsid w:val="3E9C3F6D"/>
    <w:rsid w:val="3FAF4C96"/>
    <w:rsid w:val="3FD9027E"/>
    <w:rsid w:val="408A417B"/>
    <w:rsid w:val="42360234"/>
    <w:rsid w:val="432D440B"/>
    <w:rsid w:val="45BE2B4A"/>
    <w:rsid w:val="46B856BC"/>
    <w:rsid w:val="49267033"/>
    <w:rsid w:val="495C55A3"/>
    <w:rsid w:val="4A7C7EC2"/>
    <w:rsid w:val="4AE253FD"/>
    <w:rsid w:val="4ECE0172"/>
    <w:rsid w:val="50AE721B"/>
    <w:rsid w:val="51006598"/>
    <w:rsid w:val="51D303A6"/>
    <w:rsid w:val="51DC0DF8"/>
    <w:rsid w:val="54225215"/>
    <w:rsid w:val="55FB30FA"/>
    <w:rsid w:val="56732EA5"/>
    <w:rsid w:val="56F3FCA9"/>
    <w:rsid w:val="57CAE215"/>
    <w:rsid w:val="591D733C"/>
    <w:rsid w:val="5AF35E76"/>
    <w:rsid w:val="5BA90265"/>
    <w:rsid w:val="5CE24360"/>
    <w:rsid w:val="60B222E5"/>
    <w:rsid w:val="61114D4F"/>
    <w:rsid w:val="67E641C9"/>
    <w:rsid w:val="67F6409C"/>
    <w:rsid w:val="69691579"/>
    <w:rsid w:val="6BDFD5A3"/>
    <w:rsid w:val="6C463410"/>
    <w:rsid w:val="6E0408FB"/>
    <w:rsid w:val="6EFF5E5A"/>
    <w:rsid w:val="6F141779"/>
    <w:rsid w:val="71E74519"/>
    <w:rsid w:val="72E52D72"/>
    <w:rsid w:val="75137B32"/>
    <w:rsid w:val="771F1344"/>
    <w:rsid w:val="775D2401"/>
    <w:rsid w:val="77933457"/>
    <w:rsid w:val="77AA3CAF"/>
    <w:rsid w:val="795A441E"/>
    <w:rsid w:val="7BF74373"/>
    <w:rsid w:val="7D853842"/>
    <w:rsid w:val="7E561B8B"/>
    <w:rsid w:val="7F362EC3"/>
    <w:rsid w:val="7FEF862F"/>
    <w:rsid w:val="7FFA3A52"/>
    <w:rsid w:val="8EFB6334"/>
    <w:rsid w:val="A3CE4D39"/>
    <w:rsid w:val="AFBFDDC1"/>
    <w:rsid w:val="BCD310D8"/>
    <w:rsid w:val="BF97C881"/>
    <w:rsid w:val="BF9E8032"/>
    <w:rsid w:val="DBF2E298"/>
    <w:rsid w:val="DF71EAC2"/>
    <w:rsid w:val="E3AF4728"/>
    <w:rsid w:val="E3FEE8D6"/>
    <w:rsid w:val="EBFFE92C"/>
    <w:rsid w:val="F7D35890"/>
    <w:rsid w:val="FBFDF42F"/>
    <w:rsid w:val="FDFAC877"/>
    <w:rsid w:val="FEFE6571"/>
    <w:rsid w:val="FFBD45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198" w:firstLineChars="200"/>
    </w:pPr>
    <w:rPr>
      <w:rFonts w:ascii="??" w:hAnsi="??" w:eastAsia="宋体" w:cs="??"/>
      <w:kern w:val="2"/>
      <w:sz w:val="21"/>
      <w:szCs w:val="21"/>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99"/>
    <w:pPr>
      <w:spacing w:after="120"/>
    </w:pPr>
  </w:style>
  <w:style w:type="paragraph" w:styleId="4">
    <w:name w:val="Balloon Text"/>
    <w:basedOn w:val="1"/>
    <w:link w:val="18"/>
    <w:semiHidden/>
    <w:qFormat/>
    <w:uiPriority w:val="99"/>
    <w:rPr>
      <w:sz w:val="18"/>
      <w:szCs w:val="18"/>
    </w:rPr>
  </w:style>
  <w:style w:type="paragraph" w:styleId="5">
    <w:name w:val="footer"/>
    <w:basedOn w:val="1"/>
    <w:link w:val="14"/>
    <w:qFormat/>
    <w:uiPriority w:val="99"/>
    <w:pPr>
      <w:tabs>
        <w:tab w:val="center" w:pos="4153"/>
        <w:tab w:val="right" w:pos="8306"/>
      </w:tabs>
      <w:snapToGrid w:val="0"/>
    </w:pPr>
    <w:rPr>
      <w:sz w:val="18"/>
      <w:szCs w:val="18"/>
    </w:rPr>
  </w:style>
  <w:style w:type="paragraph" w:styleId="6">
    <w:name w:val="header"/>
    <w:basedOn w:val="1"/>
    <w:link w:val="15"/>
    <w:qFormat/>
    <w:uiPriority w:val="99"/>
    <w:pPr>
      <w:widowControl w:val="0"/>
      <w:tabs>
        <w:tab w:val="center" w:pos="4153"/>
        <w:tab w:val="right" w:pos="8306"/>
      </w:tabs>
      <w:snapToGrid w:val="0"/>
      <w:ind w:firstLine="0" w:firstLineChars="0"/>
      <w:jc w:val="center"/>
    </w:pPr>
    <w:rPr>
      <w:rFonts w:ascii="Times New Roman" w:hAnsi="Times New Roman" w:cs="Times New Roman"/>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w:basedOn w:val="3"/>
    <w:link w:val="16"/>
    <w:semiHidden/>
    <w:qFormat/>
    <w:uiPriority w:val="99"/>
    <w:pPr>
      <w:ind w:firstLine="420" w:firstLineChars="100"/>
    </w:pPr>
  </w:style>
  <w:style w:type="character" w:styleId="11">
    <w:name w:val="Strong"/>
    <w:basedOn w:val="10"/>
    <w:qFormat/>
    <w:locked/>
    <w:uiPriority w:val="0"/>
    <w:rPr>
      <w:b/>
    </w:rPr>
  </w:style>
  <w:style w:type="character" w:styleId="12">
    <w:name w:val="Emphasis"/>
    <w:qFormat/>
    <w:uiPriority w:val="99"/>
    <w:rPr>
      <w:i/>
      <w:iCs/>
    </w:rPr>
  </w:style>
  <w:style w:type="character" w:customStyle="1" w:styleId="13">
    <w:name w:val="正文文本 字符"/>
    <w:basedOn w:val="10"/>
    <w:link w:val="3"/>
    <w:semiHidden/>
    <w:qFormat/>
    <w:locked/>
    <w:uiPriority w:val="99"/>
  </w:style>
  <w:style w:type="character" w:customStyle="1" w:styleId="14">
    <w:name w:val="页脚 字符"/>
    <w:link w:val="5"/>
    <w:qFormat/>
    <w:locked/>
    <w:uiPriority w:val="99"/>
    <w:rPr>
      <w:kern w:val="2"/>
      <w:sz w:val="18"/>
      <w:szCs w:val="18"/>
    </w:rPr>
  </w:style>
  <w:style w:type="character" w:customStyle="1" w:styleId="15">
    <w:name w:val="页眉 字符"/>
    <w:link w:val="6"/>
    <w:qFormat/>
    <w:locked/>
    <w:uiPriority w:val="99"/>
    <w:rPr>
      <w:rFonts w:ascii="Times New Roman" w:hAnsi="Times New Roman" w:eastAsia="宋体" w:cs="Times New Roman"/>
      <w:sz w:val="18"/>
      <w:szCs w:val="18"/>
    </w:rPr>
  </w:style>
  <w:style w:type="character" w:customStyle="1" w:styleId="16">
    <w:name w:val="正文文本首行缩进 字符"/>
    <w:basedOn w:val="13"/>
    <w:link w:val="8"/>
    <w:semiHidden/>
    <w:qFormat/>
    <w:locked/>
    <w:uiPriority w:val="99"/>
  </w:style>
  <w:style w:type="paragraph" w:styleId="17">
    <w:name w:val="List Paragraph"/>
    <w:basedOn w:val="8"/>
    <w:qFormat/>
    <w:uiPriority w:val="99"/>
    <w:pPr>
      <w:ind w:firstLine="0" w:firstLineChars="0"/>
    </w:pPr>
  </w:style>
  <w:style w:type="character" w:customStyle="1" w:styleId="18">
    <w:name w:val="批注框文本 字符"/>
    <w:link w:val="4"/>
    <w:semiHidden/>
    <w:qFormat/>
    <w:locked/>
    <w:uiPriority w:val="99"/>
    <w:rPr>
      <w:sz w:val="2"/>
      <w:szCs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5941</Words>
  <Characters>5944</Characters>
  <Lines>2</Lines>
  <Paragraphs>1</Paragraphs>
  <TotalTime>109</TotalTime>
  <ScaleCrop>false</ScaleCrop>
  <LinksUpToDate>false</LinksUpToDate>
  <CharactersWithSpaces>6031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2022-05-03T22:38:00Z</dcterms:created>
  <dc:creator>Xiaoling</dc:creator>
  <cp:lastModifiedBy>greatwall</cp:lastModifiedBy>
  <cp:lastPrinted>2023-06-10T09:11:00Z</cp:lastPrinted>
  <dcterms:modified xsi:type="dcterms:W3CDTF">2024-04-03T16:48:49Z</dcterms:modified>
  <dc:title>海南省医疗保障基金监督管理办法</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EFAF1E37697E4F658027F9D5CB4132A9_13</vt:lpwstr>
  </property>
</Properties>
</file>