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FF585D">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b w:val="0"/>
          <w:bCs w:val="0"/>
          <w:sz w:val="44"/>
          <w:szCs w:val="44"/>
          <w:u w:val="none"/>
          <w:lang w:val="en-US" w:eastAsia="zh-CN"/>
        </w:rPr>
      </w:pPr>
    </w:p>
    <w:p w14:paraId="3BEE6898">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b w:val="0"/>
          <w:bCs w:val="0"/>
          <w:sz w:val="44"/>
          <w:szCs w:val="44"/>
          <w:u w:val="none"/>
          <w:lang w:val="en-US" w:eastAsia="zh-CN"/>
        </w:rPr>
      </w:pPr>
      <w:r>
        <w:rPr>
          <w:rFonts w:hint="eastAsia" w:ascii="方正小标宋_GBK" w:hAnsi="方正小标宋_GBK" w:eastAsia="方正小标宋_GBK" w:cs="方正小标宋_GBK"/>
          <w:b w:val="0"/>
          <w:bCs w:val="0"/>
          <w:sz w:val="44"/>
          <w:szCs w:val="44"/>
          <w:u w:val="none"/>
          <w:lang w:val="en-US" w:eastAsia="zh-CN"/>
        </w:rPr>
        <w:t>焦作市医疗保障局</w:t>
      </w:r>
    </w:p>
    <w:p w14:paraId="36D883BF">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b w:val="0"/>
          <w:bCs w:val="0"/>
          <w:sz w:val="44"/>
          <w:szCs w:val="44"/>
          <w:u w:val="none"/>
          <w:lang w:val="en-US" w:eastAsia="zh-CN"/>
        </w:rPr>
      </w:pPr>
      <w:r>
        <w:rPr>
          <w:rFonts w:hint="eastAsia" w:ascii="方正小标宋_GBK" w:hAnsi="方正小标宋_GBK" w:eastAsia="方正小标宋_GBK" w:cs="方正小标宋_GBK"/>
          <w:b w:val="0"/>
          <w:bCs w:val="0"/>
          <w:sz w:val="44"/>
          <w:szCs w:val="44"/>
          <w:u w:val="none"/>
          <w:lang w:val="en-US" w:eastAsia="zh-CN"/>
        </w:rPr>
        <w:t>关于开展医疗服务价格规范治理（第一批）</w:t>
      </w:r>
    </w:p>
    <w:p w14:paraId="3980AE7E">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_GBK" w:hAnsi="方正小标宋_GBK" w:eastAsia="方正小标宋_GBK" w:cs="方正小标宋_GBK"/>
          <w:b w:val="0"/>
          <w:bCs w:val="0"/>
          <w:sz w:val="44"/>
          <w:szCs w:val="44"/>
          <w:u w:val="none"/>
          <w:lang w:val="en-US" w:eastAsia="zh-CN"/>
        </w:rPr>
      </w:pPr>
      <w:r>
        <w:rPr>
          <w:rFonts w:hint="eastAsia" w:ascii="方正小标宋_GBK" w:hAnsi="方正小标宋_GBK" w:eastAsia="方正小标宋_GBK" w:cs="方正小标宋_GBK"/>
          <w:b w:val="0"/>
          <w:bCs w:val="0"/>
          <w:sz w:val="44"/>
          <w:szCs w:val="44"/>
          <w:u w:val="none"/>
          <w:lang w:val="en-US" w:eastAsia="zh-CN"/>
        </w:rPr>
        <w:t>的通知（征求意见稿）</w:t>
      </w:r>
    </w:p>
    <w:p w14:paraId="095CD31C">
      <w:pPr>
        <w:rPr>
          <w:rFonts w:hint="eastAsia"/>
          <w:lang w:eastAsia="zh-CN"/>
        </w:rPr>
      </w:pPr>
    </w:p>
    <w:p w14:paraId="7E40B811">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各县（市、区）医疗保障局，各公立医疗机构：</w:t>
      </w:r>
    </w:p>
    <w:p w14:paraId="43D7E09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按照国家医保局《关于开展医疗服务价格规范治理（第一批）的通知》（医保价采函</w:t>
      </w:r>
      <w:r>
        <w:rPr>
          <w:rFonts w:hint="eastAsia" w:ascii="仿宋_GB2312" w:hAnsi="仿宋_GB2312" w:eastAsia="仿宋_GB2312" w:cs="仿宋_GB2312"/>
          <w:sz w:val="32"/>
          <w:szCs w:val="32"/>
          <w:highlight w:val="none"/>
          <w:lang w:val="en-US" w:eastAsia="zh-CN"/>
        </w:rPr>
        <w:t>〔2024〕217号）</w:t>
      </w:r>
      <w:r>
        <w:rPr>
          <w:rFonts w:hint="eastAsia" w:ascii="Times New Roman" w:hAnsi="Times New Roman" w:eastAsia="仿宋_GB2312" w:cs="仿宋_GB2312"/>
          <w:sz w:val="32"/>
          <w:szCs w:val="32"/>
          <w:highlight w:val="none"/>
          <w:lang w:val="en-US" w:eastAsia="zh-CN"/>
        </w:rPr>
        <w:t>和《河</w:t>
      </w:r>
      <w:r>
        <w:rPr>
          <w:rFonts w:hint="eastAsia" w:ascii="Times New Roman" w:hAnsi="Times New Roman" w:eastAsia="仿宋_GB2312" w:cs="仿宋_GB2312"/>
          <w:sz w:val="32"/>
          <w:szCs w:val="32"/>
          <w:lang w:val="en-US" w:eastAsia="zh-CN"/>
        </w:rPr>
        <w:t>南省医疗保障局关于开展医疗服务价格规范治理（第一批）的通知》（</w:t>
      </w:r>
      <w:r>
        <w:rPr>
          <w:rFonts w:hint="eastAsia" w:ascii="仿宋_GB2312" w:hAnsi="仿宋_GB2312" w:eastAsia="仿宋_GB2312" w:cs="仿宋_GB2312"/>
          <w:sz w:val="32"/>
          <w:szCs w:val="32"/>
          <w:lang w:val="en-US" w:eastAsia="zh-CN"/>
        </w:rPr>
        <w:t>豫医保办〔2024〕74号</w:t>
      </w:r>
      <w:r>
        <w:rPr>
          <w:rFonts w:hint="eastAsia" w:ascii="Times New Roman" w:hAnsi="Times New Roman" w:eastAsia="仿宋_GB2312" w:cs="仿宋_GB2312"/>
          <w:sz w:val="32"/>
          <w:szCs w:val="32"/>
          <w:lang w:val="en-US" w:eastAsia="zh-CN"/>
        </w:rPr>
        <w:t>）</w:t>
      </w:r>
      <w:r>
        <w:rPr>
          <w:rFonts w:hint="eastAsia" w:ascii="仿宋_GB2312" w:hAnsi="仿宋_GB2312" w:eastAsia="仿宋_GB2312" w:cs="仿宋_GB2312"/>
          <w:sz w:val="32"/>
          <w:szCs w:val="32"/>
          <w:lang w:val="en-US" w:eastAsia="zh-CN"/>
        </w:rPr>
        <w:t>要</w:t>
      </w:r>
      <w:r>
        <w:rPr>
          <w:rFonts w:hint="eastAsia" w:ascii="Times New Roman" w:hAnsi="Times New Roman" w:eastAsia="仿宋_GB2312" w:cs="仿宋_GB2312"/>
          <w:sz w:val="32"/>
          <w:szCs w:val="32"/>
          <w:lang w:val="en-US" w:eastAsia="zh-CN"/>
        </w:rPr>
        <w:t>求，为进一步规范医疗服务价格管理，推进地区间医疗服务价格水平相对均衡，维护人民群众合法</w:t>
      </w:r>
      <w:r>
        <w:rPr>
          <w:rFonts w:hint="eastAsia" w:ascii="Times New Roman" w:hAnsi="Times New Roman" w:eastAsia="仿宋_GB2312" w:cs="仿宋_GB2312"/>
          <w:sz w:val="32"/>
          <w:szCs w:val="32"/>
          <w:highlight w:val="none"/>
          <w:lang w:val="en-US" w:eastAsia="zh-CN"/>
        </w:rPr>
        <w:t>权益，现就开展第一批医疗服务价格规范治理工作通知如下。</w:t>
      </w:r>
    </w:p>
    <w:p w14:paraId="64269F86">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一、降低“血栓弹力图</w:t>
      </w:r>
      <w:r>
        <w:rPr>
          <w:rFonts w:hint="eastAsia" w:ascii="仿宋_GB2312" w:hAnsi="仿宋_GB2312" w:eastAsia="仿宋_GB2312" w:cs="仿宋_GB2312"/>
          <w:sz w:val="32"/>
          <w:szCs w:val="32"/>
          <w:highlight w:val="none"/>
          <w:lang w:val="en-US" w:eastAsia="zh-CN"/>
        </w:rPr>
        <w:t>试验（TEG）”等5个</w:t>
      </w:r>
      <w:r>
        <w:rPr>
          <w:rFonts w:hint="eastAsia" w:ascii="Times New Roman" w:hAnsi="Times New Roman" w:eastAsia="仿宋_GB2312" w:cs="仿宋_GB2312"/>
          <w:sz w:val="32"/>
          <w:szCs w:val="32"/>
          <w:highlight w:val="none"/>
          <w:lang w:val="en-US" w:eastAsia="zh-CN"/>
        </w:rPr>
        <w:t>项目价格（见附件）。</w:t>
      </w:r>
    </w:p>
    <w:p w14:paraId="1C50D12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highlight w:val="none"/>
          <w:lang w:val="en-US" w:eastAsia="zh-CN"/>
        </w:rPr>
        <w:t>二、调整后的相关项目价格为市域内公立</w:t>
      </w:r>
      <w:r>
        <w:rPr>
          <w:rFonts w:hint="eastAsia" w:ascii="Times New Roman" w:hAnsi="Times New Roman" w:eastAsia="仿宋_GB2312" w:cs="仿宋_GB2312"/>
          <w:sz w:val="32"/>
          <w:szCs w:val="32"/>
          <w:lang w:val="en-US" w:eastAsia="zh-CN"/>
        </w:rPr>
        <w:t>医疗机构最高政府指导价格。</w:t>
      </w:r>
    </w:p>
    <w:p w14:paraId="0A3E3FB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三、各级公立医疗机构可根据自身条件和市场供求状况在政府指导价的基础上下浮，具体下浮幅度不限。同时，严格执行价格公示、“一日清单”和价格投诉处理制度，自觉接受社会监督。</w:t>
      </w:r>
    </w:p>
    <w:p w14:paraId="23C4FA0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lang w:val="en-US" w:eastAsia="zh-CN"/>
        </w:rPr>
        <w:t>四、各级医保部门要密切关注治理后项目服务量和总费用的变化情况，防范同类可替代项目服务量激增，防止设备耗材迭代后以</w:t>
      </w:r>
      <w:r>
        <w:rPr>
          <w:rFonts w:hint="eastAsia" w:ascii="Times New Roman" w:hAnsi="Times New Roman" w:eastAsia="仿宋_GB2312" w:cs="仿宋_GB2312"/>
          <w:sz w:val="32"/>
          <w:szCs w:val="32"/>
          <w:highlight w:val="none"/>
          <w:lang w:val="en-US" w:eastAsia="zh-CN"/>
        </w:rPr>
        <w:t>申报新增项目等形式回溯。</w:t>
      </w:r>
    </w:p>
    <w:p w14:paraId="4A086D8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2024年11月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color w:val="auto"/>
          <w:sz w:val="32"/>
          <w:szCs w:val="32"/>
          <w:highlight w:val="none"/>
          <w:lang w:val="en-US" w:eastAsia="zh-CN"/>
        </w:rPr>
        <w:t>日起全市公立医疗机构统一执行调整后的项目价格。各级医保经办机构和公立医疗机构要尽快更新医保信息系统和医院管理系统数据，及时</w:t>
      </w:r>
      <w:r>
        <w:rPr>
          <w:rFonts w:hint="eastAsia" w:ascii="仿宋_GB2312" w:hAnsi="仿宋_GB2312" w:eastAsia="仿宋_GB2312" w:cs="仿宋_GB2312"/>
          <w:color w:val="auto"/>
          <w:sz w:val="32"/>
          <w:szCs w:val="32"/>
          <w:lang w:val="en-US" w:eastAsia="zh-CN"/>
        </w:rPr>
        <w:t>做</w:t>
      </w:r>
      <w:bookmarkStart w:id="0" w:name="_GoBack"/>
      <w:bookmarkEnd w:id="0"/>
      <w:r>
        <w:rPr>
          <w:rFonts w:hint="eastAsia" w:ascii="仿宋_GB2312" w:hAnsi="仿宋_GB2312" w:eastAsia="仿宋_GB2312" w:cs="仿宋_GB2312"/>
          <w:color w:val="auto"/>
          <w:sz w:val="32"/>
          <w:szCs w:val="32"/>
          <w:lang w:val="en-US" w:eastAsia="zh-CN"/>
        </w:rPr>
        <w:t>好各项衔接工</w:t>
      </w:r>
      <w:r>
        <w:rPr>
          <w:rFonts w:hint="eastAsia" w:ascii="Times New Roman" w:hAnsi="Times New Roman" w:eastAsia="仿宋_GB2312" w:cs="仿宋_GB2312"/>
          <w:color w:val="auto"/>
          <w:sz w:val="32"/>
          <w:szCs w:val="32"/>
          <w:lang w:val="en-US" w:eastAsia="zh-CN"/>
        </w:rPr>
        <w:t>作。</w:t>
      </w:r>
    </w:p>
    <w:p w14:paraId="53827288">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附件：焦作市医疗服务价格规范治理项目（第一批）</w:t>
      </w:r>
    </w:p>
    <w:p w14:paraId="0A9995DD">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Times New Roman" w:hAnsi="Times New Roman" w:eastAsia="仿宋_GB2312" w:cs="仿宋_GB2312"/>
          <w:sz w:val="32"/>
          <w:szCs w:val="32"/>
          <w:lang w:val="en-US" w:eastAsia="zh-CN"/>
        </w:rPr>
      </w:pPr>
    </w:p>
    <w:p w14:paraId="4FF26B3C">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Times New Roman" w:hAnsi="Times New Roman" w:eastAsia="仿宋_GB2312" w:cs="仿宋_GB2312"/>
          <w:sz w:val="32"/>
          <w:szCs w:val="32"/>
          <w:lang w:val="en-US" w:eastAsia="zh-CN"/>
        </w:rPr>
      </w:pPr>
    </w:p>
    <w:p w14:paraId="395F88B3">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outlineLvl w:val="9"/>
        <w:rPr>
          <w:rFonts w:hint="eastAsia" w:ascii="Times New Roman" w:hAnsi="Times New Roman" w:eastAsia="仿宋_GB2312" w:cs="仿宋_GB2312"/>
          <w:sz w:val="32"/>
          <w:szCs w:val="32"/>
          <w:lang w:val="en-US" w:eastAsia="zh-CN"/>
        </w:rPr>
      </w:pPr>
    </w:p>
    <w:p w14:paraId="1AA5B6AB">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default" w:ascii="Times New Roman" w:hAnsi="Times New Roman"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2024年X月X日</w:t>
      </w:r>
      <w:r>
        <w:rPr>
          <w:rFonts w:hint="eastAsia" w:ascii="Times New Roman" w:hAnsi="Times New Roman" w:eastAsia="仿宋_GB2312" w:cs="仿宋_GB2312"/>
          <w:sz w:val="32"/>
          <w:szCs w:val="32"/>
          <w:lang w:val="en-US" w:eastAsia="zh-CN"/>
        </w:rPr>
        <w:t xml:space="preserve">    </w:t>
      </w:r>
    </w:p>
    <w:p w14:paraId="12B84C16">
      <w:pPr>
        <w:rPr>
          <w:rFonts w:hint="eastAsia"/>
          <w:lang w:val="en-US" w:eastAsia="zh-CN"/>
        </w:rPr>
      </w:pP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embedRegular r:id="rId1" w:fontKey="{F1239774-D4E8-4406-A30A-79D90F33460F}"/>
  </w:font>
  <w:font w:name="仿宋_GB2312">
    <w:panose1 w:val="02010609030101010101"/>
    <w:charset w:val="86"/>
    <w:family w:val="auto"/>
    <w:pitch w:val="default"/>
    <w:sig w:usb0="00000001" w:usb1="080E0000" w:usb2="00000000" w:usb3="00000000" w:csb0="00040000" w:csb1="00000000"/>
    <w:embedRegular r:id="rId2" w:fontKey="{B589B94E-CA5E-46E2-BBAD-AD4B8DB2228F}"/>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M2MxNTRmOTM2MjNmOTdlMzdkN2NiNTQ4MjQ1NTAifQ=="/>
  </w:docVars>
  <w:rsids>
    <w:rsidRoot w:val="6B26176D"/>
    <w:rsid w:val="07BF1029"/>
    <w:rsid w:val="0FE67ADE"/>
    <w:rsid w:val="14935524"/>
    <w:rsid w:val="18D177DF"/>
    <w:rsid w:val="1A6F38EC"/>
    <w:rsid w:val="228B6578"/>
    <w:rsid w:val="241966FE"/>
    <w:rsid w:val="297D4B52"/>
    <w:rsid w:val="2A8874F6"/>
    <w:rsid w:val="41F80A23"/>
    <w:rsid w:val="43BA38C6"/>
    <w:rsid w:val="4FFB2736"/>
    <w:rsid w:val="50DB45DF"/>
    <w:rsid w:val="511A252E"/>
    <w:rsid w:val="6B26176D"/>
    <w:rsid w:val="7DE65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7">
    <w:name w:val="Default"/>
    <w:autoRedefine/>
    <w:qFormat/>
    <w:uiPriority w:val="99"/>
    <w:pPr>
      <w:widowControl w:val="0"/>
      <w:autoSpaceDE w:val="0"/>
      <w:autoSpaceDN w:val="0"/>
      <w:adjustRightInd w:val="0"/>
    </w:pPr>
    <w:rPr>
      <w:rFonts w:ascii="方正仿宋简体" w:hAnsi="方正仿宋简体" w:eastAsia="方正仿宋简体" w:cs="方正仿宋简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531</Words>
  <Characters>549</Characters>
  <Lines>0</Lines>
  <Paragraphs>0</Paragraphs>
  <TotalTime>0</TotalTime>
  <ScaleCrop>false</ScaleCrop>
  <LinksUpToDate>false</LinksUpToDate>
  <CharactersWithSpaces>553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2024-10-30T10:07:00Z</dcterms:created>
  <dc:creator>song</dc:creator>
  <cp:lastModifiedBy>一不留神</cp:lastModifiedBy>
  <dcterms:modified xsi:type="dcterms:W3CDTF">2024-11-04T03:45:26Z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DFAE3296E2514CB0ADCCB69313A7C5AD_13</vt:lpwstr>
  </property>
</Properties>
</file>