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C7874">
      <w:pPr>
        <w:keepNext w:val="0"/>
        <w:keepLines w:val="0"/>
        <w:pageBreakBefore w:val="0"/>
        <w:widowControl w:val="0"/>
        <w:kinsoku/>
        <w:wordWrap/>
        <w:overflowPunct/>
        <w:topLinePunct w:val="0"/>
        <w:bidi w:val="0"/>
        <w:snapToGrid/>
        <w:spacing w:line="560" w:lineRule="exact"/>
        <w:jc w:val="both"/>
        <w:textAlignment w:val="auto"/>
        <w:rPr>
          <w:rFonts w:hint="default" w:ascii="黑体" w:hAnsi="黑体" w:eastAsia="黑体" w:cs="黑体"/>
          <w:strike w:val="0"/>
          <w:dstrike w:val="0"/>
          <w:color w:val="auto"/>
          <w:sz w:val="32"/>
          <w:szCs w:val="32"/>
          <w:highlight w:val="none"/>
          <w:lang w:val="en-US" w:eastAsia="zh-CN"/>
        </w:rPr>
      </w:pPr>
      <w:r>
        <w:rPr>
          <w:rFonts w:hint="eastAsia" w:ascii="黑体" w:hAnsi="黑体" w:eastAsia="黑体" w:cs="黑体"/>
          <w:strike w:val="0"/>
          <w:dstrike w:val="0"/>
          <w:color w:val="auto"/>
          <w:sz w:val="32"/>
          <w:szCs w:val="32"/>
          <w:highlight w:val="none"/>
          <w:lang w:val="en-US" w:eastAsia="zh-CN"/>
        </w:rPr>
        <w:t>附件</w:t>
      </w:r>
    </w:p>
    <w:tbl>
      <w:tblPr>
        <w:tblStyle w:val="3"/>
        <w:tblW w:w="141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1040"/>
        <w:gridCol w:w="2095"/>
        <w:gridCol w:w="8743"/>
        <w:gridCol w:w="1692"/>
      </w:tblGrid>
      <w:tr w14:paraId="474F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158" w:type="dxa"/>
            <w:gridSpan w:val="5"/>
            <w:tcBorders>
              <w:top w:val="nil"/>
              <w:left w:val="nil"/>
              <w:bottom w:val="nil"/>
              <w:right w:val="nil"/>
            </w:tcBorders>
            <w:shd w:val="clear" w:color="auto" w:fill="auto"/>
            <w:noWrap/>
            <w:vAlign w:val="center"/>
          </w:tcPr>
          <w:p w14:paraId="61A576E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bookmarkStart w:id="0" w:name="_GoBack"/>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2024年度吉林医保领域新一批“高效办成一件事”重点事项清单</w:t>
            </w:r>
            <w:bookmarkEnd w:id="0"/>
          </w:p>
        </w:tc>
      </w:tr>
      <w:tr w14:paraId="120F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B90C">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EC8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任务来源</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BC9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具体事项</w:t>
            </w:r>
          </w:p>
        </w:tc>
        <w:tc>
          <w:tcPr>
            <w:tcW w:w="8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70A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事项内涵</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892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实施范围及完成时限</w:t>
            </w:r>
          </w:p>
        </w:tc>
      </w:tr>
      <w:tr w14:paraId="2476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01F">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87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国家级</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82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职工医保个人账户家庭共济办理</w:t>
            </w:r>
          </w:p>
        </w:tc>
        <w:tc>
          <w:tcPr>
            <w:tcW w:w="8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6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实现职工医保个人账户省内跨统筹区共济给父母、配偶、子女等近亲属，用于支付在定点医疗机构就医发生的由个人负担的医疗费用，以及在定点零售药店购买药品、医疗器械、医用耗材发生的由个人负担的费用；用于参加城乡居民基本医疗保险等的个人缴费。</w:t>
            </w:r>
          </w:p>
        </w:tc>
        <w:tc>
          <w:tcPr>
            <w:tcW w:w="1692" w:type="dxa"/>
            <w:vMerge w:val="restart"/>
            <w:tcBorders>
              <w:top w:val="single" w:color="000000" w:sz="4" w:space="0"/>
              <w:left w:val="single" w:color="000000" w:sz="4" w:space="0"/>
              <w:right w:val="single" w:color="000000" w:sz="4" w:space="0"/>
            </w:tcBorders>
            <w:shd w:val="clear" w:color="auto" w:fill="auto"/>
            <w:vAlign w:val="center"/>
          </w:tcPr>
          <w:p w14:paraId="2F29FCFA">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所有统筹区2024年11月30日前完成</w:t>
            </w:r>
          </w:p>
        </w:tc>
      </w:tr>
      <w:tr w14:paraId="1055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E0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EF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国家级</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D3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基本医疗保险参保人员异地就医备案</w:t>
            </w:r>
          </w:p>
        </w:tc>
        <w:tc>
          <w:tcPr>
            <w:tcW w:w="8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39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依托国家医保服务平台APP实现跨省异地就医全程网办</w:t>
            </w:r>
          </w:p>
        </w:tc>
        <w:tc>
          <w:tcPr>
            <w:tcW w:w="1692" w:type="dxa"/>
            <w:vMerge w:val="continue"/>
            <w:tcBorders>
              <w:left w:val="single" w:color="000000" w:sz="4" w:space="0"/>
              <w:right w:val="single" w:color="000000" w:sz="4" w:space="0"/>
            </w:tcBorders>
            <w:shd w:val="clear" w:color="auto" w:fill="auto"/>
            <w:vAlign w:val="center"/>
          </w:tcPr>
          <w:p w14:paraId="4764B2C0">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604E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D0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40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国家级</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15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五种门慢特病费用跨省直接结算</w:t>
            </w:r>
          </w:p>
        </w:tc>
        <w:tc>
          <w:tcPr>
            <w:tcW w:w="8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3B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每个县至少有1家跨省联网定点医疗机构可以提供高血压、糖尿病、恶性肿瘤门诊放化疗、尿毒症透析、器官移植术后抗排异治疗五种门诊慢特病费用跨省直接结算</w:t>
            </w:r>
          </w:p>
        </w:tc>
        <w:tc>
          <w:tcPr>
            <w:tcW w:w="1692" w:type="dxa"/>
            <w:vMerge w:val="continue"/>
            <w:tcBorders>
              <w:left w:val="single" w:color="000000" w:sz="4" w:space="0"/>
              <w:right w:val="single" w:color="000000" w:sz="4" w:space="0"/>
            </w:tcBorders>
            <w:shd w:val="clear" w:color="auto" w:fill="auto"/>
            <w:vAlign w:val="center"/>
          </w:tcPr>
          <w:p w14:paraId="63DDC56A">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572D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80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96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国家级</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B8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医疗费用报销直接结算</w:t>
            </w:r>
          </w:p>
        </w:tc>
        <w:tc>
          <w:tcPr>
            <w:tcW w:w="8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F1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基本医疗保险参保人员在本统筹区定点医药机构发生的医疗费用中应当由基本医疗保险基金支付的部分，</w:t>
            </w:r>
            <w:r>
              <w:rPr>
                <w:rFonts w:hint="eastAsia" w:ascii="仿宋_GB2312" w:hAnsi="宋体" w:eastAsia="仿宋_GB2312" w:cs="仿宋_GB2312"/>
                <w:b w:val="0"/>
                <w:bCs w:val="0"/>
                <w:i w:val="0"/>
                <w:iCs w:val="0"/>
                <w:color w:val="000000"/>
                <w:kern w:val="0"/>
                <w:sz w:val="22"/>
                <w:szCs w:val="22"/>
                <w:u w:val="none"/>
                <w:lang w:val="en-US" w:eastAsia="zh-CN" w:bidi="ar"/>
              </w:rPr>
              <w:t>原则上由</w:t>
            </w:r>
            <w:r>
              <w:rPr>
                <w:rFonts w:hint="eastAsia" w:ascii="仿宋_GB2312" w:hAnsi="宋体" w:eastAsia="仿宋_GB2312" w:cs="仿宋_GB2312"/>
                <w:i w:val="0"/>
                <w:iCs w:val="0"/>
                <w:color w:val="000000"/>
                <w:kern w:val="0"/>
                <w:sz w:val="22"/>
                <w:szCs w:val="22"/>
                <w:u w:val="none"/>
                <w:lang w:val="en-US" w:eastAsia="zh-CN" w:bidi="ar"/>
              </w:rPr>
              <w:t>医疗保险经办机构与定点医药机构直接结算。</w:t>
            </w:r>
          </w:p>
        </w:tc>
        <w:tc>
          <w:tcPr>
            <w:tcW w:w="1692" w:type="dxa"/>
            <w:vMerge w:val="continue"/>
            <w:tcBorders>
              <w:left w:val="single" w:color="000000" w:sz="4" w:space="0"/>
              <w:bottom w:val="single" w:color="000000" w:sz="4" w:space="0"/>
              <w:right w:val="single" w:color="000000" w:sz="4" w:space="0"/>
            </w:tcBorders>
            <w:shd w:val="clear" w:color="auto" w:fill="auto"/>
            <w:vAlign w:val="center"/>
          </w:tcPr>
          <w:p w14:paraId="2F83D86E">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2462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38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3B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国家级</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D8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退役军人基本医疗保险参保和变更登记</w:t>
            </w:r>
          </w:p>
        </w:tc>
        <w:tc>
          <w:tcPr>
            <w:tcW w:w="8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5B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配合退役军人管理部门，通过线上或线下渠道为退役军人办理基本医疗保险参保和变更登记，鼓励各地区通过线上办理，不需要到多个部门跑腿、多次提交材料。</w:t>
            </w:r>
          </w:p>
        </w:tc>
        <w:tc>
          <w:tcPr>
            <w:tcW w:w="1692" w:type="dxa"/>
            <w:vMerge w:val="restart"/>
            <w:tcBorders>
              <w:top w:val="single" w:color="000000" w:sz="4" w:space="0"/>
              <w:left w:val="single" w:color="000000" w:sz="4" w:space="0"/>
              <w:right w:val="single" w:color="000000" w:sz="4" w:space="0"/>
            </w:tcBorders>
            <w:shd w:val="clear" w:color="auto" w:fill="auto"/>
            <w:vAlign w:val="center"/>
          </w:tcPr>
          <w:p w14:paraId="1532F665">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所有统筹区2024年10月31日前完成</w:t>
            </w:r>
          </w:p>
        </w:tc>
      </w:tr>
      <w:tr w14:paraId="4E1F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D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8E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国家级</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6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退役军人基本医疗保险关系转移接续</w:t>
            </w:r>
          </w:p>
        </w:tc>
        <w:tc>
          <w:tcPr>
            <w:tcW w:w="8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F6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配合退役军人管理部门，通过线上或线下渠道为退役军人办理基本医疗保险关系转移接续，鼓励各地区通过线上办理，不需要到多个部门跑腿、多次提交材料。</w:t>
            </w:r>
          </w:p>
        </w:tc>
        <w:tc>
          <w:tcPr>
            <w:tcW w:w="1692" w:type="dxa"/>
            <w:vMerge w:val="continue"/>
            <w:tcBorders>
              <w:left w:val="single" w:color="000000" w:sz="4" w:space="0"/>
              <w:bottom w:val="single" w:color="auto" w:sz="4" w:space="0"/>
              <w:right w:val="single" w:color="000000" w:sz="4" w:space="0"/>
            </w:tcBorders>
            <w:shd w:val="clear" w:color="auto" w:fill="auto"/>
            <w:vAlign w:val="center"/>
          </w:tcPr>
          <w:p w14:paraId="4EEE4644">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69C2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3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BE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省级</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92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居家照护移动支付</w:t>
            </w:r>
          </w:p>
        </w:tc>
        <w:tc>
          <w:tcPr>
            <w:tcW w:w="8743" w:type="dxa"/>
            <w:tcBorders>
              <w:top w:val="single" w:color="000000" w:sz="4" w:space="0"/>
              <w:left w:val="single" w:color="000000" w:sz="4" w:space="0"/>
              <w:bottom w:val="single" w:color="000000" w:sz="4" w:space="0"/>
              <w:right w:val="single" w:color="auto" w:sz="4" w:space="0"/>
            </w:tcBorders>
            <w:shd w:val="clear" w:color="auto" w:fill="auto"/>
            <w:vAlign w:val="center"/>
          </w:tcPr>
          <w:p w14:paraId="78D3DCF0">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探索推进试点地区实现居家移动支付，提高医保服务的可达性及便利性。</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797F85D">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各别试点地区2024年11月30日前完成</w:t>
            </w:r>
          </w:p>
        </w:tc>
      </w:tr>
      <w:tr w14:paraId="135D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B2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5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省级</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CEB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生育津贴“免申即享”</w:t>
            </w:r>
          </w:p>
        </w:tc>
        <w:tc>
          <w:tcPr>
            <w:tcW w:w="8743" w:type="dxa"/>
            <w:tcBorders>
              <w:top w:val="single" w:color="000000" w:sz="4" w:space="0"/>
              <w:left w:val="single" w:color="000000" w:sz="4" w:space="0"/>
              <w:bottom w:val="single" w:color="000000" w:sz="4" w:space="0"/>
              <w:right w:val="single" w:color="auto" w:sz="4" w:space="0"/>
            </w:tcBorders>
            <w:shd w:val="clear" w:color="auto" w:fill="auto"/>
            <w:vAlign w:val="center"/>
          </w:tcPr>
          <w:p w14:paraId="68A46437">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参保女职工在生育定点医疗机构结算后，无需自行申请生育津贴，由定点医疗机构发起，确认拨付信息后医保经办机构按月拨付。</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78148B4">
            <w:pPr>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highlight w:val="none"/>
                <w:u w:val="none"/>
                <w:lang w:val="en-US" w:eastAsia="zh-CN" w:bidi="ar"/>
              </w:rPr>
              <w:t>所有统筹区</w:t>
            </w:r>
            <w:r>
              <w:rPr>
                <w:rFonts w:hint="eastAsia" w:ascii="仿宋_GB2312" w:hAnsi="宋体" w:eastAsia="仿宋_GB2312" w:cs="仿宋_GB2312"/>
                <w:i w:val="0"/>
                <w:iCs w:val="0"/>
                <w:color w:val="000000"/>
                <w:kern w:val="0"/>
                <w:sz w:val="22"/>
                <w:szCs w:val="22"/>
                <w:u w:val="none"/>
                <w:lang w:val="en-US" w:eastAsia="zh-CN" w:bidi="ar"/>
              </w:rPr>
              <w:t>2024年11月30日前完成</w:t>
            </w:r>
          </w:p>
        </w:tc>
      </w:tr>
    </w:tbl>
    <w:p w14:paraId="3043C78B"/>
    <w:sectPr>
      <w:footerReference r:id="rId3"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D5F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E9E75">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2FBE9E75">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TdhYThiYjRlY2U1Zjk0YjE4ZDI4NmQyMDljY2MifQ=="/>
  </w:docVars>
  <w:rsids>
    <w:rsidRoot w:val="58AE3004"/>
    <w:rsid w:val="58AE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2024-10-08T05:18:00Z</dcterms:created>
  <dc:creator>衣者</dc:creator>
  <cp:lastModifiedBy>衣者</cp:lastModifiedBy>
  <dcterms:modified xsi:type="dcterms:W3CDTF">2024-10-08T05:18:57Z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91DDBC3923C6464FA9AF5BF7272A535B_11</vt:lpwstr>
  </property>
</Properties>
</file>