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874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firstLine="0" w:firstLineChars="0"/>
        <w:jc w:val="left"/>
        <w:textAlignment w:val="auto"/>
        <w:rPr>
          <w:rFonts w:hint="default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9</w:t>
      </w:r>
    </w:p>
    <w:p w14:paraId="3284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left"/>
        <w:textAlignment w:val="auto"/>
        <w:rPr>
          <w:rFonts w:hint="eastAsia" w:ascii="黑体" w:eastAsia="黑体" w:cs="黑体"/>
          <w:bCs/>
          <w:color w:val="auto"/>
          <w:sz w:val="44"/>
          <w:szCs w:val="44"/>
          <w:highlight w:val="none"/>
          <w:u w:val="none" w:color="auto"/>
          <w:lang w:val="en-US" w:eastAsia="zh-CN" w:bidi="ar-SA"/>
        </w:rPr>
      </w:pPr>
    </w:p>
    <w:p w14:paraId="00A8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/>
        <w:jc w:val="center"/>
        <w:textAlignment w:val="auto"/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eastAsia="zh-CN" w:bidi="ar-SA"/>
        </w:rPr>
      </w:pP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bidi="ar-SA"/>
        </w:rPr>
        <w:t>疑似职业病告知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eastAsia="zh-CN" w:bidi="ar-SA"/>
        </w:rPr>
        <w:t>书（样式）</w:t>
      </w:r>
    </w:p>
    <w:p w14:paraId="49A69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7260" w:hanging="7260" w:hangingChars="1650"/>
        <w:jc w:val="center"/>
        <w:textAlignment w:val="auto"/>
        <w:rPr>
          <w:rFonts w:hint="eastAsia" w:ascii="宋体" w:eastAsia="宋体" w:cs="宋体"/>
          <w:color w:val="auto"/>
          <w:sz w:val="44"/>
          <w:szCs w:val="44"/>
          <w:highlight w:val="none"/>
          <w:u w:val="none" w:color="auto"/>
          <w:lang w:bidi="ar-SA"/>
        </w:rPr>
      </w:pPr>
    </w:p>
    <w:p w14:paraId="272F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用人单位名称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>+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劳动者姓名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：</w:t>
      </w:r>
    </w:p>
    <w:p w14:paraId="5795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年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月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日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，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val="en-US" w:eastAsia="zh-CN" w:bidi="ar-SA"/>
        </w:rPr>
        <w:t>本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机构在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职业健康检查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中发现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  （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劳动者姓名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>+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身份证号码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）  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>，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（症状、体征及实验室检查结果）  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等。根据日前材料，界定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   （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劳动者姓名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为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   （例如：</w:t>
      </w:r>
      <w:r>
        <w:rPr>
          <w:rFonts w:hint="eastAsia" w:ascii="宋体" w:cs="宋体"/>
          <w:color w:val="auto"/>
          <w:sz w:val="21"/>
          <w:highlight w:val="none"/>
          <w:u w:val="single" w:color="auto"/>
          <w:lang w:val="en-US" w:eastAsia="zh-CN" w:bidi="ar-SA"/>
        </w:rPr>
        <w:t>疑似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bidi="ar-SA"/>
        </w:rPr>
        <w:t>职业性</w:t>
      </w:r>
      <w:r>
        <w:rPr>
          <w:rFonts w:hint="eastAsia" w:ascii="宋体" w:cs="宋体"/>
          <w:color w:val="auto"/>
          <w:sz w:val="21"/>
          <w:highlight w:val="none"/>
          <w:u w:val="single" w:color="auto"/>
          <w:lang w:val="en-US" w:eastAsia="zh-CN" w:bidi="ar-SA"/>
        </w:rPr>
        <w:t>慢性轻度苯中毒</w:t>
      </w:r>
      <w:r>
        <w:rPr>
          <w:rFonts w:hint="eastAsia" w:ascii="宋体" w:eastAsia="宋体" w:cs="宋体"/>
          <w:color w:val="auto"/>
          <w:sz w:val="21"/>
          <w:highlight w:val="none"/>
          <w:u w:val="single" w:color="auto"/>
          <w:lang w:val="en-US" w:eastAsia="zh-CN" w:bidi="ar-SA"/>
        </w:rPr>
        <w:t xml:space="preserve">）     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的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疑似职业病病人。</w:t>
      </w:r>
    </w:p>
    <w:p w14:paraId="025B9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</w:pP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你单位应当在30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>日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内安排对疑似职业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>病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病人进行职业病诊断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；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在疑似职业病病人诊断或者医学观察期间，不得解除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或者终止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与其订立的劳动合同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。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疑似职业病病人在诊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>断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、医学观察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期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间的费用，由用人单拉承担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。</w:t>
      </w:r>
    </w:p>
    <w:p w14:paraId="08AE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劳动者可以在用人单位所在地、本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人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户籍所在地或者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val="en-US" w:eastAsia="zh-CN" w:bidi="ar-SA"/>
        </w:rPr>
        <w:t>经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常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居住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地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的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eastAsia="zh-CN" w:bidi="ar-SA"/>
        </w:rPr>
        <w:t>职业病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诊断</w:t>
      </w:r>
      <w:r>
        <w:rPr>
          <w:rFonts w:hint="eastAsia" w:ascii="宋体" w:cs="宋体"/>
          <w:color w:val="auto"/>
          <w:sz w:val="21"/>
          <w:highlight w:val="none"/>
          <w:u w:val="none" w:color="auto"/>
          <w:lang w:eastAsia="zh-CN" w:bidi="ar-SA"/>
        </w:rPr>
        <w:t>机构进</w:t>
      </w: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行职业病诊断。</w:t>
      </w:r>
    </w:p>
    <w:p w14:paraId="4EEA6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  <w:t>特此告知。</w:t>
      </w:r>
    </w:p>
    <w:p w14:paraId="6405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highlight w:val="none"/>
          <w:u w:val="none" w:color="auto"/>
          <w:lang w:bidi="ar-SA"/>
        </w:rPr>
      </w:pPr>
    </w:p>
    <w:p w14:paraId="3DE1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4E3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90" w:firstLineChars="29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职业健康检查机构（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盖章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）</w:t>
      </w:r>
    </w:p>
    <w:p w14:paraId="6AD5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3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年  月  日</w:t>
      </w:r>
    </w:p>
    <w:p w14:paraId="4222F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0F1D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5C7B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D681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8E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53FE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备注：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本告知书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一式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四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份，一份劳动者，一份用人单位，一份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职业健康检查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机构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，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一份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用人单位</w:t>
            </w:r>
          </w:p>
          <w:p w14:paraId="1FC6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所在地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县（市、区）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级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卫生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健康主管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部门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存档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。</w:t>
            </w:r>
          </w:p>
        </w:tc>
      </w:tr>
    </w:tbl>
    <w:p w14:paraId="3CF442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0A49096C"/>
    <w:rsid w:val="23CB4EC6"/>
    <w:rsid w:val="24323971"/>
    <w:rsid w:val="4E865DE0"/>
    <w:rsid w:val="4FBB61DD"/>
    <w:rsid w:val="52EF5D1F"/>
    <w:rsid w:val="5BB47782"/>
    <w:rsid w:val="5F5F34B8"/>
    <w:rsid w:val="745B77F1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F712DAFFF23E4D6EB2DE0BA77AEE4856_13</vt:lpwstr>
  </property>
</Properties>
</file>