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5"/>
        <w:framePr w:wrap="around"/>
        <w:rPr>
          <w:rFonts w:hAnsi="黑体"/>
        </w:rPr>
      </w:pPr>
      <w:r>
        <w:rPr>
          <w:rFonts w:hAnsi="黑体"/>
        </w:rPr>
        <w:t>ICS </w:t>
      </w:r>
      <w:r>
        <w:rPr>
          <w:rFonts w:hAnsi="黑体"/>
        </w:rPr>
        <w:fldChar w:fldCharType="begin">
          <w:ffData>
            <w:name w:val="ICS"/>
            <w:enabled/>
            <w:calcOnExit w:val="0"/>
            <w:helpText w:type="text" w:val="请输入正确的ICS号："/>
            <w:textInput>
              <w:default w:val="点击此处添加ICS号"/>
            </w:textInput>
          </w:ffData>
        </w:fldChar>
      </w:r>
      <w:bookmarkStart w:id="0" w:name="ICS"/>
      <w:r>
        <w:rPr>
          <w:rFonts w:hAnsi="黑体"/>
        </w:rPr>
        <w:instrText xml:space="preserve"> FORMTEXT </w:instrText>
      </w:r>
      <w:r>
        <w:rPr>
          <w:rFonts w:hAnsi="黑体"/>
        </w:rPr>
        <w:fldChar w:fldCharType="separate"/>
      </w:r>
      <w:r>
        <w:rPr>
          <w:rFonts w:hint="eastAsia" w:hAnsi="黑体"/>
        </w:rPr>
        <w:t>点击此处添加ICS号</w:t>
      </w:r>
      <w:r>
        <w:rPr>
          <w:rFonts w:hAnsi="黑体"/>
        </w:rPr>
        <w:fldChar w:fldCharType="end"/>
      </w:r>
      <w:bookmarkEnd w:id="0"/>
    </w:p>
    <w:p>
      <w:pPr>
        <w:pStyle w:val="125"/>
        <w:framePr w:wrap="around"/>
        <w:rPr>
          <w:rFonts w:hAnsi="黑体"/>
        </w:rPr>
      </w:pPr>
      <w:r>
        <w:rPr>
          <w:rFonts w:hint="eastAsia" w:hAnsi="黑体"/>
        </w:rPr>
        <w:t>C</w:t>
      </w:r>
      <w:r>
        <w:rPr>
          <w:rFonts w:hAnsi="黑体"/>
        </w:rPr>
        <w:t xml:space="preserve">CS  </w:t>
      </w:r>
      <w:r>
        <w:rPr>
          <w:rFonts w:hAnsi="黑体"/>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hAnsi="黑体"/>
        </w:rPr>
        <w:instrText xml:space="preserve"> FORMTEXT </w:instrText>
      </w:r>
      <w:r>
        <w:rPr>
          <w:rFonts w:hAnsi="黑体"/>
        </w:rPr>
        <w:fldChar w:fldCharType="separate"/>
      </w:r>
      <w:r>
        <w:rPr>
          <w:rFonts w:hint="eastAsia" w:hAnsi="黑体"/>
        </w:rPr>
        <w:t>点击此处添加中国标准文献分类号</w:t>
      </w:r>
      <w:r>
        <w:rPr>
          <w:rFonts w:hAnsi="黑体"/>
        </w:rPr>
        <w:fldChar w:fldCharType="end"/>
      </w:r>
      <w:bookmarkEnd w:id="1"/>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8" w:type="dxa"/>
            <w:tcBorders>
              <w:top w:val="nil"/>
              <w:left w:val="nil"/>
              <w:bottom w:val="nil"/>
              <w:right w:val="nil"/>
            </w:tcBorders>
            <w:shd w:val="clear" w:color="auto" w:fill="auto"/>
          </w:tcPr>
          <w:p>
            <w:pPr>
              <w:pStyle w:val="125"/>
              <w:framePr w:wrap="around"/>
              <w:rPr>
                <w:rFonts w:hAnsi="黑体"/>
              </w:rPr>
            </w:pPr>
          </w:p>
        </w:tc>
      </w:tr>
    </w:tbl>
    <w:p>
      <w:pPr>
        <w:pStyle w:val="111"/>
        <w:framePr w:wrap="around"/>
      </w:pPr>
      <w:r>
        <w:t>D</w:t>
      </w:r>
      <w:r>
        <w:rPr>
          <w:spacing w:val="100"/>
        </w:rPr>
        <w:t>B</w:t>
      </w:r>
      <w:r>
        <w:fldChar w:fldCharType="begin">
          <w:ffData>
            <w:name w:val="c3"/>
            <w:enabled/>
            <w:calcOnExit w:val="0"/>
            <w:entryMacro w:val="ShowHelp16"/>
            <w:textInput/>
          </w:ffData>
        </w:fldChar>
      </w:r>
      <w:bookmarkStart w:id="2" w:name="c3"/>
      <w:r>
        <w:instrText xml:space="preserve"> FORMTEXT </w:instrText>
      </w:r>
      <w:r>
        <w:fldChar w:fldCharType="separate"/>
      </w:r>
      <w:r>
        <w:t>11</w:t>
      </w:r>
      <w:r>
        <w:fldChar w:fldCharType="end"/>
      </w:r>
      <w:bookmarkEnd w:id="2"/>
    </w:p>
    <w:p>
      <w:pPr>
        <w:pStyle w:val="112"/>
        <w:framePr w:wrap="around"/>
      </w:pPr>
      <w:r>
        <w:fldChar w:fldCharType="begin">
          <w:ffData>
            <w:name w:val="c4"/>
            <w:enabled/>
            <w:calcOnExit w:val="0"/>
            <w:entryMacro w:val="showhelp12"/>
            <w:textInput/>
          </w:ffData>
        </w:fldChar>
      </w:r>
      <w:bookmarkStart w:id="3" w:name="c4"/>
      <w:r>
        <w:instrText xml:space="preserve"> FORMTEXT </w:instrText>
      </w:r>
      <w:r>
        <w:fldChar w:fldCharType="separate"/>
      </w:r>
      <w:r>
        <w:rPr>
          <w:rFonts w:hint="eastAsia"/>
        </w:rPr>
        <w:t>北京市</w:t>
      </w:r>
      <w:r>
        <w:fldChar w:fldCharType="end"/>
      </w:r>
      <w:bookmarkEnd w:id="3"/>
      <w:r>
        <w:t>地方标准</w:t>
      </w:r>
    </w:p>
    <w:p>
      <w:pPr>
        <w:pStyle w:val="49"/>
        <w:framePr w:wrap="around"/>
        <w:rPr>
          <w:rFonts w:hAnsi="黑体"/>
        </w:rPr>
      </w:pPr>
      <w:r>
        <w:rPr>
          <w:rFonts w:hAnsi="黑体"/>
        </w:rPr>
        <w:t xml:space="preserve">DB11/T </w:t>
      </w:r>
      <w:r>
        <w:rPr>
          <w:rFonts w:hint="eastAsia" w:hAnsi="黑体"/>
        </w:rPr>
        <w:t>XXXX</w:t>
      </w:r>
      <w:r>
        <w:rPr>
          <w:rFonts w:hAnsi="黑体"/>
        </w:rPr>
        <w:t>—</w:t>
      </w:r>
      <w:r>
        <w:rPr>
          <w:rFonts w:hint="eastAsia" w:hAnsi="黑体"/>
        </w:rPr>
        <w:fldChar w:fldCharType="begin">
          <w:ffData>
            <w:name w:val="StdNo2"/>
            <w:enabled/>
            <w:calcOnExit w:val="0"/>
            <w:textInput>
              <w:default w:val="XXXX"/>
              <w:maxLength w:val="4"/>
            </w:textInput>
          </w:ffData>
        </w:fldChar>
      </w:r>
      <w:r>
        <w:rPr>
          <w:rFonts w:hint="eastAsia" w:hAnsi="黑体"/>
        </w:rPr>
        <w:instrText xml:space="preserve"> </w:instrText>
      </w:r>
      <w:bookmarkStart w:id="4" w:name="StdNo2"/>
      <w:r>
        <w:rPr>
          <w:rFonts w:hAnsi="黑体"/>
        </w:rPr>
        <w:instrText xml:space="preserve">FORMTEXT</w:instrText>
      </w:r>
      <w:r>
        <w:rPr>
          <w:rFonts w:hint="eastAsia" w:hAnsi="黑体"/>
        </w:rPr>
        <w:instrText xml:space="preserve"> </w:instrText>
      </w:r>
      <w:r>
        <w:rPr>
          <w:rFonts w:hint="eastAsia" w:hAnsi="黑体"/>
        </w:rPr>
        <w:fldChar w:fldCharType="separate"/>
      </w:r>
      <w:r>
        <w:rPr>
          <w:rFonts w:hint="eastAsia" w:hAnsi="黑体"/>
        </w:rPr>
        <w:t>XXXX</w:t>
      </w:r>
      <w:r>
        <w:rPr>
          <w:rFonts w:hint="eastAsia" w:hAnsi="黑体"/>
        </w:rPr>
        <w:fldChar w:fldCharType="end"/>
      </w:r>
      <w:bookmarkEnd w:id="4"/>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1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130" w:type="dxa"/>
            <w:tcBorders>
              <w:top w:val="nil"/>
              <w:left w:val="nil"/>
              <w:bottom w:val="nil"/>
              <w:right w:val="nil"/>
            </w:tcBorders>
            <w:shd w:val="clear" w:color="auto" w:fill="auto"/>
          </w:tcPr>
          <w:p>
            <w:pPr>
              <w:pStyle w:val="78"/>
              <w:framePr w:wrap="around"/>
              <w:rPr>
                <w:rFonts w:ascii="黑体" w:hAnsi="黑体" w:eastAsia="黑体"/>
              </w:rPr>
            </w:pPr>
            <w:r>
              <w:rPr>
                <w:rFonts w:ascii="黑体" w:hAnsi="黑体" w:eastAsia="黑体"/>
              </w:rPr>
              <mc:AlternateContent>
                <mc:Choice Requires="wps">
                  <w:drawing>
                    <wp:anchor distT="0" distB="0" distL="114300" distR="114300" simplePos="0" relativeHeight="251663360" behindDoc="1" locked="0" layoutInCell="1" allowOverlap="1">
                      <wp:simplePos x="0" y="0"/>
                      <wp:positionH relativeFrom="column">
                        <wp:posOffset>4665980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DT" o:spid="_x0000_s1026" o:spt="1" style="position:absolute;left:0pt;margin-left:367.4pt;margin-top:2.7pt;height:18pt;width:90pt;z-index:-251653120;v-text-anchor:middle;mso-width-relative:page;mso-height-relative:page;" fillcolor="#FFFFFF" filled="t" stroked="f" coordsize="21600,21600" o:gfxdata="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xZ7k/9MAAAAIAQAADwAAAAAA&#10;AAABACAAAAAiAAAAZHJzL2Rvd25yZXYueG1sUEsBAhQAFAAAAAgAh07iQGWS4spRAgAAvAQAAA4A&#10;AAAAAAAAAQAgAAAAIgEAAGRycy9lMm9Eb2MueG1sUEsFBgAAAAAGAAYAWQEAAOUFAAAAAA==&#10;">
                      <v:fill on="t" focussize="0,0"/>
                      <v:stroke on="f" weight="2pt"/>
                      <v:imagedata o:title=""/>
                      <o:lock v:ext="edit" aspectratio="f"/>
                    </v:rect>
                  </w:pict>
                </mc:Fallback>
              </mc:AlternateContent>
            </w:r>
            <w:r>
              <w:rPr>
                <w:rFonts w:ascii="黑体" w:hAnsi="黑体" w:eastAsia="黑体"/>
              </w:rPr>
              <w:fldChar w:fldCharType="begin">
                <w:ffData>
                  <w:name w:val="DT"/>
                  <w:enabled/>
                  <w:calcOnExit w:val="0"/>
                  <w:entryMacro w:val="ShowHelp4"/>
                  <w:textInput/>
                </w:ffData>
              </w:fldChar>
            </w:r>
            <w:bookmarkStart w:id="5" w:name="DT"/>
            <w:r>
              <w:rPr>
                <w:rFonts w:ascii="黑体" w:hAnsi="黑体" w:eastAsia="黑体"/>
              </w:rPr>
              <w:instrText xml:space="preserve"> FORMTEXT </w:instrText>
            </w:r>
            <w:r>
              <w:rPr>
                <w:rFonts w:ascii="黑体" w:hAnsi="黑体" w:eastAsia="黑体"/>
              </w:rPr>
              <w:fldChar w:fldCharType="separate"/>
            </w:r>
            <w:r>
              <w:rPr>
                <w:rFonts w:ascii="黑体" w:hAnsi="黑体" w:eastAsia="黑体"/>
              </w:rPr>
              <w:t>     </w:t>
            </w:r>
            <w:r>
              <w:rPr>
                <w:rFonts w:ascii="黑体" w:hAnsi="黑体" w:eastAsia="黑体"/>
              </w:rPr>
              <w:fldChar w:fldCharType="end"/>
            </w:r>
            <w:bookmarkEnd w:id="5"/>
          </w:p>
        </w:tc>
      </w:tr>
    </w:tbl>
    <w:p>
      <w:pPr>
        <w:pStyle w:val="49"/>
        <w:framePr w:wrap="around"/>
        <w:rPr>
          <w:rFonts w:hAnsi="黑体"/>
        </w:rPr>
      </w:pPr>
    </w:p>
    <w:p>
      <w:pPr>
        <w:pStyle w:val="49"/>
        <w:framePr w:wrap="around"/>
        <w:rPr>
          <w:rFonts w:hAnsi="黑体"/>
        </w:rPr>
      </w:pPr>
    </w:p>
    <w:p>
      <w:pPr>
        <w:pStyle w:val="80"/>
        <w:framePr w:wrap="around"/>
      </w:pPr>
      <w:r>
        <w:rPr>
          <w:rFonts w:hint="eastAsia"/>
        </w:rPr>
        <w:t>中药饮片再加工服务规范</w:t>
      </w:r>
    </w:p>
    <w:p>
      <w:pPr>
        <w:pStyle w:val="81"/>
        <w:framePr w:wrap="around"/>
        <w:rPr>
          <w:rFonts w:ascii="黑体" w:hAnsi="黑体"/>
        </w:rPr>
      </w:pPr>
      <w:r>
        <w:rPr>
          <w:rFonts w:ascii="黑体" w:hAnsi="黑体"/>
        </w:rPr>
        <w:t xml:space="preserve">Service specifications of traditional </w:t>
      </w:r>
      <w:r>
        <w:rPr>
          <w:rFonts w:hint="eastAsia" w:ascii="黑体" w:hAnsi="黑体"/>
        </w:rPr>
        <w:t>c</w:t>
      </w:r>
      <w:r>
        <w:rPr>
          <w:rFonts w:ascii="黑体" w:hAnsi="黑体"/>
        </w:rPr>
        <w:t>hinese herbal piece reprocessing</w:t>
      </w:r>
    </w:p>
    <w:p>
      <w:pPr>
        <w:pStyle w:val="82"/>
        <w:framePr w:wrap="around"/>
        <w:rPr>
          <w:rFonts w:ascii="黑体" w:hAnsi="黑体" w:eastAsia="黑体"/>
        </w:rPr>
      </w:pPr>
    </w:p>
    <w:tbl>
      <w:tblPr>
        <w:tblStyle w:val="3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629" w:type="dxa"/>
            <w:tcBorders>
              <w:top w:val="nil"/>
              <w:left w:val="nil"/>
              <w:bottom w:val="nil"/>
              <w:right w:val="nil"/>
            </w:tcBorders>
            <w:shd w:val="clear" w:color="auto" w:fill="auto"/>
          </w:tcPr>
          <w:p>
            <w:pPr>
              <w:pStyle w:val="83"/>
              <w:framePr w:wrap="around"/>
            </w:pPr>
            <w:r>
              <mc:AlternateContent>
                <mc:Choice Requires="wps">
                  <w:drawing>
                    <wp:anchor distT="0" distB="0" distL="114300" distR="114300" simplePos="0" relativeHeight="251665408" behindDoc="1" locked="1" layoutInCell="1" allowOverlap="1">
                      <wp:simplePos x="0" y="0"/>
                      <wp:positionH relativeFrom="column">
                        <wp:posOffset>2132330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Q" o:spid="_x0000_s1026" o:spt="1" style="position:absolute;left:0pt;margin-left:167.9pt;margin-top:45.15pt;height:20pt;width:150pt;z-index:-251651072;v-text-anchor:middle;mso-width-relative:page;mso-height-relative:page;" fillcolor="#FFFFFF" filled="t" stroked="f" coordsize="21600,21600" o:gfxdata="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SKI4XdMAAAAKAQAADwAAAAAAAAAB&#10;ACAAAAAiAAAAZHJzL2Rvd25yZXYueG1sUEsBAhQAFAAAAAgAh07iQG6tPsBOAgAAvAQAAA4AAAAA&#10;AAAAAQAgAAAAIgEAAGRycy9lMm9Eb2MueG1sUEsFBgAAAAAGAAYAWQEAAOIFAAAAAA==&#10;">
                      <v:fill on="t" focussize="0,0"/>
                      <v:stroke on="f" weight="2pt"/>
                      <v:imagedata o:title=""/>
                      <o:lock v:ext="edit" aspectratio="f"/>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2386330</wp:posOffset>
                      </wp:positionH>
                      <wp:positionV relativeFrom="paragraph">
                        <wp:posOffset>255905</wp:posOffset>
                      </wp:positionV>
                      <wp:extent cx="1270000" cy="304800"/>
                      <wp:effectExtent l="0" t="0" r="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LB" o:spid="_x0000_s1026" o:spt="1" style="position:absolute;left:0pt;margin-left:187.9pt;margin-top:20.15pt;height:24pt;width:100pt;z-index:-251652096;v-text-anchor:middle;mso-width-relative:page;mso-height-relative:page;" fillcolor="#FFFFFF" filled="t" stroked="f" coordsize="21600,21600" o:gfxdata="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0gRy/UAAAACQEAAA8AAAAA&#10;AAAAAQAgAAAAIgAAAGRycy9kb3ducmV2LnhtbFBLAQIUABQAAAAIAIdO4kDx01iQUQIAALwEAAAO&#10;AAAAAAAAAAEAIAAAACMBAABkcnMvZTJvRG9jLnhtbFBLBQYAAAAABgAGAFkBAADmBQAAAAA=&#10;">
                      <v:fill on="t" focussize="0,0"/>
                      <v:stroke on="f" weight="2pt"/>
                      <v:imagedata o:title=""/>
                      <o:lock v:ext="edit" aspectratio="f"/>
                    </v:rect>
                  </w:pict>
                </mc:Fallback>
              </mc:AlternateContent>
            </w:r>
            <w:r>
              <w:rPr>
                <w:rFonts w:hint="eastAsia"/>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29" w:type="dxa"/>
            <w:tcBorders>
              <w:top w:val="nil"/>
              <w:left w:val="nil"/>
              <w:bottom w:val="nil"/>
              <w:right w:val="nil"/>
            </w:tcBorders>
            <w:shd w:val="clear" w:color="auto" w:fill="auto"/>
          </w:tcPr>
          <w:p>
            <w:pPr>
              <w:pStyle w:val="84"/>
              <w:framePr w:wrap="around"/>
            </w:pPr>
            <w:r>
              <w:fldChar w:fldCharType="begin">
                <w:ffData>
                  <w:name w:val="WCRQ"/>
                  <w:enabled/>
                  <w:calcOnExit w:val="0"/>
                  <w:textInput/>
                </w:ffData>
              </w:fldChar>
            </w:r>
            <w:bookmarkStart w:id="6" w:name="WCRQ"/>
            <w:r>
              <w:instrText xml:space="preserve"> FORMTEXT </w:instrText>
            </w:r>
            <w:r>
              <w:fldChar w:fldCharType="separate"/>
            </w:r>
            <w:r>
              <w:t>     </w:t>
            </w:r>
            <w:r>
              <w:fldChar w:fldCharType="end"/>
            </w:r>
            <w:bookmarkEnd w:id="6"/>
          </w:p>
        </w:tc>
      </w:tr>
    </w:tbl>
    <w:p>
      <w:pPr>
        <w:pStyle w:val="132"/>
        <w:framePr w:wrap="around"/>
        <w:rPr>
          <w:rFonts w:ascii="黑体" w:hAnsi="黑体"/>
        </w:rPr>
      </w:pPr>
      <w:r>
        <w:rPr>
          <w:rFonts w:ascii="黑体" w:hAnsi="黑体"/>
        </w:rPr>
        <w:fldChar w:fldCharType="begin">
          <w:ffData>
            <w:name w:val="FY"/>
            <w:enabled/>
            <w:calcOnExit w:val="0"/>
            <w:entryMacro w:val="ShowHelp8"/>
            <w:textInput>
              <w:default w:val="××××"/>
              <w:maxLength w:val="4"/>
            </w:textInput>
          </w:ffData>
        </w:fldChar>
      </w:r>
      <w:bookmarkStart w:id="7" w:name="F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7"/>
      <w:r>
        <w:rPr>
          <w:rFonts w:ascii="黑体" w:hAnsi="黑体"/>
        </w:rPr>
        <w:t xml:space="preserve"> - </w:t>
      </w:r>
      <w:r>
        <w:rPr>
          <w:rFonts w:ascii="黑体" w:hAnsi="黑体"/>
        </w:rPr>
        <w:fldChar w:fldCharType="begin">
          <w:ffData>
            <w:name w:val="FM"/>
            <w:enabled/>
            <w:calcOnExit w:val="0"/>
            <w:entryMacro w:val="ShowHelp8"/>
            <w:textInput>
              <w:default w:val="××"/>
              <w:maxLength w:val="2"/>
            </w:textInput>
          </w:ffData>
        </w:fldChar>
      </w:r>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r>
        <w:rPr>
          <w:rFonts w:ascii="黑体" w:hAnsi="黑体"/>
        </w:rPr>
        <w:t xml:space="preserve"> - </w:t>
      </w:r>
      <w:r>
        <w:rPr>
          <w:rFonts w:ascii="黑体" w:hAnsi="黑体"/>
        </w:rPr>
        <w:fldChar w:fldCharType="begin">
          <w:ffData>
            <w:name w:val="FD"/>
            <w:enabled/>
            <w:calcOnExit w:val="0"/>
            <w:entryMacro w:val="ShowHelp8"/>
            <w:textInput>
              <w:default w:val="××"/>
              <w:maxLength w:val="2"/>
            </w:textInput>
          </w:ffData>
        </w:fldChar>
      </w:r>
      <w:bookmarkStart w:id="8" w:name="F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8"/>
      <w:r>
        <w:rPr>
          <w:rFonts w:hint="eastAsia" w:ascii="黑体" w:hAnsi="黑体"/>
        </w:rPr>
        <w:t>发布</w:t>
      </w:r>
      <w:r>
        <w:rPr>
          <w:rFonts w:ascii="黑体" w:hAnsi="黑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0288;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RcPzM9wBAACoAwAADgAA&#10;AAAAAAABACAAAAAkAQAAZHJzL2Uyb0RvYy54bWxQSwUGAAAAAAYABgBZAQAAcgUAAAAA&#10;">
                <v:fill on="f" focussize="0,0"/>
                <v:stroke color="#000000" joinstyle="round"/>
                <v:imagedata o:title=""/>
                <o:lock v:ext="edit" aspectratio="f"/>
              </v:line>
            </w:pict>
          </mc:Fallback>
        </mc:AlternateContent>
      </w:r>
      <w:r>
        <w:rPr>
          <w:rFonts w:ascii="黑体" w:hAnsi="黑体"/>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59264;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Y1jPcdwBAACoAwAADgAA&#10;AAAAAAABACAAAAAkAQAAZHJzL2Uyb0RvYy54bWxQSwUGAAAAAAYABgBZAQAAcgUAAAAA&#10;">
                <v:fill on="f" focussize="0,0"/>
                <v:stroke color="#000000" joinstyle="round"/>
                <v:imagedata o:title=""/>
                <o:lock v:ext="edit" aspectratio="f"/>
              </v:line>
            </w:pict>
          </mc:Fallback>
        </mc:AlternateContent>
      </w:r>
    </w:p>
    <w:p>
      <w:pPr>
        <w:pStyle w:val="133"/>
        <w:framePr w:wrap="around"/>
        <w:rPr>
          <w:rFonts w:ascii="黑体" w:hAnsi="黑体"/>
        </w:rPr>
      </w:pPr>
      <w:r>
        <w:rPr>
          <w:rFonts w:ascii="黑体" w:hAnsi="黑体"/>
        </w:rPr>
        <w:fldChar w:fldCharType="begin">
          <w:ffData>
            <w:name w:val="SY"/>
            <w:enabled/>
            <w:calcOnExit w:val="0"/>
            <w:entryMacro w:val="ShowHelp9"/>
            <w:textInput>
              <w:default w:val="××××"/>
              <w:maxLength w:val="4"/>
            </w:textInput>
          </w:ffData>
        </w:fldChar>
      </w:r>
      <w:bookmarkStart w:id="9" w:name="SY"/>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9"/>
      <w:r>
        <w:rPr>
          <w:rFonts w:ascii="黑体" w:hAnsi="黑体"/>
        </w:rPr>
        <w:t xml:space="preserve"> - </w:t>
      </w:r>
      <w:r>
        <w:rPr>
          <w:rFonts w:ascii="黑体" w:hAnsi="黑体"/>
        </w:rPr>
        <w:fldChar w:fldCharType="begin">
          <w:ffData>
            <w:name w:val="SM"/>
            <w:enabled/>
            <w:calcOnExit w:val="0"/>
            <w:entryMacro w:val="ShowHelp9"/>
            <w:textInput>
              <w:default w:val="××"/>
              <w:maxLength w:val="2"/>
            </w:textInput>
          </w:ffData>
        </w:fldChar>
      </w:r>
      <w:bookmarkStart w:id="10" w:name="SM"/>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0"/>
      <w:r>
        <w:rPr>
          <w:rFonts w:ascii="黑体" w:hAnsi="黑体"/>
        </w:rPr>
        <w:t xml:space="preserve"> - </w:t>
      </w:r>
      <w:r>
        <w:rPr>
          <w:rFonts w:ascii="黑体" w:hAnsi="黑体"/>
        </w:rPr>
        <w:fldChar w:fldCharType="begin">
          <w:ffData>
            <w:name w:val="SD"/>
            <w:enabled/>
            <w:calcOnExit w:val="0"/>
            <w:entryMacro w:val="ShowHelp9"/>
            <w:textInput>
              <w:default w:val="××"/>
              <w:maxLength w:val="2"/>
            </w:textInput>
          </w:ffData>
        </w:fldChar>
      </w:r>
      <w:bookmarkStart w:id="11" w:name="SD"/>
      <w:r>
        <w:rPr>
          <w:rFonts w:ascii="黑体" w:hAnsi="黑体"/>
        </w:rPr>
        <w:instrText xml:space="preserve"> FORMTEXT </w:instrText>
      </w:r>
      <w:r>
        <w:rPr>
          <w:rFonts w:ascii="黑体" w:hAnsi="黑体"/>
        </w:rPr>
        <w:fldChar w:fldCharType="separate"/>
      </w:r>
      <w:r>
        <w:rPr>
          <w:rFonts w:ascii="黑体" w:hAnsi="黑体"/>
        </w:rPr>
        <w:t>××</w:t>
      </w:r>
      <w:r>
        <w:rPr>
          <w:rFonts w:ascii="黑体" w:hAnsi="黑体"/>
        </w:rPr>
        <w:fldChar w:fldCharType="end"/>
      </w:r>
      <w:bookmarkEnd w:id="11"/>
      <w:r>
        <w:rPr>
          <w:rFonts w:hint="eastAsia" w:ascii="黑体" w:hAnsi="黑体"/>
        </w:rPr>
        <w:t>实施</w:t>
      </w:r>
    </w:p>
    <w:p>
      <w:pPr>
        <w:pStyle w:val="113"/>
        <w:framePr w:wrap="around"/>
      </w:pPr>
      <w:r>
        <w:fldChar w:fldCharType="begin">
          <w:ffData>
            <w:name w:val="fm"/>
            <w:enabled/>
            <w:calcOnExit w:val="0"/>
            <w:textInput/>
          </w:ffData>
        </w:fldChar>
      </w:r>
      <w:bookmarkStart w:id="12" w:name="fm"/>
      <w:r>
        <w:instrText xml:space="preserve"> FORMTEXT </w:instrText>
      </w:r>
      <w:r>
        <w:fldChar w:fldCharType="separate"/>
      </w:r>
      <w:r>
        <w:rPr>
          <w:rFonts w:hint="eastAsia"/>
        </w:rPr>
        <w:t>北京市市场监督</w:t>
      </w:r>
      <w:r>
        <w:t>管理局</w:t>
      </w:r>
      <w:r>
        <w:fldChar w:fldCharType="end"/>
      </w:r>
      <w:bookmarkEnd w:id="12"/>
      <w:r>
        <w:t xml:space="preserve"> </w:t>
      </w:r>
      <w:r>
        <w:rPr>
          <w:rStyle w:val="75"/>
        </w:rPr>
        <w:t xml:space="preserve"> </w:t>
      </w:r>
      <w:r>
        <w:rPr>
          <w:rStyle w:val="75"/>
          <w:rFonts w:hint="eastAsia"/>
        </w:rPr>
        <w:t>发布</w:t>
      </w:r>
    </w:p>
    <w:p>
      <w:pPr>
        <w:pStyle w:val="25"/>
        <w:sectPr>
          <w:headerReference r:id="rId3" w:type="even"/>
          <w:footerReference r:id="rId4" w:type="even"/>
          <w:pgSz w:w="11906" w:h="16838"/>
          <w:pgMar w:top="567" w:right="1134" w:bottom="1134" w:left="1417" w:header="0" w:footer="0" w:gutter="0"/>
          <w:pgNumType w:fmt="upperRoman" w:start="1"/>
          <w:cols w:space="425" w:num="1"/>
          <w:docGrid w:type="lines" w:linePitch="312" w:charSpace="0"/>
        </w:sectPr>
      </w:pPr>
      <w:r>
        <mc:AlternateContent>
          <mc:Choice Requires="wps">
            <w:drawing>
              <wp:anchor distT="0" distB="0" distL="114300" distR="114300" simplePos="0" relativeHeight="251666432" behindDoc="1" locked="0" layoutInCell="1" allowOverlap="1">
                <wp:simplePos x="0" y="0"/>
                <wp:positionH relativeFrom="column">
                  <wp:posOffset>-66675</wp:posOffset>
                </wp:positionH>
                <wp:positionV relativeFrom="paragraph">
                  <wp:posOffset>396240</wp:posOffset>
                </wp:positionV>
                <wp:extent cx="866775" cy="198120"/>
                <wp:effectExtent l="0" t="0" r="9525" b="5080"/>
                <wp:wrapNone/>
                <wp:docPr id="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BAH" o:spid="_x0000_s1026" o:spt="1" style="position:absolute;left:0pt;margin-left:-5.25pt;margin-top:31.2pt;height:15.6pt;width:68.25pt;z-index:-251650048;v-text-anchor:middle;mso-width-relative:page;mso-height-relative:page;" fillcolor="#FFFFFF" filled="t" stroked="f" coordsize="21600,21600" o:gfxdata="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abbHNUAAAAJAQAA&#10;DwAAAAAAAAABACAAAAAiAAAAZHJzL2Rvd25yZXYueG1sUEsBAhQAFAAAAAgAh07iQL8IK5ZVAgAA&#10;vAQAAA4AAAAAAAAAAQAgAAAAJAEAAGRycy9lMm9Eb2MueG1sUEsFBgAAAAAGAAYAWQEAAOsFAAAA&#10;AA==&#10;">
                <v:fill on="t" focussize="0,0"/>
                <v:stroke on="f" weight="2pt"/>
                <v:imagedata o:title=""/>
                <o:lock v:ext="edit" aspectratio="f"/>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2339340</wp:posOffset>
                </wp:positionV>
                <wp:extent cx="612013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184.2pt;height:0pt;width:481.9pt;z-index:251662336;mso-width-relative:page;mso-height-relative:page;" filled="f" stroked="t" coordsize="21600,21600" o:gfxdata="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N3ymz1QAAAAgBAAAPAAAAAAAA&#10;AAEAIAAAACIAAABkcnMvZG93bnJldi54bWxQSwECFAAUAAAACACHTuJACfWKt9wBAACoAwAADgAA&#10;AAAAAAABACAAAAAkAQAAZHJzL2Uyb0RvYy54bWxQSwUGAAAAAAYABgBZAQAAcg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8891905</wp:posOffset>
                </wp:positionV>
                <wp:extent cx="612013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000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0pt;margin-top:700.15pt;height:0pt;width:481.9pt;z-index:251661312;mso-width-relative:page;mso-height-relative:page;" filled="f" stroked="t" coordsize="21600,21600" o:gfxdata="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r9Go1QAAAAoBAAAPAAAAAAAA&#10;AAEAIAAAACIAAABkcnMvZG93bnJldi54bWxQSwECFAAUAAAACACHTuJAp7XnDdwBAACoAwAADgAA&#10;AAAAAAABACAAAAAkAQAAZHJzL2Uyb0RvYy54bWxQSwUGAAAAAAYABgBZAQAAcgUAAAAA&#10;">
                <v:fill on="f" focussize="0,0"/>
                <v:stroke color="#000000" joinstyle="round"/>
                <v:imagedata o:title=""/>
                <o:lock v:ext="edit" aspectratio="f"/>
              </v:line>
            </w:pict>
          </mc:Fallback>
        </mc:AlternateContent>
      </w:r>
    </w:p>
    <w:sdt>
      <w:sdtPr>
        <w:rPr>
          <w:rFonts w:ascii="Times New Roman" w:hAnsi="Times New Roman" w:eastAsia="宋体" w:cs="Times New Roman"/>
          <w:color w:val="auto"/>
          <w:kern w:val="2"/>
          <w:sz w:val="21"/>
          <w:szCs w:val="24"/>
          <w:lang w:val="zh-CN"/>
        </w:rPr>
        <w:id w:val="-744496494"/>
        <w:docPartObj>
          <w:docPartGallery w:val="Table of Contents"/>
          <w:docPartUnique/>
        </w:docPartObj>
      </w:sdtPr>
      <w:sdtEndPr>
        <w:rPr>
          <w:rFonts w:ascii="Times New Roman" w:hAnsi="Times New Roman" w:eastAsia="宋体" w:cs="Times New Roman"/>
          <w:b/>
          <w:bCs/>
          <w:color w:val="auto"/>
          <w:kern w:val="2"/>
          <w:sz w:val="21"/>
          <w:szCs w:val="24"/>
          <w:lang w:val="zh-CN"/>
        </w:rPr>
      </w:sdtEndPr>
      <w:sdtContent>
        <w:p>
          <w:pPr>
            <w:pStyle w:val="150"/>
            <w:spacing w:before="480" w:after="480"/>
            <w:jc w:val="center"/>
            <w:rPr>
              <w:rFonts w:ascii="黑体" w:hAnsi="黑体" w:eastAsia="黑体"/>
              <w:color w:val="auto"/>
            </w:rPr>
          </w:pPr>
          <w:bookmarkStart w:id="13" w:name="_Toc17878125"/>
          <w:r>
            <w:rPr>
              <w:rFonts w:ascii="黑体" w:hAnsi="黑体" w:eastAsia="黑体"/>
              <w:color w:val="auto"/>
              <w:lang w:val="zh-CN"/>
            </w:rPr>
            <w:t>目</w:t>
          </w:r>
          <w:r>
            <w:rPr>
              <w:rFonts w:hint="eastAsia" w:ascii="黑体" w:hAnsi="黑体" w:eastAsia="黑体"/>
              <w:color w:val="auto"/>
              <w:lang w:val="zh-CN"/>
            </w:rPr>
            <w:t xml:space="preserve">   </w:t>
          </w:r>
          <w:r>
            <w:rPr>
              <w:rFonts w:ascii="黑体" w:hAnsi="黑体" w:eastAsia="黑体"/>
              <w:color w:val="auto"/>
              <w:lang w:val="zh-CN"/>
            </w:rPr>
            <w:t>录</w:t>
          </w:r>
        </w:p>
        <w:p>
          <w:pPr>
            <w:pStyle w:val="21"/>
            <w:spacing w:before="78" w:after="78"/>
            <w:rPr>
              <w:rFonts w:asciiTheme="minorHAnsi" w:hAnsiTheme="minorHAnsi" w:eastAsiaTheme="minorEastAsia" w:cstheme="minorBidi"/>
              <w:szCs w:val="22"/>
            </w:rPr>
          </w:pPr>
          <w:r>
            <w:fldChar w:fldCharType="begin"/>
          </w:r>
          <w:r>
            <w:instrText xml:space="preserve"> TOC \o "1-3" \h \z \u </w:instrText>
          </w:r>
          <w:r>
            <w:fldChar w:fldCharType="separate"/>
          </w:r>
          <w:r>
            <w:fldChar w:fldCharType="begin"/>
          </w:r>
          <w:r>
            <w:instrText xml:space="preserve">HYPERLINK \l "_Toc172621647"</w:instrText>
          </w:r>
          <w:r>
            <w:fldChar w:fldCharType="separate"/>
          </w:r>
          <w:r>
            <w:rPr>
              <w:rStyle w:val="40"/>
            </w:rPr>
            <w:t>前言</w:t>
          </w:r>
          <w:r>
            <w:tab/>
          </w:r>
          <w:r>
            <w:fldChar w:fldCharType="begin"/>
          </w:r>
          <w:r>
            <w:instrText xml:space="preserve"> PAGEREF _Toc172621647 \h </w:instrText>
          </w:r>
          <w:r>
            <w:fldChar w:fldCharType="separate"/>
          </w:r>
          <w:r>
            <w:t>II</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"_Toc172621649" </w:instrText>
          </w:r>
          <w:r>
            <w:fldChar w:fldCharType="separate"/>
          </w:r>
          <w:r>
            <w:rPr>
              <w:rStyle w:val="40"/>
            </w:rPr>
            <w:t>1 范围</w:t>
          </w:r>
          <w:r>
            <w:tab/>
          </w:r>
          <w:r>
            <w:fldChar w:fldCharType="begin"/>
          </w:r>
          <w:r>
            <w:instrText xml:space="preserve"> PAGEREF _Toc172621649 \h </w:instrText>
          </w:r>
          <w:r>
            <w:fldChar w:fldCharType="separate"/>
          </w:r>
          <w:r>
            <w:t>1</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"_Toc172621650" </w:instrText>
          </w:r>
          <w:r>
            <w:fldChar w:fldCharType="separate"/>
          </w:r>
          <w:r>
            <w:rPr>
              <w:rStyle w:val="40"/>
            </w:rPr>
            <w:t>2 规范性引用文件</w:t>
          </w:r>
          <w:r>
            <w:tab/>
          </w:r>
          <w:r>
            <w:fldChar w:fldCharType="begin"/>
          </w:r>
          <w:r>
            <w:instrText xml:space="preserve"> PAGEREF _Toc172621650 \h </w:instrText>
          </w:r>
          <w:r>
            <w:fldChar w:fldCharType="separate"/>
          </w:r>
          <w:r>
            <w:t>1</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"_Toc172621651" </w:instrText>
          </w:r>
          <w:r>
            <w:fldChar w:fldCharType="separate"/>
          </w:r>
          <w:r>
            <w:rPr>
              <w:rStyle w:val="40"/>
            </w:rPr>
            <w:t>3 术语和定义</w:t>
          </w:r>
          <w:r>
            <w:tab/>
          </w:r>
          <w:r>
            <w:fldChar w:fldCharType="begin"/>
          </w:r>
          <w:r>
            <w:instrText xml:space="preserve"> PAGEREF _Toc172621651 \h </w:instrText>
          </w:r>
          <w:r>
            <w:fldChar w:fldCharType="separate"/>
          </w:r>
          <w:r>
            <w:t>1</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"_Toc172621653" </w:instrText>
          </w:r>
          <w:r>
            <w:fldChar w:fldCharType="separate"/>
          </w:r>
          <w:r>
            <w:rPr>
              <w:rStyle w:val="40"/>
            </w:rPr>
            <w:t>4 基本要求</w:t>
          </w:r>
          <w:r>
            <w:tab/>
          </w:r>
          <w:r>
            <w:fldChar w:fldCharType="begin"/>
          </w:r>
          <w:r>
            <w:instrText xml:space="preserve"> PAGEREF _Toc172621653 \h </w:instrText>
          </w:r>
          <w:r>
            <w:fldChar w:fldCharType="separate"/>
          </w:r>
          <w:r>
            <w:t>1</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"_Toc172621658" </w:instrText>
          </w:r>
          <w:r>
            <w:fldChar w:fldCharType="separate"/>
          </w:r>
          <w:r>
            <w:rPr>
              <w:rStyle w:val="40"/>
            </w:rPr>
            <w:t>5 服务流程及要求</w:t>
          </w:r>
          <w:r>
            <w:tab/>
          </w:r>
          <w:r>
            <w:fldChar w:fldCharType="begin"/>
          </w:r>
          <w:r>
            <w:instrText xml:space="preserve"> PAGEREF _Toc172621658 \h </w:instrText>
          </w:r>
          <w:r>
            <w:fldChar w:fldCharType="separate"/>
          </w:r>
          <w:r>
            <w:t>3</w:t>
          </w:r>
          <w:r>
            <w:fldChar w:fldCharType="end"/>
          </w:r>
          <w:r>
            <w:fldChar w:fldCharType="end"/>
          </w:r>
        </w:p>
        <w:p>
          <w:pPr>
            <w:pStyle w:val="30"/>
            <w:rPr>
              <w:rFonts w:asciiTheme="minorHAnsi" w:hAnsiTheme="minorHAnsi" w:eastAsiaTheme="minorEastAsia" w:cstheme="minorBidi"/>
              <w:szCs w:val="22"/>
            </w:rPr>
          </w:pPr>
          <w:r>
            <w:fldChar w:fldCharType="begin"/>
          </w:r>
          <w:r>
            <w:instrText xml:space="preserve"> HYPERLINK \l "_Toc172621661" </w:instrText>
          </w:r>
          <w:r>
            <w:fldChar w:fldCharType="separate"/>
          </w:r>
          <w:r>
            <w:rPr>
              <w:rStyle w:val="40"/>
            </w:rPr>
            <w:t>6 服务评价</w:t>
          </w:r>
          <w:r>
            <w:tab/>
          </w:r>
          <w:r>
            <w:fldChar w:fldCharType="begin"/>
          </w:r>
          <w:r>
            <w:instrText xml:space="preserve"> PAGEREF _Toc172621661 \h </w:instrText>
          </w:r>
          <w:r>
            <w:fldChar w:fldCharType="separate"/>
          </w:r>
          <w:r>
            <w:t>5</w:t>
          </w:r>
          <w:r>
            <w:fldChar w:fldCharType="end"/>
          </w:r>
          <w:r>
            <w:fldChar w:fldCharType="end"/>
          </w:r>
        </w:p>
        <w:p>
          <w:pPr>
            <w:pStyle w:val="14"/>
            <w:ind w:firstLine="0" w:firstLineChars="0"/>
            <w:rPr>
              <w:rFonts w:asciiTheme="minorHAnsi" w:hAnsiTheme="minorHAnsi" w:eastAsiaTheme="minorEastAsia" w:cstheme="minorBidi"/>
              <w:szCs w:val="22"/>
            </w:rPr>
          </w:pPr>
          <w:r>
            <w:fldChar w:fldCharType="begin"/>
          </w:r>
          <w:r>
            <w:instrText xml:space="preserve"> HYPERLINK \l "_Toc172621662" </w:instrText>
          </w:r>
          <w:r>
            <w:fldChar w:fldCharType="separate"/>
          </w:r>
          <w:r>
            <w:rPr>
              <w:rStyle w:val="40"/>
            </w:rPr>
            <w:t>参 考 文 献</w:t>
          </w:r>
          <w:r>
            <w:tab/>
          </w:r>
          <w:r>
            <w:fldChar w:fldCharType="begin"/>
          </w:r>
          <w:r>
            <w:instrText xml:space="preserve"> PAGEREF _Toc172621662 \h </w:instrText>
          </w:r>
          <w:r>
            <w:fldChar w:fldCharType="separate"/>
          </w:r>
          <w:r>
            <w:t>6</w:t>
          </w:r>
          <w:r>
            <w:fldChar w:fldCharType="end"/>
          </w:r>
          <w:r>
            <w:fldChar w:fldCharType="end"/>
          </w:r>
        </w:p>
        <w:p>
          <w:r>
            <w:rPr>
              <w:b/>
              <w:bCs/>
              <w:lang w:val="zh-CN"/>
            </w:rPr>
            <w:fldChar w:fldCharType="end"/>
          </w:r>
        </w:p>
      </w:sdtContent>
    </w:sdt>
    <w:p>
      <w:pPr>
        <w:pStyle w:val="114"/>
        <w:tabs>
          <w:tab w:val="left" w:pos="1105"/>
          <w:tab w:val="center" w:pos="4677"/>
          <w:tab w:val="right" w:pos="9355"/>
        </w:tabs>
        <w:jc w:val="left"/>
      </w:pPr>
      <w:r>
        <w:tab/>
      </w:r>
      <w:r>
        <w:tab/>
      </w:r>
      <w:bookmarkStart w:id="14" w:name="_Toc172188155"/>
      <w:bookmarkStart w:id="15" w:name="_Toc172621647"/>
      <w:r>
        <w:rPr>
          <w:rFonts w:hint="eastAsia"/>
        </w:rPr>
        <w:t>前</w:t>
      </w:r>
      <w:bookmarkStart w:id="16" w:name="BKQY"/>
      <w:r>
        <w:rPr>
          <w:rFonts w:hAnsi="黑体"/>
        </w:rPr>
        <w:t>  </w:t>
      </w:r>
      <w:r>
        <w:rPr>
          <w:rFonts w:hint="eastAsia"/>
        </w:rPr>
        <w:t>言</w:t>
      </w:r>
      <w:bookmarkEnd w:id="13"/>
      <w:bookmarkEnd w:id="14"/>
      <w:bookmarkEnd w:id="15"/>
      <w:bookmarkEnd w:id="16"/>
      <w:r>
        <w:tab/>
      </w:r>
    </w:p>
    <w:p>
      <w:pPr>
        <w:pStyle w:val="25"/>
      </w:pPr>
      <w:r>
        <w:rPr>
          <w:rFonts w:hint="eastAsia"/>
        </w:rPr>
        <w:t>本</w:t>
      </w:r>
      <w:r>
        <w:t>文件按照</w:t>
      </w:r>
      <w:r>
        <w:rPr>
          <w:rFonts w:hint="eastAsia"/>
        </w:rPr>
        <w:t>GB/T 1.1—2020《标准化</w:t>
      </w:r>
      <w:r>
        <w:t>工作导则</w:t>
      </w:r>
      <w:r>
        <w:rPr>
          <w:rFonts w:hint="eastAsia"/>
        </w:rPr>
        <w:t xml:space="preserve"> 第1部分</w:t>
      </w:r>
      <w:r>
        <w:t>：标准化文件的结构和起草规则</w:t>
      </w:r>
      <w:r>
        <w:rPr>
          <w:rFonts w:hint="eastAsia"/>
        </w:rPr>
        <w:t>》的</w:t>
      </w:r>
      <w:r>
        <w:t>规定起草。</w:t>
      </w:r>
    </w:p>
    <w:p>
      <w:pPr>
        <w:pStyle w:val="25"/>
        <w:rPr>
          <w:rFonts w:hint="eastAsia"/>
        </w:rPr>
      </w:pPr>
      <w:r>
        <w:rPr>
          <w:rFonts w:hint="eastAsia"/>
        </w:rPr>
        <w:t>本文件由北京市卫生健康委员会提出并归口。</w:t>
      </w:r>
    </w:p>
    <w:p>
      <w:pPr>
        <w:pStyle w:val="25"/>
      </w:pPr>
      <w:r>
        <w:rPr>
          <w:rFonts w:hint="eastAsia"/>
        </w:rPr>
        <w:t>本文件由北京市卫生健康委员会组织实施。</w:t>
      </w:r>
    </w:p>
    <w:p>
      <w:pPr>
        <w:pStyle w:val="25"/>
      </w:pPr>
      <w:r>
        <w:rPr>
          <w:rFonts w:hint="eastAsia"/>
        </w:rPr>
        <w:t>本文件起草单位：北京中医药大学东直门医院、北京市中医药管理局、首都医科大学附属北京中医医院、首都儿科研究所、北京中医药大学东方医院、中国中医科学院西苑医院。</w:t>
      </w:r>
    </w:p>
    <w:p>
      <w:pPr>
        <w:pStyle w:val="25"/>
      </w:pPr>
      <w:r>
        <w:rPr>
          <w:rFonts w:hint="eastAsia"/>
        </w:rPr>
        <w:t>本文件主要起草人：</w:t>
      </w:r>
    </w:p>
    <w:p>
      <w:pPr>
        <w:pStyle w:val="25"/>
        <w:ind w:firstLine="0" w:firstLineChars="0"/>
        <w:rPr>
          <w:color w:val="FF0000"/>
        </w:rPr>
        <w:sectPr>
          <w:headerReference r:id="rId5" w:type="default"/>
          <w:footerReference r:id="rId6" w:type="default"/>
          <w:pgSz w:w="11906" w:h="16838"/>
          <w:pgMar w:top="567" w:right="1134" w:bottom="1134" w:left="1417" w:header="1418" w:footer="1134" w:gutter="0"/>
          <w:pgNumType w:fmt="upperRoman" w:start="1"/>
          <w:cols w:space="425" w:num="1"/>
          <w:formProt w:val="0"/>
          <w:docGrid w:type="lines" w:linePitch="312" w:charSpace="0"/>
        </w:sectPr>
      </w:pPr>
    </w:p>
    <w:p>
      <w:pPr>
        <w:pStyle w:val="139"/>
        <w:tabs>
          <w:tab w:val="left" w:pos="4116"/>
          <w:tab w:val="center" w:pos="4737"/>
        </w:tabs>
        <w:ind w:firstLine="2880" w:firstLineChars="900"/>
        <w:jc w:val="left"/>
      </w:pPr>
      <w:bookmarkStart w:id="17" w:name="_Toc172621648"/>
      <w:bookmarkStart w:id="18" w:name="_Toc172188156"/>
      <w:sdt>
        <w:sdtPr>
          <w:alias w:val="标准名称"/>
          <w:tag w:val="标准名称"/>
          <w:id w:val="1795105741"/>
          <w:lock w:val="sdtLocked"/>
          <w:placeholder>
            <w:docPart w:val="111"/>
          </w:placeholder>
          <w:text w:multiLine="1"/>
        </w:sdtPr>
        <w:sdtContent>
          <w:r>
            <w:rPr>
              <w:rFonts w:hint="eastAsia"/>
            </w:rPr>
            <w:t>中药饮片再加工服务规范</w:t>
          </w:r>
        </w:sdtContent>
      </w:sdt>
      <w:bookmarkEnd w:id="17"/>
      <w:bookmarkEnd w:id="18"/>
      <w:bookmarkStart w:id="19" w:name="StandardName"/>
      <w:bookmarkEnd w:id="19"/>
    </w:p>
    <w:p>
      <w:pPr>
        <w:pStyle w:val="47"/>
        <w:spacing w:before="312" w:after="312"/>
      </w:pPr>
      <w:bookmarkStart w:id="20" w:name="_Toc17878127"/>
      <w:bookmarkStart w:id="21" w:name="_Toc172188157"/>
      <w:bookmarkStart w:id="22" w:name="_Toc172621649"/>
      <w:r>
        <w:rPr>
          <w:rFonts w:hint="eastAsia"/>
        </w:rPr>
        <w:t>范围</w:t>
      </w:r>
      <w:bookmarkEnd w:id="20"/>
      <w:bookmarkEnd w:id="21"/>
      <w:bookmarkEnd w:id="22"/>
    </w:p>
    <w:p>
      <w:pPr>
        <w:pStyle w:val="25"/>
      </w:pPr>
      <w:r>
        <w:rPr>
          <w:rFonts w:hint="eastAsia"/>
        </w:rPr>
        <w:t>本</w:t>
      </w:r>
      <w:r>
        <w:t>文件规定了</w:t>
      </w:r>
      <w:r>
        <w:rPr>
          <w:rFonts w:hint="eastAsia"/>
        </w:rPr>
        <w:t>医疗机构开展中药饮片再加工服务的基本要求、服务流程、服务要求、服务评价等内容，不包含临方炮制和汤剂代煎。</w:t>
      </w:r>
    </w:p>
    <w:p>
      <w:pPr>
        <w:pStyle w:val="25"/>
      </w:pPr>
      <w:r>
        <w:rPr>
          <w:rFonts w:hint="eastAsia"/>
        </w:rPr>
        <w:t>本文件</w:t>
      </w:r>
      <w:r>
        <w:t>适用于</w:t>
      </w:r>
      <w:r>
        <w:rPr>
          <w:rFonts w:hint="eastAsia"/>
        </w:rPr>
        <w:t>开展中药饮片再加工服务的各级各类医疗机构。</w:t>
      </w:r>
    </w:p>
    <w:p>
      <w:pPr>
        <w:pStyle w:val="47"/>
        <w:spacing w:before="312" w:after="312"/>
      </w:pPr>
      <w:bookmarkStart w:id="23" w:name="_Toc172188158"/>
      <w:bookmarkStart w:id="24" w:name="_Toc172621650"/>
      <w:bookmarkStart w:id="25" w:name="_Toc17878128"/>
      <w:r>
        <w:rPr>
          <w:rFonts w:hint="eastAsia"/>
        </w:rPr>
        <w:t>规范性引用文件</w:t>
      </w:r>
      <w:bookmarkEnd w:id="23"/>
      <w:bookmarkEnd w:id="24"/>
      <w:bookmarkEnd w:id="25"/>
    </w:p>
    <w:p>
      <w:pPr>
        <w:pStyle w:val="25"/>
      </w:pPr>
      <w:r>
        <w:rPr>
          <w:rFonts w:hint="eastAsia"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eastAsia"/>
        </w:rPr>
        <w:t>。</w:t>
      </w:r>
    </w:p>
    <w:p>
      <w:pPr>
        <w:pStyle w:val="25"/>
      </w:pPr>
      <w:r>
        <w:rPr>
          <w:rFonts w:hint="eastAsia"/>
        </w:rPr>
        <w:t xml:space="preserve">GB </w:t>
      </w:r>
      <w:r>
        <w:t xml:space="preserve">15982 </w:t>
      </w:r>
      <w:r>
        <w:rPr>
          <w:rFonts w:hint="eastAsia"/>
        </w:rPr>
        <w:t>医院消毒卫生标准</w:t>
      </w:r>
    </w:p>
    <w:p>
      <w:pPr>
        <w:pStyle w:val="25"/>
      </w:pPr>
      <w:r>
        <w:rPr>
          <w:rFonts w:hint="eastAsia"/>
        </w:rPr>
        <w:t>DB11/T 2103.1 社会单位和重点场所消防安全管理规范第1部分：通则</w:t>
      </w:r>
    </w:p>
    <w:p>
      <w:pPr>
        <w:pStyle w:val="47"/>
        <w:spacing w:before="312" w:after="312"/>
      </w:pPr>
      <w:bookmarkStart w:id="26" w:name="_Toc17878129"/>
      <w:bookmarkEnd w:id="26"/>
      <w:bookmarkStart w:id="27" w:name="_Toc172188159"/>
      <w:bookmarkStart w:id="28" w:name="_Toc172621651"/>
      <w:r>
        <w:rPr>
          <w:rFonts w:hint="eastAsia"/>
        </w:rPr>
        <w:t>术语</w:t>
      </w:r>
      <w:r>
        <w:t>和定义</w:t>
      </w:r>
      <w:bookmarkEnd w:id="27"/>
      <w:bookmarkEnd w:id="28"/>
    </w:p>
    <w:p>
      <w:pPr>
        <w:pStyle w:val="25"/>
      </w:pPr>
      <w:r>
        <w:rPr>
          <w:rFonts w:hint="eastAsia"/>
        </w:rPr>
        <w:t>下列</w:t>
      </w:r>
      <w:r>
        <w:t>术语和定义适用于本文件。</w:t>
      </w:r>
    </w:p>
    <w:p>
      <w:pPr>
        <w:pStyle w:val="47"/>
        <w:numPr>
          <w:ilvl w:val="0"/>
          <w:numId w:val="0"/>
        </w:numPr>
        <w:spacing w:beforeLines="50" w:afterLines="50"/>
      </w:pPr>
      <w:bookmarkStart w:id="29" w:name="_Toc172188197"/>
      <w:bookmarkStart w:id="30" w:name="_Toc172188160"/>
      <w:bookmarkStart w:id="31" w:name="_Toc172621652"/>
      <w:r>
        <w:rPr>
          <w:rFonts w:hint="eastAsia"/>
        </w:rPr>
        <w:t xml:space="preserve">3.1 </w:t>
      </w:r>
    </w:p>
    <w:p>
      <w:pPr>
        <w:pStyle w:val="47"/>
        <w:numPr>
          <w:ilvl w:val="0"/>
          <w:numId w:val="0"/>
        </w:numPr>
        <w:spacing w:beforeLines="50" w:afterLines="50"/>
        <w:ind w:firstLine="420"/>
        <w:rPr>
          <w:szCs w:val="21"/>
        </w:rPr>
      </w:pPr>
      <w:r>
        <w:rPr>
          <w:rFonts w:hint="eastAsia"/>
          <w:szCs w:val="21"/>
        </w:rPr>
        <w:t xml:space="preserve">中药饮片再加工 </w:t>
      </w:r>
      <w:bookmarkEnd w:id="29"/>
      <w:bookmarkEnd w:id="30"/>
      <w:r>
        <w:rPr>
          <w:szCs w:val="21"/>
        </w:rPr>
        <w:t xml:space="preserve">traditional </w:t>
      </w:r>
      <w:r>
        <w:rPr>
          <w:rFonts w:hint="eastAsia"/>
          <w:szCs w:val="21"/>
        </w:rPr>
        <w:t>c</w:t>
      </w:r>
      <w:r>
        <w:rPr>
          <w:szCs w:val="21"/>
        </w:rPr>
        <w:t>hinese herbal piece reprocessing</w:t>
      </w:r>
      <w:bookmarkEnd w:id="31"/>
    </w:p>
    <w:p>
      <w:pPr>
        <w:pStyle w:val="25"/>
      </w:pPr>
      <w:r>
        <w:rPr>
          <w:rFonts w:hint="eastAsia"/>
        </w:rPr>
        <w:t>医疗机构药学人员依据医师开具的中药饮片处方，应用中药传统加工方法为患者将饮片加工成固体、半固体或液体剂型，也称一人一方加工。</w:t>
      </w:r>
    </w:p>
    <w:p>
      <w:pPr>
        <w:pStyle w:val="47"/>
        <w:spacing w:before="312" w:after="312"/>
      </w:pPr>
      <w:bookmarkStart w:id="32" w:name="_Toc172621653"/>
      <w:bookmarkStart w:id="33" w:name="_Toc172188161"/>
      <w:r>
        <w:rPr>
          <w:rFonts w:hint="eastAsia"/>
        </w:rPr>
        <w:t>基本要求</w:t>
      </w:r>
      <w:bookmarkEnd w:id="32"/>
      <w:bookmarkEnd w:id="33"/>
      <w:r>
        <w:rPr>
          <w:rFonts w:hint="eastAsia"/>
        </w:rPr>
        <w:t xml:space="preserve"> </w:t>
      </w:r>
    </w:p>
    <w:p>
      <w:pPr>
        <w:pStyle w:val="44"/>
        <w:spacing w:before="156" w:after="156"/>
        <w:ind w:left="0"/>
      </w:pPr>
      <w:bookmarkStart w:id="34" w:name="_Toc172621654"/>
      <w:r>
        <w:rPr>
          <w:rFonts w:hint="eastAsia" w:hAnsi="宋体"/>
        </w:rPr>
        <w:t>机构</w:t>
      </w:r>
      <w:r>
        <w:rPr>
          <w:rFonts w:hint="eastAsia"/>
        </w:rPr>
        <w:t>要求</w:t>
      </w:r>
    </w:p>
    <w:p>
      <w:pPr>
        <w:pStyle w:val="48"/>
        <w:spacing w:beforeLines="0" w:afterLines="0"/>
        <w:ind w:left="0"/>
        <w:rPr>
          <w:rFonts w:hAnsi="宋体"/>
        </w:rPr>
      </w:pPr>
      <w:r>
        <w:rPr>
          <w:rFonts w:hint="eastAsia" w:ascii="宋体" w:hAnsi="宋体" w:eastAsia="宋体" w:cs="宋体"/>
        </w:rPr>
        <w:t>开展中药饮片再加工服务的医疗机构应</w:t>
      </w:r>
      <w:r>
        <w:rPr>
          <w:rFonts w:hint="eastAsia" w:ascii="宋体" w:hAnsi="宋体" w:eastAsia="宋体"/>
        </w:rPr>
        <w:t>具有相应的场所、设备、设施、仪器和卫生环境。</w:t>
      </w:r>
    </w:p>
    <w:p>
      <w:pPr>
        <w:pStyle w:val="48"/>
        <w:spacing w:beforeLines="0" w:afterLines="0"/>
        <w:ind w:left="0"/>
        <w:rPr>
          <w:rFonts w:ascii="宋体" w:hAnsi="宋体" w:eastAsia="宋体"/>
        </w:rPr>
      </w:pPr>
      <w:r>
        <w:rPr>
          <w:rFonts w:hint="eastAsia" w:ascii="宋体" w:hAnsi="宋体" w:eastAsia="宋体" w:cs="宋体"/>
        </w:rPr>
        <w:t>开展中药饮片再加工服务的医疗机构</w:t>
      </w:r>
      <w:r>
        <w:rPr>
          <w:rFonts w:hint="eastAsia" w:ascii="宋体" w:hAnsi="宋体" w:eastAsia="宋体"/>
        </w:rPr>
        <w:t>应定每季度至少一次对中药饮片再加工产品质量进行评估、检查，并建立质量控制档案。</w:t>
      </w:r>
    </w:p>
    <w:p>
      <w:pPr>
        <w:pStyle w:val="44"/>
        <w:spacing w:before="156" w:after="156"/>
        <w:ind w:left="0"/>
      </w:pPr>
      <w:r>
        <w:rPr>
          <w:rFonts w:hint="eastAsia"/>
        </w:rPr>
        <w:t>管理要求</w:t>
      </w:r>
      <w:bookmarkEnd w:id="34"/>
    </w:p>
    <w:p>
      <w:pPr>
        <w:pStyle w:val="48"/>
        <w:spacing w:beforeLines="0" w:afterLines="0"/>
        <w:ind w:left="0"/>
        <w:rPr>
          <w:rFonts w:asciiTheme="minorEastAsia" w:hAnsiTheme="minorEastAsia" w:eastAsiaTheme="minorEastAsia"/>
        </w:rPr>
      </w:pPr>
      <w:r>
        <w:rPr>
          <w:rFonts w:hint="eastAsia" w:asciiTheme="minorEastAsia" w:hAnsiTheme="minorEastAsia" w:eastAsiaTheme="minorEastAsia"/>
        </w:rPr>
        <w:t>医疗机构开展中药饮片再加工服务应建立健全管理体系，管理制度应包括但不限于：</w:t>
      </w:r>
    </w:p>
    <w:p>
      <w:pPr>
        <w:pStyle w:val="25"/>
      </w:pPr>
      <w:r>
        <w:rPr>
          <w:rFonts w:hint="eastAsia"/>
        </w:rPr>
        <w:t>a）再加工制品操作间、设施和设备的使用、维护、保养等制度；</w:t>
      </w:r>
    </w:p>
    <w:p>
      <w:pPr>
        <w:pStyle w:val="25"/>
      </w:pPr>
      <w:r>
        <w:rPr>
          <w:rFonts w:hint="eastAsia"/>
        </w:rPr>
        <w:t>b）内外环境、设备、人员等卫生管理制度；</w:t>
      </w:r>
    </w:p>
    <w:p>
      <w:pPr>
        <w:pStyle w:val="25"/>
      </w:pPr>
      <w:r>
        <w:rPr>
          <w:rFonts w:hint="eastAsia"/>
        </w:rPr>
        <w:t>c）专业技术培训制度；</w:t>
      </w:r>
    </w:p>
    <w:p>
      <w:pPr>
        <w:pStyle w:val="25"/>
      </w:pPr>
      <w:r>
        <w:rPr>
          <w:rFonts w:hint="eastAsia"/>
        </w:rPr>
        <w:t>d）物料的验收、发放及患者的反馈、投诉等制度； </w:t>
      </w:r>
    </w:p>
    <w:p>
      <w:pPr>
        <w:pStyle w:val="25"/>
      </w:pPr>
      <w:r>
        <w:rPr>
          <w:rFonts w:hint="eastAsia"/>
        </w:rPr>
        <w:t>e）再加工制品制备制度及操作规程；</w:t>
      </w:r>
    </w:p>
    <w:p>
      <w:pPr>
        <w:pStyle w:val="25"/>
      </w:pPr>
      <w:r>
        <w:rPr>
          <w:rFonts w:hint="eastAsia"/>
        </w:rPr>
        <w:t>f）质量检验制度及规程； </w:t>
      </w:r>
    </w:p>
    <w:p>
      <w:pPr>
        <w:pStyle w:val="25"/>
      </w:pPr>
      <w:r>
        <w:rPr>
          <w:rFonts w:hint="eastAsia"/>
        </w:rPr>
        <w:t>g）留样观察制度； </w:t>
      </w:r>
    </w:p>
    <w:p>
      <w:pPr>
        <w:pStyle w:val="25"/>
      </w:pPr>
      <w:r>
        <w:rPr>
          <w:rFonts w:hint="eastAsia"/>
        </w:rPr>
        <w:t>h）配制返工、不合格品管理、物料退库、报损、特殊情况处理等制度；</w:t>
      </w:r>
    </w:p>
    <w:p>
      <w:pPr>
        <w:pStyle w:val="25"/>
      </w:pPr>
      <w:r>
        <w:rPr>
          <w:rFonts w:hint="eastAsia"/>
        </w:rPr>
        <w:t>i）安全制度。</w:t>
      </w:r>
    </w:p>
    <w:p>
      <w:pPr>
        <w:pStyle w:val="48"/>
        <w:spacing w:beforeLines="0" w:afterLines="0"/>
        <w:ind w:left="0"/>
        <w:rPr>
          <w:rFonts w:ascii="宋体" w:hAnsi="宋体" w:eastAsia="宋体" w:cs="宋体"/>
        </w:rPr>
      </w:pPr>
      <w:r>
        <w:rPr>
          <w:rFonts w:hint="eastAsia" w:ascii="宋体" w:hAnsi="宋体" w:eastAsia="宋体" w:cs="宋体"/>
        </w:rPr>
        <w:t>从事中药饮片再加工服务的人员应严格遵循各环节规章制度，依照操作规程进行各项操作，并应有操作记录。</w:t>
      </w:r>
    </w:p>
    <w:p>
      <w:pPr>
        <w:pStyle w:val="44"/>
        <w:spacing w:before="156" w:after="156"/>
        <w:ind w:left="0"/>
      </w:pPr>
      <w:r>
        <w:rPr>
          <w:rFonts w:hint="eastAsia"/>
        </w:rPr>
        <w:t>人员要求</w:t>
      </w:r>
    </w:p>
    <w:p>
      <w:pPr>
        <w:pStyle w:val="48"/>
        <w:spacing w:beforeLines="0" w:afterLines="0"/>
        <w:ind w:left="0"/>
        <w:rPr>
          <w:rFonts w:ascii="宋体" w:hAnsi="宋体" w:eastAsia="宋体"/>
        </w:rPr>
      </w:pPr>
      <w:r>
        <w:rPr>
          <w:rFonts w:ascii="宋体" w:hAnsi="宋体" w:eastAsia="宋体"/>
        </w:rPr>
        <w:t>开展</w:t>
      </w:r>
      <w:r>
        <w:rPr>
          <w:rFonts w:hint="eastAsia" w:ascii="宋体" w:hAnsi="宋体" w:eastAsia="宋体"/>
        </w:rPr>
        <w:t>中药饮片再加工服务的医疗机构应配备具有中药专业技术资质的部门负责人、处方审核、调剂、复核、制剂制备及发药人员。</w:t>
      </w:r>
    </w:p>
    <w:p>
      <w:pPr>
        <w:pStyle w:val="48"/>
        <w:spacing w:beforeLines="0" w:afterLines="0"/>
        <w:ind w:left="0"/>
        <w:rPr>
          <w:rFonts w:ascii="宋体" w:hAnsi="宋体" w:eastAsia="宋体"/>
        </w:rPr>
      </w:pPr>
      <w:r>
        <w:rPr>
          <w:rFonts w:hint="eastAsia" w:ascii="宋体" w:hAnsi="宋体" w:eastAsia="宋体"/>
        </w:rPr>
        <w:t>部门负责人应具有中级及以上专业技术任职资格，并具备中药制剂基础理论和实际操作经验，能够进行技术审核、质量监督，负责中药饮片再加工的业务指导和管理工作。</w:t>
      </w:r>
    </w:p>
    <w:p>
      <w:pPr>
        <w:pStyle w:val="48"/>
        <w:spacing w:beforeLines="0" w:afterLines="0"/>
        <w:ind w:left="0"/>
        <w:rPr>
          <w:rFonts w:ascii="宋体" w:hAnsi="宋体" w:eastAsia="宋体"/>
        </w:rPr>
      </w:pPr>
      <w:r>
        <w:rPr>
          <w:rFonts w:hint="eastAsia" w:ascii="宋体" w:hAnsi="宋体" w:eastAsia="宋体"/>
        </w:rPr>
        <w:t>复核人员应具有主管药师及以上技术职称。处方审核、发药人员应具有药师及以上技术职称。调剂、制剂制备人员应具有药士及以上技术职称。</w:t>
      </w:r>
    </w:p>
    <w:p>
      <w:pPr>
        <w:pStyle w:val="48"/>
        <w:spacing w:beforeLines="0" w:afterLines="0"/>
        <w:ind w:left="0"/>
        <w:rPr>
          <w:rFonts w:hAnsi="宋体"/>
        </w:rPr>
      </w:pPr>
      <w:r>
        <w:rPr>
          <w:rFonts w:hint="eastAsia" w:ascii="宋体" w:hAnsi="宋体" w:eastAsia="宋体"/>
        </w:rPr>
        <w:t>中药饮片再加工部门工作人员每年至少体检一次。</w:t>
      </w:r>
    </w:p>
    <w:p>
      <w:pPr>
        <w:pStyle w:val="48"/>
        <w:spacing w:beforeLines="0" w:afterLines="0"/>
        <w:ind w:left="0"/>
        <w:rPr>
          <w:rFonts w:hAnsi="宋体"/>
        </w:rPr>
      </w:pPr>
      <w:r>
        <w:rPr>
          <w:rFonts w:hint="eastAsia" w:ascii="宋体" w:hAnsi="宋体" w:eastAsia="宋体"/>
        </w:rPr>
        <w:t>传染病、皮肤病患者、乙肝病毒携带者、体表有伤口未愈合者不得从事中药饮片再加工工作。</w:t>
      </w:r>
    </w:p>
    <w:p>
      <w:pPr>
        <w:pStyle w:val="44"/>
        <w:spacing w:before="156" w:after="156"/>
        <w:ind w:left="0"/>
      </w:pPr>
      <w:bookmarkStart w:id="35" w:name="_Toc172188163"/>
      <w:bookmarkStart w:id="36" w:name="_Toc172621656"/>
      <w:bookmarkStart w:id="37" w:name="_Toc172188200"/>
      <w:r>
        <w:rPr>
          <w:rFonts w:hint="eastAsia"/>
        </w:rPr>
        <w:t>设施与设备要求</w:t>
      </w:r>
      <w:bookmarkEnd w:id="35"/>
      <w:bookmarkEnd w:id="36"/>
      <w:bookmarkEnd w:id="37"/>
    </w:p>
    <w:p>
      <w:pPr>
        <w:pStyle w:val="48"/>
        <w:spacing w:beforeLines="0" w:afterLines="0"/>
        <w:ind w:left="0"/>
        <w:rPr>
          <w:rFonts w:hAnsi="宋体"/>
        </w:rPr>
      </w:pPr>
      <w:r>
        <w:rPr>
          <w:rFonts w:hint="eastAsia" w:ascii="宋体" w:hAnsi="宋体" w:eastAsia="宋体"/>
        </w:rPr>
        <w:t>中药饮片再加工场所须远离各种污染源，避免对中药饮片再加工制品（以下简称再加工制品）造成污染。</w:t>
      </w:r>
    </w:p>
    <w:p>
      <w:pPr>
        <w:pStyle w:val="48"/>
        <w:spacing w:beforeLines="0" w:afterLines="0"/>
        <w:ind w:left="0"/>
        <w:rPr>
          <w:rFonts w:hAnsi="宋体"/>
        </w:rPr>
      </w:pPr>
      <w:r>
        <w:rPr>
          <w:rFonts w:hint="eastAsia" w:ascii="宋体" w:hAnsi="宋体" w:eastAsia="宋体"/>
        </w:rPr>
        <w:t>中药饮片再加工场所的房屋和面积应根据医疗机构规模和再加工制品用量合理配置。工作区和生活区应当分开，内服和外用中药加工区域分开。制成品暂存区域应符合相应的贮存要求。工作区内应当设有备料、清洁、加工制作等区域，各功能区应有明显标识。</w:t>
      </w:r>
    </w:p>
    <w:p>
      <w:pPr>
        <w:pStyle w:val="48"/>
        <w:spacing w:beforeLines="0" w:afterLines="0"/>
        <w:ind w:left="0"/>
        <w:rPr>
          <w:rFonts w:hAnsi="宋体"/>
        </w:rPr>
      </w:pPr>
      <w:r>
        <w:rPr>
          <w:rFonts w:hint="eastAsia" w:ascii="宋体" w:hAnsi="宋体" w:eastAsia="宋体"/>
        </w:rPr>
        <w:t>工作区应当宽敞、明亮，地面、墙面、屋顶应当平整、洁净、无污染、易清洁，有防止污染、昆虫和其它动物进入的有效措施。应具备相应的洁净、通风、除尘、消毒设施，以及防止污染和混淆的措施；具备有效的温湿度控制设施，确保符合配制要求；各种管道、灯具、风口以及其它设施应当易清洁、无污染。</w:t>
      </w:r>
    </w:p>
    <w:p>
      <w:pPr>
        <w:pStyle w:val="48"/>
        <w:spacing w:beforeLines="0" w:afterLines="0"/>
        <w:ind w:left="0"/>
        <w:rPr>
          <w:rFonts w:hAnsi="宋体"/>
        </w:rPr>
      </w:pPr>
      <w:r>
        <w:rPr>
          <w:rFonts w:hint="eastAsia" w:ascii="宋体" w:hAnsi="宋体" w:eastAsia="宋体"/>
        </w:rPr>
        <w:t>中药饮片再加工场所应配备与再加工制品相适应的设施设备，根据饮片、物料以及制成品的性质配备药品包装、贮藏等设施设备。量具、衡器要符合计量要求，并定期校准。</w:t>
      </w:r>
    </w:p>
    <w:p>
      <w:pPr>
        <w:pStyle w:val="48"/>
        <w:spacing w:beforeLines="0" w:afterLines="0"/>
        <w:ind w:left="0"/>
        <w:rPr>
          <w:rFonts w:hAnsi="宋体"/>
        </w:rPr>
      </w:pPr>
      <w:r>
        <w:rPr>
          <w:rFonts w:hint="eastAsia" w:ascii="宋体" w:hAnsi="宋体" w:eastAsia="宋体"/>
        </w:rPr>
        <w:t>直接接触中药饮片或再加工制品的设备及容器应选择国家规定的符合药品、食品等相关标准材质的材料。毒性中药的设备和器具应专药专用。</w:t>
      </w:r>
    </w:p>
    <w:p>
      <w:pPr>
        <w:pStyle w:val="44"/>
        <w:spacing w:before="156" w:after="156"/>
        <w:ind w:left="0"/>
      </w:pPr>
      <w:r>
        <w:rPr>
          <w:rFonts w:hint="eastAsia"/>
        </w:rPr>
        <w:t>卫生要求</w:t>
      </w:r>
    </w:p>
    <w:p>
      <w:pPr>
        <w:pStyle w:val="25"/>
      </w:pPr>
      <w:r>
        <w:rPr>
          <w:rFonts w:hint="eastAsia"/>
        </w:rPr>
        <w:t>中药饮片再加工场所应定期消毒，设施设备使用后应及时清洁，有清洁规程和清洁记录，毒性中药的设备和器具应有单独的清洁规程和记录。应符合</w:t>
      </w:r>
      <w:r>
        <w:t>GB</w:t>
      </w:r>
      <w:r>
        <w:rPr>
          <w:rFonts w:hint="eastAsia"/>
        </w:rPr>
        <w:t xml:space="preserve"> </w:t>
      </w:r>
      <w:r>
        <w:t>15982</w:t>
      </w:r>
      <w:r>
        <w:rPr>
          <w:rFonts w:hint="eastAsia"/>
        </w:rPr>
        <w:t>中相关要求。</w:t>
      </w:r>
    </w:p>
    <w:p>
      <w:pPr>
        <w:pStyle w:val="44"/>
        <w:spacing w:before="156" w:after="156"/>
        <w:ind w:left="0"/>
      </w:pPr>
      <w:r>
        <w:rPr>
          <w:rFonts w:hint="eastAsia"/>
        </w:rPr>
        <w:t>安全要求</w:t>
      </w:r>
    </w:p>
    <w:p>
      <w:pPr>
        <w:pStyle w:val="48"/>
        <w:spacing w:beforeLines="0" w:afterLines="0"/>
        <w:ind w:left="0"/>
        <w:rPr>
          <w:rFonts w:asciiTheme="minorEastAsia" w:hAnsiTheme="minorEastAsia" w:eastAsiaTheme="minorEastAsia"/>
        </w:rPr>
      </w:pPr>
      <w:r>
        <w:rPr>
          <w:rFonts w:hint="eastAsia" w:asciiTheme="minorEastAsia" w:hAnsiTheme="minorEastAsia" w:eastAsiaTheme="minorEastAsia"/>
        </w:rPr>
        <w:t>开展中药饮片再加工服务的医疗机构应对服务人员进行安全教育。安全教育主要内容包括但不限于：</w:t>
      </w:r>
    </w:p>
    <w:p>
      <w:pPr>
        <w:pStyle w:val="155"/>
        <w:numPr>
          <w:ilvl w:val="-1"/>
          <w:numId w:val="0"/>
        </w:numPr>
        <w:spacing w:beforeLines="0" w:afterLines="0"/>
        <w:ind w:left="425" w:firstLine="0"/>
        <w:rPr>
          <w:rFonts w:ascii="Times New Roman"/>
        </w:rPr>
      </w:pPr>
      <w:r>
        <w:rPr>
          <w:rFonts w:hint="eastAsia" w:ascii="Times New Roman"/>
        </w:rPr>
        <w:t>a）涉及安全的法律法规和规章。</w:t>
      </w:r>
    </w:p>
    <w:p>
      <w:pPr>
        <w:pStyle w:val="155"/>
        <w:numPr>
          <w:ilvl w:val="-1"/>
          <w:numId w:val="0"/>
        </w:numPr>
        <w:spacing w:beforeLines="0" w:afterLines="0"/>
        <w:ind w:left="425" w:firstLine="0"/>
        <w:rPr>
          <w:rFonts w:ascii="Times New Roman"/>
        </w:rPr>
      </w:pPr>
      <w:r>
        <w:rPr>
          <w:rFonts w:hint="eastAsia" w:ascii="Times New Roman"/>
        </w:rPr>
        <w:t>b）岗位安全管理制度；</w:t>
      </w:r>
    </w:p>
    <w:p>
      <w:pPr>
        <w:pStyle w:val="155"/>
        <w:numPr>
          <w:ilvl w:val="-1"/>
          <w:numId w:val="0"/>
        </w:numPr>
        <w:spacing w:beforeLines="0" w:afterLines="0"/>
        <w:ind w:left="425" w:firstLine="0"/>
        <w:rPr>
          <w:rFonts w:ascii="Times New Roman"/>
        </w:rPr>
      </w:pPr>
      <w:r>
        <w:rPr>
          <w:rFonts w:hint="eastAsia" w:ascii="Times New Roman"/>
        </w:rPr>
        <w:t>c）安全事故的预防、应急措施；</w:t>
      </w:r>
    </w:p>
    <w:p>
      <w:pPr>
        <w:pStyle w:val="155"/>
        <w:numPr>
          <w:ilvl w:val="-1"/>
          <w:numId w:val="0"/>
        </w:numPr>
        <w:spacing w:beforeLines="0" w:afterLines="0"/>
        <w:ind w:left="425" w:firstLine="0"/>
        <w:rPr>
          <w:rFonts w:ascii="Times New Roman"/>
        </w:rPr>
      </w:pPr>
      <w:r>
        <w:rPr>
          <w:rFonts w:hint="eastAsia" w:ascii="Times New Roman"/>
        </w:rPr>
        <w:t>d）设备设施、公共用品用具的使用、维护和保养知识。</w:t>
      </w:r>
    </w:p>
    <w:p>
      <w:pPr>
        <w:pStyle w:val="48"/>
        <w:spacing w:beforeLines="0" w:afterLines="0"/>
        <w:ind w:left="0"/>
        <w:rPr>
          <w:rFonts w:asciiTheme="minorEastAsia" w:hAnsiTheme="minorEastAsia" w:eastAsiaTheme="minorEastAsia"/>
        </w:rPr>
      </w:pPr>
      <w:r>
        <w:rPr>
          <w:rFonts w:hint="eastAsia" w:asciiTheme="minorEastAsia" w:hAnsiTheme="minorEastAsia" w:eastAsiaTheme="minorEastAsia"/>
        </w:rPr>
        <w:t>中药饮片再加工场所消防管理应符合</w:t>
      </w:r>
      <w:r>
        <w:rPr>
          <w:rFonts w:asciiTheme="minorEastAsia" w:hAnsiTheme="minorEastAsia" w:eastAsiaTheme="minorEastAsia"/>
        </w:rPr>
        <w:t>DB11/T 2103.1</w:t>
      </w:r>
      <w:r>
        <w:rPr>
          <w:rFonts w:hint="eastAsia" w:asciiTheme="minorEastAsia" w:hAnsiTheme="minorEastAsia" w:eastAsiaTheme="minorEastAsia"/>
        </w:rPr>
        <w:t>中相关规定。</w:t>
      </w:r>
    </w:p>
    <w:p>
      <w:pPr>
        <w:pStyle w:val="47"/>
        <w:spacing w:before="312" w:after="312"/>
      </w:pPr>
      <w:bookmarkStart w:id="38" w:name="_Toc172188165"/>
      <w:bookmarkStart w:id="39" w:name="_Toc172621658"/>
      <w:r>
        <w:rPr>
          <w:rFonts w:hint="eastAsia"/>
        </w:rPr>
        <w:t>服务流程、要求</w:t>
      </w:r>
      <w:bookmarkEnd w:id="38"/>
      <w:bookmarkEnd w:id="39"/>
      <w:r>
        <w:rPr>
          <w:rFonts w:hint="eastAsia"/>
        </w:rPr>
        <w:t>及评价</w:t>
      </w:r>
    </w:p>
    <w:p>
      <w:pPr>
        <w:pStyle w:val="44"/>
        <w:spacing w:before="156" w:after="156"/>
        <w:ind w:left="0"/>
      </w:pPr>
      <w:r>
        <w:rPr>
          <w:rFonts w:hint="eastAsia"/>
        </w:rPr>
        <w:t>服务流程</w:t>
      </w:r>
    </w:p>
    <w:p>
      <w:pPr>
        <w:pStyle w:val="25"/>
      </w:pPr>
      <w:r>
        <w:rPr>
          <w:rFonts w:hint="eastAsia"/>
        </w:rPr>
        <w:t>中药饮片再加工服务流程应按照开具中药饮片再加工制品处方、医师申请、处方审核、处方调配、中药饮片再加工、发药及用药指导的流程进行，见图1。</w:t>
      </w:r>
    </w:p>
    <w:p>
      <w:pPr>
        <w:pStyle w:val="25"/>
        <w:jc w:val="center"/>
      </w:pPr>
      <w:r>
        <w:drawing>
          <wp:inline distT="0" distB="0" distL="0" distR="0">
            <wp:extent cx="5175250" cy="5118100"/>
            <wp:effectExtent l="0" t="0" r="635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cstate="print"/>
                    <a:stretch>
                      <a:fillRect/>
                    </a:stretch>
                  </pic:blipFill>
                  <pic:spPr>
                    <a:xfrm>
                      <a:off x="0" y="0"/>
                      <a:ext cx="5181464" cy="5123862"/>
                    </a:xfrm>
                    <a:prstGeom prst="rect">
                      <a:avLst/>
                    </a:prstGeom>
                  </pic:spPr>
                </pic:pic>
              </a:graphicData>
            </a:graphic>
          </wp:inline>
        </w:drawing>
      </w:r>
    </w:p>
    <w:p>
      <w:pPr>
        <w:pStyle w:val="25"/>
        <w:ind w:firstLine="0" w:firstLineChars="0"/>
        <w:jc w:val="center"/>
        <w:rPr>
          <w:rFonts w:ascii="黑体" w:hAnsi="黑体" w:eastAsia="黑体"/>
        </w:rPr>
      </w:pPr>
      <w:r>
        <w:rPr>
          <w:rFonts w:hint="eastAsia" w:ascii="黑体" w:hAnsi="黑体" w:eastAsia="黑体"/>
        </w:rPr>
        <w:t>图1</w:t>
      </w:r>
      <w:r>
        <w:rPr>
          <w:rFonts w:ascii="黑体" w:hAnsi="黑体" w:eastAsia="黑体"/>
        </w:rPr>
        <w:t xml:space="preserve"> </w:t>
      </w:r>
      <w:r>
        <w:rPr>
          <w:rFonts w:hint="eastAsia" w:ascii="黑体" w:hAnsi="黑体" w:eastAsia="黑体"/>
        </w:rPr>
        <w:t>中药饮片再加工服务流程</w:t>
      </w:r>
    </w:p>
    <w:p>
      <w:pPr>
        <w:pStyle w:val="44"/>
        <w:spacing w:before="156" w:after="156"/>
        <w:ind w:left="0"/>
      </w:pPr>
      <w:bookmarkStart w:id="40" w:name="_Toc172188204"/>
      <w:bookmarkStart w:id="41" w:name="_Toc172188167"/>
      <w:bookmarkStart w:id="42" w:name="_Toc172621660"/>
      <w:r>
        <w:rPr>
          <w:rFonts w:hint="eastAsia"/>
        </w:rPr>
        <w:t>服务要求</w:t>
      </w:r>
      <w:bookmarkEnd w:id="40"/>
      <w:bookmarkEnd w:id="41"/>
      <w:bookmarkEnd w:id="42"/>
    </w:p>
    <w:p>
      <w:pPr>
        <w:pStyle w:val="48"/>
        <w:spacing w:before="156" w:after="156"/>
        <w:ind w:left="0"/>
      </w:pPr>
      <w:r>
        <w:rPr>
          <w:rFonts w:hint="eastAsia"/>
        </w:rPr>
        <w:t>服务申请</w:t>
      </w:r>
    </w:p>
    <w:p>
      <w:pPr>
        <w:pStyle w:val="53"/>
        <w:spacing w:beforeLines="0" w:afterLines="0"/>
        <w:ind w:left="0"/>
        <w:rPr>
          <w:rFonts w:hint="eastAsia" w:asciiTheme="minorEastAsia" w:hAnsiTheme="minorEastAsia" w:eastAsiaTheme="minorEastAsia"/>
        </w:rPr>
      </w:pPr>
      <w:r>
        <w:rPr>
          <w:rFonts w:asciiTheme="minorEastAsia" w:hAnsiTheme="minorEastAsia" w:eastAsiaTheme="minorEastAsia"/>
        </w:rPr>
        <w:t>医师</w:t>
      </w:r>
      <w:r>
        <w:rPr>
          <w:rFonts w:hint="eastAsia" w:asciiTheme="minorEastAsia" w:hAnsiTheme="minorEastAsia" w:eastAsiaTheme="minorEastAsia"/>
        </w:rPr>
        <w:t>应</w:t>
      </w:r>
      <w:r>
        <w:rPr>
          <w:rFonts w:asciiTheme="minorEastAsia" w:hAnsiTheme="minorEastAsia" w:eastAsiaTheme="minorEastAsia"/>
        </w:rPr>
        <w:t>填</w:t>
      </w:r>
      <w:r>
        <w:rPr>
          <w:rFonts w:hint="eastAsia" w:asciiTheme="minorEastAsia" w:hAnsiTheme="minorEastAsia" w:eastAsiaTheme="minorEastAsia"/>
        </w:rPr>
        <w:t>写“中药饮片再加工委托申请表”及服务协议</w:t>
      </w:r>
      <w:r>
        <w:rPr>
          <w:rFonts w:hint="eastAsia" w:asciiTheme="minorEastAsia" w:hAnsiTheme="minorEastAsia" w:eastAsiaTheme="minorEastAsia"/>
        </w:rPr>
        <w:t>。</w:t>
      </w:r>
    </w:p>
    <w:p>
      <w:pPr>
        <w:pStyle w:val="53"/>
        <w:spacing w:beforeLines="0" w:afterLines="0"/>
        <w:ind w:left="0"/>
        <w:rPr>
          <w:rFonts w:hint="eastAsia" w:asciiTheme="minorEastAsia" w:hAnsiTheme="minorEastAsia" w:eastAsiaTheme="minorEastAsia"/>
        </w:rPr>
      </w:pPr>
      <w:r>
        <w:rPr>
          <w:rFonts w:hint="eastAsia" w:asciiTheme="minorEastAsia" w:hAnsiTheme="minorEastAsia" w:eastAsiaTheme="minorEastAsia"/>
        </w:rPr>
        <w:t>申请表内容包括但不限于科室名称、申请人姓名、诊断、剂型、数量、处方药物、用法用量、注意事项等，并由申请人签字，必须附医疗机构开具的合格处方。</w:t>
      </w:r>
    </w:p>
    <w:p>
      <w:pPr>
        <w:pStyle w:val="53"/>
        <w:spacing w:beforeLines="0" w:afterLines="0"/>
        <w:ind w:left="0"/>
        <w:rPr>
          <w:rFonts w:asciiTheme="minorEastAsia" w:hAnsiTheme="minorEastAsia" w:eastAsiaTheme="minorEastAsia"/>
        </w:rPr>
      </w:pPr>
      <w:r>
        <w:rPr>
          <w:rFonts w:hint="eastAsia" w:asciiTheme="minorEastAsia" w:hAnsiTheme="minorEastAsia" w:eastAsiaTheme="minorEastAsia"/>
        </w:rPr>
        <w:t>服务协议主要条款应包括但不限于：机构名称、地址、主要负责人、联系方式；服务对象姓名、联系方式；申请人的权力与义务；服务内容及服务方式；服务费用及支付方式；服务期限和地点；违约责任；协议变更、解除与终止的条件；意外伤害责任认定和争议解决方式；当事人协商一致的其他内容。</w:t>
      </w:r>
    </w:p>
    <w:p>
      <w:pPr>
        <w:pStyle w:val="48"/>
        <w:spacing w:before="156" w:after="156"/>
        <w:ind w:left="0"/>
      </w:pPr>
      <w:r>
        <w:rPr>
          <w:rFonts w:hint="eastAsia"/>
        </w:rPr>
        <w:t>处方审核</w:t>
      </w:r>
    </w:p>
    <w:p>
      <w:pPr>
        <w:pStyle w:val="53"/>
        <w:spacing w:beforeLines="0" w:afterLines="0"/>
        <w:ind w:left="0"/>
        <w:rPr>
          <w:rFonts w:asciiTheme="minorEastAsia" w:hAnsiTheme="minorEastAsia" w:eastAsiaTheme="minorEastAsia"/>
        </w:rPr>
      </w:pPr>
      <w:r>
        <w:rPr>
          <w:rFonts w:hint="eastAsia" w:asciiTheme="minorEastAsia" w:hAnsiTheme="minorEastAsia" w:eastAsiaTheme="minorEastAsia"/>
        </w:rPr>
        <w:t>收到处方后，审核人员应认真阅读处方的全部内容，着重审查以下项目：</w:t>
      </w:r>
    </w:p>
    <w:p>
      <w:pPr>
        <w:pStyle w:val="61"/>
        <w:numPr>
          <w:ilvl w:val="-1"/>
          <w:numId w:val="0"/>
        </w:numPr>
        <w:ind w:left="420" w:firstLine="0"/>
        <w:rPr>
          <w:rFonts w:ascii="Times New Roman"/>
        </w:rPr>
      </w:pPr>
      <w:r>
        <w:rPr>
          <w:rFonts w:hint="eastAsia" w:ascii="Times New Roman"/>
        </w:rPr>
        <w:t>a）姓名、年龄、性别、住址或单位、处方日期、医师签名等是否清楚,需特殊处理的药物是否有脚注；</w:t>
      </w:r>
    </w:p>
    <w:p>
      <w:pPr>
        <w:pStyle w:val="155"/>
        <w:numPr>
          <w:ilvl w:val="-1"/>
          <w:numId w:val="0"/>
        </w:numPr>
        <w:spacing w:beforeLines="0" w:afterLines="0"/>
        <w:ind w:left="425" w:firstLine="0"/>
        <w:rPr>
          <w:rFonts w:ascii="Times New Roman"/>
        </w:rPr>
      </w:pPr>
      <w:r>
        <w:rPr>
          <w:rFonts w:hint="eastAsia" w:ascii="Times New Roman"/>
        </w:rPr>
        <w:t>b）处方药品是否适合制备所需剂型；</w:t>
      </w:r>
    </w:p>
    <w:p>
      <w:pPr>
        <w:pStyle w:val="155"/>
        <w:numPr>
          <w:ilvl w:val="-1"/>
          <w:numId w:val="0"/>
        </w:numPr>
        <w:spacing w:beforeLines="0" w:afterLines="0"/>
        <w:ind w:left="425" w:firstLine="0"/>
        <w:rPr>
          <w:rFonts w:ascii="Times New Roman"/>
        </w:rPr>
      </w:pPr>
      <w:r>
        <w:rPr>
          <w:rFonts w:hint="eastAsia" w:ascii="Times New Roman"/>
        </w:rPr>
        <w:t>c）用法用量是否合理，特别是毒性药品是否符合规定；</w:t>
      </w:r>
    </w:p>
    <w:p>
      <w:pPr>
        <w:pStyle w:val="155"/>
        <w:numPr>
          <w:ilvl w:val="-1"/>
          <w:numId w:val="0"/>
        </w:numPr>
        <w:spacing w:beforeLines="0" w:afterLines="0"/>
        <w:ind w:left="425" w:firstLine="0"/>
        <w:rPr>
          <w:rFonts w:ascii="Times New Roman"/>
        </w:rPr>
      </w:pPr>
      <w:r>
        <w:rPr>
          <w:rFonts w:hint="eastAsia" w:ascii="Times New Roman"/>
        </w:rPr>
        <w:t>d）处方中是否有十八反、十九畏、妊娠禁忌等配伍禁忌；</w:t>
      </w:r>
    </w:p>
    <w:p>
      <w:pPr>
        <w:pStyle w:val="155"/>
        <w:numPr>
          <w:ilvl w:val="-1"/>
          <w:numId w:val="0"/>
        </w:numPr>
        <w:spacing w:beforeLines="0" w:afterLines="0"/>
        <w:ind w:left="425" w:firstLine="0"/>
        <w:rPr>
          <w:rFonts w:ascii="Times New Roman"/>
        </w:rPr>
      </w:pPr>
      <w:r>
        <w:rPr>
          <w:rFonts w:hint="eastAsia" w:ascii="Times New Roman"/>
        </w:rPr>
        <w:t>e）特殊人群用药是否合理。</w:t>
      </w:r>
    </w:p>
    <w:p>
      <w:pPr>
        <w:pStyle w:val="53"/>
        <w:spacing w:beforeLines="0" w:afterLines="0"/>
        <w:ind w:left="0"/>
        <w:rPr>
          <w:rFonts w:asciiTheme="minorEastAsia" w:hAnsiTheme="minorEastAsia" w:eastAsiaTheme="minorEastAsia"/>
        </w:rPr>
      </w:pPr>
      <w:r>
        <w:rPr>
          <w:rFonts w:hint="eastAsia" w:asciiTheme="minorEastAsia" w:hAnsiTheme="minorEastAsia" w:eastAsiaTheme="minorEastAsia"/>
        </w:rPr>
        <w:t>处方审查合格后，审方药师应签字确认。审方中若发现不合理处方，应及时与医师联系，问明原因，协商处理，必要时需原医师说明情况并签字确认。</w:t>
      </w:r>
    </w:p>
    <w:p>
      <w:pPr>
        <w:pStyle w:val="48"/>
        <w:spacing w:before="156" w:after="156"/>
        <w:ind w:left="0"/>
      </w:pPr>
      <w:r>
        <w:rPr>
          <w:rFonts w:hint="eastAsia"/>
        </w:rPr>
        <w:t>处方调配</w:t>
      </w:r>
      <w:r>
        <w:t xml:space="preserve"> </w:t>
      </w:r>
    </w:p>
    <w:p>
      <w:pPr>
        <w:pStyle w:val="25"/>
      </w:pPr>
      <w:r>
        <w:rPr>
          <w:rFonts w:hint="eastAsia"/>
        </w:rPr>
        <w:t>处方调配应符合以下要求：</w:t>
      </w:r>
    </w:p>
    <w:p>
      <w:pPr>
        <w:pStyle w:val="61"/>
        <w:numPr>
          <w:ilvl w:val="-1"/>
          <w:numId w:val="0"/>
        </w:numPr>
        <w:ind w:left="420" w:firstLine="0"/>
        <w:rPr>
          <w:rFonts w:ascii="Times New Roman"/>
        </w:rPr>
      </w:pPr>
      <w:r>
        <w:rPr>
          <w:rFonts w:hint="eastAsia" w:ascii="Times New Roman"/>
        </w:rPr>
        <w:t>a) 药师应当按照操作规程调剂处方药品；</w:t>
      </w:r>
    </w:p>
    <w:p>
      <w:pPr>
        <w:pStyle w:val="155"/>
        <w:numPr>
          <w:ilvl w:val="-1"/>
          <w:numId w:val="0"/>
        </w:numPr>
        <w:spacing w:beforeLines="0" w:afterLines="0"/>
        <w:ind w:left="425" w:firstLine="0"/>
        <w:rPr>
          <w:rFonts w:ascii="Times New Roman"/>
        </w:rPr>
      </w:pPr>
      <w:r>
        <w:rPr>
          <w:rFonts w:ascii="Times New Roman"/>
        </w:rPr>
        <w:t>b)</w:t>
      </w:r>
      <w:r>
        <w:rPr>
          <w:rFonts w:hint="eastAsia" w:ascii="Times New Roman"/>
        </w:rPr>
        <w:t xml:space="preserve"> 发现严重不合理用药或者用药错误，应当拒绝调剂，及时告知医师，做好记录；</w:t>
      </w:r>
    </w:p>
    <w:p>
      <w:pPr>
        <w:pStyle w:val="155"/>
        <w:numPr>
          <w:ilvl w:val="-1"/>
          <w:numId w:val="0"/>
        </w:numPr>
        <w:spacing w:beforeLines="0" w:afterLines="0"/>
        <w:ind w:left="425" w:firstLine="0"/>
        <w:rPr>
          <w:rFonts w:ascii="Times New Roman"/>
        </w:rPr>
      </w:pPr>
      <w:r>
        <w:rPr>
          <w:rFonts w:hint="eastAsia" w:ascii="Times New Roman"/>
        </w:rPr>
        <w:t>c）调配毒性、刺激性或易污染的中药饮片，调配人员应采取相应的防护措施；</w:t>
      </w:r>
    </w:p>
    <w:p>
      <w:pPr>
        <w:pStyle w:val="155"/>
        <w:numPr>
          <w:ilvl w:val="-1"/>
          <w:numId w:val="0"/>
        </w:numPr>
        <w:spacing w:beforeLines="0" w:afterLines="0"/>
        <w:ind w:left="425" w:firstLine="0"/>
        <w:rPr>
          <w:rFonts w:ascii="Times New Roman"/>
          <w:highlight w:val="yellow"/>
        </w:rPr>
      </w:pPr>
      <w:r>
        <w:rPr>
          <w:rFonts w:hint="eastAsia" w:ascii="Times New Roman"/>
        </w:rPr>
        <w:t>d）在完成处方调剂后，应由复核人员进行复核，确认无误后在处方上签名或者加盖专用签章。</w:t>
      </w:r>
    </w:p>
    <w:p>
      <w:pPr>
        <w:pStyle w:val="48"/>
        <w:spacing w:before="156" w:after="156"/>
        <w:ind w:left="0"/>
      </w:pPr>
      <w:r>
        <w:rPr>
          <w:rFonts w:hint="eastAsia"/>
        </w:rPr>
        <w:t>再加工制品制备</w:t>
      </w:r>
    </w:p>
    <w:p>
      <w:pPr>
        <w:pStyle w:val="53"/>
        <w:spacing w:beforeLines="0" w:afterLines="0"/>
        <w:ind w:left="0"/>
        <w:rPr>
          <w:rFonts w:asciiTheme="minorEastAsia" w:hAnsiTheme="minorEastAsia" w:eastAsiaTheme="minorEastAsia"/>
        </w:rPr>
      </w:pPr>
      <w:r>
        <w:rPr>
          <w:rFonts w:hint="eastAsia" w:asciiTheme="minorEastAsia" w:hAnsiTheme="minorEastAsia" w:eastAsiaTheme="minorEastAsia"/>
        </w:rPr>
        <w:t>再加工制品制备应遵循“一人一方一制作”的原则，应根据不同剂型的要求，制定相应的操作规程及内控质量标准，制备时应按照操作规程制作，操作过程中如涉及下列步骤应符合相应要求。</w:t>
      </w:r>
    </w:p>
    <w:p>
      <w:pPr>
        <w:pStyle w:val="53"/>
        <w:spacing w:beforeLines="0" w:afterLines="0"/>
        <w:ind w:left="0"/>
        <w:rPr>
          <w:rFonts w:asciiTheme="minorEastAsia" w:hAnsiTheme="minorEastAsia" w:eastAsiaTheme="minorEastAsia"/>
        </w:rPr>
      </w:pPr>
      <w:r>
        <w:rPr>
          <w:rFonts w:hint="eastAsia" w:asciiTheme="minorEastAsia" w:hAnsiTheme="minorEastAsia" w:eastAsiaTheme="minorEastAsia"/>
        </w:rPr>
        <w:t>应根据再加工制品剂型需求准备相应的原料及辅料，辅料应符合药用标准，没有药用标准的，应符合食品标准。</w:t>
      </w:r>
    </w:p>
    <w:p>
      <w:pPr>
        <w:pStyle w:val="53"/>
        <w:spacing w:beforeLines="0" w:afterLines="0"/>
        <w:ind w:left="0"/>
        <w:rPr>
          <w:rFonts w:asciiTheme="minorEastAsia" w:hAnsiTheme="minorEastAsia" w:eastAsiaTheme="minorEastAsia"/>
        </w:rPr>
      </w:pPr>
      <w:r>
        <w:rPr>
          <w:rFonts w:hint="eastAsia" w:asciiTheme="minorEastAsia" w:hAnsiTheme="minorEastAsia" w:eastAsiaTheme="minorEastAsia"/>
        </w:rPr>
        <w:t>应根据再加工制品剂型需求将中药饮片粉碎成不同粒径的粉末，包括最粗粉、粗粉、中粉、细粉、最细粉、极细粉，并应根据药物性质选择不同的粉碎方式，包括但不限于混合粉碎、单独粉碎、低温粉碎、串油、串料等。</w:t>
      </w:r>
    </w:p>
    <w:p>
      <w:pPr>
        <w:pStyle w:val="53"/>
        <w:spacing w:beforeLines="0" w:afterLines="0"/>
        <w:ind w:left="0"/>
        <w:rPr>
          <w:rFonts w:asciiTheme="minorEastAsia" w:hAnsiTheme="minorEastAsia" w:eastAsiaTheme="minorEastAsia"/>
        </w:rPr>
      </w:pPr>
      <w:r>
        <w:rPr>
          <w:rFonts w:hint="eastAsia" w:asciiTheme="minorEastAsia" w:hAnsiTheme="minorEastAsia" w:eastAsiaTheme="minorEastAsia"/>
        </w:rPr>
        <w:t>应根据再加工制品剂型需求选择不同的提取溶剂，包括但不限于水、乙醇、油、醋等，并应根据药物性质以及剂型需求选择不同的提取方式，包括但不限于煎煮法、冷浸法、热浸法、渗漉法等。</w:t>
      </w:r>
    </w:p>
    <w:p>
      <w:pPr>
        <w:pStyle w:val="53"/>
        <w:spacing w:beforeLines="0" w:afterLines="0"/>
        <w:ind w:left="0"/>
        <w:rPr>
          <w:rFonts w:asciiTheme="minorEastAsia" w:hAnsiTheme="minorEastAsia" w:eastAsiaTheme="minorEastAsia"/>
        </w:rPr>
      </w:pPr>
      <w:r>
        <w:rPr>
          <w:rFonts w:hint="eastAsia" w:asciiTheme="minorEastAsia" w:hAnsiTheme="minorEastAsia" w:eastAsiaTheme="minorEastAsia"/>
        </w:rPr>
        <w:t>应根据再加工制品的剂型需求选用适宜的方法将提取液浓缩至一定的相对密度。</w:t>
      </w:r>
    </w:p>
    <w:p>
      <w:pPr>
        <w:pStyle w:val="53"/>
        <w:spacing w:beforeLines="0" w:afterLines="0"/>
        <w:ind w:left="0"/>
        <w:rPr>
          <w:rFonts w:asciiTheme="minorEastAsia" w:hAnsiTheme="minorEastAsia" w:eastAsiaTheme="minorEastAsia"/>
        </w:rPr>
      </w:pPr>
      <w:r>
        <w:rPr>
          <w:rFonts w:hint="eastAsia" w:asciiTheme="minorEastAsia" w:hAnsiTheme="minorEastAsia" w:eastAsiaTheme="minorEastAsia"/>
        </w:rPr>
        <w:t>应根据再加工制品的剂型需求加入不同的辅料，包括但不限于水、淀粉、蜜、药汁、醋、酒、凡士林等，并应根据制品剂型选择不同的成型工艺。</w:t>
      </w:r>
    </w:p>
    <w:p>
      <w:pPr>
        <w:pStyle w:val="53"/>
        <w:spacing w:beforeLines="0" w:afterLines="0"/>
        <w:ind w:left="0"/>
        <w:rPr>
          <w:rFonts w:asciiTheme="minorEastAsia" w:hAnsiTheme="minorEastAsia" w:eastAsiaTheme="minorEastAsia"/>
        </w:rPr>
      </w:pPr>
      <w:r>
        <w:rPr>
          <w:rFonts w:hint="eastAsia" w:asciiTheme="minorEastAsia" w:hAnsiTheme="minorEastAsia" w:eastAsiaTheme="minorEastAsia"/>
        </w:rPr>
        <w:t>应根据再加工制品的性质选择合适的包装材料，包装材料应符合药用标准，没有药用标准的，应符合食品标准。</w:t>
      </w:r>
    </w:p>
    <w:p>
      <w:pPr>
        <w:pStyle w:val="53"/>
        <w:spacing w:beforeLines="0" w:afterLines="0"/>
        <w:ind w:left="0"/>
        <w:rPr>
          <w:rFonts w:asciiTheme="minorEastAsia" w:hAnsiTheme="minorEastAsia" w:eastAsiaTheme="minorEastAsia"/>
        </w:rPr>
      </w:pPr>
      <w:r>
        <w:rPr>
          <w:rFonts w:hint="eastAsia" w:asciiTheme="minorEastAsia" w:hAnsiTheme="minorEastAsia" w:eastAsiaTheme="minorEastAsia"/>
        </w:rPr>
        <w:t>医疗机构应对中药饮片再加工制品进行留样，留样保存至制品疗程结束。</w:t>
      </w:r>
    </w:p>
    <w:p>
      <w:pPr>
        <w:pStyle w:val="48"/>
        <w:spacing w:before="156" w:after="156"/>
        <w:ind w:left="0"/>
        <w:rPr>
          <w:rFonts w:hint="eastAsia"/>
        </w:rPr>
      </w:pPr>
      <w:r>
        <w:rPr>
          <w:rFonts w:hint="eastAsia"/>
        </w:rPr>
        <w:t>质量检验和发药</w:t>
      </w:r>
    </w:p>
    <w:p>
      <w:pPr>
        <w:pStyle w:val="53"/>
        <w:spacing w:beforeLines="0" w:afterLines="0"/>
        <w:ind w:left="0"/>
        <w:rPr>
          <w:rFonts w:hAnsi="宋体"/>
        </w:rPr>
      </w:pPr>
      <w:r>
        <w:rPr>
          <w:rFonts w:hint="eastAsia" w:ascii="宋体" w:hAnsi="宋体" w:eastAsia="宋体"/>
        </w:rPr>
        <w:t>再加工制品制备完成后，质量检查人员应检查每个配制成品：</w:t>
      </w:r>
    </w:p>
    <w:p>
      <w:pPr>
        <w:pStyle w:val="61"/>
        <w:numPr>
          <w:ilvl w:val="-1"/>
          <w:numId w:val="0"/>
        </w:numPr>
        <w:ind w:left="420" w:firstLine="0"/>
        <w:rPr>
          <w:rFonts w:ascii="Times New Roman"/>
        </w:rPr>
      </w:pPr>
      <w:r>
        <w:rPr>
          <w:rFonts w:hint="eastAsia" w:ascii="Times New Roman"/>
        </w:rPr>
        <w:t>a）是否与处方相对应；</w:t>
      </w:r>
    </w:p>
    <w:p>
      <w:pPr>
        <w:pStyle w:val="155"/>
        <w:numPr>
          <w:ilvl w:val="-1"/>
          <w:numId w:val="0"/>
        </w:numPr>
        <w:spacing w:beforeLines="0" w:afterLines="0"/>
        <w:ind w:left="425" w:firstLine="0"/>
        <w:rPr>
          <w:rFonts w:ascii="Times New Roman"/>
        </w:rPr>
      </w:pPr>
      <w:r>
        <w:rPr>
          <w:rFonts w:hint="eastAsia" w:ascii="Times New Roman"/>
        </w:rPr>
        <w:t>b）外观是否符合规定，是否有调配记录；</w:t>
      </w:r>
    </w:p>
    <w:p>
      <w:pPr>
        <w:pStyle w:val="155"/>
        <w:numPr>
          <w:ilvl w:val="-1"/>
          <w:numId w:val="0"/>
        </w:numPr>
        <w:spacing w:beforeLines="0" w:afterLines="0"/>
        <w:ind w:left="425" w:firstLine="0"/>
        <w:rPr>
          <w:rFonts w:ascii="Times New Roman"/>
        </w:rPr>
      </w:pPr>
      <w:r>
        <w:rPr>
          <w:rFonts w:hint="eastAsia" w:ascii="Times New Roman"/>
        </w:rPr>
        <w:t>c）是否有标签，注明姓名、配制日期等；</w:t>
      </w:r>
    </w:p>
    <w:p>
      <w:pPr>
        <w:pStyle w:val="155"/>
        <w:numPr>
          <w:ilvl w:val="-1"/>
          <w:numId w:val="0"/>
        </w:numPr>
        <w:spacing w:beforeLines="0" w:afterLines="0"/>
        <w:ind w:left="425" w:firstLine="0"/>
        <w:rPr>
          <w:rFonts w:ascii="Times New Roman"/>
        </w:rPr>
      </w:pPr>
      <w:r>
        <w:rPr>
          <w:rFonts w:hint="eastAsia" w:ascii="Times New Roman"/>
        </w:rPr>
        <w:t>d）质量检查人员检查无误后，应做好质量检验记录</w:t>
      </w:r>
      <w:r>
        <w:rPr>
          <w:rFonts w:ascii="Times New Roman"/>
        </w:rPr>
        <w:t>。</w:t>
      </w:r>
    </w:p>
    <w:p>
      <w:pPr>
        <w:pStyle w:val="53"/>
        <w:spacing w:beforeLines="0" w:afterLines="0"/>
        <w:ind w:left="0"/>
        <w:rPr>
          <w:rFonts w:hAnsi="宋体"/>
        </w:rPr>
      </w:pPr>
      <w:r>
        <w:rPr>
          <w:rFonts w:hint="eastAsia" w:ascii="宋体" w:hAnsi="宋体" w:eastAsia="宋体"/>
        </w:rPr>
        <w:t>发药人员核对再加工委托申请表、处方、标签，核对患者信息，确定无误后，将再加工制品及用药指导单发至患者，并做好发药记录。用药指导内容包括但不限于：</w:t>
      </w:r>
    </w:p>
    <w:p>
      <w:pPr>
        <w:pStyle w:val="61"/>
        <w:numPr>
          <w:ilvl w:val="-1"/>
          <w:numId w:val="0"/>
        </w:numPr>
        <w:ind w:left="420" w:firstLine="0"/>
        <w:rPr>
          <w:rFonts w:ascii="Times New Roman"/>
        </w:rPr>
      </w:pPr>
      <w:r>
        <w:rPr>
          <w:rFonts w:hint="eastAsia" w:ascii="Times New Roman"/>
        </w:rPr>
        <w:t>a</w:t>
      </w:r>
      <w:r>
        <w:rPr>
          <w:rFonts w:ascii="Times New Roman"/>
        </w:rPr>
        <w:t>)</w:t>
      </w:r>
      <w:r>
        <w:rPr>
          <w:rFonts w:hint="eastAsia" w:ascii="Times New Roman"/>
        </w:rPr>
        <w:t xml:space="preserve"> 药物剂型、给药途径、剂量、用药时间和疗程、用药注意事项；</w:t>
      </w:r>
    </w:p>
    <w:p>
      <w:pPr>
        <w:pStyle w:val="155"/>
        <w:numPr>
          <w:ilvl w:val="-1"/>
          <w:numId w:val="0"/>
        </w:numPr>
        <w:spacing w:beforeLines="0" w:afterLines="0"/>
        <w:ind w:left="425" w:firstLine="0"/>
        <w:rPr>
          <w:rFonts w:ascii="Times New Roman"/>
        </w:rPr>
      </w:pPr>
      <w:r>
        <w:rPr>
          <w:rFonts w:hint="eastAsia" w:ascii="Times New Roman"/>
        </w:rPr>
        <w:t>b）用药期间应当监测的症状体征、检验指标及监测频率，解释药物可能对相关临床检验结果的干扰以及对排泄物颜色可能造成的改变；</w:t>
      </w:r>
    </w:p>
    <w:p>
      <w:pPr>
        <w:pStyle w:val="155"/>
        <w:numPr>
          <w:ilvl w:val="-1"/>
          <w:numId w:val="0"/>
        </w:numPr>
        <w:spacing w:beforeLines="0" w:afterLines="0"/>
        <w:ind w:left="425" w:firstLine="0"/>
        <w:rPr>
          <w:rFonts w:ascii="Times New Roman"/>
        </w:rPr>
      </w:pPr>
      <w:r>
        <w:rPr>
          <w:rFonts w:hint="eastAsia" w:ascii="Times New Roman"/>
        </w:rPr>
        <w:t>c）可能出现的常见和严重不良反应，可采取的预防措施及发生不良反应后应当采取的应急措施，发生用药错误（如漏服药物）时可能产生的结果以及应对措施；</w:t>
      </w:r>
    </w:p>
    <w:p>
      <w:pPr>
        <w:pStyle w:val="155"/>
        <w:numPr>
          <w:ilvl w:val="-1"/>
          <w:numId w:val="0"/>
        </w:numPr>
        <w:spacing w:beforeLines="0" w:afterLines="0"/>
        <w:ind w:left="425" w:firstLine="0"/>
        <w:rPr>
          <w:rFonts w:ascii="Times New Roman"/>
        </w:rPr>
      </w:pPr>
      <w:r>
        <w:rPr>
          <w:rFonts w:hint="eastAsia" w:ascii="Times New Roman"/>
        </w:rPr>
        <w:t>d）潜在的药物-药物、药物-食物/保健品、药物-疾病及药物-环境相互作用或禁忌；</w:t>
      </w:r>
    </w:p>
    <w:p>
      <w:pPr>
        <w:pStyle w:val="155"/>
        <w:numPr>
          <w:ilvl w:val="-1"/>
          <w:numId w:val="0"/>
        </w:numPr>
        <w:spacing w:beforeLines="0" w:afterLines="0"/>
        <w:ind w:left="425" w:firstLine="0"/>
        <w:rPr>
          <w:rFonts w:ascii="Times New Roman"/>
        </w:rPr>
      </w:pPr>
      <w:r>
        <w:rPr>
          <w:rFonts w:hint="eastAsia" w:ascii="Times New Roman"/>
        </w:rPr>
        <w:t>e）药品的适宜贮存条件，过期药或废弃装置的处理；</w:t>
      </w:r>
    </w:p>
    <w:p>
      <w:pPr>
        <w:pStyle w:val="155"/>
        <w:numPr>
          <w:ilvl w:val="-1"/>
          <w:numId w:val="0"/>
        </w:numPr>
        <w:spacing w:beforeLines="0" w:afterLines="0"/>
        <w:ind w:left="425" w:firstLine="0"/>
        <w:rPr>
          <w:rFonts w:ascii="Times New Roman"/>
        </w:rPr>
      </w:pPr>
      <w:r>
        <w:rPr>
          <w:rFonts w:hint="eastAsia" w:ascii="Times New Roman"/>
        </w:rPr>
        <w:t>f）饮食、运动等健康生活方式指导；</w:t>
      </w:r>
    </w:p>
    <w:p>
      <w:pPr>
        <w:pStyle w:val="155"/>
        <w:numPr>
          <w:ilvl w:val="-1"/>
          <w:numId w:val="0"/>
        </w:numPr>
        <w:spacing w:beforeLines="0" w:afterLines="0"/>
        <w:ind w:left="425" w:firstLine="0"/>
        <w:rPr>
          <w:rFonts w:ascii="Times New Roman"/>
        </w:rPr>
      </w:pPr>
      <w:bookmarkStart w:id="45" w:name="_GoBack"/>
      <w:bookmarkEnd w:id="45"/>
      <w:r>
        <w:rPr>
          <w:rFonts w:hint="eastAsia" w:ascii="Times New Roman"/>
        </w:rPr>
        <w:t>g）患者如何做好用药记录和自我监测，以及如何及时联系医师、药师。</w:t>
      </w:r>
    </w:p>
    <w:p>
      <w:pPr>
        <w:pStyle w:val="44"/>
        <w:spacing w:before="156" w:after="156"/>
        <w:ind w:left="0"/>
      </w:pPr>
      <w:bookmarkStart w:id="43" w:name="_Toc172621661"/>
      <w:r>
        <w:rPr>
          <w:rFonts w:hint="eastAsia"/>
        </w:rPr>
        <w:t>服务评价</w:t>
      </w:r>
      <w:bookmarkEnd w:id="43"/>
      <w:r>
        <w:rPr>
          <w:rFonts w:hint="eastAsia"/>
        </w:rPr>
        <w:t>与</w:t>
      </w:r>
      <w:r>
        <w:t>改进</w:t>
      </w:r>
    </w:p>
    <w:p>
      <w:pPr>
        <w:pStyle w:val="48"/>
        <w:numPr>
          <w:ilvl w:val="2"/>
          <w:numId w:val="2"/>
        </w:numPr>
        <w:spacing w:before="50" w:beforeLines="0" w:after="50" w:afterLines="0"/>
        <w:ind w:left="0" w:firstLine="0" w:firstLineChars="0"/>
        <w:rPr>
          <w:rFonts w:hint="eastAsia" w:ascii="黑体" w:eastAsiaTheme="minorEastAsia"/>
          <w:szCs w:val="21"/>
        </w:rPr>
      </w:pPr>
      <w:r>
        <w:rPr>
          <w:rFonts w:hint="eastAsia" w:ascii="黑体" w:eastAsiaTheme="minorEastAsia"/>
          <w:szCs w:val="21"/>
        </w:rPr>
        <w:t>医疗机构应建立服务质量跟踪与投诉渠道，收集反馈信息。</w:t>
      </w:r>
    </w:p>
    <w:p>
      <w:pPr>
        <w:pStyle w:val="48"/>
        <w:numPr>
          <w:ilvl w:val="2"/>
          <w:numId w:val="2"/>
        </w:numPr>
        <w:spacing w:before="50" w:beforeLines="0" w:after="50" w:afterLines="0"/>
        <w:ind w:left="0" w:firstLine="0" w:firstLineChars="0"/>
        <w:rPr>
          <w:rFonts w:ascii="黑体" w:eastAsiaTheme="minorEastAsia"/>
          <w:szCs w:val="21"/>
        </w:rPr>
      </w:pPr>
      <w:r>
        <w:rPr>
          <w:rFonts w:hint="eastAsia" w:eastAsiaTheme="minorEastAsia"/>
        </w:rPr>
        <w:t>应定期</w:t>
      </w:r>
      <w:r>
        <w:rPr>
          <w:rFonts w:hint="eastAsia" w:ascii="黑体" w:eastAsiaTheme="minorEastAsia"/>
          <w:szCs w:val="21"/>
        </w:rPr>
        <w:t>评估服务对象</w:t>
      </w:r>
      <w:r>
        <w:rPr>
          <w:rFonts w:hint="eastAsia" w:eastAsiaTheme="minorEastAsia"/>
        </w:rPr>
        <w:t>做</w:t>
      </w:r>
      <w:r>
        <w:rPr>
          <w:rFonts w:hint="eastAsia" w:ascii="黑体" w:eastAsiaTheme="minorEastAsia"/>
          <w:szCs w:val="21"/>
        </w:rPr>
        <w:t>满意度</w:t>
      </w:r>
      <w:r>
        <w:rPr>
          <w:rFonts w:hint="eastAsia" w:eastAsiaTheme="minorEastAsia"/>
        </w:rPr>
        <w:t>调查</w:t>
      </w:r>
      <w:r>
        <w:rPr>
          <w:rFonts w:hint="eastAsia" w:ascii="黑体" w:eastAsiaTheme="minorEastAsia"/>
          <w:szCs w:val="21"/>
        </w:rPr>
        <w:t>，改进服务质量。</w:t>
      </w:r>
    </w:p>
    <w:p>
      <w:pPr>
        <w:pStyle w:val="131"/>
        <w:framePr w:wrap="around"/>
      </w:pPr>
      <w:bookmarkStart w:id="44" w:name="_Toc387397148"/>
      <w:bookmarkEnd w:id="44"/>
      <w:r>
        <w:t>_________________________________</w:t>
      </w:r>
    </w:p>
    <w:sectPr>
      <w:headerReference r:id="rId7" w:type="default"/>
      <w:footerReference r:id="rId9" w:type="default"/>
      <w:headerReference r:id="rId8" w:type="even"/>
      <w:footerReference r:id="rId10" w:type="even"/>
      <w:pgSz w:w="11906" w:h="16838"/>
      <w:pgMar w:top="567" w:right="1134" w:bottom="1134" w:left="1417"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jc w:val="right"/>
    </w:pP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0"/>
    </w:pPr>
    <w:r>
      <w:fldChar w:fldCharType="begin"/>
    </w:r>
    <w:r>
      <w:instrText xml:space="preserve"> PAGE  \* MERGEFORMAT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jc w:val="right"/>
    </w:pPr>
    <w:r>
      <w:t>DB11/T</w:t>
    </w:r>
    <w:r>
      <w:rPr>
        <w:rFonts w:hAnsi="黑体"/>
      </w:rPr>
      <w:t xml:space="preserve"> </w:t>
    </w:r>
    <w:r>
      <w:rPr>
        <w:rFonts w:hint="eastAsia" w:hAnsi="黑体"/>
      </w:rPr>
      <w:t>XXXX</w:t>
    </w:r>
    <w:r>
      <w:rPr>
        <w:rFonts w:hAnsi="黑体"/>
      </w:rPr>
      <w:t>—</w:t>
    </w:r>
    <w:r>
      <w:rPr>
        <w:rFonts w:hint="eastAsia" w:hAnsi="黑体"/>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rPr>
        <w:rFonts w:hAnsi="黑体"/>
      </w:rPr>
    </w:pPr>
    <w:r>
      <w:rPr>
        <w:rFonts w:hAnsi="黑体"/>
      </w:rPr>
      <w:t xml:space="preserve">DB11/T </w:t>
    </w:r>
    <w:r>
      <w:rPr>
        <w:rFonts w:hint="eastAsia" w:hAnsi="黑体"/>
      </w:rPr>
      <w:t>XXXX</w:t>
    </w:r>
    <w:r>
      <w:rPr>
        <w:rFonts w:hAnsi="黑体"/>
      </w:rPr>
      <w:t>—</w:t>
    </w:r>
    <w:r>
      <w:rPr>
        <w:rFonts w:hint="eastAsia" w:hAnsi="黑体"/>
      </w:rPr>
      <w:t>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Pr>
    <w:r>
      <w:t xml:space="preserve">DB11/T </w:t>
    </w:r>
    <w:r>
      <w:rPr>
        <w:rFonts w:hint="eastAsia"/>
      </w:rPr>
      <w:t>XXXX</w:t>
    </w:r>
    <w:r>
      <w:t>—</w:t>
    </w:r>
    <w:r>
      <w:rPr>
        <w:rFonts w:hint="eastAsia"/>
      </w:rPr>
      <w:t>XXXX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1"/>
    </w:pPr>
    <w:r>
      <w:t xml:space="preserve">DB11/T </w:t>
    </w:r>
    <w:r>
      <w:rPr>
        <w:rFonts w:hint="eastAsia"/>
      </w:rPr>
      <w:t>XXXX</w:t>
    </w:r>
    <w:r>
      <w:t>—</w:t>
    </w:r>
    <w:r>
      <w:rPr>
        <w:rFonts w:hint="eastAsia"/>
      </w:rPr>
      <w:t>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952887"/>
    <w:multiLevelType w:val="multilevel"/>
    <w:tmpl w:val="0A952887"/>
    <w:lvl w:ilvl="0" w:tentative="0">
      <w:start w:val="1"/>
      <w:numFmt w:val="decimal"/>
      <w:pStyle w:val="67"/>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
    <w:nsid w:val="0F805D97"/>
    <w:multiLevelType w:val="multilevel"/>
    <w:tmpl w:val="0F805D97"/>
    <w:lvl w:ilvl="0" w:tentative="0">
      <w:start w:val="1"/>
      <w:numFmt w:val="none"/>
      <w:pStyle w:val="5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
    <w:nsid w:val="1FC91163"/>
    <w:multiLevelType w:val="multilevel"/>
    <w:tmpl w:val="1FC91163"/>
    <w:lvl w:ilvl="0" w:tentative="0">
      <w:start w:val="1"/>
      <w:numFmt w:val="decimal"/>
      <w:pStyle w:val="4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4"/>
      <w:suff w:val="nothing"/>
      <w:lvlText w:val="%1.%2　"/>
      <w:lvlJc w:val="left"/>
      <w:pPr>
        <w:ind w:left="142"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48"/>
      <w:suff w:val="nothing"/>
      <w:lvlText w:val="%1.%2.%3　"/>
      <w:lvlJc w:val="left"/>
      <w:pPr>
        <w:ind w:left="850" w:firstLine="0"/>
      </w:pPr>
      <w:rPr>
        <w:rFonts w:hint="eastAsia" w:ascii="黑体" w:hAnsi="黑体" w:eastAsia="黑体"/>
        <w:b w:val="0"/>
        <w:i w:val="0"/>
        <w:sz w:val="21"/>
      </w:rPr>
    </w:lvl>
    <w:lvl w:ilvl="3" w:tentative="0">
      <w:start w:val="1"/>
      <w:numFmt w:val="decimal"/>
      <w:pStyle w:val="53"/>
      <w:suff w:val="nothing"/>
      <w:lvlText w:val="%1.%2.%3.%4　"/>
      <w:lvlJc w:val="left"/>
      <w:pPr>
        <w:ind w:left="710" w:firstLine="0"/>
      </w:pPr>
      <w:rPr>
        <w:rFonts w:hint="eastAsia" w:ascii="黑体" w:hAnsi="Times New Roman" w:eastAsia="黑体"/>
        <w:b w:val="0"/>
        <w:i w:val="0"/>
        <w:sz w:val="21"/>
      </w:rPr>
    </w:lvl>
    <w:lvl w:ilvl="4" w:tentative="0">
      <w:start w:val="1"/>
      <w:numFmt w:val="decimal"/>
      <w:pStyle w:val="57"/>
      <w:suff w:val="nothing"/>
      <w:lvlText w:val="%1.%2.%3.%4.%5　"/>
      <w:lvlJc w:val="left"/>
      <w:pPr>
        <w:ind w:left="0" w:firstLine="0"/>
      </w:pPr>
      <w:rPr>
        <w:rFonts w:hint="eastAsia" w:ascii="黑体" w:hAnsi="Times New Roman" w:eastAsia="黑体"/>
        <w:b w:val="0"/>
        <w:i w:val="0"/>
        <w:sz w:val="21"/>
      </w:rPr>
    </w:lvl>
    <w:lvl w:ilvl="5" w:tentative="0">
      <w:start w:val="1"/>
      <w:numFmt w:val="decimal"/>
      <w:pStyle w:val="58"/>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4B435DB"/>
    <w:multiLevelType w:val="multilevel"/>
    <w:tmpl w:val="24B435DB"/>
    <w:lvl w:ilvl="0" w:tentative="0">
      <w:start w:val="1"/>
      <w:numFmt w:val="lowerLetter"/>
      <w:pStyle w:val="123"/>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29707437"/>
    <w:multiLevelType w:val="multilevel"/>
    <w:tmpl w:val="29707437"/>
    <w:lvl w:ilvl="0" w:tentative="0">
      <w:start w:val="1"/>
      <w:numFmt w:val="none"/>
      <w:pStyle w:val="66"/>
      <w:suff w:val="nothing"/>
      <w:lvlText w:val="%1注："/>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2A8F7113"/>
    <w:multiLevelType w:val="multilevel"/>
    <w:tmpl w:val="2A8F7113"/>
    <w:lvl w:ilvl="0" w:tentative="0">
      <w:start w:val="1"/>
      <w:numFmt w:val="upperLetter"/>
      <w:pStyle w:val="100"/>
      <w:suff w:val="space"/>
      <w:lvlText w:val="%1"/>
      <w:lvlJc w:val="left"/>
      <w:pPr>
        <w:ind w:left="623" w:hanging="425"/>
      </w:pPr>
      <w:rPr>
        <w:rFonts w:hint="eastAsia"/>
      </w:rPr>
    </w:lvl>
    <w:lvl w:ilvl="1" w:tentative="0">
      <w:start w:val="1"/>
      <w:numFmt w:val="decimal"/>
      <w:pStyle w:val="101"/>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6">
    <w:nsid w:val="2C5917C3"/>
    <w:multiLevelType w:val="multilevel"/>
    <w:tmpl w:val="2C5917C3"/>
    <w:lvl w:ilvl="0" w:tentative="0">
      <w:start w:val="1"/>
      <w:numFmt w:val="none"/>
      <w:pStyle w:val="50"/>
      <w:suff w:val="nothing"/>
      <w:lvlText w:val="%1——"/>
      <w:lvlJc w:val="left"/>
      <w:pPr>
        <w:ind w:left="833" w:hanging="408"/>
      </w:pPr>
      <w:rPr>
        <w:rFonts w:hint="eastAsia"/>
      </w:rPr>
    </w:lvl>
    <w:lvl w:ilvl="1" w:tentative="0">
      <w:start w:val="1"/>
      <w:numFmt w:val="bullet"/>
      <w:pStyle w:val="51"/>
      <w:lvlText w:val=""/>
      <w:lvlJc w:val="left"/>
      <w:pPr>
        <w:tabs>
          <w:tab w:val="left" w:pos="760"/>
        </w:tabs>
        <w:ind w:left="1264" w:hanging="413"/>
      </w:pPr>
      <w:rPr>
        <w:rFonts w:hint="default" w:ascii="Symbol" w:hAnsi="Symbol"/>
        <w:color w:val="auto"/>
      </w:rPr>
    </w:lvl>
    <w:lvl w:ilvl="2" w:tentative="0">
      <w:start w:val="1"/>
      <w:numFmt w:val="bullet"/>
      <w:pStyle w:val="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7">
    <w:nsid w:val="3D733618"/>
    <w:multiLevelType w:val="multilevel"/>
    <w:tmpl w:val="3D733618"/>
    <w:lvl w:ilvl="0" w:tentative="0">
      <w:start w:val="1"/>
      <w:numFmt w:val="decimal"/>
      <w:pStyle w:val="26"/>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8">
    <w:nsid w:val="44C50F90"/>
    <w:multiLevelType w:val="multilevel"/>
    <w:tmpl w:val="44C50F90"/>
    <w:lvl w:ilvl="0" w:tentative="0">
      <w:start w:val="1"/>
      <w:numFmt w:val="lowerLetter"/>
      <w:pStyle w:val="61"/>
      <w:lvlText w:val="%1)"/>
      <w:lvlJc w:val="left"/>
      <w:pPr>
        <w:tabs>
          <w:tab w:val="left" w:pos="840"/>
        </w:tabs>
        <w:ind w:left="839" w:hanging="419"/>
      </w:pPr>
      <w:rPr>
        <w:rFonts w:hint="eastAsia" w:ascii="宋体" w:eastAsia="宋体"/>
        <w:b w:val="0"/>
        <w:i w:val="0"/>
        <w:sz w:val="21"/>
        <w:szCs w:val="21"/>
      </w:rPr>
    </w:lvl>
    <w:lvl w:ilvl="1" w:tentative="0">
      <w:start w:val="1"/>
      <w:numFmt w:val="decimal"/>
      <w:pStyle w:val="56"/>
      <w:lvlText w:val="%2)"/>
      <w:lvlJc w:val="left"/>
      <w:pPr>
        <w:tabs>
          <w:tab w:val="left" w:pos="1260"/>
        </w:tabs>
        <w:ind w:left="1259" w:hanging="419"/>
      </w:pPr>
      <w:rPr>
        <w:rFonts w:hint="eastAsia"/>
      </w:rPr>
    </w:lvl>
    <w:lvl w:ilvl="2" w:tentative="0">
      <w:start w:val="1"/>
      <w:numFmt w:val="decimal"/>
      <w:pStyle w:val="63"/>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9">
    <w:nsid w:val="520F62E9"/>
    <w:multiLevelType w:val="multilevel"/>
    <w:tmpl w:val="520F62E9"/>
    <w:lvl w:ilvl="0" w:tentative="0">
      <w:start w:val="1"/>
      <w:numFmt w:val="decimal"/>
      <w:pStyle w:val="130"/>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0">
    <w:nsid w:val="5E63562F"/>
    <w:multiLevelType w:val="multilevel"/>
    <w:tmpl w:val="5E63562F"/>
    <w:lvl w:ilvl="0" w:tentative="0">
      <w:start w:val="1"/>
      <w:numFmt w:val="decimal"/>
      <w:pStyle w:val="60"/>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11">
    <w:nsid w:val="60B55DC2"/>
    <w:multiLevelType w:val="multilevel"/>
    <w:tmpl w:val="60B55DC2"/>
    <w:lvl w:ilvl="0" w:tentative="0">
      <w:start w:val="1"/>
      <w:numFmt w:val="upperLetter"/>
      <w:pStyle w:val="88"/>
      <w:lvlText w:val="%1"/>
      <w:lvlJc w:val="left"/>
      <w:pPr>
        <w:tabs>
          <w:tab w:val="left" w:pos="0"/>
        </w:tabs>
        <w:ind w:left="0" w:hanging="425"/>
      </w:pPr>
      <w:rPr>
        <w:rFonts w:hint="eastAsia"/>
      </w:rPr>
    </w:lvl>
    <w:lvl w:ilvl="1" w:tentative="0">
      <w:start w:val="1"/>
      <w:numFmt w:val="decimal"/>
      <w:pStyle w:val="89"/>
      <w:suff w:val="nothing"/>
      <w:lvlText w:val="表%1.%2　"/>
      <w:lvlJc w:val="left"/>
      <w:pPr>
        <w:ind w:left="567" w:hanging="567"/>
      </w:pPr>
      <w:rPr>
        <w:rFonts w:hint="eastAsia"/>
        <w:color w:val="FF0000"/>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2">
    <w:nsid w:val="63404DBE"/>
    <w:multiLevelType w:val="multilevel"/>
    <w:tmpl w:val="63404DBE"/>
    <w:lvl w:ilvl="0" w:tentative="0">
      <w:start w:val="1"/>
      <w:numFmt w:val="none"/>
      <w:pStyle w:val="54"/>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3">
    <w:nsid w:val="63AF7EBF"/>
    <w:multiLevelType w:val="multilevel"/>
    <w:tmpl w:val="63AF7EBF"/>
    <w:lvl w:ilvl="0" w:tentative="0">
      <w:start w:val="1"/>
      <w:numFmt w:val="decimal"/>
      <w:pStyle w:val="128"/>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657D3FBC"/>
    <w:multiLevelType w:val="multilevel"/>
    <w:tmpl w:val="657D3FBC"/>
    <w:lvl w:ilvl="0" w:tentative="0">
      <w:start w:val="1"/>
      <w:numFmt w:val="upperLetter"/>
      <w:pStyle w:val="86"/>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5"/>
      <w:suff w:val="nothing"/>
      <w:lvlText w:val="%1.%2.%3　"/>
      <w:lvlJc w:val="left"/>
      <w:pPr>
        <w:ind w:left="0" w:firstLine="0"/>
      </w:pPr>
      <w:rPr>
        <w:rFonts w:hint="eastAsia" w:ascii="黑体" w:hAnsi="Times New Roman" w:eastAsia="黑体"/>
        <w:b w:val="0"/>
        <w:i w:val="0"/>
        <w:sz w:val="21"/>
      </w:rPr>
    </w:lvl>
    <w:lvl w:ilvl="3" w:tentative="0">
      <w:start w:val="1"/>
      <w:numFmt w:val="decimal"/>
      <w:pStyle w:val="90"/>
      <w:suff w:val="nothing"/>
      <w:lvlText w:val="%1.%2.%3.%4　"/>
      <w:lvlJc w:val="left"/>
      <w:pPr>
        <w:ind w:left="0" w:firstLine="0"/>
      </w:pPr>
      <w:rPr>
        <w:rFonts w:hint="eastAsia" w:ascii="黑体" w:hAnsi="Times New Roman" w:eastAsia="黑体"/>
        <w:b w:val="0"/>
        <w:i w:val="0"/>
        <w:sz w:val="21"/>
      </w:rPr>
    </w:lvl>
    <w:lvl w:ilvl="4" w:tentative="0">
      <w:start w:val="1"/>
      <w:numFmt w:val="decimal"/>
      <w:pStyle w:val="95"/>
      <w:suff w:val="nothing"/>
      <w:lvlText w:val="%1.%2.%3.%4.%5　"/>
      <w:lvlJc w:val="left"/>
      <w:pPr>
        <w:ind w:left="0" w:firstLine="0"/>
      </w:pPr>
      <w:rPr>
        <w:rFonts w:hint="eastAsia" w:ascii="黑体" w:hAnsi="Times New Roman" w:eastAsia="黑体"/>
        <w:b w:val="0"/>
        <w:i w:val="0"/>
        <w:sz w:val="21"/>
      </w:rPr>
    </w:lvl>
    <w:lvl w:ilvl="5" w:tentative="0">
      <w:start w:val="1"/>
      <w:numFmt w:val="decimal"/>
      <w:pStyle w:val="98"/>
      <w:suff w:val="nothing"/>
      <w:lvlText w:val="%1.%2.%3.%4.%5.%6　"/>
      <w:lvlJc w:val="left"/>
      <w:pPr>
        <w:ind w:left="0" w:firstLine="0"/>
      </w:pPr>
      <w:rPr>
        <w:rFonts w:hint="eastAsia" w:ascii="黑体" w:hAnsi="Times New Roman" w:eastAsia="黑体"/>
        <w:b w:val="0"/>
        <w:i w:val="0"/>
        <w:sz w:val="21"/>
      </w:rPr>
    </w:lvl>
    <w:lvl w:ilvl="6" w:tentative="0">
      <w:start w:val="1"/>
      <w:numFmt w:val="decimal"/>
      <w:pStyle w:val="10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AB870ED"/>
    <w:multiLevelType w:val="multilevel"/>
    <w:tmpl w:val="6AB870ED"/>
    <w:lvl w:ilvl="0" w:tentative="0">
      <w:start w:val="1"/>
      <w:numFmt w:val="decimal"/>
      <w:pStyle w:val="64"/>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6">
    <w:nsid w:val="6CEA2025"/>
    <w:multiLevelType w:val="multilevel"/>
    <w:tmpl w:val="6CEA2025"/>
    <w:lvl w:ilvl="0" w:tentative="0">
      <w:start w:val="1"/>
      <w:numFmt w:val="none"/>
      <w:pStyle w:val="164"/>
      <w:suff w:val="nothing"/>
      <w:lvlText w:val="%1"/>
      <w:lvlJc w:val="left"/>
      <w:pPr>
        <w:ind w:left="0" w:firstLine="0"/>
      </w:pPr>
      <w:rPr>
        <w:rFonts w:hint="eastAsia"/>
      </w:rPr>
    </w:lvl>
    <w:lvl w:ilvl="1" w:tentative="0">
      <w:start w:val="1"/>
      <w:numFmt w:val="decimal"/>
      <w:pStyle w:val="160"/>
      <w:suff w:val="nothing"/>
      <w:lvlText w:val="%1%2　"/>
      <w:lvlJc w:val="left"/>
      <w:pPr>
        <w:ind w:left="0" w:firstLine="0"/>
      </w:pPr>
      <w:rPr>
        <w:rFonts w:hint="eastAsia" w:ascii="黑体" w:eastAsia="黑体"/>
        <w:b w:val="0"/>
        <w:i w:val="0"/>
        <w:sz w:val="21"/>
      </w:rPr>
    </w:lvl>
    <w:lvl w:ilvl="2" w:tentative="0">
      <w:start w:val="1"/>
      <w:numFmt w:val="decimal"/>
      <w:pStyle w:val="161"/>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56"/>
      <w:suff w:val="nothing"/>
      <w:lvlText w:val="%1%2.%3.%4　"/>
      <w:lvlJc w:val="left"/>
      <w:pPr>
        <w:ind w:left="3685" w:firstLine="0"/>
      </w:pPr>
      <w:rPr>
        <w:rFonts w:hint="eastAsia" w:ascii="黑体" w:eastAsia="黑体"/>
        <w:b w:val="0"/>
        <w:i w:val="0"/>
        <w:sz w:val="21"/>
      </w:rPr>
    </w:lvl>
    <w:lvl w:ilvl="4" w:tentative="0">
      <w:start w:val="1"/>
      <w:numFmt w:val="decimal"/>
      <w:pStyle w:val="157"/>
      <w:suff w:val="nothing"/>
      <w:lvlText w:val="%1%2.%3.%4.%5　"/>
      <w:lvlJc w:val="left"/>
      <w:pPr>
        <w:ind w:left="142" w:firstLine="0"/>
      </w:pPr>
      <w:rPr>
        <w:rFonts w:hint="eastAsia" w:ascii="黑体" w:eastAsia="黑体"/>
        <w:b w:val="0"/>
        <w:i w:val="0"/>
        <w:sz w:val="21"/>
      </w:rPr>
    </w:lvl>
    <w:lvl w:ilvl="5" w:tentative="0">
      <w:start w:val="1"/>
      <w:numFmt w:val="decimal"/>
      <w:pStyle w:val="158"/>
      <w:suff w:val="nothing"/>
      <w:lvlText w:val="%1%2.%3.%4.%5.%6　"/>
      <w:lvlJc w:val="left"/>
      <w:pPr>
        <w:ind w:left="0" w:firstLine="0"/>
      </w:pPr>
      <w:rPr>
        <w:rFonts w:hint="eastAsia" w:ascii="黑体" w:eastAsia="黑体"/>
        <w:b w:val="0"/>
        <w:i w:val="0"/>
        <w:sz w:val="21"/>
      </w:rPr>
    </w:lvl>
    <w:lvl w:ilvl="6" w:tentative="0">
      <w:start w:val="1"/>
      <w:numFmt w:val="decimal"/>
      <w:pStyle w:val="159"/>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7">
    <w:nsid w:val="6D6C07CD"/>
    <w:multiLevelType w:val="multilevel"/>
    <w:tmpl w:val="6D6C07CD"/>
    <w:lvl w:ilvl="0" w:tentative="0">
      <w:start w:val="1"/>
      <w:numFmt w:val="lowerLetter"/>
      <w:pStyle w:val="107"/>
      <w:lvlText w:val="%1)"/>
      <w:lvlJc w:val="left"/>
      <w:pPr>
        <w:tabs>
          <w:tab w:val="left" w:pos="839"/>
        </w:tabs>
        <w:ind w:left="839" w:hanging="419"/>
      </w:pPr>
      <w:rPr>
        <w:rFonts w:hint="eastAsia" w:ascii="宋体" w:eastAsia="宋体"/>
        <w:b w:val="0"/>
        <w:i w:val="0"/>
        <w:sz w:val="21"/>
      </w:rPr>
    </w:lvl>
    <w:lvl w:ilvl="1" w:tentative="0">
      <w:start w:val="1"/>
      <w:numFmt w:val="decimal"/>
      <w:pStyle w:val="97"/>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num w:numId="1">
    <w:abstractNumId w:val="7"/>
  </w:num>
  <w:num w:numId="2">
    <w:abstractNumId w:val="2"/>
  </w:num>
  <w:num w:numId="3">
    <w:abstractNumId w:val="6"/>
  </w:num>
  <w:num w:numId="4">
    <w:abstractNumId w:val="12"/>
  </w:num>
  <w:num w:numId="5">
    <w:abstractNumId w:val="8"/>
  </w:num>
  <w:num w:numId="6">
    <w:abstractNumId w:val="1"/>
  </w:num>
  <w:num w:numId="7">
    <w:abstractNumId w:val="10"/>
  </w:num>
  <w:num w:numId="8">
    <w:abstractNumId w:val="15"/>
  </w:num>
  <w:num w:numId="9">
    <w:abstractNumId w:val="4"/>
  </w:num>
  <w:num w:numId="10">
    <w:abstractNumId w:val="0"/>
  </w:num>
  <w:num w:numId="11">
    <w:abstractNumId w:val="14"/>
  </w:num>
  <w:num w:numId="12">
    <w:abstractNumId w:val="11"/>
  </w:num>
  <w:num w:numId="13">
    <w:abstractNumId w:val="17"/>
  </w:num>
  <w:num w:numId="14">
    <w:abstractNumId w:val="5"/>
  </w:num>
  <w:num w:numId="15">
    <w:abstractNumId w:val="3"/>
  </w:num>
  <w:num w:numId="16">
    <w:abstractNumId w:val="13"/>
  </w:num>
  <w:num w:numId="17">
    <w:abstractNumId w:val="9"/>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mirrorMargins w:val="1"/>
  <w:bordersDoNotSurroundHeader w:val="1"/>
  <w:bordersDoNotSurroundFooter w:val="1"/>
  <w:trackRevisions w:val="1"/>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kNzBmZDVhMDg3MWNlYzNkMGI0Njk4NGU2ZjExZTAifQ=="/>
    <w:docVar w:name="KSO_WPS_MARK_KEY" w:val="938e8d61-9e57-4529-b308-2d89581da7d2"/>
    <w:docVar w:name="KY_MEDREF_DOCUID" w:val="{36534217-1E44-46DB-98AB-7049704DE561}"/>
    <w:docVar w:name="KY_MEDREF_VERSION" w:val="3"/>
  </w:docVars>
  <w:rsids>
    <w:rsidRoot w:val="00035925"/>
    <w:rsid w:val="00000244"/>
    <w:rsid w:val="00000584"/>
    <w:rsid w:val="00000BB3"/>
    <w:rsid w:val="0000185F"/>
    <w:rsid w:val="00004B91"/>
    <w:rsid w:val="00004E32"/>
    <w:rsid w:val="0000586F"/>
    <w:rsid w:val="00010226"/>
    <w:rsid w:val="0001278D"/>
    <w:rsid w:val="00013D86"/>
    <w:rsid w:val="00013E02"/>
    <w:rsid w:val="00015815"/>
    <w:rsid w:val="00016BA6"/>
    <w:rsid w:val="0002143C"/>
    <w:rsid w:val="00025A65"/>
    <w:rsid w:val="00026C31"/>
    <w:rsid w:val="00027280"/>
    <w:rsid w:val="000320A7"/>
    <w:rsid w:val="000325EA"/>
    <w:rsid w:val="00035925"/>
    <w:rsid w:val="00036C2C"/>
    <w:rsid w:val="00041DAD"/>
    <w:rsid w:val="000430D9"/>
    <w:rsid w:val="0004315D"/>
    <w:rsid w:val="00044D1D"/>
    <w:rsid w:val="000451DC"/>
    <w:rsid w:val="00045A7C"/>
    <w:rsid w:val="000479EE"/>
    <w:rsid w:val="00055371"/>
    <w:rsid w:val="00056A24"/>
    <w:rsid w:val="00057CE5"/>
    <w:rsid w:val="000607A3"/>
    <w:rsid w:val="000657F7"/>
    <w:rsid w:val="00067CDF"/>
    <w:rsid w:val="00074066"/>
    <w:rsid w:val="00074FBE"/>
    <w:rsid w:val="0007762A"/>
    <w:rsid w:val="00081F6E"/>
    <w:rsid w:val="0008386C"/>
    <w:rsid w:val="00083A09"/>
    <w:rsid w:val="0009005E"/>
    <w:rsid w:val="000918A9"/>
    <w:rsid w:val="00092001"/>
    <w:rsid w:val="000924AF"/>
    <w:rsid w:val="00092618"/>
    <w:rsid w:val="00092737"/>
    <w:rsid w:val="00092857"/>
    <w:rsid w:val="00092BD8"/>
    <w:rsid w:val="000964C7"/>
    <w:rsid w:val="00096ACB"/>
    <w:rsid w:val="000979D9"/>
    <w:rsid w:val="000A0235"/>
    <w:rsid w:val="000A20A9"/>
    <w:rsid w:val="000A48B1"/>
    <w:rsid w:val="000A5D78"/>
    <w:rsid w:val="000B0012"/>
    <w:rsid w:val="000B2F0E"/>
    <w:rsid w:val="000B3143"/>
    <w:rsid w:val="000B3B82"/>
    <w:rsid w:val="000B405D"/>
    <w:rsid w:val="000B5027"/>
    <w:rsid w:val="000B7423"/>
    <w:rsid w:val="000C2BE6"/>
    <w:rsid w:val="000C6B05"/>
    <w:rsid w:val="000C6DD6"/>
    <w:rsid w:val="000C73D4"/>
    <w:rsid w:val="000D2831"/>
    <w:rsid w:val="000D3898"/>
    <w:rsid w:val="000D3D4C"/>
    <w:rsid w:val="000D4F51"/>
    <w:rsid w:val="000D718B"/>
    <w:rsid w:val="000E0C46"/>
    <w:rsid w:val="000E15EE"/>
    <w:rsid w:val="000E6103"/>
    <w:rsid w:val="000F030C"/>
    <w:rsid w:val="000F129C"/>
    <w:rsid w:val="000F174F"/>
    <w:rsid w:val="00104E29"/>
    <w:rsid w:val="001056DE"/>
    <w:rsid w:val="001068F8"/>
    <w:rsid w:val="0011090E"/>
    <w:rsid w:val="00111AF5"/>
    <w:rsid w:val="001124C0"/>
    <w:rsid w:val="00112CAA"/>
    <w:rsid w:val="00113C25"/>
    <w:rsid w:val="00117A25"/>
    <w:rsid w:val="0012053B"/>
    <w:rsid w:val="00121293"/>
    <w:rsid w:val="0013175F"/>
    <w:rsid w:val="00132283"/>
    <w:rsid w:val="0013364D"/>
    <w:rsid w:val="00134099"/>
    <w:rsid w:val="001343BB"/>
    <w:rsid w:val="00143E03"/>
    <w:rsid w:val="001512B4"/>
    <w:rsid w:val="00153A26"/>
    <w:rsid w:val="00155C90"/>
    <w:rsid w:val="001611F8"/>
    <w:rsid w:val="001620A5"/>
    <w:rsid w:val="00164E53"/>
    <w:rsid w:val="00165D35"/>
    <w:rsid w:val="0016699D"/>
    <w:rsid w:val="001670D9"/>
    <w:rsid w:val="00173980"/>
    <w:rsid w:val="00175159"/>
    <w:rsid w:val="00175AD7"/>
    <w:rsid w:val="00176208"/>
    <w:rsid w:val="0017780C"/>
    <w:rsid w:val="001813B2"/>
    <w:rsid w:val="0018211B"/>
    <w:rsid w:val="00183FE1"/>
    <w:rsid w:val="001840D3"/>
    <w:rsid w:val="00184782"/>
    <w:rsid w:val="00187A8A"/>
    <w:rsid w:val="001900F8"/>
    <w:rsid w:val="00190F0C"/>
    <w:rsid w:val="00191258"/>
    <w:rsid w:val="00192680"/>
    <w:rsid w:val="00193037"/>
    <w:rsid w:val="00193375"/>
    <w:rsid w:val="00193A2C"/>
    <w:rsid w:val="0019713F"/>
    <w:rsid w:val="001A288E"/>
    <w:rsid w:val="001A44AA"/>
    <w:rsid w:val="001A51FD"/>
    <w:rsid w:val="001B36ED"/>
    <w:rsid w:val="001B4613"/>
    <w:rsid w:val="001B6DC2"/>
    <w:rsid w:val="001B754B"/>
    <w:rsid w:val="001C0DD3"/>
    <w:rsid w:val="001C149C"/>
    <w:rsid w:val="001C21AC"/>
    <w:rsid w:val="001C2FA4"/>
    <w:rsid w:val="001C3689"/>
    <w:rsid w:val="001C47BA"/>
    <w:rsid w:val="001C596A"/>
    <w:rsid w:val="001C59EA"/>
    <w:rsid w:val="001D3556"/>
    <w:rsid w:val="001D406C"/>
    <w:rsid w:val="001D41EE"/>
    <w:rsid w:val="001D4BEB"/>
    <w:rsid w:val="001D71E6"/>
    <w:rsid w:val="001E02B5"/>
    <w:rsid w:val="001E0380"/>
    <w:rsid w:val="001E0B1B"/>
    <w:rsid w:val="001E13B1"/>
    <w:rsid w:val="001E1E6E"/>
    <w:rsid w:val="001E2153"/>
    <w:rsid w:val="001E6459"/>
    <w:rsid w:val="001F389D"/>
    <w:rsid w:val="001F3A19"/>
    <w:rsid w:val="002009E4"/>
    <w:rsid w:val="00201053"/>
    <w:rsid w:val="0020251B"/>
    <w:rsid w:val="002073D3"/>
    <w:rsid w:val="00215D48"/>
    <w:rsid w:val="0021624B"/>
    <w:rsid w:val="0022185E"/>
    <w:rsid w:val="002253D5"/>
    <w:rsid w:val="00227FED"/>
    <w:rsid w:val="0023030A"/>
    <w:rsid w:val="00230F08"/>
    <w:rsid w:val="0023188F"/>
    <w:rsid w:val="00234467"/>
    <w:rsid w:val="00235BE6"/>
    <w:rsid w:val="00237D8D"/>
    <w:rsid w:val="00240AFD"/>
    <w:rsid w:val="00241DA2"/>
    <w:rsid w:val="00247FEE"/>
    <w:rsid w:val="00250E7D"/>
    <w:rsid w:val="002523DB"/>
    <w:rsid w:val="002527DD"/>
    <w:rsid w:val="00252DAA"/>
    <w:rsid w:val="002565D5"/>
    <w:rsid w:val="00260054"/>
    <w:rsid w:val="0026189E"/>
    <w:rsid w:val="002622C0"/>
    <w:rsid w:val="00265EF2"/>
    <w:rsid w:val="002714C2"/>
    <w:rsid w:val="00275767"/>
    <w:rsid w:val="002778AE"/>
    <w:rsid w:val="0028269A"/>
    <w:rsid w:val="00283590"/>
    <w:rsid w:val="00283ED2"/>
    <w:rsid w:val="0028488E"/>
    <w:rsid w:val="00286973"/>
    <w:rsid w:val="00287437"/>
    <w:rsid w:val="00287674"/>
    <w:rsid w:val="00292050"/>
    <w:rsid w:val="002938A4"/>
    <w:rsid w:val="00293D92"/>
    <w:rsid w:val="0029495E"/>
    <w:rsid w:val="00294E70"/>
    <w:rsid w:val="002954B8"/>
    <w:rsid w:val="002967B2"/>
    <w:rsid w:val="002A1924"/>
    <w:rsid w:val="002A5425"/>
    <w:rsid w:val="002A7409"/>
    <w:rsid w:val="002A7420"/>
    <w:rsid w:val="002A7876"/>
    <w:rsid w:val="002A7A7E"/>
    <w:rsid w:val="002B0F12"/>
    <w:rsid w:val="002B1308"/>
    <w:rsid w:val="002B1E65"/>
    <w:rsid w:val="002B4554"/>
    <w:rsid w:val="002B707C"/>
    <w:rsid w:val="002C124B"/>
    <w:rsid w:val="002C29E8"/>
    <w:rsid w:val="002C72D8"/>
    <w:rsid w:val="002D0C29"/>
    <w:rsid w:val="002D11FA"/>
    <w:rsid w:val="002D17BC"/>
    <w:rsid w:val="002D19A4"/>
    <w:rsid w:val="002D6352"/>
    <w:rsid w:val="002E0DDF"/>
    <w:rsid w:val="002E2906"/>
    <w:rsid w:val="002E5635"/>
    <w:rsid w:val="002E64C3"/>
    <w:rsid w:val="002E6A2C"/>
    <w:rsid w:val="002F035E"/>
    <w:rsid w:val="002F0FE8"/>
    <w:rsid w:val="002F1D8C"/>
    <w:rsid w:val="002F21DA"/>
    <w:rsid w:val="002F34B8"/>
    <w:rsid w:val="003012C6"/>
    <w:rsid w:val="00301F39"/>
    <w:rsid w:val="00302A3F"/>
    <w:rsid w:val="00303D27"/>
    <w:rsid w:val="00305384"/>
    <w:rsid w:val="00305BEE"/>
    <w:rsid w:val="00313962"/>
    <w:rsid w:val="00317250"/>
    <w:rsid w:val="003234E0"/>
    <w:rsid w:val="00325926"/>
    <w:rsid w:val="00327A8A"/>
    <w:rsid w:val="00331181"/>
    <w:rsid w:val="003339A3"/>
    <w:rsid w:val="00336610"/>
    <w:rsid w:val="00341F5C"/>
    <w:rsid w:val="00343D23"/>
    <w:rsid w:val="00343F73"/>
    <w:rsid w:val="00344591"/>
    <w:rsid w:val="00345060"/>
    <w:rsid w:val="003451FB"/>
    <w:rsid w:val="003473A2"/>
    <w:rsid w:val="00352629"/>
    <w:rsid w:val="0035323B"/>
    <w:rsid w:val="00353D19"/>
    <w:rsid w:val="0035785A"/>
    <w:rsid w:val="003609D2"/>
    <w:rsid w:val="00361F79"/>
    <w:rsid w:val="00363F22"/>
    <w:rsid w:val="00364813"/>
    <w:rsid w:val="00364940"/>
    <w:rsid w:val="00367CC6"/>
    <w:rsid w:val="00373DEE"/>
    <w:rsid w:val="00375564"/>
    <w:rsid w:val="00376489"/>
    <w:rsid w:val="00383191"/>
    <w:rsid w:val="00386DED"/>
    <w:rsid w:val="00386E0D"/>
    <w:rsid w:val="003912E7"/>
    <w:rsid w:val="00393739"/>
    <w:rsid w:val="00393947"/>
    <w:rsid w:val="00395141"/>
    <w:rsid w:val="003A0E27"/>
    <w:rsid w:val="003A2275"/>
    <w:rsid w:val="003A4469"/>
    <w:rsid w:val="003A6A4F"/>
    <w:rsid w:val="003A7088"/>
    <w:rsid w:val="003B00DF"/>
    <w:rsid w:val="003B1275"/>
    <w:rsid w:val="003B1778"/>
    <w:rsid w:val="003B1E8E"/>
    <w:rsid w:val="003C11CB"/>
    <w:rsid w:val="003C3017"/>
    <w:rsid w:val="003C31E0"/>
    <w:rsid w:val="003C6A77"/>
    <w:rsid w:val="003C75F3"/>
    <w:rsid w:val="003C78A3"/>
    <w:rsid w:val="003D244F"/>
    <w:rsid w:val="003D36AB"/>
    <w:rsid w:val="003D6795"/>
    <w:rsid w:val="003E1867"/>
    <w:rsid w:val="003E4F29"/>
    <w:rsid w:val="003E5729"/>
    <w:rsid w:val="003E724E"/>
    <w:rsid w:val="003F1D40"/>
    <w:rsid w:val="003F22BB"/>
    <w:rsid w:val="003F2A5B"/>
    <w:rsid w:val="003F4EE0"/>
    <w:rsid w:val="003F5559"/>
    <w:rsid w:val="00400473"/>
    <w:rsid w:val="00402153"/>
    <w:rsid w:val="00402E26"/>
    <w:rsid w:val="00402FC1"/>
    <w:rsid w:val="004038F3"/>
    <w:rsid w:val="00404BCC"/>
    <w:rsid w:val="004064E1"/>
    <w:rsid w:val="00406721"/>
    <w:rsid w:val="004200D9"/>
    <w:rsid w:val="00421418"/>
    <w:rsid w:val="00425082"/>
    <w:rsid w:val="0043088C"/>
    <w:rsid w:val="00431DEB"/>
    <w:rsid w:val="00433CB5"/>
    <w:rsid w:val="00434AFB"/>
    <w:rsid w:val="0044259D"/>
    <w:rsid w:val="004439D9"/>
    <w:rsid w:val="004444E6"/>
    <w:rsid w:val="00446B29"/>
    <w:rsid w:val="004524BE"/>
    <w:rsid w:val="00453F9A"/>
    <w:rsid w:val="00454CC3"/>
    <w:rsid w:val="0045593B"/>
    <w:rsid w:val="00460A74"/>
    <w:rsid w:val="00464903"/>
    <w:rsid w:val="00470E6D"/>
    <w:rsid w:val="00471E91"/>
    <w:rsid w:val="0047374F"/>
    <w:rsid w:val="00474079"/>
    <w:rsid w:val="00474675"/>
    <w:rsid w:val="0047470C"/>
    <w:rsid w:val="004826C0"/>
    <w:rsid w:val="00484C88"/>
    <w:rsid w:val="004877E8"/>
    <w:rsid w:val="004A203E"/>
    <w:rsid w:val="004A35F9"/>
    <w:rsid w:val="004A3D05"/>
    <w:rsid w:val="004A4662"/>
    <w:rsid w:val="004A6537"/>
    <w:rsid w:val="004A742D"/>
    <w:rsid w:val="004A7E02"/>
    <w:rsid w:val="004B157A"/>
    <w:rsid w:val="004B1CA4"/>
    <w:rsid w:val="004B24C1"/>
    <w:rsid w:val="004B3092"/>
    <w:rsid w:val="004B49B1"/>
    <w:rsid w:val="004B557C"/>
    <w:rsid w:val="004B5E3C"/>
    <w:rsid w:val="004C292F"/>
    <w:rsid w:val="004C392D"/>
    <w:rsid w:val="004C3B18"/>
    <w:rsid w:val="004C547F"/>
    <w:rsid w:val="004C657F"/>
    <w:rsid w:val="004D0C83"/>
    <w:rsid w:val="004D306F"/>
    <w:rsid w:val="004D4B02"/>
    <w:rsid w:val="004D4F76"/>
    <w:rsid w:val="004E4B13"/>
    <w:rsid w:val="004E4B8C"/>
    <w:rsid w:val="004E5A47"/>
    <w:rsid w:val="004E6F91"/>
    <w:rsid w:val="004F2EF3"/>
    <w:rsid w:val="004F53A2"/>
    <w:rsid w:val="00501AE3"/>
    <w:rsid w:val="005036E2"/>
    <w:rsid w:val="00503892"/>
    <w:rsid w:val="00507859"/>
    <w:rsid w:val="00510280"/>
    <w:rsid w:val="00513D73"/>
    <w:rsid w:val="005148B3"/>
    <w:rsid w:val="00514A43"/>
    <w:rsid w:val="00515E9C"/>
    <w:rsid w:val="005174E5"/>
    <w:rsid w:val="00520898"/>
    <w:rsid w:val="005211E6"/>
    <w:rsid w:val="00522393"/>
    <w:rsid w:val="00522620"/>
    <w:rsid w:val="00525656"/>
    <w:rsid w:val="00525BF3"/>
    <w:rsid w:val="00534C02"/>
    <w:rsid w:val="0054044C"/>
    <w:rsid w:val="0054264B"/>
    <w:rsid w:val="00543786"/>
    <w:rsid w:val="00545A49"/>
    <w:rsid w:val="005463CC"/>
    <w:rsid w:val="00546D0D"/>
    <w:rsid w:val="0055099B"/>
    <w:rsid w:val="0055153A"/>
    <w:rsid w:val="005533D7"/>
    <w:rsid w:val="00554B63"/>
    <w:rsid w:val="0056060F"/>
    <w:rsid w:val="00562CF6"/>
    <w:rsid w:val="0056544B"/>
    <w:rsid w:val="00565C5F"/>
    <w:rsid w:val="00567177"/>
    <w:rsid w:val="005703DE"/>
    <w:rsid w:val="005710BC"/>
    <w:rsid w:val="005755F1"/>
    <w:rsid w:val="00577AE9"/>
    <w:rsid w:val="00582BBE"/>
    <w:rsid w:val="00584047"/>
    <w:rsid w:val="0058464E"/>
    <w:rsid w:val="0058650E"/>
    <w:rsid w:val="005A01CB"/>
    <w:rsid w:val="005A19A9"/>
    <w:rsid w:val="005A58FF"/>
    <w:rsid w:val="005A5EAF"/>
    <w:rsid w:val="005A6491"/>
    <w:rsid w:val="005A64C0"/>
    <w:rsid w:val="005B1985"/>
    <w:rsid w:val="005B3C11"/>
    <w:rsid w:val="005B4632"/>
    <w:rsid w:val="005B5A68"/>
    <w:rsid w:val="005C1C28"/>
    <w:rsid w:val="005C43D0"/>
    <w:rsid w:val="005C6DB5"/>
    <w:rsid w:val="005D21C5"/>
    <w:rsid w:val="005D3077"/>
    <w:rsid w:val="005D3842"/>
    <w:rsid w:val="005D5806"/>
    <w:rsid w:val="005D5E75"/>
    <w:rsid w:val="005E140F"/>
    <w:rsid w:val="005E19E7"/>
    <w:rsid w:val="005E2392"/>
    <w:rsid w:val="005E7292"/>
    <w:rsid w:val="005E7CAC"/>
    <w:rsid w:val="005F0B6B"/>
    <w:rsid w:val="005F3CD8"/>
    <w:rsid w:val="0060073E"/>
    <w:rsid w:val="00601622"/>
    <w:rsid w:val="0060378B"/>
    <w:rsid w:val="00604A43"/>
    <w:rsid w:val="00604C75"/>
    <w:rsid w:val="0060734B"/>
    <w:rsid w:val="0060789B"/>
    <w:rsid w:val="0061037E"/>
    <w:rsid w:val="00613058"/>
    <w:rsid w:val="00613FAA"/>
    <w:rsid w:val="00615FB0"/>
    <w:rsid w:val="00616C36"/>
    <w:rsid w:val="0061716C"/>
    <w:rsid w:val="006171AF"/>
    <w:rsid w:val="00617868"/>
    <w:rsid w:val="006219FF"/>
    <w:rsid w:val="006243A1"/>
    <w:rsid w:val="006251D4"/>
    <w:rsid w:val="00626005"/>
    <w:rsid w:val="00627118"/>
    <w:rsid w:val="0062784D"/>
    <w:rsid w:val="00632E56"/>
    <w:rsid w:val="00635CBA"/>
    <w:rsid w:val="00635D7C"/>
    <w:rsid w:val="00636EFC"/>
    <w:rsid w:val="00637C0F"/>
    <w:rsid w:val="00641411"/>
    <w:rsid w:val="0064338B"/>
    <w:rsid w:val="00646542"/>
    <w:rsid w:val="006504F4"/>
    <w:rsid w:val="0065366F"/>
    <w:rsid w:val="00654BC9"/>
    <w:rsid w:val="006552FD"/>
    <w:rsid w:val="00656F0B"/>
    <w:rsid w:val="00657247"/>
    <w:rsid w:val="00661C1B"/>
    <w:rsid w:val="00663733"/>
    <w:rsid w:val="00663AF3"/>
    <w:rsid w:val="00666B6C"/>
    <w:rsid w:val="006711F2"/>
    <w:rsid w:val="00674D7C"/>
    <w:rsid w:val="00677B54"/>
    <w:rsid w:val="00682682"/>
    <w:rsid w:val="00682702"/>
    <w:rsid w:val="006841CF"/>
    <w:rsid w:val="00687B3A"/>
    <w:rsid w:val="00692368"/>
    <w:rsid w:val="00695192"/>
    <w:rsid w:val="00697009"/>
    <w:rsid w:val="006A082F"/>
    <w:rsid w:val="006A2EBC"/>
    <w:rsid w:val="006A5EA0"/>
    <w:rsid w:val="006A783B"/>
    <w:rsid w:val="006A7B33"/>
    <w:rsid w:val="006B497F"/>
    <w:rsid w:val="006B4E13"/>
    <w:rsid w:val="006B61DD"/>
    <w:rsid w:val="006B75DD"/>
    <w:rsid w:val="006C047C"/>
    <w:rsid w:val="006C3D8B"/>
    <w:rsid w:val="006C67E0"/>
    <w:rsid w:val="006C6C8B"/>
    <w:rsid w:val="006C7ABA"/>
    <w:rsid w:val="006D0A13"/>
    <w:rsid w:val="006D0D60"/>
    <w:rsid w:val="006D1122"/>
    <w:rsid w:val="006D317E"/>
    <w:rsid w:val="006D3B1E"/>
    <w:rsid w:val="006D3C00"/>
    <w:rsid w:val="006E06AD"/>
    <w:rsid w:val="006E3675"/>
    <w:rsid w:val="006E4A7F"/>
    <w:rsid w:val="006E6D31"/>
    <w:rsid w:val="006F0967"/>
    <w:rsid w:val="006F2274"/>
    <w:rsid w:val="006F64A0"/>
    <w:rsid w:val="006F7232"/>
    <w:rsid w:val="0070038F"/>
    <w:rsid w:val="00702789"/>
    <w:rsid w:val="007027B1"/>
    <w:rsid w:val="0070286C"/>
    <w:rsid w:val="00703F04"/>
    <w:rsid w:val="00704DF6"/>
    <w:rsid w:val="0070641D"/>
    <w:rsid w:val="0070651C"/>
    <w:rsid w:val="00710224"/>
    <w:rsid w:val="0071147A"/>
    <w:rsid w:val="007117F5"/>
    <w:rsid w:val="007132A3"/>
    <w:rsid w:val="007157FD"/>
    <w:rsid w:val="00716421"/>
    <w:rsid w:val="00716AC6"/>
    <w:rsid w:val="00720B23"/>
    <w:rsid w:val="00721419"/>
    <w:rsid w:val="00724EFB"/>
    <w:rsid w:val="00726575"/>
    <w:rsid w:val="00730310"/>
    <w:rsid w:val="00740A49"/>
    <w:rsid w:val="007419C3"/>
    <w:rsid w:val="00746559"/>
    <w:rsid w:val="007467A7"/>
    <w:rsid w:val="007469DD"/>
    <w:rsid w:val="0074741B"/>
    <w:rsid w:val="0074759E"/>
    <w:rsid w:val="007478EA"/>
    <w:rsid w:val="00747FDF"/>
    <w:rsid w:val="0075415C"/>
    <w:rsid w:val="00757097"/>
    <w:rsid w:val="007606CB"/>
    <w:rsid w:val="00760B4D"/>
    <w:rsid w:val="00761E8B"/>
    <w:rsid w:val="00763502"/>
    <w:rsid w:val="00764960"/>
    <w:rsid w:val="007732BF"/>
    <w:rsid w:val="00780DE2"/>
    <w:rsid w:val="00782B79"/>
    <w:rsid w:val="007913AB"/>
    <w:rsid w:val="007914F7"/>
    <w:rsid w:val="007931C6"/>
    <w:rsid w:val="00795C73"/>
    <w:rsid w:val="007A27C4"/>
    <w:rsid w:val="007A37F4"/>
    <w:rsid w:val="007A4809"/>
    <w:rsid w:val="007A62D7"/>
    <w:rsid w:val="007B12EF"/>
    <w:rsid w:val="007B1625"/>
    <w:rsid w:val="007B4F6D"/>
    <w:rsid w:val="007B5223"/>
    <w:rsid w:val="007B706E"/>
    <w:rsid w:val="007B71EB"/>
    <w:rsid w:val="007C0748"/>
    <w:rsid w:val="007C3BC4"/>
    <w:rsid w:val="007C430E"/>
    <w:rsid w:val="007C6205"/>
    <w:rsid w:val="007C686A"/>
    <w:rsid w:val="007C728E"/>
    <w:rsid w:val="007D0BE0"/>
    <w:rsid w:val="007D204F"/>
    <w:rsid w:val="007D2C53"/>
    <w:rsid w:val="007D3D60"/>
    <w:rsid w:val="007D6BAC"/>
    <w:rsid w:val="007D742B"/>
    <w:rsid w:val="007E1980"/>
    <w:rsid w:val="007E4B76"/>
    <w:rsid w:val="007E5043"/>
    <w:rsid w:val="007E5EA8"/>
    <w:rsid w:val="007F0CF1"/>
    <w:rsid w:val="007F12A5"/>
    <w:rsid w:val="007F2A67"/>
    <w:rsid w:val="007F2D74"/>
    <w:rsid w:val="007F3FB7"/>
    <w:rsid w:val="007F4CF1"/>
    <w:rsid w:val="007F6744"/>
    <w:rsid w:val="007F758D"/>
    <w:rsid w:val="007F7D52"/>
    <w:rsid w:val="0080484A"/>
    <w:rsid w:val="00805589"/>
    <w:rsid w:val="008057A5"/>
    <w:rsid w:val="00805E2F"/>
    <w:rsid w:val="0080654C"/>
    <w:rsid w:val="008071C6"/>
    <w:rsid w:val="00817A00"/>
    <w:rsid w:val="00820B95"/>
    <w:rsid w:val="00824D68"/>
    <w:rsid w:val="00825891"/>
    <w:rsid w:val="00825EB7"/>
    <w:rsid w:val="00831631"/>
    <w:rsid w:val="0083228D"/>
    <w:rsid w:val="00833D07"/>
    <w:rsid w:val="00835DB3"/>
    <w:rsid w:val="0083617B"/>
    <w:rsid w:val="00836342"/>
    <w:rsid w:val="00836A2D"/>
    <w:rsid w:val="008371BD"/>
    <w:rsid w:val="00840EBF"/>
    <w:rsid w:val="00841932"/>
    <w:rsid w:val="008422EF"/>
    <w:rsid w:val="008504A8"/>
    <w:rsid w:val="008518FA"/>
    <w:rsid w:val="00851B58"/>
    <w:rsid w:val="0085282E"/>
    <w:rsid w:val="008576AD"/>
    <w:rsid w:val="00867088"/>
    <w:rsid w:val="0087198C"/>
    <w:rsid w:val="00872C1F"/>
    <w:rsid w:val="00873B42"/>
    <w:rsid w:val="0087555E"/>
    <w:rsid w:val="00877CB0"/>
    <w:rsid w:val="008805AC"/>
    <w:rsid w:val="00880D1A"/>
    <w:rsid w:val="0088295A"/>
    <w:rsid w:val="008833B6"/>
    <w:rsid w:val="00884468"/>
    <w:rsid w:val="008856D8"/>
    <w:rsid w:val="00892E82"/>
    <w:rsid w:val="00893277"/>
    <w:rsid w:val="00895FA9"/>
    <w:rsid w:val="008A0DFF"/>
    <w:rsid w:val="008A1035"/>
    <w:rsid w:val="008A1A21"/>
    <w:rsid w:val="008A2A0E"/>
    <w:rsid w:val="008A5E7D"/>
    <w:rsid w:val="008A6E08"/>
    <w:rsid w:val="008B70BD"/>
    <w:rsid w:val="008C0BE9"/>
    <w:rsid w:val="008C1B58"/>
    <w:rsid w:val="008C39AE"/>
    <w:rsid w:val="008C40DF"/>
    <w:rsid w:val="008C4817"/>
    <w:rsid w:val="008C590D"/>
    <w:rsid w:val="008C7A29"/>
    <w:rsid w:val="008D40A9"/>
    <w:rsid w:val="008D447E"/>
    <w:rsid w:val="008D7566"/>
    <w:rsid w:val="008E031B"/>
    <w:rsid w:val="008E0560"/>
    <w:rsid w:val="008E2D8C"/>
    <w:rsid w:val="008E3A6A"/>
    <w:rsid w:val="008E7029"/>
    <w:rsid w:val="008E7EF6"/>
    <w:rsid w:val="008F1F98"/>
    <w:rsid w:val="008F2340"/>
    <w:rsid w:val="008F2790"/>
    <w:rsid w:val="008F6758"/>
    <w:rsid w:val="009021E4"/>
    <w:rsid w:val="00904075"/>
    <w:rsid w:val="009040DD"/>
    <w:rsid w:val="00905B47"/>
    <w:rsid w:val="0090690F"/>
    <w:rsid w:val="00910AC2"/>
    <w:rsid w:val="00910CE9"/>
    <w:rsid w:val="00911391"/>
    <w:rsid w:val="0091331C"/>
    <w:rsid w:val="009137BD"/>
    <w:rsid w:val="0091503D"/>
    <w:rsid w:val="00915DA9"/>
    <w:rsid w:val="00920839"/>
    <w:rsid w:val="0092224D"/>
    <w:rsid w:val="00923BEB"/>
    <w:rsid w:val="00925D64"/>
    <w:rsid w:val="009279DE"/>
    <w:rsid w:val="00927AB9"/>
    <w:rsid w:val="00927B37"/>
    <w:rsid w:val="00930116"/>
    <w:rsid w:val="00930264"/>
    <w:rsid w:val="00930625"/>
    <w:rsid w:val="00931FCC"/>
    <w:rsid w:val="00941082"/>
    <w:rsid w:val="0094212C"/>
    <w:rsid w:val="00943A20"/>
    <w:rsid w:val="00944853"/>
    <w:rsid w:val="009459B4"/>
    <w:rsid w:val="0094609D"/>
    <w:rsid w:val="0095378C"/>
    <w:rsid w:val="009540EA"/>
    <w:rsid w:val="00954689"/>
    <w:rsid w:val="0095472A"/>
    <w:rsid w:val="009567DB"/>
    <w:rsid w:val="0096085A"/>
    <w:rsid w:val="009617C9"/>
    <w:rsid w:val="00961C93"/>
    <w:rsid w:val="00962B4E"/>
    <w:rsid w:val="00963F25"/>
    <w:rsid w:val="00965324"/>
    <w:rsid w:val="00967C8E"/>
    <w:rsid w:val="0097091E"/>
    <w:rsid w:val="009735A1"/>
    <w:rsid w:val="0097496E"/>
    <w:rsid w:val="00975B26"/>
    <w:rsid w:val="009760D3"/>
    <w:rsid w:val="00977132"/>
    <w:rsid w:val="00981A4B"/>
    <w:rsid w:val="00982250"/>
    <w:rsid w:val="00982501"/>
    <w:rsid w:val="00983D33"/>
    <w:rsid w:val="00984358"/>
    <w:rsid w:val="00984F83"/>
    <w:rsid w:val="009877D3"/>
    <w:rsid w:val="00987E80"/>
    <w:rsid w:val="00990EAC"/>
    <w:rsid w:val="00994E8F"/>
    <w:rsid w:val="009951DC"/>
    <w:rsid w:val="009959BB"/>
    <w:rsid w:val="00997158"/>
    <w:rsid w:val="009A0827"/>
    <w:rsid w:val="009A0F8D"/>
    <w:rsid w:val="009A3A7C"/>
    <w:rsid w:val="009A4F62"/>
    <w:rsid w:val="009A5D33"/>
    <w:rsid w:val="009A7D84"/>
    <w:rsid w:val="009B2323"/>
    <w:rsid w:val="009B2347"/>
    <w:rsid w:val="009B2ADB"/>
    <w:rsid w:val="009B603A"/>
    <w:rsid w:val="009B761C"/>
    <w:rsid w:val="009C13B6"/>
    <w:rsid w:val="009C2D0E"/>
    <w:rsid w:val="009C2D1F"/>
    <w:rsid w:val="009C3018"/>
    <w:rsid w:val="009C3DAC"/>
    <w:rsid w:val="009C42E0"/>
    <w:rsid w:val="009C44F0"/>
    <w:rsid w:val="009C4972"/>
    <w:rsid w:val="009D3230"/>
    <w:rsid w:val="009D5362"/>
    <w:rsid w:val="009E1415"/>
    <w:rsid w:val="009E3EDD"/>
    <w:rsid w:val="009E6116"/>
    <w:rsid w:val="009E7E25"/>
    <w:rsid w:val="00A02E43"/>
    <w:rsid w:val="00A05368"/>
    <w:rsid w:val="00A05C39"/>
    <w:rsid w:val="00A065F9"/>
    <w:rsid w:val="00A07011"/>
    <w:rsid w:val="00A07F34"/>
    <w:rsid w:val="00A11C5E"/>
    <w:rsid w:val="00A210C1"/>
    <w:rsid w:val="00A22154"/>
    <w:rsid w:val="00A24058"/>
    <w:rsid w:val="00A259A4"/>
    <w:rsid w:val="00A25C38"/>
    <w:rsid w:val="00A26108"/>
    <w:rsid w:val="00A35824"/>
    <w:rsid w:val="00A36BBE"/>
    <w:rsid w:val="00A37268"/>
    <w:rsid w:val="00A37C20"/>
    <w:rsid w:val="00A40D9E"/>
    <w:rsid w:val="00A41DF7"/>
    <w:rsid w:val="00A420B1"/>
    <w:rsid w:val="00A42ECA"/>
    <w:rsid w:val="00A4307A"/>
    <w:rsid w:val="00A46DEF"/>
    <w:rsid w:val="00A47EBB"/>
    <w:rsid w:val="00A51CDD"/>
    <w:rsid w:val="00A52459"/>
    <w:rsid w:val="00A563F8"/>
    <w:rsid w:val="00A56BBA"/>
    <w:rsid w:val="00A57635"/>
    <w:rsid w:val="00A6730D"/>
    <w:rsid w:val="00A71625"/>
    <w:rsid w:val="00A71B9B"/>
    <w:rsid w:val="00A742F1"/>
    <w:rsid w:val="00A751C7"/>
    <w:rsid w:val="00A80008"/>
    <w:rsid w:val="00A80AF9"/>
    <w:rsid w:val="00A80B79"/>
    <w:rsid w:val="00A84CE5"/>
    <w:rsid w:val="00A87844"/>
    <w:rsid w:val="00A9227B"/>
    <w:rsid w:val="00A97A55"/>
    <w:rsid w:val="00AA038C"/>
    <w:rsid w:val="00AA4373"/>
    <w:rsid w:val="00AA69AF"/>
    <w:rsid w:val="00AA7A09"/>
    <w:rsid w:val="00AB3B50"/>
    <w:rsid w:val="00AC05B1"/>
    <w:rsid w:val="00AC450C"/>
    <w:rsid w:val="00AD1CAB"/>
    <w:rsid w:val="00AD340B"/>
    <w:rsid w:val="00AD356C"/>
    <w:rsid w:val="00AE0340"/>
    <w:rsid w:val="00AE2914"/>
    <w:rsid w:val="00AE2C40"/>
    <w:rsid w:val="00AE6D15"/>
    <w:rsid w:val="00AE7023"/>
    <w:rsid w:val="00AE78AA"/>
    <w:rsid w:val="00AF0035"/>
    <w:rsid w:val="00AF0EF3"/>
    <w:rsid w:val="00AF173B"/>
    <w:rsid w:val="00AF1F49"/>
    <w:rsid w:val="00AF2D81"/>
    <w:rsid w:val="00AF52BE"/>
    <w:rsid w:val="00AF7476"/>
    <w:rsid w:val="00B0161B"/>
    <w:rsid w:val="00B04182"/>
    <w:rsid w:val="00B04481"/>
    <w:rsid w:val="00B05395"/>
    <w:rsid w:val="00B05ECF"/>
    <w:rsid w:val="00B07AE3"/>
    <w:rsid w:val="00B11430"/>
    <w:rsid w:val="00B1164F"/>
    <w:rsid w:val="00B12A5D"/>
    <w:rsid w:val="00B242F4"/>
    <w:rsid w:val="00B244FE"/>
    <w:rsid w:val="00B2477A"/>
    <w:rsid w:val="00B24D1C"/>
    <w:rsid w:val="00B30072"/>
    <w:rsid w:val="00B30481"/>
    <w:rsid w:val="00B309B6"/>
    <w:rsid w:val="00B3312F"/>
    <w:rsid w:val="00B353EB"/>
    <w:rsid w:val="00B36220"/>
    <w:rsid w:val="00B4016F"/>
    <w:rsid w:val="00B407AC"/>
    <w:rsid w:val="00B439C4"/>
    <w:rsid w:val="00B44C68"/>
    <w:rsid w:val="00B4535E"/>
    <w:rsid w:val="00B52093"/>
    <w:rsid w:val="00B52A8C"/>
    <w:rsid w:val="00B54707"/>
    <w:rsid w:val="00B56155"/>
    <w:rsid w:val="00B61C3B"/>
    <w:rsid w:val="00B62898"/>
    <w:rsid w:val="00B62F11"/>
    <w:rsid w:val="00B63042"/>
    <w:rsid w:val="00B636A8"/>
    <w:rsid w:val="00B665C6"/>
    <w:rsid w:val="00B71849"/>
    <w:rsid w:val="00B72AD8"/>
    <w:rsid w:val="00B7369B"/>
    <w:rsid w:val="00B737CA"/>
    <w:rsid w:val="00B74441"/>
    <w:rsid w:val="00B758A5"/>
    <w:rsid w:val="00B773B1"/>
    <w:rsid w:val="00B805AF"/>
    <w:rsid w:val="00B80D03"/>
    <w:rsid w:val="00B82BD5"/>
    <w:rsid w:val="00B869EC"/>
    <w:rsid w:val="00B92383"/>
    <w:rsid w:val="00B9261C"/>
    <w:rsid w:val="00B9397A"/>
    <w:rsid w:val="00B953E9"/>
    <w:rsid w:val="00B9633D"/>
    <w:rsid w:val="00B967D5"/>
    <w:rsid w:val="00BA2EBE"/>
    <w:rsid w:val="00BB0F28"/>
    <w:rsid w:val="00BB458A"/>
    <w:rsid w:val="00BB693F"/>
    <w:rsid w:val="00BB6C11"/>
    <w:rsid w:val="00BC53AE"/>
    <w:rsid w:val="00BC5953"/>
    <w:rsid w:val="00BD00D3"/>
    <w:rsid w:val="00BD0C9D"/>
    <w:rsid w:val="00BD1659"/>
    <w:rsid w:val="00BD2E1D"/>
    <w:rsid w:val="00BD3AA9"/>
    <w:rsid w:val="00BD4A18"/>
    <w:rsid w:val="00BD6DB2"/>
    <w:rsid w:val="00BD73A1"/>
    <w:rsid w:val="00BE11CF"/>
    <w:rsid w:val="00BE21AB"/>
    <w:rsid w:val="00BE55CB"/>
    <w:rsid w:val="00BE7067"/>
    <w:rsid w:val="00BE7248"/>
    <w:rsid w:val="00BE7A50"/>
    <w:rsid w:val="00BF3BB2"/>
    <w:rsid w:val="00BF3EC9"/>
    <w:rsid w:val="00BF495E"/>
    <w:rsid w:val="00BF617A"/>
    <w:rsid w:val="00C026D9"/>
    <w:rsid w:val="00C0379D"/>
    <w:rsid w:val="00C03931"/>
    <w:rsid w:val="00C042D6"/>
    <w:rsid w:val="00C05FE3"/>
    <w:rsid w:val="00C11DA9"/>
    <w:rsid w:val="00C14FD6"/>
    <w:rsid w:val="00C16C7E"/>
    <w:rsid w:val="00C2136D"/>
    <w:rsid w:val="00C214EE"/>
    <w:rsid w:val="00C2226F"/>
    <w:rsid w:val="00C2314B"/>
    <w:rsid w:val="00C244A0"/>
    <w:rsid w:val="00C24971"/>
    <w:rsid w:val="00C25355"/>
    <w:rsid w:val="00C26BE5"/>
    <w:rsid w:val="00C26E4D"/>
    <w:rsid w:val="00C27909"/>
    <w:rsid w:val="00C27B03"/>
    <w:rsid w:val="00C314E1"/>
    <w:rsid w:val="00C34397"/>
    <w:rsid w:val="00C40503"/>
    <w:rsid w:val="00C4095D"/>
    <w:rsid w:val="00C55F0C"/>
    <w:rsid w:val="00C5648A"/>
    <w:rsid w:val="00C574AD"/>
    <w:rsid w:val="00C57A9C"/>
    <w:rsid w:val="00C601D2"/>
    <w:rsid w:val="00C6166B"/>
    <w:rsid w:val="00C65BCC"/>
    <w:rsid w:val="00C66970"/>
    <w:rsid w:val="00C71F4D"/>
    <w:rsid w:val="00C75D2D"/>
    <w:rsid w:val="00C77588"/>
    <w:rsid w:val="00C8391A"/>
    <w:rsid w:val="00C8691C"/>
    <w:rsid w:val="00C86CB4"/>
    <w:rsid w:val="00C96295"/>
    <w:rsid w:val="00C96364"/>
    <w:rsid w:val="00CA03DF"/>
    <w:rsid w:val="00CA168A"/>
    <w:rsid w:val="00CA2097"/>
    <w:rsid w:val="00CA357E"/>
    <w:rsid w:val="00CA3677"/>
    <w:rsid w:val="00CA44F9"/>
    <w:rsid w:val="00CA4A69"/>
    <w:rsid w:val="00CB4DEF"/>
    <w:rsid w:val="00CB722E"/>
    <w:rsid w:val="00CC2236"/>
    <w:rsid w:val="00CC3E0C"/>
    <w:rsid w:val="00CC58D3"/>
    <w:rsid w:val="00CC784D"/>
    <w:rsid w:val="00CC7CFF"/>
    <w:rsid w:val="00CD0ECF"/>
    <w:rsid w:val="00CD76B1"/>
    <w:rsid w:val="00CF16C9"/>
    <w:rsid w:val="00CF1E15"/>
    <w:rsid w:val="00CF7725"/>
    <w:rsid w:val="00D00A8D"/>
    <w:rsid w:val="00D03268"/>
    <w:rsid w:val="00D0337B"/>
    <w:rsid w:val="00D07777"/>
    <w:rsid w:val="00D079B2"/>
    <w:rsid w:val="00D114E9"/>
    <w:rsid w:val="00D1613E"/>
    <w:rsid w:val="00D17BE6"/>
    <w:rsid w:val="00D17CD8"/>
    <w:rsid w:val="00D2256E"/>
    <w:rsid w:val="00D2527C"/>
    <w:rsid w:val="00D313B3"/>
    <w:rsid w:val="00D33D5C"/>
    <w:rsid w:val="00D35B8E"/>
    <w:rsid w:val="00D35C70"/>
    <w:rsid w:val="00D40F07"/>
    <w:rsid w:val="00D429C6"/>
    <w:rsid w:val="00D42D0A"/>
    <w:rsid w:val="00D47748"/>
    <w:rsid w:val="00D5178F"/>
    <w:rsid w:val="00D518DF"/>
    <w:rsid w:val="00D53ECF"/>
    <w:rsid w:val="00D54CC3"/>
    <w:rsid w:val="00D54F1E"/>
    <w:rsid w:val="00D6041A"/>
    <w:rsid w:val="00D61258"/>
    <w:rsid w:val="00D633EB"/>
    <w:rsid w:val="00D703F3"/>
    <w:rsid w:val="00D736AC"/>
    <w:rsid w:val="00D747AA"/>
    <w:rsid w:val="00D75A7E"/>
    <w:rsid w:val="00D82FF7"/>
    <w:rsid w:val="00D83C6F"/>
    <w:rsid w:val="00D84271"/>
    <w:rsid w:val="00D847FE"/>
    <w:rsid w:val="00D86B9C"/>
    <w:rsid w:val="00D86CDA"/>
    <w:rsid w:val="00D900CD"/>
    <w:rsid w:val="00D90A39"/>
    <w:rsid w:val="00D91872"/>
    <w:rsid w:val="00D964EA"/>
    <w:rsid w:val="00D96537"/>
    <w:rsid w:val="00D966D0"/>
    <w:rsid w:val="00DA0C59"/>
    <w:rsid w:val="00DA3991"/>
    <w:rsid w:val="00DA72A1"/>
    <w:rsid w:val="00DA76AA"/>
    <w:rsid w:val="00DA7F95"/>
    <w:rsid w:val="00DB01F1"/>
    <w:rsid w:val="00DB3222"/>
    <w:rsid w:val="00DB7E6C"/>
    <w:rsid w:val="00DC4F68"/>
    <w:rsid w:val="00DC5E64"/>
    <w:rsid w:val="00DC64B0"/>
    <w:rsid w:val="00DC6B1E"/>
    <w:rsid w:val="00DD0B2F"/>
    <w:rsid w:val="00DD252A"/>
    <w:rsid w:val="00DD28C9"/>
    <w:rsid w:val="00DD3D00"/>
    <w:rsid w:val="00DD5949"/>
    <w:rsid w:val="00DD5A29"/>
    <w:rsid w:val="00DD5D9D"/>
    <w:rsid w:val="00DE35CB"/>
    <w:rsid w:val="00DF0EF0"/>
    <w:rsid w:val="00DF1FEE"/>
    <w:rsid w:val="00DF21E9"/>
    <w:rsid w:val="00DF22C7"/>
    <w:rsid w:val="00DF5588"/>
    <w:rsid w:val="00DF5CC9"/>
    <w:rsid w:val="00E005D3"/>
    <w:rsid w:val="00E00F14"/>
    <w:rsid w:val="00E01CB8"/>
    <w:rsid w:val="00E02CF8"/>
    <w:rsid w:val="00E06386"/>
    <w:rsid w:val="00E075C5"/>
    <w:rsid w:val="00E07772"/>
    <w:rsid w:val="00E1051A"/>
    <w:rsid w:val="00E111F3"/>
    <w:rsid w:val="00E11668"/>
    <w:rsid w:val="00E118E7"/>
    <w:rsid w:val="00E122B7"/>
    <w:rsid w:val="00E150DF"/>
    <w:rsid w:val="00E21A65"/>
    <w:rsid w:val="00E21B55"/>
    <w:rsid w:val="00E221D3"/>
    <w:rsid w:val="00E226B0"/>
    <w:rsid w:val="00E24EB4"/>
    <w:rsid w:val="00E272B2"/>
    <w:rsid w:val="00E30635"/>
    <w:rsid w:val="00E320ED"/>
    <w:rsid w:val="00E33AFB"/>
    <w:rsid w:val="00E34218"/>
    <w:rsid w:val="00E4008C"/>
    <w:rsid w:val="00E417E0"/>
    <w:rsid w:val="00E4555B"/>
    <w:rsid w:val="00E46282"/>
    <w:rsid w:val="00E5016A"/>
    <w:rsid w:val="00E5216E"/>
    <w:rsid w:val="00E5529C"/>
    <w:rsid w:val="00E563F0"/>
    <w:rsid w:val="00E657C6"/>
    <w:rsid w:val="00E75D40"/>
    <w:rsid w:val="00E81631"/>
    <w:rsid w:val="00E81965"/>
    <w:rsid w:val="00E81A88"/>
    <w:rsid w:val="00E82344"/>
    <w:rsid w:val="00E84C82"/>
    <w:rsid w:val="00E84D64"/>
    <w:rsid w:val="00E856C8"/>
    <w:rsid w:val="00E85A10"/>
    <w:rsid w:val="00E87408"/>
    <w:rsid w:val="00E914C4"/>
    <w:rsid w:val="00E91E3D"/>
    <w:rsid w:val="00E934F5"/>
    <w:rsid w:val="00E96961"/>
    <w:rsid w:val="00EA026C"/>
    <w:rsid w:val="00EA72EC"/>
    <w:rsid w:val="00EB0D11"/>
    <w:rsid w:val="00EB11CB"/>
    <w:rsid w:val="00EB1C71"/>
    <w:rsid w:val="00EB275A"/>
    <w:rsid w:val="00EB57CA"/>
    <w:rsid w:val="00EB786A"/>
    <w:rsid w:val="00EC1578"/>
    <w:rsid w:val="00EC1BFC"/>
    <w:rsid w:val="00EC1C72"/>
    <w:rsid w:val="00EC3356"/>
    <w:rsid w:val="00EC3CC9"/>
    <w:rsid w:val="00EC5D85"/>
    <w:rsid w:val="00EC680A"/>
    <w:rsid w:val="00EC730D"/>
    <w:rsid w:val="00ED128F"/>
    <w:rsid w:val="00ED511C"/>
    <w:rsid w:val="00ED7229"/>
    <w:rsid w:val="00ED7E35"/>
    <w:rsid w:val="00EE25CB"/>
    <w:rsid w:val="00EE2993"/>
    <w:rsid w:val="00EE2BED"/>
    <w:rsid w:val="00EE374B"/>
    <w:rsid w:val="00EE4A87"/>
    <w:rsid w:val="00EF2869"/>
    <w:rsid w:val="00EF2A6A"/>
    <w:rsid w:val="00EF2D18"/>
    <w:rsid w:val="00EF6DC8"/>
    <w:rsid w:val="00F04C04"/>
    <w:rsid w:val="00F05D60"/>
    <w:rsid w:val="00F07224"/>
    <w:rsid w:val="00F07FD3"/>
    <w:rsid w:val="00F11BB5"/>
    <w:rsid w:val="00F12792"/>
    <w:rsid w:val="00F1296C"/>
    <w:rsid w:val="00F1417B"/>
    <w:rsid w:val="00F14A99"/>
    <w:rsid w:val="00F1712D"/>
    <w:rsid w:val="00F17A17"/>
    <w:rsid w:val="00F208A0"/>
    <w:rsid w:val="00F2115E"/>
    <w:rsid w:val="00F21215"/>
    <w:rsid w:val="00F240F4"/>
    <w:rsid w:val="00F25DD8"/>
    <w:rsid w:val="00F27B3D"/>
    <w:rsid w:val="00F30ABD"/>
    <w:rsid w:val="00F33ABA"/>
    <w:rsid w:val="00F34B99"/>
    <w:rsid w:val="00F40B02"/>
    <w:rsid w:val="00F41E81"/>
    <w:rsid w:val="00F508D5"/>
    <w:rsid w:val="00F51720"/>
    <w:rsid w:val="00F51CF2"/>
    <w:rsid w:val="00F52DAB"/>
    <w:rsid w:val="00F53E5E"/>
    <w:rsid w:val="00F543F0"/>
    <w:rsid w:val="00F55E3E"/>
    <w:rsid w:val="00F57601"/>
    <w:rsid w:val="00F64176"/>
    <w:rsid w:val="00F66940"/>
    <w:rsid w:val="00F7028B"/>
    <w:rsid w:val="00F73F99"/>
    <w:rsid w:val="00F75F80"/>
    <w:rsid w:val="00F81AA8"/>
    <w:rsid w:val="00F81D29"/>
    <w:rsid w:val="00F863C8"/>
    <w:rsid w:val="00F90BE5"/>
    <w:rsid w:val="00F91169"/>
    <w:rsid w:val="00F91C4D"/>
    <w:rsid w:val="00F91EA2"/>
    <w:rsid w:val="00F92FD9"/>
    <w:rsid w:val="00F93E6B"/>
    <w:rsid w:val="00F94A50"/>
    <w:rsid w:val="00F96342"/>
    <w:rsid w:val="00FA37B1"/>
    <w:rsid w:val="00FA3E0B"/>
    <w:rsid w:val="00FA5C60"/>
    <w:rsid w:val="00FA5EF7"/>
    <w:rsid w:val="00FA6684"/>
    <w:rsid w:val="00FA6B0C"/>
    <w:rsid w:val="00FA731E"/>
    <w:rsid w:val="00FA7B87"/>
    <w:rsid w:val="00FA7BD0"/>
    <w:rsid w:val="00FB0E6D"/>
    <w:rsid w:val="00FB1DCF"/>
    <w:rsid w:val="00FB2B38"/>
    <w:rsid w:val="00FB358C"/>
    <w:rsid w:val="00FB4504"/>
    <w:rsid w:val="00FB61CE"/>
    <w:rsid w:val="00FB7A07"/>
    <w:rsid w:val="00FC04CC"/>
    <w:rsid w:val="00FC1C08"/>
    <w:rsid w:val="00FC2066"/>
    <w:rsid w:val="00FC6358"/>
    <w:rsid w:val="00FD0EF3"/>
    <w:rsid w:val="00FD1381"/>
    <w:rsid w:val="00FD320D"/>
    <w:rsid w:val="00FD7DB5"/>
    <w:rsid w:val="00FE1B98"/>
    <w:rsid w:val="00FE23DE"/>
    <w:rsid w:val="00FE5365"/>
    <w:rsid w:val="00FF1801"/>
    <w:rsid w:val="00FF23C4"/>
    <w:rsid w:val="00FF6842"/>
    <w:rsid w:val="02D7069C"/>
    <w:rsid w:val="03BA02AF"/>
    <w:rsid w:val="03FB0C9A"/>
    <w:rsid w:val="04C4618C"/>
    <w:rsid w:val="0C9063FC"/>
    <w:rsid w:val="0FFE370C"/>
    <w:rsid w:val="14F17CF4"/>
    <w:rsid w:val="15AC59B8"/>
    <w:rsid w:val="1CAE08B3"/>
    <w:rsid w:val="1FA04DFB"/>
    <w:rsid w:val="1FA462B8"/>
    <w:rsid w:val="21FF50C2"/>
    <w:rsid w:val="28D95B04"/>
    <w:rsid w:val="2ACC750D"/>
    <w:rsid w:val="2BF261D4"/>
    <w:rsid w:val="337E5596"/>
    <w:rsid w:val="38490049"/>
    <w:rsid w:val="3DDC2229"/>
    <w:rsid w:val="416D399E"/>
    <w:rsid w:val="42DF1E4F"/>
    <w:rsid w:val="44BA1A10"/>
    <w:rsid w:val="45863281"/>
    <w:rsid w:val="46521569"/>
    <w:rsid w:val="48C77F4C"/>
    <w:rsid w:val="4ADB08C2"/>
    <w:rsid w:val="4AF643C3"/>
    <w:rsid w:val="4B2B549B"/>
    <w:rsid w:val="4C403FE6"/>
    <w:rsid w:val="4CC0735A"/>
    <w:rsid w:val="4E527F18"/>
    <w:rsid w:val="537806AC"/>
    <w:rsid w:val="57767C60"/>
    <w:rsid w:val="57B22A07"/>
    <w:rsid w:val="5D7402D8"/>
    <w:rsid w:val="5FD062D5"/>
    <w:rsid w:val="60681750"/>
    <w:rsid w:val="60D17A6F"/>
    <w:rsid w:val="67395D0B"/>
    <w:rsid w:val="6AC90827"/>
    <w:rsid w:val="6AF827AA"/>
    <w:rsid w:val="6CE43993"/>
    <w:rsid w:val="6DA02882"/>
    <w:rsid w:val="6E580D06"/>
    <w:rsid w:val="75D3688D"/>
    <w:rsid w:val="7ACC02AE"/>
    <w:rsid w:val="7C423DFE"/>
    <w:rsid w:val="7F1843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9"/>
    <w:qFormat/>
    <w:uiPriority w:val="0"/>
    <w:pPr>
      <w:keepNext/>
      <w:keepLines/>
      <w:spacing w:before="340" w:after="330" w:line="578" w:lineRule="auto"/>
      <w:outlineLvl w:val="0"/>
    </w:pPr>
    <w:rPr>
      <w:b/>
      <w:bCs/>
      <w:kern w:val="44"/>
      <w:sz w:val="44"/>
      <w:szCs w:val="44"/>
    </w:rPr>
  </w:style>
  <w:style w:type="paragraph" w:styleId="3">
    <w:name w:val="heading 3"/>
    <w:basedOn w:val="1"/>
    <w:next w:val="1"/>
    <w:link w:val="144"/>
    <w:unhideWhenUsed/>
    <w:qFormat/>
    <w:uiPriority w:val="9"/>
    <w:pPr>
      <w:keepNext/>
      <w:keepLines/>
      <w:spacing w:before="260" w:after="260" w:line="413" w:lineRule="auto"/>
      <w:outlineLvl w:val="2"/>
    </w:pPr>
    <w:rPr>
      <w:rFonts w:asciiTheme="minorHAnsi" w:hAnsiTheme="minorHAnsi" w:eastAsiaTheme="minorEastAsia" w:cstheme="minorBidi"/>
      <w:b/>
      <w:sz w:val="32"/>
      <w:szCs w:val="2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tabs>
        <w:tab w:val="right" w:leader="dot" w:pos="9241"/>
      </w:tabs>
      <w:ind w:firstLine="505"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semiHidden/>
    <w:qFormat/>
    <w:uiPriority w:val="0"/>
    <w:pPr>
      <w:shd w:val="clear" w:color="auto" w:fill="000080"/>
    </w:pPr>
  </w:style>
  <w:style w:type="paragraph" w:styleId="10">
    <w:name w:val="annotation text"/>
    <w:basedOn w:val="1"/>
    <w:link w:val="146"/>
    <w:unhideWhenUsed/>
    <w:qFormat/>
    <w:uiPriority w:val="0"/>
    <w:pPr>
      <w:jc w:val="left"/>
    </w:pPr>
  </w:style>
  <w:style w:type="paragraph" w:styleId="11">
    <w:name w:val="index 6"/>
    <w:basedOn w:val="1"/>
    <w:next w:val="1"/>
    <w:qFormat/>
    <w:uiPriority w:val="0"/>
    <w:pPr>
      <w:ind w:left="1260" w:hanging="210"/>
      <w:jc w:val="left"/>
    </w:pPr>
    <w:rPr>
      <w:rFonts w:ascii="Calibri" w:hAnsi="Calibri"/>
      <w:sz w:val="20"/>
      <w:szCs w:val="20"/>
    </w:rPr>
  </w:style>
  <w:style w:type="paragraph" w:styleId="12">
    <w:name w:val="index 4"/>
    <w:basedOn w:val="1"/>
    <w:next w:val="1"/>
    <w:qFormat/>
    <w:uiPriority w:val="0"/>
    <w:pPr>
      <w:ind w:left="840" w:hanging="210"/>
      <w:jc w:val="left"/>
    </w:pPr>
    <w:rPr>
      <w:rFonts w:ascii="Calibri" w:hAnsi="Calibri"/>
      <w:sz w:val="20"/>
      <w:szCs w:val="20"/>
    </w:rPr>
  </w:style>
  <w:style w:type="paragraph" w:styleId="13">
    <w:name w:val="toc 5"/>
    <w:basedOn w:val="1"/>
    <w:next w:val="1"/>
    <w:semiHidden/>
    <w:qFormat/>
    <w:uiPriority w:val="0"/>
    <w:pPr>
      <w:tabs>
        <w:tab w:val="right" w:leader="dot" w:pos="9241"/>
      </w:tabs>
      <w:ind w:firstLine="300" w:firstLineChars="300"/>
      <w:jc w:val="left"/>
    </w:pPr>
    <w:rPr>
      <w:rFonts w:ascii="宋体"/>
      <w:szCs w:val="21"/>
    </w:rPr>
  </w:style>
  <w:style w:type="paragraph" w:styleId="14">
    <w:name w:val="toc 3"/>
    <w:basedOn w:val="1"/>
    <w:next w:val="1"/>
    <w:qFormat/>
    <w:uiPriority w:val="39"/>
    <w:pPr>
      <w:tabs>
        <w:tab w:val="right" w:leader="dot" w:pos="9241"/>
      </w:tabs>
      <w:ind w:firstLine="102" w:firstLineChars="100"/>
      <w:jc w:val="left"/>
    </w:pPr>
    <w:rPr>
      <w:rFonts w:ascii="宋体"/>
      <w:szCs w:val="21"/>
    </w:rPr>
  </w:style>
  <w:style w:type="paragraph" w:styleId="15">
    <w:name w:val="toc 8"/>
    <w:basedOn w:val="1"/>
    <w:next w:val="1"/>
    <w:semiHidden/>
    <w:qFormat/>
    <w:uiPriority w:val="0"/>
    <w:pPr>
      <w:tabs>
        <w:tab w:val="right" w:leader="dot" w:pos="9241"/>
      </w:tabs>
      <w:ind w:firstLine="607" w:firstLineChars="600"/>
      <w:jc w:val="left"/>
    </w:pPr>
    <w:rPr>
      <w:rFonts w:ascii="宋体"/>
      <w:szCs w:val="21"/>
    </w:rPr>
  </w:style>
  <w:style w:type="paragraph" w:styleId="16">
    <w:name w:val="index 3"/>
    <w:basedOn w:val="1"/>
    <w:next w:val="1"/>
    <w:qFormat/>
    <w:uiPriority w:val="0"/>
    <w:pPr>
      <w:ind w:left="630" w:hanging="210"/>
      <w:jc w:val="left"/>
    </w:pPr>
    <w:rPr>
      <w:rFonts w:ascii="Calibri" w:hAnsi="Calibri"/>
      <w:sz w:val="20"/>
      <w:szCs w:val="20"/>
    </w:rPr>
  </w:style>
  <w:style w:type="paragraph" w:styleId="17">
    <w:name w:val="endnote text"/>
    <w:basedOn w:val="1"/>
    <w:semiHidden/>
    <w:qFormat/>
    <w:uiPriority w:val="0"/>
    <w:pPr>
      <w:snapToGrid w:val="0"/>
      <w:jc w:val="left"/>
    </w:pPr>
  </w:style>
  <w:style w:type="paragraph" w:styleId="18">
    <w:name w:val="Balloon Text"/>
    <w:basedOn w:val="1"/>
    <w:link w:val="143"/>
    <w:qFormat/>
    <w:uiPriority w:val="0"/>
    <w:rPr>
      <w:sz w:val="18"/>
      <w:szCs w:val="18"/>
    </w:rPr>
  </w:style>
  <w:style w:type="paragraph" w:styleId="19">
    <w:name w:val="footer"/>
    <w:basedOn w:val="1"/>
    <w:qFormat/>
    <w:uiPriority w:val="0"/>
    <w:pPr>
      <w:snapToGrid w:val="0"/>
      <w:ind w:right="210" w:rightChars="100"/>
      <w:jc w:val="right"/>
    </w:pPr>
    <w:rPr>
      <w:sz w:val="18"/>
      <w:szCs w:val="18"/>
    </w:rPr>
  </w:style>
  <w:style w:type="paragraph" w:styleId="20">
    <w:name w:val="header"/>
    <w:basedOn w:val="1"/>
    <w:qFormat/>
    <w:uiPriority w:val="0"/>
    <w:pPr>
      <w:snapToGrid w:val="0"/>
      <w:jc w:val="left"/>
    </w:pPr>
    <w:rPr>
      <w:sz w:val="18"/>
      <w:szCs w:val="18"/>
    </w:rPr>
  </w:style>
  <w:style w:type="paragraph" w:styleId="21">
    <w:name w:val="toc 1"/>
    <w:basedOn w:val="1"/>
    <w:next w:val="1"/>
    <w:qFormat/>
    <w:uiPriority w:val="39"/>
    <w:pPr>
      <w:tabs>
        <w:tab w:val="right" w:leader="dot" w:pos="9241"/>
      </w:tabs>
      <w:spacing w:beforeLines="25" w:afterLines="25"/>
      <w:jc w:val="left"/>
    </w:pPr>
    <w:rPr>
      <w:rFonts w:ascii="宋体"/>
      <w:szCs w:val="21"/>
    </w:rPr>
  </w:style>
  <w:style w:type="paragraph" w:styleId="22">
    <w:name w:val="toc 4"/>
    <w:basedOn w:val="1"/>
    <w:next w:val="1"/>
    <w:semiHidden/>
    <w:qFormat/>
    <w:uiPriority w:val="0"/>
    <w:pPr>
      <w:tabs>
        <w:tab w:val="right" w:leader="dot" w:pos="9241"/>
      </w:tabs>
      <w:ind w:firstLine="198" w:firstLineChars="200"/>
      <w:jc w:val="left"/>
    </w:pPr>
    <w:rPr>
      <w:rFonts w:ascii="宋体"/>
      <w:szCs w:val="21"/>
    </w:rPr>
  </w:style>
  <w:style w:type="paragraph" w:styleId="23">
    <w:name w:val="index heading"/>
    <w:basedOn w:val="1"/>
    <w:next w:val="24"/>
    <w:qFormat/>
    <w:uiPriority w:val="0"/>
    <w:pPr>
      <w:spacing w:before="120" w:after="120"/>
      <w:jc w:val="center"/>
    </w:pPr>
    <w:rPr>
      <w:rFonts w:ascii="Calibri" w:hAnsi="Calibri"/>
      <w:b/>
      <w:bCs/>
      <w:iCs/>
      <w:szCs w:val="20"/>
    </w:rPr>
  </w:style>
  <w:style w:type="paragraph" w:styleId="24">
    <w:name w:val="index 1"/>
    <w:basedOn w:val="1"/>
    <w:next w:val="25"/>
    <w:qFormat/>
    <w:uiPriority w:val="0"/>
    <w:pPr>
      <w:tabs>
        <w:tab w:val="right" w:leader="dot" w:pos="9299"/>
      </w:tabs>
      <w:jc w:val="left"/>
    </w:pPr>
    <w:rPr>
      <w:rFonts w:ascii="宋体"/>
      <w:szCs w:val="21"/>
    </w:rPr>
  </w:style>
  <w:style w:type="paragraph" w:customStyle="1" w:styleId="25">
    <w:name w:val="段"/>
    <w:link w:val="4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qFormat/>
    <w:uiPriority w:val="0"/>
    <w:pPr>
      <w:numPr>
        <w:ilvl w:val="0"/>
        <w:numId w:val="1"/>
      </w:numPr>
      <w:snapToGrid w:val="0"/>
      <w:jc w:val="left"/>
    </w:pPr>
    <w:rPr>
      <w:rFonts w:ascii="宋体"/>
      <w:sz w:val="18"/>
      <w:szCs w:val="18"/>
    </w:rPr>
  </w:style>
  <w:style w:type="paragraph" w:styleId="27">
    <w:name w:val="toc 6"/>
    <w:basedOn w:val="1"/>
    <w:next w:val="1"/>
    <w:semiHidden/>
    <w:qFormat/>
    <w:uiPriority w:val="0"/>
    <w:pPr>
      <w:tabs>
        <w:tab w:val="right" w:leader="dot" w:pos="9241"/>
      </w:tabs>
      <w:ind w:firstLine="403" w:firstLineChars="400"/>
      <w:jc w:val="left"/>
    </w:pPr>
    <w:rPr>
      <w:rFonts w:ascii="宋体"/>
      <w:szCs w:val="21"/>
    </w:rPr>
  </w:style>
  <w:style w:type="paragraph" w:styleId="28">
    <w:name w:val="index 7"/>
    <w:basedOn w:val="1"/>
    <w:next w:val="1"/>
    <w:qFormat/>
    <w:uiPriority w:val="0"/>
    <w:pPr>
      <w:ind w:left="1470" w:hanging="210"/>
      <w:jc w:val="left"/>
    </w:pPr>
    <w:rPr>
      <w:rFonts w:ascii="Calibri" w:hAnsi="Calibri"/>
      <w:sz w:val="20"/>
      <w:szCs w:val="20"/>
    </w:rPr>
  </w:style>
  <w:style w:type="paragraph" w:styleId="29">
    <w:name w:val="index 9"/>
    <w:basedOn w:val="1"/>
    <w:next w:val="1"/>
    <w:qFormat/>
    <w:uiPriority w:val="0"/>
    <w:pPr>
      <w:ind w:left="1890" w:hanging="210"/>
      <w:jc w:val="left"/>
    </w:pPr>
    <w:rPr>
      <w:rFonts w:ascii="Calibri" w:hAnsi="Calibri"/>
      <w:sz w:val="20"/>
      <w:szCs w:val="20"/>
    </w:rPr>
  </w:style>
  <w:style w:type="paragraph" w:styleId="30">
    <w:name w:val="toc 2"/>
    <w:basedOn w:val="1"/>
    <w:next w:val="1"/>
    <w:qFormat/>
    <w:uiPriority w:val="39"/>
    <w:pPr>
      <w:tabs>
        <w:tab w:val="right" w:leader="dot" w:pos="9241"/>
      </w:tabs>
    </w:pPr>
    <w:rPr>
      <w:rFonts w:ascii="宋体"/>
      <w:szCs w:val="21"/>
    </w:rPr>
  </w:style>
  <w:style w:type="paragraph" w:styleId="31">
    <w:name w:val="toc 9"/>
    <w:basedOn w:val="1"/>
    <w:next w:val="1"/>
    <w:semiHidden/>
    <w:qFormat/>
    <w:uiPriority w:val="0"/>
    <w:pPr>
      <w:ind w:left="1470"/>
      <w:jc w:val="left"/>
    </w:pPr>
    <w:rPr>
      <w:sz w:val="20"/>
      <w:szCs w:val="20"/>
    </w:rPr>
  </w:style>
  <w:style w:type="paragraph" w:styleId="32">
    <w:name w:val="index 2"/>
    <w:basedOn w:val="1"/>
    <w:next w:val="1"/>
    <w:qFormat/>
    <w:uiPriority w:val="0"/>
    <w:pPr>
      <w:ind w:left="420" w:hanging="210"/>
      <w:jc w:val="left"/>
    </w:pPr>
    <w:rPr>
      <w:rFonts w:ascii="Calibri" w:hAnsi="Calibri"/>
      <w:sz w:val="20"/>
      <w:szCs w:val="20"/>
    </w:rPr>
  </w:style>
  <w:style w:type="paragraph" w:styleId="33">
    <w:name w:val="annotation subject"/>
    <w:basedOn w:val="10"/>
    <w:next w:val="10"/>
    <w:link w:val="147"/>
    <w:semiHidden/>
    <w:unhideWhenUsed/>
    <w:qFormat/>
    <w:uiPriority w:val="0"/>
    <w:rPr>
      <w:b/>
      <w:bCs/>
    </w:rPr>
  </w:style>
  <w:style w:type="table" w:styleId="35">
    <w:name w:val="Table Grid"/>
    <w:basedOn w:val="34"/>
    <w:qFormat/>
    <w:uiPriority w:val="5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7">
    <w:name w:val="endnote reference"/>
    <w:semiHidden/>
    <w:qFormat/>
    <w:uiPriority w:val="0"/>
    <w:rPr>
      <w:vertAlign w:val="superscript"/>
    </w:rPr>
  </w:style>
  <w:style w:type="character" w:styleId="38">
    <w:name w:val="page number"/>
    <w:qFormat/>
    <w:uiPriority w:val="0"/>
    <w:rPr>
      <w:rFonts w:ascii="Times New Roman" w:hAnsi="Times New Roman" w:eastAsia="宋体"/>
      <w:sz w:val="18"/>
    </w:rPr>
  </w:style>
  <w:style w:type="character" w:styleId="39">
    <w:name w:val="FollowedHyperlink"/>
    <w:qFormat/>
    <w:uiPriority w:val="0"/>
    <w:rPr>
      <w:color w:val="800080"/>
      <w:u w:val="single"/>
    </w:rPr>
  </w:style>
  <w:style w:type="character" w:styleId="40">
    <w:name w:val="Hyperlink"/>
    <w:qFormat/>
    <w:uiPriority w:val="99"/>
    <w:rPr>
      <w:color w:val="0000FF"/>
      <w:spacing w:val="0"/>
      <w:w w:val="100"/>
      <w:szCs w:val="21"/>
      <w:u w:val="single"/>
    </w:rPr>
  </w:style>
  <w:style w:type="character" w:styleId="41">
    <w:name w:val="annotation reference"/>
    <w:basedOn w:val="36"/>
    <w:semiHidden/>
    <w:unhideWhenUsed/>
    <w:qFormat/>
    <w:uiPriority w:val="0"/>
    <w:rPr>
      <w:sz w:val="21"/>
      <w:szCs w:val="21"/>
    </w:rPr>
  </w:style>
  <w:style w:type="character" w:styleId="42">
    <w:name w:val="footnote reference"/>
    <w:semiHidden/>
    <w:qFormat/>
    <w:uiPriority w:val="0"/>
    <w:rPr>
      <w:vertAlign w:val="superscript"/>
    </w:rPr>
  </w:style>
  <w:style w:type="character" w:customStyle="1" w:styleId="43">
    <w:name w:val="段 Char"/>
    <w:link w:val="25"/>
    <w:qFormat/>
    <w:uiPriority w:val="0"/>
    <w:rPr>
      <w:rFonts w:ascii="宋体"/>
      <w:sz w:val="21"/>
      <w:lang w:val="en-US" w:eastAsia="zh-CN" w:bidi="ar-SA"/>
    </w:rPr>
  </w:style>
  <w:style w:type="paragraph" w:customStyle="1" w:styleId="44">
    <w:name w:val="一级条标题"/>
    <w:next w:val="25"/>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7">
    <w:name w:val="章标题"/>
    <w:next w:val="2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8">
    <w:name w:val="二级条标题"/>
    <w:basedOn w:val="44"/>
    <w:next w:val="25"/>
    <w:qFormat/>
    <w:uiPriority w:val="0"/>
    <w:pPr>
      <w:numPr>
        <w:ilvl w:val="2"/>
      </w:numPr>
      <w:spacing w:before="50" w:after="50"/>
      <w:outlineLvl w:val="3"/>
    </w:pPr>
  </w:style>
  <w:style w:type="paragraph" w:customStyle="1" w:styleId="49">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50">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1">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2">
    <w:name w:val="目次、标准名称标题"/>
    <w:basedOn w:val="1"/>
    <w:next w:val="25"/>
    <w:link w:val="14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3">
    <w:name w:val="三级条标题"/>
    <w:basedOn w:val="48"/>
    <w:next w:val="25"/>
    <w:qFormat/>
    <w:uiPriority w:val="0"/>
    <w:pPr>
      <w:numPr>
        <w:ilvl w:val="3"/>
      </w:numPr>
      <w:outlineLvl w:val="4"/>
    </w:pPr>
  </w:style>
  <w:style w:type="paragraph" w:customStyle="1" w:styleId="54">
    <w:name w:val="示例"/>
    <w:next w:val="55"/>
    <w:qFormat/>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5">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6">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57">
    <w:name w:val="四级条标题"/>
    <w:basedOn w:val="53"/>
    <w:next w:val="25"/>
    <w:qFormat/>
    <w:uiPriority w:val="0"/>
    <w:pPr>
      <w:numPr>
        <w:ilvl w:val="4"/>
      </w:numPr>
      <w:outlineLvl w:val="5"/>
    </w:pPr>
  </w:style>
  <w:style w:type="paragraph" w:customStyle="1" w:styleId="58">
    <w:name w:val="五级条标题"/>
    <w:basedOn w:val="57"/>
    <w:next w:val="25"/>
    <w:qFormat/>
    <w:uiPriority w:val="0"/>
    <w:pPr>
      <w:numPr>
        <w:ilvl w:val="5"/>
      </w:numPr>
      <w:outlineLvl w:val="6"/>
    </w:pPr>
  </w:style>
  <w:style w:type="paragraph" w:customStyle="1" w:styleId="59">
    <w:name w:val="注："/>
    <w:next w:val="25"/>
    <w:qFormat/>
    <w:uiPriority w:val="0"/>
    <w:pPr>
      <w:widowControl w:val="0"/>
      <w:numPr>
        <w:ilvl w:val="0"/>
        <w:numId w:val="6"/>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0">
    <w:name w:val="注×："/>
    <w:qFormat/>
    <w:uiPriority w:val="0"/>
    <w:pPr>
      <w:widowControl w:val="0"/>
      <w:numPr>
        <w:ilvl w:val="0"/>
        <w:numId w:val="7"/>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1">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62">
    <w:name w:val="列项◆（三级）"/>
    <w:basedOn w:val="1"/>
    <w:qFormat/>
    <w:uiPriority w:val="0"/>
    <w:pPr>
      <w:numPr>
        <w:ilvl w:val="2"/>
        <w:numId w:val="3"/>
      </w:numPr>
    </w:pPr>
    <w:rPr>
      <w:rFonts w:ascii="宋体"/>
      <w:szCs w:val="21"/>
    </w:rPr>
  </w:style>
  <w:style w:type="paragraph" w:customStyle="1" w:styleId="63">
    <w:name w:val="编号列项（三级）"/>
    <w:qFormat/>
    <w:uiPriority w:val="0"/>
    <w:pPr>
      <w:numPr>
        <w:ilvl w:val="2"/>
        <w:numId w:val="5"/>
      </w:numPr>
    </w:pPr>
    <w:rPr>
      <w:rFonts w:ascii="宋体" w:hAnsi="Times New Roman" w:eastAsia="宋体" w:cs="Times New Roman"/>
      <w:sz w:val="21"/>
      <w:lang w:val="en-US" w:eastAsia="zh-CN" w:bidi="ar-SA"/>
    </w:rPr>
  </w:style>
  <w:style w:type="paragraph" w:customStyle="1" w:styleId="64">
    <w:name w:val="示例×："/>
    <w:basedOn w:val="47"/>
    <w:qFormat/>
    <w:uiPriority w:val="0"/>
    <w:pPr>
      <w:numPr>
        <w:numId w:val="8"/>
      </w:numPr>
      <w:spacing w:beforeLines="0" w:afterLines="0"/>
      <w:outlineLvl w:val="9"/>
    </w:pPr>
    <w:rPr>
      <w:rFonts w:ascii="宋体" w:eastAsia="宋体"/>
      <w:sz w:val="18"/>
      <w:szCs w:val="18"/>
    </w:rPr>
  </w:style>
  <w:style w:type="paragraph" w:customStyle="1" w:styleId="65">
    <w:name w:val="二级无"/>
    <w:basedOn w:val="48"/>
    <w:qFormat/>
    <w:uiPriority w:val="0"/>
    <w:pPr>
      <w:numPr>
        <w:numId w:val="0"/>
      </w:numPr>
      <w:spacing w:beforeLines="0" w:afterLines="0"/>
    </w:pPr>
    <w:rPr>
      <w:rFonts w:ascii="宋体" w:eastAsia="宋体"/>
    </w:rPr>
  </w:style>
  <w:style w:type="paragraph" w:customStyle="1" w:styleId="66">
    <w:name w:val="注：（正文）"/>
    <w:basedOn w:val="59"/>
    <w:next w:val="25"/>
    <w:qFormat/>
    <w:uiPriority w:val="0"/>
    <w:pPr>
      <w:numPr>
        <w:numId w:val="9"/>
      </w:numPr>
      <w:ind w:left="726" w:hanging="363"/>
    </w:pPr>
  </w:style>
  <w:style w:type="paragraph" w:customStyle="1" w:styleId="67">
    <w:name w:val="注×：（正文）"/>
    <w:qFormat/>
    <w:uiPriority w:val="0"/>
    <w:pPr>
      <w:numPr>
        <w:ilvl w:val="0"/>
        <w:numId w:val="10"/>
      </w:numPr>
      <w:ind w:left="811" w:hanging="448"/>
      <w:jc w:val="both"/>
    </w:pPr>
    <w:rPr>
      <w:rFonts w:ascii="宋体" w:hAnsi="Times New Roman" w:eastAsia="宋体" w:cs="Times New Roman"/>
      <w:sz w:val="18"/>
      <w:szCs w:val="18"/>
      <w:lang w:val="en-US" w:eastAsia="zh-CN" w:bidi="ar-SA"/>
    </w:rPr>
  </w:style>
  <w:style w:type="paragraph" w:customStyle="1" w:styleId="68">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70">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1">
    <w:name w:val="标准书眉_偶数页"/>
    <w:basedOn w:val="46"/>
    <w:next w:val="1"/>
    <w:qFormat/>
    <w:uiPriority w:val="0"/>
    <w:pPr>
      <w:jc w:val="left"/>
    </w:pPr>
  </w:style>
  <w:style w:type="paragraph" w:customStyle="1" w:styleId="72">
    <w:name w:val="标准书眉一"/>
    <w:qFormat/>
    <w:uiPriority w:val="0"/>
    <w:pPr>
      <w:jc w:val="both"/>
    </w:pPr>
    <w:rPr>
      <w:rFonts w:ascii="Times New Roman" w:hAnsi="Times New Roman" w:eastAsia="宋体" w:cs="Times New Roman"/>
      <w:lang w:val="en-US" w:eastAsia="zh-CN" w:bidi="ar-SA"/>
    </w:rPr>
  </w:style>
  <w:style w:type="paragraph" w:customStyle="1" w:styleId="73">
    <w:name w:val="参考文献"/>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4">
    <w:name w:val="参考文献、索引标题"/>
    <w:basedOn w:val="1"/>
    <w:next w:val="25"/>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5">
    <w:name w:val="发布"/>
    <w:qFormat/>
    <w:uiPriority w:val="0"/>
    <w:rPr>
      <w:rFonts w:ascii="黑体" w:eastAsia="黑体"/>
      <w:spacing w:val="85"/>
      <w:w w:val="100"/>
      <w:position w:val="3"/>
      <w:sz w:val="28"/>
      <w:szCs w:val="28"/>
    </w:rPr>
  </w:style>
  <w:style w:type="paragraph" w:customStyle="1" w:styleId="76">
    <w:name w:val="发布部门"/>
    <w:next w:val="25"/>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7">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8">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0">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1">
    <w:name w:val="封面标准英文名称"/>
    <w:basedOn w:val="80"/>
    <w:qFormat/>
    <w:uiPriority w:val="0"/>
    <w:pPr>
      <w:framePr w:wrap="around"/>
      <w:spacing w:before="370" w:line="400" w:lineRule="exact"/>
    </w:pPr>
    <w:rPr>
      <w:rFonts w:ascii="Times New Roman"/>
      <w:sz w:val="28"/>
      <w:szCs w:val="28"/>
    </w:rPr>
  </w:style>
  <w:style w:type="paragraph" w:customStyle="1" w:styleId="82">
    <w:name w:val="封面一致性程度标识"/>
    <w:basedOn w:val="81"/>
    <w:qFormat/>
    <w:uiPriority w:val="0"/>
    <w:pPr>
      <w:framePr w:wrap="around"/>
      <w:spacing w:before="440"/>
    </w:pPr>
    <w:rPr>
      <w:rFonts w:ascii="宋体" w:eastAsia="宋体"/>
    </w:rPr>
  </w:style>
  <w:style w:type="paragraph" w:customStyle="1" w:styleId="83">
    <w:name w:val="封面标准文稿类别"/>
    <w:basedOn w:val="82"/>
    <w:qFormat/>
    <w:uiPriority w:val="0"/>
    <w:pPr>
      <w:framePr w:wrap="around"/>
      <w:spacing w:after="160" w:line="240" w:lineRule="auto"/>
    </w:pPr>
    <w:rPr>
      <w:sz w:val="24"/>
    </w:rPr>
  </w:style>
  <w:style w:type="paragraph" w:customStyle="1" w:styleId="84">
    <w:name w:val="封面标准文稿编辑信息"/>
    <w:basedOn w:val="83"/>
    <w:qFormat/>
    <w:uiPriority w:val="0"/>
    <w:pPr>
      <w:framePr w:wrap="around"/>
      <w:spacing w:before="180" w:line="180" w:lineRule="exact"/>
    </w:pPr>
    <w:rPr>
      <w:sz w:val="21"/>
    </w:rPr>
  </w:style>
  <w:style w:type="paragraph" w:customStyle="1" w:styleId="85">
    <w:name w:val="封面正文"/>
    <w:qFormat/>
    <w:uiPriority w:val="0"/>
    <w:pPr>
      <w:jc w:val="both"/>
    </w:pPr>
    <w:rPr>
      <w:rFonts w:ascii="Times New Roman" w:hAnsi="Times New Roman" w:eastAsia="宋体" w:cs="Times New Roman"/>
      <w:lang w:val="en-US" w:eastAsia="zh-CN" w:bidi="ar-SA"/>
    </w:rPr>
  </w:style>
  <w:style w:type="paragraph" w:customStyle="1" w:styleId="86">
    <w:name w:val="附录标识"/>
    <w:basedOn w:val="1"/>
    <w:next w:val="25"/>
    <w:qFormat/>
    <w:uiPriority w:val="0"/>
    <w:pPr>
      <w:keepNext/>
      <w:widowControl/>
      <w:numPr>
        <w:ilvl w:val="0"/>
        <w:numId w:val="1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7">
    <w:name w:val="附录标题"/>
    <w:basedOn w:val="25"/>
    <w:next w:val="25"/>
    <w:qFormat/>
    <w:uiPriority w:val="0"/>
    <w:pPr>
      <w:ind w:firstLine="0" w:firstLineChars="0"/>
      <w:jc w:val="center"/>
    </w:pPr>
    <w:rPr>
      <w:rFonts w:ascii="黑体" w:eastAsia="黑体"/>
    </w:rPr>
  </w:style>
  <w:style w:type="paragraph" w:customStyle="1" w:styleId="88">
    <w:name w:val="附录表标号"/>
    <w:basedOn w:val="1"/>
    <w:next w:val="25"/>
    <w:qFormat/>
    <w:uiPriority w:val="0"/>
    <w:pPr>
      <w:numPr>
        <w:ilvl w:val="0"/>
        <w:numId w:val="12"/>
      </w:numPr>
      <w:tabs>
        <w:tab w:val="clear" w:pos="0"/>
      </w:tabs>
      <w:spacing w:line="14" w:lineRule="exact"/>
      <w:ind w:left="811" w:hanging="448"/>
      <w:jc w:val="center"/>
      <w:outlineLvl w:val="0"/>
    </w:pPr>
    <w:rPr>
      <w:color w:val="FFFFFF"/>
    </w:rPr>
  </w:style>
  <w:style w:type="paragraph" w:customStyle="1" w:styleId="89">
    <w:name w:val="附录表标题"/>
    <w:basedOn w:val="1"/>
    <w:next w:val="25"/>
    <w:qFormat/>
    <w:uiPriority w:val="0"/>
    <w:pPr>
      <w:numPr>
        <w:ilvl w:val="1"/>
        <w:numId w:val="12"/>
      </w:numPr>
      <w:tabs>
        <w:tab w:val="left" w:pos="180"/>
      </w:tabs>
      <w:spacing w:beforeLines="50" w:afterLines="50"/>
      <w:ind w:left="0" w:firstLine="0"/>
      <w:jc w:val="center"/>
    </w:pPr>
    <w:rPr>
      <w:rFonts w:ascii="黑体" w:eastAsia="黑体"/>
      <w:szCs w:val="21"/>
    </w:rPr>
  </w:style>
  <w:style w:type="paragraph" w:customStyle="1" w:styleId="90">
    <w:name w:val="附录二级条标题"/>
    <w:basedOn w:val="1"/>
    <w:next w:val="25"/>
    <w:qFormat/>
    <w:uiPriority w:val="0"/>
    <w:pPr>
      <w:widowControl/>
      <w:numPr>
        <w:ilvl w:val="3"/>
        <w:numId w:val="1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1">
    <w:name w:val="附录二级无"/>
    <w:basedOn w:val="90"/>
    <w:qFormat/>
    <w:uiPriority w:val="0"/>
    <w:pPr>
      <w:tabs>
        <w:tab w:val="clear" w:pos="360"/>
      </w:tabs>
      <w:spacing w:beforeLines="0" w:afterLines="0"/>
    </w:pPr>
    <w:rPr>
      <w:rFonts w:ascii="宋体" w:eastAsia="宋体"/>
      <w:szCs w:val="21"/>
    </w:rPr>
  </w:style>
  <w:style w:type="paragraph" w:customStyle="1" w:styleId="92">
    <w:name w:val="附录公式"/>
    <w:basedOn w:val="25"/>
    <w:next w:val="25"/>
    <w:link w:val="93"/>
    <w:qFormat/>
    <w:uiPriority w:val="0"/>
  </w:style>
  <w:style w:type="character" w:customStyle="1" w:styleId="93">
    <w:name w:val="附录公式 Char"/>
    <w:basedOn w:val="43"/>
    <w:link w:val="92"/>
    <w:qFormat/>
    <w:uiPriority w:val="0"/>
    <w:rPr>
      <w:rFonts w:ascii="宋体"/>
      <w:sz w:val="21"/>
      <w:lang w:val="en-US" w:eastAsia="zh-CN" w:bidi="ar-SA"/>
    </w:rPr>
  </w:style>
  <w:style w:type="paragraph" w:customStyle="1" w:styleId="94">
    <w:name w:val="附录公式编号制表符"/>
    <w:basedOn w:val="1"/>
    <w:next w:val="25"/>
    <w:qFormat/>
    <w:uiPriority w:val="0"/>
    <w:pPr>
      <w:widowControl/>
      <w:tabs>
        <w:tab w:val="center" w:pos="4201"/>
        <w:tab w:val="right" w:leader="dot" w:pos="9298"/>
      </w:tabs>
      <w:autoSpaceDE w:val="0"/>
      <w:autoSpaceDN w:val="0"/>
    </w:pPr>
    <w:rPr>
      <w:rFonts w:ascii="宋体"/>
      <w:kern w:val="0"/>
      <w:szCs w:val="20"/>
    </w:rPr>
  </w:style>
  <w:style w:type="paragraph" w:customStyle="1" w:styleId="95">
    <w:name w:val="附录三级条标题"/>
    <w:basedOn w:val="90"/>
    <w:next w:val="25"/>
    <w:qFormat/>
    <w:uiPriority w:val="0"/>
    <w:pPr>
      <w:numPr>
        <w:ilvl w:val="4"/>
      </w:numPr>
      <w:outlineLvl w:val="4"/>
    </w:pPr>
  </w:style>
  <w:style w:type="paragraph" w:customStyle="1" w:styleId="96">
    <w:name w:val="附录三级无"/>
    <w:basedOn w:val="95"/>
    <w:qFormat/>
    <w:uiPriority w:val="0"/>
    <w:pPr>
      <w:tabs>
        <w:tab w:val="clear" w:pos="360"/>
      </w:tabs>
      <w:spacing w:beforeLines="0" w:afterLines="0"/>
    </w:pPr>
    <w:rPr>
      <w:rFonts w:ascii="宋体" w:eastAsia="宋体"/>
      <w:szCs w:val="21"/>
    </w:rPr>
  </w:style>
  <w:style w:type="paragraph" w:customStyle="1" w:styleId="97">
    <w:name w:val="附录数字编号列项（二级）"/>
    <w:qFormat/>
    <w:uiPriority w:val="0"/>
    <w:pPr>
      <w:numPr>
        <w:ilvl w:val="1"/>
        <w:numId w:val="13"/>
      </w:numPr>
    </w:pPr>
    <w:rPr>
      <w:rFonts w:ascii="宋体" w:hAnsi="Times New Roman" w:eastAsia="宋体" w:cs="Times New Roman"/>
      <w:sz w:val="21"/>
      <w:lang w:val="en-US" w:eastAsia="zh-CN" w:bidi="ar-SA"/>
    </w:rPr>
  </w:style>
  <w:style w:type="paragraph" w:customStyle="1" w:styleId="98">
    <w:name w:val="附录四级条标题"/>
    <w:basedOn w:val="95"/>
    <w:next w:val="25"/>
    <w:qFormat/>
    <w:uiPriority w:val="0"/>
    <w:pPr>
      <w:numPr>
        <w:ilvl w:val="5"/>
      </w:numPr>
      <w:outlineLvl w:val="5"/>
    </w:pPr>
  </w:style>
  <w:style w:type="paragraph" w:customStyle="1" w:styleId="99">
    <w:name w:val="附录四级无"/>
    <w:basedOn w:val="98"/>
    <w:qFormat/>
    <w:uiPriority w:val="0"/>
    <w:pPr>
      <w:tabs>
        <w:tab w:val="clear" w:pos="360"/>
      </w:tabs>
      <w:spacing w:beforeLines="0" w:afterLines="0"/>
    </w:pPr>
    <w:rPr>
      <w:rFonts w:ascii="宋体" w:eastAsia="宋体"/>
      <w:szCs w:val="21"/>
    </w:rPr>
  </w:style>
  <w:style w:type="paragraph" w:customStyle="1" w:styleId="100">
    <w:name w:val="附录图标号"/>
    <w:basedOn w:val="1"/>
    <w:qFormat/>
    <w:uiPriority w:val="0"/>
    <w:pPr>
      <w:keepNext/>
      <w:pageBreakBefore/>
      <w:widowControl/>
      <w:numPr>
        <w:ilvl w:val="0"/>
        <w:numId w:val="14"/>
      </w:numPr>
      <w:spacing w:line="14" w:lineRule="exact"/>
      <w:ind w:left="0" w:firstLine="363"/>
      <w:jc w:val="center"/>
      <w:outlineLvl w:val="0"/>
    </w:pPr>
    <w:rPr>
      <w:color w:val="FFFFFF"/>
    </w:rPr>
  </w:style>
  <w:style w:type="paragraph" w:customStyle="1" w:styleId="101">
    <w:name w:val="附录图标题"/>
    <w:basedOn w:val="1"/>
    <w:next w:val="25"/>
    <w:qFormat/>
    <w:uiPriority w:val="0"/>
    <w:pPr>
      <w:numPr>
        <w:ilvl w:val="1"/>
        <w:numId w:val="14"/>
      </w:numPr>
      <w:tabs>
        <w:tab w:val="left" w:pos="363"/>
      </w:tabs>
      <w:spacing w:beforeLines="50" w:afterLines="50"/>
      <w:ind w:left="0" w:firstLine="0"/>
      <w:jc w:val="center"/>
    </w:pPr>
    <w:rPr>
      <w:rFonts w:ascii="黑体" w:eastAsia="黑体"/>
      <w:szCs w:val="21"/>
    </w:rPr>
  </w:style>
  <w:style w:type="paragraph" w:customStyle="1" w:styleId="102">
    <w:name w:val="附录五级条标题"/>
    <w:basedOn w:val="98"/>
    <w:next w:val="25"/>
    <w:qFormat/>
    <w:uiPriority w:val="0"/>
    <w:pPr>
      <w:numPr>
        <w:ilvl w:val="6"/>
      </w:numPr>
      <w:outlineLvl w:val="6"/>
    </w:pPr>
  </w:style>
  <w:style w:type="paragraph" w:customStyle="1" w:styleId="103">
    <w:name w:val="附录五级无"/>
    <w:basedOn w:val="102"/>
    <w:qFormat/>
    <w:uiPriority w:val="0"/>
    <w:pPr>
      <w:tabs>
        <w:tab w:val="clear" w:pos="360"/>
      </w:tabs>
      <w:spacing w:beforeLines="0" w:afterLines="0"/>
    </w:pPr>
    <w:rPr>
      <w:rFonts w:ascii="宋体" w:eastAsia="宋体"/>
      <w:szCs w:val="21"/>
    </w:rPr>
  </w:style>
  <w:style w:type="paragraph" w:customStyle="1" w:styleId="104">
    <w:name w:val="附录章标题"/>
    <w:next w:val="25"/>
    <w:qFormat/>
    <w:uiPriority w:val="0"/>
    <w:pPr>
      <w:numPr>
        <w:ilvl w:val="1"/>
        <w:numId w:val="11"/>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5">
    <w:name w:val="附录一级条标题"/>
    <w:basedOn w:val="104"/>
    <w:next w:val="25"/>
    <w:qFormat/>
    <w:uiPriority w:val="0"/>
    <w:pPr>
      <w:numPr>
        <w:ilvl w:val="2"/>
      </w:numPr>
      <w:autoSpaceDN w:val="0"/>
      <w:spacing w:beforeLines="50" w:afterLines="50"/>
      <w:outlineLvl w:val="2"/>
    </w:pPr>
  </w:style>
  <w:style w:type="paragraph" w:customStyle="1" w:styleId="106">
    <w:name w:val="附录一级无"/>
    <w:basedOn w:val="105"/>
    <w:qFormat/>
    <w:uiPriority w:val="0"/>
    <w:pPr>
      <w:tabs>
        <w:tab w:val="clear" w:pos="360"/>
      </w:tabs>
      <w:spacing w:beforeLines="0" w:afterLines="0"/>
    </w:pPr>
    <w:rPr>
      <w:rFonts w:ascii="宋体" w:eastAsia="宋体"/>
      <w:szCs w:val="21"/>
    </w:rPr>
  </w:style>
  <w:style w:type="paragraph" w:customStyle="1" w:styleId="107">
    <w:name w:val="附录字母编号列项（一级）"/>
    <w:qFormat/>
    <w:uiPriority w:val="0"/>
    <w:pPr>
      <w:numPr>
        <w:ilvl w:val="0"/>
        <w:numId w:val="13"/>
      </w:numPr>
    </w:pPr>
    <w:rPr>
      <w:rFonts w:ascii="宋体" w:hAnsi="Times New Roman" w:eastAsia="宋体" w:cs="Times New Roman"/>
      <w:sz w:val="21"/>
      <w:lang w:val="en-US" w:eastAsia="zh-CN" w:bidi="ar-SA"/>
    </w:rPr>
  </w:style>
  <w:style w:type="paragraph" w:customStyle="1" w:styleId="108">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9">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0">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
    <w:name w:val="其他标准标志"/>
    <w:basedOn w:val="68"/>
    <w:qFormat/>
    <w:uiPriority w:val="0"/>
    <w:pPr>
      <w:framePr w:w="6101" w:wrap="around" w:vAnchor="page" w:hAnchor="page" w:x="4673" w:y="942"/>
    </w:pPr>
    <w:rPr>
      <w:w w:val="130"/>
    </w:rPr>
  </w:style>
  <w:style w:type="paragraph" w:customStyle="1" w:styleId="112">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3">
    <w:name w:val="其他发布部门"/>
    <w:basedOn w:val="76"/>
    <w:qFormat/>
    <w:uiPriority w:val="0"/>
    <w:pPr>
      <w:framePr w:wrap="around" w:y="15310"/>
      <w:spacing w:line="0" w:lineRule="atLeast"/>
    </w:pPr>
    <w:rPr>
      <w:rFonts w:ascii="黑体" w:eastAsia="黑体"/>
      <w:b w:val="0"/>
    </w:rPr>
  </w:style>
  <w:style w:type="paragraph" w:customStyle="1" w:styleId="114">
    <w:name w:val="前言、引言标题"/>
    <w:next w:val="25"/>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5">
    <w:name w:val="三级无"/>
    <w:basedOn w:val="53"/>
    <w:qFormat/>
    <w:uiPriority w:val="0"/>
    <w:pPr>
      <w:spacing w:beforeLines="0" w:afterLines="0"/>
    </w:pPr>
    <w:rPr>
      <w:rFonts w:ascii="宋体" w:eastAsia="宋体"/>
    </w:rPr>
  </w:style>
  <w:style w:type="paragraph" w:customStyle="1" w:styleId="116">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17">
    <w:name w:val="示例后文字"/>
    <w:basedOn w:val="25"/>
    <w:next w:val="25"/>
    <w:qFormat/>
    <w:uiPriority w:val="0"/>
    <w:pPr>
      <w:ind w:firstLine="360"/>
    </w:pPr>
    <w:rPr>
      <w:sz w:val="18"/>
    </w:rPr>
  </w:style>
  <w:style w:type="paragraph" w:customStyle="1" w:styleId="118">
    <w:name w:val="首示例"/>
    <w:next w:val="25"/>
    <w:link w:val="119"/>
    <w:qFormat/>
    <w:uiPriority w:val="0"/>
    <w:pPr>
      <w:tabs>
        <w:tab w:val="left" w:pos="360"/>
      </w:tabs>
    </w:pPr>
    <w:rPr>
      <w:rFonts w:ascii="宋体" w:hAnsi="宋体" w:eastAsia="宋体" w:cs="Times New Roman"/>
      <w:kern w:val="2"/>
      <w:sz w:val="18"/>
      <w:szCs w:val="18"/>
      <w:lang w:val="en-US" w:eastAsia="zh-CN" w:bidi="ar-SA"/>
    </w:rPr>
  </w:style>
  <w:style w:type="character" w:customStyle="1" w:styleId="119">
    <w:name w:val="首示例 Char"/>
    <w:link w:val="118"/>
    <w:qFormat/>
    <w:uiPriority w:val="0"/>
    <w:rPr>
      <w:rFonts w:ascii="宋体" w:hAnsi="宋体"/>
      <w:kern w:val="2"/>
      <w:sz w:val="18"/>
      <w:szCs w:val="18"/>
    </w:rPr>
  </w:style>
  <w:style w:type="paragraph" w:customStyle="1" w:styleId="120">
    <w:name w:val="四级无"/>
    <w:basedOn w:val="57"/>
    <w:qFormat/>
    <w:uiPriority w:val="0"/>
    <w:pPr>
      <w:spacing w:beforeLines="0" w:afterLines="0"/>
    </w:pPr>
    <w:rPr>
      <w:rFonts w:ascii="宋体" w:eastAsia="宋体"/>
    </w:rPr>
  </w:style>
  <w:style w:type="paragraph" w:customStyle="1" w:styleId="121">
    <w:name w:val="条文脚注"/>
    <w:basedOn w:val="26"/>
    <w:qFormat/>
    <w:uiPriority w:val="0"/>
    <w:pPr>
      <w:numPr>
        <w:numId w:val="0"/>
      </w:numPr>
      <w:jc w:val="both"/>
    </w:pPr>
  </w:style>
  <w:style w:type="paragraph" w:customStyle="1" w:styleId="122">
    <w:name w:val="图标脚注说明"/>
    <w:basedOn w:val="25"/>
    <w:qFormat/>
    <w:uiPriority w:val="0"/>
    <w:pPr>
      <w:ind w:left="840" w:hanging="420" w:firstLineChars="0"/>
    </w:pPr>
    <w:rPr>
      <w:sz w:val="18"/>
      <w:szCs w:val="18"/>
    </w:rPr>
  </w:style>
  <w:style w:type="paragraph" w:customStyle="1" w:styleId="123">
    <w:name w:val="图表脚注说明"/>
    <w:basedOn w:val="1"/>
    <w:qFormat/>
    <w:uiPriority w:val="0"/>
    <w:pPr>
      <w:numPr>
        <w:ilvl w:val="0"/>
        <w:numId w:val="15"/>
      </w:numPr>
    </w:pPr>
    <w:rPr>
      <w:rFonts w:ascii="宋体"/>
      <w:sz w:val="18"/>
      <w:szCs w:val="18"/>
    </w:rPr>
  </w:style>
  <w:style w:type="paragraph" w:customStyle="1" w:styleId="124">
    <w:name w:val="图的脚注"/>
    <w:next w:val="25"/>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6">
    <w:name w:val="五级无"/>
    <w:basedOn w:val="58"/>
    <w:qFormat/>
    <w:uiPriority w:val="0"/>
    <w:pPr>
      <w:spacing w:beforeLines="0" w:afterLines="0"/>
    </w:pPr>
    <w:rPr>
      <w:rFonts w:ascii="宋体" w:eastAsia="宋体"/>
    </w:rPr>
  </w:style>
  <w:style w:type="paragraph" w:customStyle="1" w:styleId="127">
    <w:name w:val="一级无"/>
    <w:basedOn w:val="44"/>
    <w:qFormat/>
    <w:uiPriority w:val="0"/>
    <w:pPr>
      <w:spacing w:beforeLines="0" w:afterLines="0"/>
    </w:pPr>
    <w:rPr>
      <w:rFonts w:ascii="宋体" w:eastAsia="宋体"/>
    </w:rPr>
  </w:style>
  <w:style w:type="paragraph" w:customStyle="1" w:styleId="128">
    <w:name w:val="正文表标题"/>
    <w:next w:val="25"/>
    <w:qFormat/>
    <w:uiPriority w:val="0"/>
    <w:pPr>
      <w:numPr>
        <w:ilvl w:val="0"/>
        <w:numId w:val="16"/>
      </w:numPr>
      <w:spacing w:beforeLines="50" w:afterLines="50"/>
      <w:jc w:val="center"/>
    </w:pPr>
    <w:rPr>
      <w:rFonts w:ascii="黑体" w:hAnsi="Times New Roman" w:eastAsia="黑体" w:cs="Times New Roman"/>
      <w:sz w:val="21"/>
      <w:lang w:val="en-US" w:eastAsia="zh-CN" w:bidi="ar-SA"/>
    </w:rPr>
  </w:style>
  <w:style w:type="paragraph" w:customStyle="1" w:styleId="129">
    <w:name w:val="正文公式编号制表符"/>
    <w:basedOn w:val="25"/>
    <w:next w:val="25"/>
    <w:qFormat/>
    <w:uiPriority w:val="0"/>
    <w:pPr>
      <w:ind w:firstLine="0" w:firstLineChars="0"/>
    </w:pPr>
  </w:style>
  <w:style w:type="paragraph" w:customStyle="1" w:styleId="130">
    <w:name w:val="正文图标题"/>
    <w:next w:val="25"/>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31">
    <w:name w:val="终结线"/>
    <w:basedOn w:val="1"/>
    <w:qFormat/>
    <w:uiPriority w:val="0"/>
    <w:pPr>
      <w:framePr w:hSpace="181" w:vSpace="181" w:wrap="around" w:vAnchor="text" w:hAnchor="margin" w:xAlign="center" w:y="285"/>
    </w:pPr>
  </w:style>
  <w:style w:type="paragraph" w:customStyle="1" w:styleId="132">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33">
    <w:name w:val="其他实施日期"/>
    <w:basedOn w:val="116"/>
    <w:qFormat/>
    <w:uiPriority w:val="0"/>
    <w:pPr>
      <w:framePr w:wrap="around"/>
    </w:pPr>
  </w:style>
  <w:style w:type="paragraph" w:customStyle="1" w:styleId="134">
    <w:name w:val="封面标准名称2"/>
    <w:basedOn w:val="80"/>
    <w:qFormat/>
    <w:uiPriority w:val="0"/>
    <w:pPr>
      <w:framePr w:wrap="around" w:y="4469"/>
      <w:spacing w:beforeLines="630"/>
    </w:pPr>
  </w:style>
  <w:style w:type="paragraph" w:customStyle="1" w:styleId="135">
    <w:name w:val="封面标准英文名称2"/>
    <w:basedOn w:val="81"/>
    <w:qFormat/>
    <w:uiPriority w:val="0"/>
    <w:pPr>
      <w:framePr w:wrap="around" w:y="4469"/>
    </w:pPr>
  </w:style>
  <w:style w:type="paragraph" w:customStyle="1" w:styleId="136">
    <w:name w:val="封面一致性程度标识2"/>
    <w:basedOn w:val="82"/>
    <w:qFormat/>
    <w:uiPriority w:val="0"/>
    <w:pPr>
      <w:framePr w:wrap="around" w:y="4469"/>
    </w:pPr>
  </w:style>
  <w:style w:type="paragraph" w:customStyle="1" w:styleId="137">
    <w:name w:val="封面标准文稿类别2"/>
    <w:basedOn w:val="83"/>
    <w:qFormat/>
    <w:uiPriority w:val="0"/>
    <w:pPr>
      <w:framePr w:wrap="around" w:y="4469"/>
    </w:pPr>
  </w:style>
  <w:style w:type="paragraph" w:customStyle="1" w:styleId="138">
    <w:name w:val="封面标准文稿编辑信息2"/>
    <w:basedOn w:val="84"/>
    <w:qFormat/>
    <w:uiPriority w:val="0"/>
    <w:pPr>
      <w:framePr w:wrap="around" w:y="4469"/>
    </w:pPr>
  </w:style>
  <w:style w:type="paragraph" w:customStyle="1" w:styleId="139">
    <w:name w:val="标准名称"/>
    <w:basedOn w:val="52"/>
    <w:link w:val="142"/>
    <w:qFormat/>
    <w:uiPriority w:val="0"/>
  </w:style>
  <w:style w:type="character" w:styleId="140">
    <w:name w:val="Placeholder Text"/>
    <w:basedOn w:val="36"/>
    <w:semiHidden/>
    <w:qFormat/>
    <w:uiPriority w:val="99"/>
    <w:rPr>
      <w:color w:val="808080"/>
    </w:rPr>
  </w:style>
  <w:style w:type="character" w:customStyle="1" w:styleId="141">
    <w:name w:val="目次、标准名称标题 Char"/>
    <w:basedOn w:val="36"/>
    <w:link w:val="52"/>
    <w:qFormat/>
    <w:uiPriority w:val="0"/>
    <w:rPr>
      <w:rFonts w:ascii="黑体" w:eastAsia="黑体"/>
      <w:sz w:val="32"/>
      <w:shd w:val="clear" w:color="FFFFFF" w:fill="FFFFFF"/>
    </w:rPr>
  </w:style>
  <w:style w:type="character" w:customStyle="1" w:styleId="142">
    <w:name w:val="标准名称 Char"/>
    <w:basedOn w:val="141"/>
    <w:link w:val="139"/>
    <w:qFormat/>
    <w:uiPriority w:val="0"/>
    <w:rPr>
      <w:rFonts w:ascii="黑体" w:eastAsia="黑体"/>
      <w:sz w:val="32"/>
      <w:shd w:val="clear" w:color="FFFFFF" w:fill="FFFFFF"/>
    </w:rPr>
  </w:style>
  <w:style w:type="character" w:customStyle="1" w:styleId="143">
    <w:name w:val="批注框文本 Char"/>
    <w:basedOn w:val="36"/>
    <w:link w:val="18"/>
    <w:qFormat/>
    <w:uiPriority w:val="0"/>
    <w:rPr>
      <w:kern w:val="2"/>
      <w:sz w:val="18"/>
      <w:szCs w:val="18"/>
    </w:rPr>
  </w:style>
  <w:style w:type="character" w:customStyle="1" w:styleId="144">
    <w:name w:val="标题 3 Char"/>
    <w:basedOn w:val="36"/>
    <w:link w:val="3"/>
    <w:qFormat/>
    <w:uiPriority w:val="9"/>
    <w:rPr>
      <w:rFonts w:asciiTheme="minorHAnsi" w:hAnsiTheme="minorHAnsi" w:eastAsiaTheme="minorEastAsia" w:cstheme="minorBidi"/>
      <w:b/>
      <w:kern w:val="2"/>
      <w:sz w:val="32"/>
      <w:szCs w:val="22"/>
    </w:rPr>
  </w:style>
  <w:style w:type="paragraph" w:customStyle="1" w:styleId="14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46">
    <w:name w:val="批注文字 Char"/>
    <w:basedOn w:val="36"/>
    <w:link w:val="10"/>
    <w:qFormat/>
    <w:uiPriority w:val="0"/>
    <w:rPr>
      <w:kern w:val="2"/>
      <w:sz w:val="21"/>
      <w:szCs w:val="24"/>
    </w:rPr>
  </w:style>
  <w:style w:type="character" w:customStyle="1" w:styleId="147">
    <w:name w:val="批注主题 Char"/>
    <w:basedOn w:val="146"/>
    <w:link w:val="33"/>
    <w:semiHidden/>
    <w:qFormat/>
    <w:uiPriority w:val="0"/>
    <w:rPr>
      <w:b/>
      <w:bCs/>
      <w:kern w:val="2"/>
      <w:sz w:val="21"/>
      <w:szCs w:val="24"/>
    </w:rPr>
  </w:style>
  <w:style w:type="paragraph" w:customStyle="1" w:styleId="14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49">
    <w:name w:val="标题 1 Char"/>
    <w:basedOn w:val="36"/>
    <w:link w:val="2"/>
    <w:qFormat/>
    <w:uiPriority w:val="0"/>
    <w:rPr>
      <w:b/>
      <w:bCs/>
      <w:kern w:val="44"/>
      <w:sz w:val="44"/>
      <w:szCs w:val="44"/>
    </w:rPr>
  </w:style>
  <w:style w:type="paragraph" w:customStyle="1" w:styleId="150">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151">
    <w:name w:val="TOC 标题2"/>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152">
    <w:name w:val="Revision"/>
    <w:hidden/>
    <w:semiHidden/>
    <w:uiPriority w:val="99"/>
    <w:rPr>
      <w:rFonts w:ascii="Times New Roman" w:hAnsi="Times New Roman" w:eastAsia="宋体" w:cs="Times New Roman"/>
      <w:kern w:val="2"/>
      <w:sz w:val="21"/>
      <w:szCs w:val="24"/>
      <w:lang w:val="en-US" w:eastAsia="zh-CN" w:bidi="ar-SA"/>
    </w:rPr>
  </w:style>
  <w:style w:type="paragraph" w:customStyle="1" w:styleId="153">
    <w:name w:val="标准文件_段"/>
    <w:link w:val="154"/>
    <w:uiPriority w:val="0"/>
    <w:pPr>
      <w:autoSpaceDE w:val="0"/>
      <w:autoSpaceDN w:val="0"/>
      <w:spacing w:beforeLines="50" w:afterLines="50"/>
      <w:ind w:left="567" w:firstLine="200" w:firstLineChars="200"/>
      <w:jc w:val="both"/>
    </w:pPr>
    <w:rPr>
      <w:rFonts w:ascii="宋体" w:hAnsi="Times New Roman" w:eastAsia="宋体" w:cs="Times New Roman"/>
      <w:sz w:val="21"/>
      <w:lang w:val="en-US" w:eastAsia="zh-CN" w:bidi="ar-SA"/>
    </w:rPr>
  </w:style>
  <w:style w:type="character" w:customStyle="1" w:styleId="154">
    <w:name w:val="标准文件_段 Char"/>
    <w:link w:val="153"/>
    <w:uiPriority w:val="0"/>
    <w:rPr>
      <w:rFonts w:ascii="宋体"/>
      <w:sz w:val="21"/>
    </w:rPr>
  </w:style>
  <w:style w:type="paragraph" w:customStyle="1" w:styleId="155">
    <w:name w:val="标准文件_字母编号列项（一级）"/>
    <w:qFormat/>
    <w:uiPriority w:val="0"/>
    <w:pPr>
      <w:spacing w:beforeLines="50" w:afterLines="50"/>
      <w:ind w:left="567" w:hanging="567"/>
      <w:jc w:val="both"/>
    </w:pPr>
    <w:rPr>
      <w:rFonts w:ascii="宋体" w:hAnsi="Times New Roman" w:eastAsia="宋体" w:cs="Times New Roman"/>
      <w:sz w:val="21"/>
      <w:lang w:val="en-US" w:eastAsia="zh-CN" w:bidi="ar-SA"/>
    </w:rPr>
  </w:style>
  <w:style w:type="paragraph" w:customStyle="1" w:styleId="156">
    <w:name w:val="标准文件_二级条标题"/>
    <w:next w:val="153"/>
    <w:qFormat/>
    <w:uiPriority w:val="0"/>
    <w:pPr>
      <w:widowControl w:val="0"/>
      <w:numPr>
        <w:ilvl w:val="3"/>
        <w:numId w:val="18"/>
      </w:numPr>
      <w:spacing w:beforeLines="50" w:afterLines="50"/>
      <w:ind w:left="0"/>
      <w:jc w:val="both"/>
      <w:outlineLvl w:val="2"/>
    </w:pPr>
    <w:rPr>
      <w:rFonts w:ascii="黑体" w:hAnsi="Times New Roman" w:eastAsia="黑体" w:cs="Times New Roman"/>
      <w:sz w:val="21"/>
      <w:lang w:val="en-US" w:eastAsia="zh-CN" w:bidi="ar-SA"/>
    </w:rPr>
  </w:style>
  <w:style w:type="paragraph" w:customStyle="1" w:styleId="157">
    <w:name w:val="标准文件_三级条标题"/>
    <w:basedOn w:val="156"/>
    <w:next w:val="153"/>
    <w:qFormat/>
    <w:uiPriority w:val="0"/>
    <w:pPr>
      <w:widowControl/>
      <w:numPr>
        <w:ilvl w:val="4"/>
      </w:numPr>
      <w:ind w:left="0"/>
      <w:outlineLvl w:val="3"/>
    </w:pPr>
  </w:style>
  <w:style w:type="paragraph" w:customStyle="1" w:styleId="158">
    <w:name w:val="标准文件_四级条标题"/>
    <w:next w:val="153"/>
    <w:qFormat/>
    <w:uiPriority w:val="0"/>
    <w:pPr>
      <w:widowControl w:val="0"/>
      <w:numPr>
        <w:ilvl w:val="5"/>
        <w:numId w:val="18"/>
      </w:numPr>
      <w:spacing w:beforeLines="50" w:afterLines="50"/>
      <w:jc w:val="both"/>
      <w:outlineLvl w:val="4"/>
    </w:pPr>
    <w:rPr>
      <w:rFonts w:ascii="黑体" w:hAnsi="Times New Roman" w:eastAsia="黑体" w:cs="Times New Roman"/>
      <w:sz w:val="21"/>
      <w:lang w:val="en-US" w:eastAsia="zh-CN" w:bidi="ar-SA"/>
    </w:rPr>
  </w:style>
  <w:style w:type="paragraph" w:customStyle="1" w:styleId="159">
    <w:name w:val="标准文件_五级条标题"/>
    <w:next w:val="153"/>
    <w:qFormat/>
    <w:uiPriority w:val="0"/>
    <w:pPr>
      <w:widowControl w:val="0"/>
      <w:numPr>
        <w:ilvl w:val="6"/>
        <w:numId w:val="18"/>
      </w:numPr>
      <w:spacing w:beforeLines="50" w:afterLines="50"/>
      <w:jc w:val="both"/>
      <w:outlineLvl w:val="5"/>
    </w:pPr>
    <w:rPr>
      <w:rFonts w:ascii="黑体" w:hAnsi="Times New Roman" w:eastAsia="黑体" w:cs="Times New Roman"/>
      <w:sz w:val="21"/>
      <w:lang w:val="en-US" w:eastAsia="zh-CN" w:bidi="ar-SA"/>
    </w:rPr>
  </w:style>
  <w:style w:type="paragraph" w:customStyle="1" w:styleId="160">
    <w:name w:val="标准文件_章标题"/>
    <w:next w:val="153"/>
    <w:qFormat/>
    <w:uiPriority w:val="0"/>
    <w:pPr>
      <w:numPr>
        <w:ilvl w:val="1"/>
        <w:numId w:val="18"/>
      </w:numPr>
      <w:spacing w:beforeLines="100" w:afterLines="100"/>
      <w:jc w:val="both"/>
      <w:outlineLvl w:val="0"/>
    </w:pPr>
    <w:rPr>
      <w:rFonts w:ascii="黑体" w:hAnsi="Times New Roman" w:eastAsia="黑体" w:cs="Times New Roman"/>
      <w:sz w:val="21"/>
      <w:lang w:val="en-US" w:eastAsia="zh-CN" w:bidi="ar-SA"/>
    </w:rPr>
  </w:style>
  <w:style w:type="paragraph" w:customStyle="1" w:styleId="161">
    <w:name w:val="标准文件_一级条标题"/>
    <w:basedOn w:val="160"/>
    <w:next w:val="153"/>
    <w:qFormat/>
    <w:uiPriority w:val="0"/>
    <w:pPr>
      <w:numPr>
        <w:ilvl w:val="2"/>
      </w:numPr>
      <w:spacing w:beforeLines="50" w:afterLines="50"/>
      <w:outlineLvl w:val="1"/>
    </w:pPr>
  </w:style>
  <w:style w:type="paragraph" w:customStyle="1" w:styleId="162">
    <w:name w:val="标准文件_数字编号列项（二级）"/>
    <w:qFormat/>
    <w:uiPriority w:val="0"/>
    <w:pPr>
      <w:tabs>
        <w:tab w:val="left" w:pos="851"/>
        <w:tab w:val="left" w:pos="1276"/>
      </w:tabs>
      <w:ind w:left="1276" w:hanging="425"/>
      <w:jc w:val="both"/>
    </w:pPr>
    <w:rPr>
      <w:rFonts w:ascii="宋体" w:hAnsi="Times New Roman" w:eastAsia="宋体" w:cs="Times New Roman"/>
      <w:sz w:val="21"/>
      <w:lang w:val="en-US" w:eastAsia="zh-CN" w:bidi="ar-SA"/>
    </w:rPr>
  </w:style>
  <w:style w:type="paragraph" w:customStyle="1" w:styleId="163">
    <w:name w:val="标准文件_编号列项（三级）"/>
    <w:qFormat/>
    <w:uiPriority w:val="0"/>
    <w:pPr>
      <w:tabs>
        <w:tab w:val="left" w:pos="851"/>
      </w:tabs>
      <w:ind w:left="1701" w:hanging="425"/>
    </w:pPr>
    <w:rPr>
      <w:rFonts w:ascii="宋体" w:hAnsi="Times New Roman" w:eastAsia="宋体" w:cs="Times New Roman"/>
      <w:sz w:val="21"/>
      <w:lang w:val="en-US" w:eastAsia="zh-CN" w:bidi="ar-SA"/>
    </w:rPr>
  </w:style>
  <w:style w:type="paragraph" w:customStyle="1" w:styleId="164">
    <w:name w:val="前言标题"/>
    <w:next w:val="1"/>
    <w:qFormat/>
    <w:uiPriority w:val="0"/>
    <w:pPr>
      <w:numPr>
        <w:ilvl w:val="0"/>
        <w:numId w:val="18"/>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65">
    <w:name w:val="标准文件_二级无标题"/>
    <w:basedOn w:val="156"/>
    <w:qFormat/>
    <w:uiPriority w:val="0"/>
    <w:pPr>
      <w:spacing w:beforeLines="0" w:afterLines="0"/>
      <w:outlineLvl w:val="9"/>
    </w:pPr>
    <w:rPr>
      <w:rFonts w:ascii="宋体" w:eastAsia="宋体"/>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glossaryDocument" Target="glossary/document.xml"/><Relationship Id="rId17" Type="http://schemas.openxmlformats.org/officeDocument/2006/relationships/fontTable" Target="fontTable.xml"/><Relationship Id="rId16" Type="http://schemas.microsoft.com/office/2006/relationships/keyMapCustomizations" Target="customizations.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111"/>
        <w:style w:val=""/>
        <w:category>
          <w:name w:val="常规"/>
          <w:gallery w:val="placeholder"/>
        </w:category>
        <w:types>
          <w:type w:val="bbPlcHdr"/>
        </w:types>
        <w:behaviors>
          <w:behavior w:val="content"/>
        </w:behaviors>
        <w:description w:val=""/>
        <w:guid w:val="{028989F2-0355-49D4-BDA6-4D56B5D374C0}"/>
      </w:docPartPr>
      <w:docPartBody>
        <w:p>
          <w:pPr>
            <w:pStyle w:val="5"/>
          </w:pPr>
          <w:r>
            <w:rPr>
              <w:rStyle w:val="4"/>
              <w:rFonts w:hint="eastAsia"/>
            </w:rPr>
            <w:t>标准名称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4F113A"/>
    <w:rsid w:val="00005835"/>
    <w:rsid w:val="00005FA1"/>
    <w:rsid w:val="0002647A"/>
    <w:rsid w:val="0002653F"/>
    <w:rsid w:val="0006255A"/>
    <w:rsid w:val="00080DE3"/>
    <w:rsid w:val="00087E40"/>
    <w:rsid w:val="000933B5"/>
    <w:rsid w:val="000C73CF"/>
    <w:rsid w:val="000E7520"/>
    <w:rsid w:val="001132F9"/>
    <w:rsid w:val="00114ABC"/>
    <w:rsid w:val="00137EF1"/>
    <w:rsid w:val="00172693"/>
    <w:rsid w:val="00177F5B"/>
    <w:rsid w:val="00192F42"/>
    <w:rsid w:val="001C16E0"/>
    <w:rsid w:val="001E746B"/>
    <w:rsid w:val="002068C7"/>
    <w:rsid w:val="0021367C"/>
    <w:rsid w:val="0022484B"/>
    <w:rsid w:val="00234F70"/>
    <w:rsid w:val="002A70CA"/>
    <w:rsid w:val="00304576"/>
    <w:rsid w:val="00323E80"/>
    <w:rsid w:val="003372E5"/>
    <w:rsid w:val="003721CB"/>
    <w:rsid w:val="003750AF"/>
    <w:rsid w:val="003A65DF"/>
    <w:rsid w:val="003C289A"/>
    <w:rsid w:val="003C41E5"/>
    <w:rsid w:val="004167C7"/>
    <w:rsid w:val="00430F92"/>
    <w:rsid w:val="004836CE"/>
    <w:rsid w:val="00495EFA"/>
    <w:rsid w:val="004D0FD6"/>
    <w:rsid w:val="004F113A"/>
    <w:rsid w:val="004F1EC5"/>
    <w:rsid w:val="004F4921"/>
    <w:rsid w:val="0051110C"/>
    <w:rsid w:val="00515A81"/>
    <w:rsid w:val="005335DD"/>
    <w:rsid w:val="00574F3D"/>
    <w:rsid w:val="00595E09"/>
    <w:rsid w:val="005B6C11"/>
    <w:rsid w:val="005C258F"/>
    <w:rsid w:val="00674FBA"/>
    <w:rsid w:val="006D02E4"/>
    <w:rsid w:val="00716FF4"/>
    <w:rsid w:val="007216E9"/>
    <w:rsid w:val="007851A1"/>
    <w:rsid w:val="007A1AE8"/>
    <w:rsid w:val="007A2D3C"/>
    <w:rsid w:val="007C2D6F"/>
    <w:rsid w:val="007C6ACB"/>
    <w:rsid w:val="007E2797"/>
    <w:rsid w:val="00800293"/>
    <w:rsid w:val="00820E7E"/>
    <w:rsid w:val="00821161"/>
    <w:rsid w:val="00824D68"/>
    <w:rsid w:val="00866592"/>
    <w:rsid w:val="008D1688"/>
    <w:rsid w:val="008E024D"/>
    <w:rsid w:val="008E4FE9"/>
    <w:rsid w:val="008F0268"/>
    <w:rsid w:val="00902EF8"/>
    <w:rsid w:val="00971E85"/>
    <w:rsid w:val="00982DAC"/>
    <w:rsid w:val="009A66B4"/>
    <w:rsid w:val="009B16B1"/>
    <w:rsid w:val="009B4A40"/>
    <w:rsid w:val="00A2241E"/>
    <w:rsid w:val="00A3385D"/>
    <w:rsid w:val="00A94E45"/>
    <w:rsid w:val="00AB0103"/>
    <w:rsid w:val="00AC3109"/>
    <w:rsid w:val="00AC37EA"/>
    <w:rsid w:val="00AD6808"/>
    <w:rsid w:val="00AE1BBC"/>
    <w:rsid w:val="00B00C16"/>
    <w:rsid w:val="00B717AC"/>
    <w:rsid w:val="00B904D6"/>
    <w:rsid w:val="00BC0078"/>
    <w:rsid w:val="00BC67AA"/>
    <w:rsid w:val="00BF3CB5"/>
    <w:rsid w:val="00C00F2C"/>
    <w:rsid w:val="00C063DD"/>
    <w:rsid w:val="00C875D2"/>
    <w:rsid w:val="00CB0B2B"/>
    <w:rsid w:val="00CF0485"/>
    <w:rsid w:val="00CF655B"/>
    <w:rsid w:val="00CF7A9F"/>
    <w:rsid w:val="00D4454B"/>
    <w:rsid w:val="00D456EB"/>
    <w:rsid w:val="00D65DD7"/>
    <w:rsid w:val="00D81B34"/>
    <w:rsid w:val="00DA4409"/>
    <w:rsid w:val="00DA7CE8"/>
    <w:rsid w:val="00DC57BD"/>
    <w:rsid w:val="00DF6B42"/>
    <w:rsid w:val="00E3624B"/>
    <w:rsid w:val="00E6250C"/>
    <w:rsid w:val="00E66DBD"/>
    <w:rsid w:val="00E8452D"/>
    <w:rsid w:val="00E84CF6"/>
    <w:rsid w:val="00E95A08"/>
    <w:rsid w:val="00EA15BD"/>
    <w:rsid w:val="00EA32AC"/>
    <w:rsid w:val="00F05263"/>
    <w:rsid w:val="00F067BF"/>
    <w:rsid w:val="00F159AD"/>
    <w:rsid w:val="00F61EDB"/>
    <w:rsid w:val="00F87046"/>
    <w:rsid w:val="00F93653"/>
    <w:rsid w:val="00FA00B8"/>
    <w:rsid w:val="00FD53FB"/>
    <w:rsid w:val="00FF0B73"/>
    <w:rsid w:val="00FF0EC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cs="Times New Roman" w:asciiTheme="minorHAnsi" w:hAnsiTheme="minorHAnsi" w:eastAsiaTheme="minorEastAsia"/>
      <w:kern w:val="2"/>
      <w:sz w:val="3276"/>
      <w:szCs w:val="3276"/>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1112"/>
    <w:qFormat/>
    <w:uiPriority w:val="0"/>
    <w:pPr>
      <w:keepNext/>
      <w:pageBreakBefore/>
      <w:shd w:val="clear" w:color="FFFFFF" w:fill="FFFFFF"/>
      <w:spacing w:before="640" w:after="560" w:line="460" w:lineRule="exact"/>
      <w:jc w:val="center"/>
      <w:outlineLvl w:val="0"/>
    </w:pPr>
    <w:rPr>
      <w:rFonts w:ascii="黑体" w:hAnsi="Times New Roman" w:eastAsia="黑体" w:cs="Times New Roman"/>
      <w:sz w:val="32"/>
      <w:lang w:val="en-US" w:eastAsia="zh-CN" w:bidi="ar-SA"/>
    </w:rPr>
  </w:style>
  <w:style w:type="paragraph" w:customStyle="1" w:styleId="6">
    <w:name w:val="F13F91BC87B841F488D56C2DE5BD07FB"/>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E70517-AA7D-4126-946E-DB8094D35FE7}">
  <ds:schemaRefs/>
</ds:datastoreItem>
</file>

<file path=docProps/app.xml><?xml version="1.0" encoding="utf-8"?>
<Properties xmlns="http://schemas.openxmlformats.org/officeDocument/2006/extended-properties" xmlns:vt="http://schemas.openxmlformats.org/officeDocument/2006/docPropsVTypes">
  <Template>Normal.dotm</Template>
  <Company>zle</Company>
  <Pages>9</Pages>
  <Words>3730</Words>
  <Characters>3941</Characters>
  <Lines>9</Lines>
  <Paragraphs>9</Paragraphs>
  <TotalTime>4</TotalTime>
  <ScaleCrop>false</ScaleCrop>
  <LinksUpToDate>false</LinksUpToDate>
  <CharactersWithSpaces>4025</CharactersWithSpaces>
  <Application>WPS Office_11.1.0.14309_F1E327BC-269C-435d-A152-05C5408002CA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2024-09-01T22:10:00Z</dcterms:created>
  <dc:creator>CNIS</dc:creator>
  <cp:lastModifiedBy>朱宝琛</cp:lastModifiedBy>
  <cp:lastPrinted>2024-07-11T00:39:00Z</cp:lastPrinted>
  <dcterms:modified xsi:type="dcterms:W3CDTF">2024-09-02T02:46:14Z</dcterms:modified>
  <dc:title>标准名称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D72FE398C38141E882D46F2E5E1DE396_13</vt:lpwstr>
  </property>
</Properties>
</file>