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outlineLvl w:val="0"/>
        <w:rPr>
          <w:rFonts w:ascii="Calibri Light" w:hAnsi="Calibri Light" w:eastAsia="方正小标宋简体"/>
          <w:bCs/>
          <w:sz w:val="36"/>
          <w:szCs w:val="32"/>
        </w:rPr>
      </w:pPr>
      <w:r>
        <w:rPr>
          <w:rFonts w:hint="eastAsia" w:ascii="Calibri Light" w:hAnsi="Calibri Light" w:eastAsia="方正小标宋简体"/>
          <w:bCs/>
          <w:sz w:val="36"/>
          <w:szCs w:val="32"/>
        </w:rPr>
        <w:t>国家中药品种保护审评专家增补工作方案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hint="eastAsia" w:ascii="Times New Roman" w:hAnsi="Times New Roman" w:eastAsia="仿宋"/>
          <w:sz w:val="32"/>
          <w:szCs w:val="24"/>
        </w:rPr>
        <w:t>根据《中药品种保护条例》</w:t>
      </w:r>
      <w:r>
        <w:rPr>
          <w:rFonts w:hint="eastAsia" w:ascii="仿宋_GB2312" w:hAnsi="Calibri Light" w:eastAsia="仿宋_GB2312"/>
          <w:bCs/>
          <w:sz w:val="32"/>
          <w:szCs w:val="32"/>
        </w:rPr>
        <w:t>第九条第三款“国务院药品监督管理部门负责组织国家中药品种保护审评委员会，委员会成员由国务院药品监督管理部门聘请中医药方面的医疗、科研、检验及经营、管理专家担任”的规定，</w:t>
      </w:r>
      <w:r>
        <w:rPr>
          <w:rFonts w:hint="eastAsia" w:ascii="Times New Roman" w:hAnsi="Times New Roman" w:eastAsia="仿宋"/>
          <w:sz w:val="32"/>
          <w:szCs w:val="24"/>
        </w:rPr>
        <w:t>为进一步推动中药保护品种的技术审评工作，保证审评质量和审评结果的公平公正，结合目前品种申报数量增长趋势及专家库的组成情况，我委拟于近期启动专家增补工作。具体方案如下：</w:t>
      </w:r>
    </w:p>
    <w:p>
      <w:pPr>
        <w:widowControl/>
        <w:adjustRightInd w:val="0"/>
        <w:snapToGrid w:val="0"/>
        <w:spacing w:line="560" w:lineRule="atLeast"/>
        <w:ind w:firstLine="640" w:firstLineChars="200"/>
        <w:outlineLvl w:val="0"/>
        <w:rPr>
          <w:rFonts w:ascii="Times New Roman" w:hAnsi="Times New Roman" w:eastAsia="黑体"/>
          <w:bCs/>
          <w:kern w:val="44"/>
          <w:sz w:val="32"/>
          <w:szCs w:val="44"/>
        </w:rPr>
      </w:pPr>
      <w:r>
        <w:rPr>
          <w:rFonts w:hint="eastAsia" w:ascii="Times New Roman" w:hAnsi="Times New Roman" w:eastAsia="黑体"/>
          <w:bCs/>
          <w:kern w:val="44"/>
          <w:sz w:val="32"/>
          <w:szCs w:val="44"/>
        </w:rPr>
        <w:t>一、增补范围及推荐方式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hint="eastAsia" w:ascii="Times New Roman" w:hAnsi="Times New Roman" w:eastAsia="仿宋"/>
          <w:sz w:val="32"/>
          <w:szCs w:val="24"/>
        </w:rPr>
        <w:t>主要增补管理和民族医药专家，以省级药监局推荐为主。</w:t>
      </w:r>
    </w:p>
    <w:p>
      <w:pPr>
        <w:widowControl/>
        <w:adjustRightInd w:val="0"/>
        <w:snapToGrid w:val="0"/>
        <w:spacing w:line="560" w:lineRule="atLeast"/>
        <w:ind w:firstLine="640" w:firstLineChars="200"/>
        <w:outlineLvl w:val="0"/>
        <w:rPr>
          <w:rFonts w:ascii="Times New Roman" w:hAnsi="Times New Roman" w:eastAsia="黑体"/>
          <w:bCs/>
          <w:kern w:val="44"/>
          <w:sz w:val="32"/>
          <w:szCs w:val="44"/>
        </w:rPr>
      </w:pPr>
      <w:r>
        <w:rPr>
          <w:rFonts w:hint="eastAsia" w:ascii="Times New Roman" w:hAnsi="Times New Roman" w:eastAsia="黑体"/>
          <w:bCs/>
          <w:kern w:val="44"/>
          <w:sz w:val="32"/>
          <w:szCs w:val="44"/>
        </w:rPr>
        <w:t>二、遴选要求</w:t>
      </w:r>
    </w:p>
    <w:p>
      <w:pPr>
        <w:widowControl/>
        <w:adjustRightInd w:val="0"/>
        <w:snapToGrid w:val="0"/>
        <w:spacing w:line="560" w:lineRule="exact"/>
        <w:ind w:firstLine="640" w:firstLineChars="200"/>
        <w:outlineLvl w:val="1"/>
        <w:rPr>
          <w:rFonts w:ascii="华文楷体" w:hAnsi="华文楷体" w:eastAsia="楷体"/>
          <w:sz w:val="32"/>
          <w:szCs w:val="32"/>
        </w:rPr>
      </w:pPr>
      <w:r>
        <w:rPr>
          <w:rFonts w:hint="eastAsia" w:ascii="华文楷体" w:hAnsi="华文楷体" w:eastAsia="楷体"/>
          <w:sz w:val="32"/>
          <w:szCs w:val="32"/>
        </w:rPr>
        <w:t>（一）遴选原则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ascii="Times New Roman" w:hAnsi="Times New Roman" w:eastAsia="仿宋"/>
          <w:sz w:val="32"/>
          <w:szCs w:val="24"/>
        </w:rPr>
        <w:t>1.</w:t>
      </w:r>
      <w:r>
        <w:rPr>
          <w:rFonts w:hint="eastAsia" w:ascii="Times New Roman" w:hAnsi="Times New Roman" w:eastAsia="仿宋"/>
          <w:sz w:val="32"/>
          <w:szCs w:val="24"/>
        </w:rPr>
        <w:t>坚持公开、公平、公正、利益冲突回避原则；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ascii="Times New Roman" w:hAnsi="Times New Roman" w:eastAsia="仿宋"/>
          <w:sz w:val="32"/>
          <w:szCs w:val="24"/>
        </w:rPr>
        <w:t>2.</w:t>
      </w:r>
      <w:r>
        <w:rPr>
          <w:rFonts w:hint="eastAsia" w:ascii="Times New Roman" w:hAnsi="Times New Roman" w:eastAsia="仿宋"/>
          <w:sz w:val="32"/>
          <w:szCs w:val="24"/>
        </w:rPr>
        <w:t>专家来源广泛，具有专业和地区的覆盖面及代表性，且在相应专业领域具有较高学术造诣和丰富实践经验；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ascii="Times New Roman" w:hAnsi="Times New Roman" w:eastAsia="仿宋"/>
          <w:sz w:val="32"/>
          <w:szCs w:val="24"/>
        </w:rPr>
        <w:t>3.</w:t>
      </w:r>
      <w:r>
        <w:rPr>
          <w:rFonts w:hint="eastAsia" w:ascii="Times New Roman" w:hAnsi="Times New Roman" w:eastAsia="仿宋"/>
          <w:sz w:val="32"/>
          <w:szCs w:val="24"/>
        </w:rPr>
        <w:t>专家本人自愿，专家所在单位同意。</w:t>
      </w:r>
    </w:p>
    <w:p>
      <w:pPr>
        <w:widowControl/>
        <w:adjustRightInd w:val="0"/>
        <w:snapToGrid w:val="0"/>
        <w:spacing w:line="560" w:lineRule="exact"/>
        <w:ind w:firstLine="640" w:firstLineChars="200"/>
        <w:outlineLvl w:val="1"/>
        <w:rPr>
          <w:rFonts w:ascii="华文楷体" w:hAnsi="华文楷体" w:eastAsia="楷体"/>
          <w:sz w:val="32"/>
          <w:szCs w:val="32"/>
        </w:rPr>
      </w:pPr>
      <w:r>
        <w:rPr>
          <w:rFonts w:hint="eastAsia" w:ascii="华文楷体" w:hAnsi="华文楷体" w:eastAsia="楷体"/>
          <w:sz w:val="32"/>
          <w:szCs w:val="32"/>
        </w:rPr>
        <w:t>（二）遴选范围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hint="eastAsia" w:ascii="Times New Roman" w:hAnsi="Times New Roman" w:eastAsia="仿宋"/>
          <w:sz w:val="32"/>
          <w:szCs w:val="24"/>
        </w:rPr>
        <w:t>医疗机构、省级及以上药品检验机构、科研单位、大专院校、行业学会（协会）、省级及以上药品监督管理相关部门和直属单位等。</w:t>
      </w:r>
    </w:p>
    <w:p>
      <w:pPr>
        <w:widowControl/>
        <w:adjustRightInd w:val="0"/>
        <w:snapToGrid w:val="0"/>
        <w:spacing w:line="560" w:lineRule="exact"/>
        <w:ind w:firstLine="640" w:firstLineChars="200"/>
        <w:outlineLvl w:val="1"/>
        <w:rPr>
          <w:rFonts w:ascii="华文楷体" w:hAnsi="华文楷体" w:eastAsia="楷体"/>
          <w:sz w:val="32"/>
          <w:szCs w:val="32"/>
        </w:rPr>
      </w:pPr>
      <w:r>
        <w:rPr>
          <w:rFonts w:hint="eastAsia" w:ascii="华文楷体" w:hAnsi="华文楷体" w:eastAsia="楷体"/>
          <w:sz w:val="32"/>
          <w:szCs w:val="32"/>
        </w:rPr>
        <w:t>（三）遴选条件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ascii="Times New Roman" w:hAnsi="Times New Roman" w:eastAsia="仿宋"/>
          <w:sz w:val="32"/>
          <w:szCs w:val="24"/>
        </w:rPr>
        <w:t>1.</w:t>
      </w:r>
      <w:r>
        <w:rPr>
          <w:rFonts w:hint="eastAsia" w:ascii="Times New Roman" w:hAnsi="Times New Roman" w:eastAsia="仿宋"/>
          <w:sz w:val="32"/>
          <w:szCs w:val="24"/>
        </w:rPr>
        <w:t>具备良好的政治素质和职业道德，遵纪守法、坚持原则、作风正派、廉洁公正、认真负责；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ascii="Times New Roman" w:hAnsi="Times New Roman" w:eastAsia="仿宋"/>
          <w:sz w:val="32"/>
          <w:szCs w:val="24"/>
        </w:rPr>
        <w:t>2.</w:t>
      </w:r>
      <w:r>
        <w:rPr>
          <w:rFonts w:hint="eastAsia" w:ascii="Times New Roman" w:hAnsi="Times New Roman" w:eastAsia="仿宋"/>
          <w:sz w:val="32"/>
          <w:szCs w:val="24"/>
        </w:rPr>
        <w:t>具有相关专业背景，在本领域有较高的学术造诣及良好的声誉，熟悉本专业技术领域现状及发展趋势；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ascii="Times New Roman" w:hAnsi="Times New Roman" w:eastAsia="仿宋"/>
          <w:sz w:val="32"/>
          <w:szCs w:val="24"/>
        </w:rPr>
        <w:t>3.</w:t>
      </w:r>
      <w:r>
        <w:rPr>
          <w:rFonts w:hint="eastAsia" w:ascii="Times New Roman" w:hAnsi="Times New Roman" w:eastAsia="仿宋"/>
          <w:sz w:val="32"/>
          <w:szCs w:val="24"/>
        </w:rPr>
        <w:t>熟悉药品特别是中药的法律法规和相关政策要求；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ascii="Times New Roman" w:hAnsi="Times New Roman" w:eastAsia="仿宋"/>
          <w:sz w:val="32"/>
          <w:szCs w:val="24"/>
        </w:rPr>
        <w:t>4.</w:t>
      </w:r>
      <w:r>
        <w:rPr>
          <w:rFonts w:hint="eastAsia" w:ascii="Times New Roman" w:hAnsi="Times New Roman" w:eastAsia="仿宋"/>
          <w:sz w:val="32"/>
          <w:szCs w:val="24"/>
        </w:rPr>
        <w:t>具有相关专业正高级专业技术职称，同时在相应申报专业领域岗位工作</w:t>
      </w:r>
      <w:r>
        <w:rPr>
          <w:rFonts w:ascii="Times New Roman" w:hAnsi="Times New Roman" w:eastAsia="仿宋"/>
          <w:sz w:val="32"/>
          <w:szCs w:val="24"/>
        </w:rPr>
        <w:t>5</w:t>
      </w:r>
      <w:r>
        <w:rPr>
          <w:rFonts w:hint="eastAsia" w:ascii="Times New Roman" w:hAnsi="Times New Roman" w:eastAsia="仿宋"/>
          <w:sz w:val="32"/>
          <w:szCs w:val="24"/>
        </w:rPr>
        <w:t>年及以上；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ascii="Times New Roman" w:hAnsi="Times New Roman" w:eastAsia="仿宋"/>
          <w:sz w:val="32"/>
          <w:szCs w:val="24"/>
        </w:rPr>
        <w:t>5.</w:t>
      </w:r>
      <w:r>
        <w:rPr>
          <w:rFonts w:hint="eastAsia" w:ascii="Times New Roman" w:hAnsi="Times New Roman" w:eastAsia="仿宋"/>
          <w:sz w:val="32"/>
          <w:szCs w:val="24"/>
        </w:rPr>
        <w:t>身体健康，年龄在</w:t>
      </w:r>
      <w:r>
        <w:rPr>
          <w:rFonts w:ascii="Times New Roman" w:hAnsi="Times New Roman" w:eastAsia="仿宋"/>
          <w:sz w:val="32"/>
          <w:szCs w:val="24"/>
        </w:rPr>
        <w:t>65</w:t>
      </w:r>
      <w:r>
        <w:rPr>
          <w:rFonts w:hint="eastAsia" w:ascii="Times New Roman" w:hAnsi="Times New Roman" w:eastAsia="仿宋"/>
          <w:sz w:val="32"/>
          <w:szCs w:val="24"/>
        </w:rPr>
        <w:t>岁（含）以下；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ascii="Times New Roman" w:hAnsi="Times New Roman" w:eastAsia="仿宋"/>
          <w:sz w:val="32"/>
          <w:szCs w:val="24"/>
        </w:rPr>
        <w:t>6.</w:t>
      </w:r>
      <w:r>
        <w:rPr>
          <w:rFonts w:hint="eastAsia" w:ascii="Times New Roman" w:hAnsi="Times New Roman" w:eastAsia="仿宋"/>
          <w:sz w:val="32"/>
          <w:szCs w:val="24"/>
        </w:rPr>
        <w:t>不在药品生产和经营企业、中介机构等营利性组织，以及相关业务主管部门任职、兼职（不含退休）；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ascii="Times New Roman" w:hAnsi="Times New Roman" w:eastAsia="仿宋"/>
          <w:sz w:val="32"/>
          <w:szCs w:val="24"/>
        </w:rPr>
        <w:t>7.</w:t>
      </w:r>
      <w:r>
        <w:rPr>
          <w:rFonts w:hint="eastAsia" w:ascii="Times New Roman" w:hAnsi="Times New Roman" w:eastAsia="仿宋"/>
          <w:sz w:val="32"/>
          <w:szCs w:val="24"/>
        </w:rPr>
        <w:t>能认真、积极参加中药品种保护的技术审评及相关工作，并能坚持科学、公正的原则，按要求承担和完成受委托的工作；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ascii="Times New Roman" w:hAnsi="Times New Roman" w:eastAsia="仿宋"/>
          <w:sz w:val="32"/>
          <w:szCs w:val="24"/>
        </w:rPr>
        <w:t>8.</w:t>
      </w:r>
      <w:r>
        <w:rPr>
          <w:rFonts w:hint="eastAsia" w:ascii="Times New Roman" w:hAnsi="Times New Roman" w:eastAsia="仿宋"/>
          <w:sz w:val="32"/>
          <w:szCs w:val="24"/>
        </w:rPr>
        <w:t>优先条件：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hint="eastAsia" w:ascii="Times New Roman" w:hAnsi="Times New Roman" w:eastAsia="仿宋"/>
          <w:sz w:val="32"/>
          <w:szCs w:val="24"/>
        </w:rPr>
        <w:t>（</w:t>
      </w:r>
      <w:r>
        <w:rPr>
          <w:rFonts w:ascii="Times New Roman" w:hAnsi="Times New Roman" w:eastAsia="仿宋"/>
          <w:sz w:val="32"/>
          <w:szCs w:val="24"/>
        </w:rPr>
        <w:t>1</w:t>
      </w:r>
      <w:r>
        <w:rPr>
          <w:rFonts w:hint="eastAsia" w:ascii="Times New Roman" w:hAnsi="Times New Roman" w:eastAsia="仿宋"/>
          <w:sz w:val="32"/>
          <w:szCs w:val="24"/>
        </w:rPr>
        <w:t>）优先选择曾参加过中药品种保护技术审评工作的专家；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hint="eastAsia" w:ascii="Times New Roman" w:hAnsi="Times New Roman" w:eastAsia="仿宋"/>
          <w:sz w:val="32"/>
          <w:szCs w:val="24"/>
        </w:rPr>
        <w:t>（</w:t>
      </w:r>
      <w:r>
        <w:rPr>
          <w:rFonts w:ascii="Times New Roman" w:hAnsi="Times New Roman" w:eastAsia="仿宋"/>
          <w:sz w:val="32"/>
          <w:szCs w:val="24"/>
        </w:rPr>
        <w:t>2</w:t>
      </w:r>
      <w:r>
        <w:rPr>
          <w:rFonts w:hint="eastAsia" w:ascii="Times New Roman" w:hAnsi="Times New Roman" w:eastAsia="仿宋"/>
          <w:sz w:val="32"/>
          <w:szCs w:val="24"/>
        </w:rPr>
        <w:t>）优先选择在相关专业领域中发表过中药品种保护相关内容的专家。</w:t>
      </w:r>
    </w:p>
    <w:p>
      <w:pPr>
        <w:widowControl/>
        <w:adjustRightInd w:val="0"/>
        <w:snapToGrid w:val="0"/>
        <w:spacing w:line="560" w:lineRule="atLeast"/>
        <w:ind w:firstLine="640" w:firstLineChars="200"/>
        <w:outlineLvl w:val="0"/>
        <w:rPr>
          <w:rFonts w:ascii="Times New Roman" w:hAnsi="Times New Roman" w:eastAsia="黑体"/>
          <w:bCs/>
          <w:kern w:val="44"/>
          <w:sz w:val="32"/>
          <w:szCs w:val="44"/>
        </w:rPr>
      </w:pPr>
      <w:r>
        <w:rPr>
          <w:rFonts w:hint="eastAsia" w:ascii="Times New Roman" w:hAnsi="Times New Roman" w:eastAsia="黑体"/>
          <w:bCs/>
          <w:kern w:val="44"/>
          <w:sz w:val="32"/>
          <w:szCs w:val="44"/>
        </w:rPr>
        <w:t>三、增补程序及时间安排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hint="eastAsia" w:ascii="Times New Roman" w:hAnsi="Times New Roman" w:eastAsia="仿宋"/>
          <w:sz w:val="32"/>
          <w:szCs w:val="24"/>
        </w:rPr>
        <w:t>增补工作分为通知、报名及考核、审核、征求意见、公示批准、信息录入阶段，约需</w:t>
      </w:r>
      <w:r>
        <w:rPr>
          <w:rFonts w:ascii="Times New Roman" w:hAnsi="Times New Roman" w:eastAsia="仿宋"/>
          <w:sz w:val="32"/>
          <w:szCs w:val="24"/>
        </w:rPr>
        <w:t>5</w:t>
      </w:r>
      <w:r>
        <w:rPr>
          <w:rFonts w:hint="eastAsia" w:ascii="Times New Roman" w:hAnsi="Times New Roman" w:eastAsia="仿宋"/>
          <w:sz w:val="32"/>
          <w:szCs w:val="24"/>
        </w:rPr>
        <w:t>个月时间。</w:t>
      </w:r>
    </w:p>
    <w:p>
      <w:pPr>
        <w:widowControl/>
        <w:adjustRightInd w:val="0"/>
        <w:snapToGrid w:val="0"/>
        <w:spacing w:line="560" w:lineRule="exact"/>
        <w:ind w:firstLine="640" w:firstLineChars="200"/>
        <w:outlineLvl w:val="1"/>
        <w:rPr>
          <w:rFonts w:ascii="华文楷体" w:hAnsi="华文楷体" w:eastAsia="楷体"/>
          <w:sz w:val="32"/>
          <w:szCs w:val="32"/>
        </w:rPr>
      </w:pPr>
      <w:r>
        <w:rPr>
          <w:rFonts w:hint="eastAsia" w:ascii="华文楷体" w:hAnsi="华文楷体" w:eastAsia="楷体"/>
          <w:sz w:val="32"/>
          <w:szCs w:val="32"/>
        </w:rPr>
        <w:t>（一）通知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hint="eastAsia" w:ascii="Times New Roman" w:hAnsi="Times New Roman" w:eastAsia="仿宋"/>
          <w:sz w:val="32"/>
          <w:szCs w:val="24"/>
        </w:rPr>
        <w:t>在报请国家药监局同意后，国家中药品种保护审评委员会（以下简称中保委）将发布增补中药品种保护审评专家的函，明确专家库遴选原则和范围、所需专业类别及遴选条件等内容。</w:t>
      </w:r>
    </w:p>
    <w:p>
      <w:pPr>
        <w:widowControl/>
        <w:adjustRightInd w:val="0"/>
        <w:snapToGrid w:val="0"/>
        <w:spacing w:line="560" w:lineRule="exact"/>
        <w:ind w:firstLine="640" w:firstLineChars="200"/>
        <w:outlineLvl w:val="1"/>
        <w:rPr>
          <w:rFonts w:ascii="华文楷体" w:hAnsi="华文楷体" w:eastAsia="楷体"/>
          <w:sz w:val="32"/>
          <w:szCs w:val="32"/>
        </w:rPr>
      </w:pPr>
      <w:r>
        <w:rPr>
          <w:rFonts w:hint="eastAsia" w:ascii="华文楷体" w:hAnsi="华文楷体" w:eastAsia="楷体"/>
          <w:sz w:val="32"/>
          <w:szCs w:val="32"/>
        </w:rPr>
        <w:t>（二）报名及考核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hint="eastAsia" w:ascii="Times New Roman" w:hAnsi="Times New Roman" w:eastAsia="仿宋"/>
          <w:sz w:val="32"/>
          <w:szCs w:val="24"/>
        </w:rPr>
        <w:t>申请者填写“国家中药品种保护审评专家报名表”（附件</w:t>
      </w:r>
      <w:r>
        <w:rPr>
          <w:rFonts w:ascii="Times New Roman" w:hAnsi="Times New Roman" w:eastAsia="仿宋"/>
          <w:sz w:val="32"/>
          <w:szCs w:val="24"/>
        </w:rPr>
        <w:t>2</w:t>
      </w:r>
      <w:r>
        <w:rPr>
          <w:rFonts w:hint="eastAsia" w:ascii="Times New Roman" w:hAnsi="Times New Roman" w:eastAsia="仿宋"/>
          <w:sz w:val="32"/>
          <w:szCs w:val="24"/>
        </w:rPr>
        <w:t>），完成《中药品种保护审评专家报名试卷》（附件</w:t>
      </w:r>
      <w:r>
        <w:rPr>
          <w:rFonts w:eastAsia="仿宋"/>
          <w:sz w:val="32"/>
          <w:szCs w:val="24"/>
        </w:rPr>
        <w:t>3</w:t>
      </w:r>
      <w:r>
        <w:rPr>
          <w:rFonts w:hint="eastAsia" w:ascii="Times New Roman" w:hAnsi="Times New Roman" w:eastAsia="仿宋"/>
          <w:sz w:val="32"/>
          <w:szCs w:val="24"/>
        </w:rPr>
        <w:t>），报名表需经工作单位对内容进行核实、填写推荐意见、签章，报送省级药监局；省级药监局对申请者的材料进行审核，填写推荐意见、签章，填写《</w:t>
      </w:r>
      <w:r>
        <w:rPr>
          <w:rFonts w:hint="eastAsia" w:ascii="Times New Roman" w:hAnsi="Times New Roman" w:eastAsia="仿宋"/>
          <w:bCs/>
          <w:sz w:val="32"/>
          <w:szCs w:val="24"/>
        </w:rPr>
        <w:t>推荐专家信息汇总表</w:t>
      </w:r>
      <w:r>
        <w:rPr>
          <w:rFonts w:hint="eastAsia" w:ascii="Times New Roman" w:hAnsi="Times New Roman" w:eastAsia="仿宋"/>
          <w:sz w:val="32"/>
          <w:szCs w:val="24"/>
        </w:rPr>
        <w:t>》（附件4），并将相关材料寄送至中保委，</w:t>
      </w:r>
      <w:r>
        <w:fldChar w:fldCharType="begin"/>
      </w:r>
      <w:r>
        <w:instrText xml:space="preserve"> HYPERLINK "mailto:同时将电子资料包括盖章的PDF和信息数据excel文件发至zypzbh@163.com邮箱。报名截止日期为2024年9月30" </w:instrText>
      </w:r>
      <w:r>
        <w:fldChar w:fldCharType="separate"/>
      </w:r>
      <w:r>
        <w:rPr>
          <w:rStyle w:val="4"/>
          <w:rFonts w:hint="eastAsia" w:ascii="Times New Roman" w:hAnsi="Times New Roman" w:eastAsia="仿宋"/>
          <w:color w:val="auto"/>
          <w:sz w:val="32"/>
          <w:szCs w:val="24"/>
          <w:u w:val="none"/>
        </w:rPr>
        <w:t>同时将电子资料包括盖章的</w:t>
      </w:r>
      <w:r>
        <w:rPr>
          <w:rStyle w:val="4"/>
          <w:rFonts w:ascii="Times New Roman" w:hAnsi="Times New Roman" w:eastAsia="仿宋"/>
          <w:color w:val="auto"/>
          <w:sz w:val="32"/>
          <w:szCs w:val="24"/>
          <w:u w:val="none"/>
        </w:rPr>
        <w:t>PDF</w:t>
      </w:r>
      <w:r>
        <w:rPr>
          <w:rStyle w:val="4"/>
          <w:rFonts w:hint="eastAsia" w:ascii="Times New Roman" w:hAnsi="Times New Roman" w:eastAsia="仿宋"/>
          <w:color w:val="auto"/>
          <w:sz w:val="32"/>
          <w:szCs w:val="24"/>
          <w:u w:val="none"/>
        </w:rPr>
        <w:t>和信息数据</w:t>
      </w:r>
      <w:r>
        <w:rPr>
          <w:rStyle w:val="4"/>
          <w:rFonts w:ascii="Times New Roman" w:hAnsi="Times New Roman" w:eastAsia="仿宋"/>
          <w:color w:val="auto"/>
          <w:sz w:val="32"/>
          <w:szCs w:val="24"/>
          <w:u w:val="none"/>
        </w:rPr>
        <w:t>excel</w:t>
      </w:r>
      <w:r>
        <w:rPr>
          <w:rStyle w:val="4"/>
          <w:rFonts w:hint="eastAsia" w:ascii="Times New Roman" w:hAnsi="Times New Roman" w:eastAsia="仿宋"/>
          <w:color w:val="auto"/>
          <w:sz w:val="32"/>
          <w:szCs w:val="24"/>
          <w:u w:val="none"/>
        </w:rPr>
        <w:t>文件发至</w:t>
      </w:r>
      <w:r>
        <w:rPr>
          <w:rStyle w:val="4"/>
          <w:rFonts w:ascii="Times New Roman" w:hAnsi="Times New Roman" w:eastAsia="仿宋"/>
          <w:color w:val="auto"/>
          <w:sz w:val="32"/>
          <w:szCs w:val="24"/>
          <w:u w:val="none"/>
        </w:rPr>
        <w:t>zypzbh@163.com</w:t>
      </w:r>
      <w:r>
        <w:rPr>
          <w:rStyle w:val="4"/>
          <w:rFonts w:hint="eastAsia" w:ascii="Times New Roman" w:hAnsi="Times New Roman" w:eastAsia="仿宋"/>
          <w:color w:val="auto"/>
          <w:sz w:val="32"/>
          <w:szCs w:val="24"/>
          <w:u w:val="none"/>
        </w:rPr>
        <w:t>邮箱。报名截止日期为</w:t>
      </w:r>
      <w:r>
        <w:rPr>
          <w:rStyle w:val="4"/>
          <w:rFonts w:ascii="Times New Roman" w:hAnsi="Times New Roman" w:eastAsia="仿宋"/>
          <w:color w:val="auto"/>
          <w:sz w:val="32"/>
          <w:szCs w:val="24"/>
          <w:u w:val="none"/>
        </w:rPr>
        <w:t>2024</w:t>
      </w:r>
      <w:r>
        <w:rPr>
          <w:rStyle w:val="4"/>
          <w:rFonts w:hint="eastAsia" w:ascii="Times New Roman" w:hAnsi="Times New Roman" w:eastAsia="仿宋"/>
          <w:color w:val="auto"/>
          <w:sz w:val="32"/>
          <w:szCs w:val="24"/>
          <w:u w:val="none"/>
        </w:rPr>
        <w:t>年</w:t>
      </w:r>
      <w:r>
        <w:rPr>
          <w:rStyle w:val="4"/>
          <w:rFonts w:ascii="Times New Roman" w:hAnsi="Times New Roman" w:eastAsia="仿宋"/>
          <w:color w:val="auto"/>
          <w:sz w:val="32"/>
          <w:szCs w:val="24"/>
          <w:u w:val="none"/>
        </w:rPr>
        <w:t>9</w:t>
      </w:r>
      <w:r>
        <w:rPr>
          <w:rStyle w:val="4"/>
          <w:rFonts w:hint="eastAsia" w:ascii="Times New Roman" w:hAnsi="Times New Roman" w:eastAsia="仿宋"/>
          <w:color w:val="auto"/>
          <w:sz w:val="32"/>
          <w:szCs w:val="24"/>
          <w:u w:val="none"/>
        </w:rPr>
        <w:t>月</w:t>
      </w:r>
      <w:r>
        <w:rPr>
          <w:rStyle w:val="4"/>
          <w:rFonts w:ascii="Times New Roman" w:hAnsi="Times New Roman" w:eastAsia="仿宋"/>
          <w:color w:val="auto"/>
          <w:sz w:val="32"/>
          <w:szCs w:val="24"/>
          <w:u w:val="none"/>
        </w:rPr>
        <w:t>30</w:t>
      </w:r>
      <w:r>
        <w:rPr>
          <w:rStyle w:val="4"/>
          <w:rFonts w:ascii="Times New Roman" w:hAnsi="Times New Roman" w:eastAsia="仿宋"/>
          <w:color w:val="auto"/>
          <w:sz w:val="32"/>
          <w:szCs w:val="24"/>
          <w:u w:val="none"/>
        </w:rPr>
        <w:fldChar w:fldCharType="end"/>
      </w:r>
      <w:r>
        <w:rPr>
          <w:rFonts w:hint="eastAsia" w:ascii="Times New Roman" w:hAnsi="Times New Roman" w:eastAsia="仿宋"/>
          <w:sz w:val="32"/>
          <w:szCs w:val="24"/>
        </w:rPr>
        <w:t>日（以寄送时间为准）。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outlineLvl w:val="1"/>
        <w:rPr>
          <w:rFonts w:ascii="华文楷体" w:hAnsi="华文楷体" w:eastAsia="楷体"/>
          <w:sz w:val="32"/>
          <w:szCs w:val="32"/>
        </w:rPr>
      </w:pPr>
      <w:r>
        <w:rPr>
          <w:rFonts w:hint="eastAsia" w:ascii="华文楷体" w:hAnsi="华文楷体" w:eastAsia="楷体"/>
          <w:sz w:val="32"/>
          <w:szCs w:val="32"/>
        </w:rPr>
        <w:t>（三）审核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hint="eastAsia" w:ascii="Times New Roman" w:hAnsi="Times New Roman" w:eastAsia="仿宋"/>
          <w:sz w:val="32"/>
          <w:szCs w:val="24"/>
        </w:rPr>
        <w:t>根据遴选要求对候选专家资格和信息的合规性进行审核，提出专家建议名单。</w:t>
      </w:r>
    </w:p>
    <w:p>
      <w:pPr>
        <w:widowControl/>
        <w:adjustRightInd w:val="0"/>
        <w:snapToGrid w:val="0"/>
        <w:spacing w:line="560" w:lineRule="exact"/>
        <w:ind w:firstLine="640" w:firstLineChars="200"/>
        <w:outlineLvl w:val="1"/>
        <w:rPr>
          <w:rFonts w:ascii="华文楷体" w:hAnsi="华文楷体" w:eastAsia="楷体"/>
          <w:sz w:val="32"/>
          <w:szCs w:val="32"/>
        </w:rPr>
      </w:pPr>
      <w:r>
        <w:rPr>
          <w:rFonts w:hint="eastAsia" w:ascii="华文楷体" w:hAnsi="华文楷体" w:eastAsia="楷体"/>
          <w:sz w:val="32"/>
          <w:szCs w:val="32"/>
        </w:rPr>
        <w:t>（四）征求意见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"/>
          <w:sz w:val="32"/>
          <w:szCs w:val="24"/>
        </w:rPr>
      </w:pPr>
      <w:r>
        <w:rPr>
          <w:rFonts w:hint="eastAsia" w:ascii="Times New Roman" w:hAnsi="Times New Roman" w:eastAsia="仿宋"/>
          <w:sz w:val="32"/>
          <w:szCs w:val="24"/>
        </w:rPr>
        <w:t>将建议增补专家名单报国家药监局征求意见，确定增补专家候选人名单。</w:t>
      </w:r>
    </w:p>
    <w:p>
      <w:pPr>
        <w:widowControl/>
        <w:adjustRightInd w:val="0"/>
        <w:snapToGrid w:val="0"/>
        <w:spacing w:line="560" w:lineRule="exact"/>
        <w:ind w:firstLine="640" w:firstLineChars="200"/>
        <w:outlineLvl w:val="1"/>
        <w:rPr>
          <w:rFonts w:ascii="华文楷体" w:hAnsi="华文楷体" w:eastAsia="楷体"/>
          <w:sz w:val="32"/>
          <w:szCs w:val="32"/>
        </w:rPr>
      </w:pPr>
      <w:r>
        <w:rPr>
          <w:rFonts w:hint="eastAsia" w:ascii="华文楷体" w:hAnsi="华文楷体" w:eastAsia="楷体"/>
          <w:sz w:val="32"/>
          <w:szCs w:val="32"/>
        </w:rPr>
        <w:t>（五）公示批准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24"/>
        </w:rPr>
      </w:pPr>
      <w:r>
        <w:rPr>
          <w:rFonts w:hint="eastAsia" w:ascii="Times New Roman" w:hAnsi="Times New Roman" w:eastAsia="仿宋"/>
          <w:sz w:val="32"/>
          <w:szCs w:val="24"/>
        </w:rPr>
        <w:t>专家候选人名单在中保委网站公示</w:t>
      </w:r>
      <w:r>
        <w:rPr>
          <w:rFonts w:ascii="Times New Roman" w:hAnsi="Times New Roman" w:eastAsia="仿宋"/>
          <w:sz w:val="32"/>
          <w:szCs w:val="24"/>
        </w:rPr>
        <w:t>7</w:t>
      </w:r>
      <w:r>
        <w:rPr>
          <w:rFonts w:hint="eastAsia" w:ascii="Times New Roman" w:hAnsi="Times New Roman" w:eastAsia="仿宋"/>
          <w:sz w:val="32"/>
          <w:szCs w:val="24"/>
        </w:rPr>
        <w:t>日，公示无异议的候选人名单在报国家药监局批准后，由中保委聘任，同期统一制发聘书（聘期</w:t>
      </w:r>
      <w:r>
        <w:rPr>
          <w:rFonts w:ascii="Times New Roman" w:hAnsi="Times New Roman" w:eastAsia="仿宋"/>
          <w:sz w:val="32"/>
          <w:szCs w:val="24"/>
        </w:rPr>
        <w:t>4</w:t>
      </w:r>
      <w:r>
        <w:rPr>
          <w:rFonts w:hint="eastAsia" w:ascii="Times New Roman" w:hAnsi="Times New Roman" w:eastAsia="仿宋"/>
          <w:sz w:val="32"/>
          <w:szCs w:val="24"/>
        </w:rPr>
        <w:t>年）；公示有异议的候选人，经核实不适合聘为专家的，不予聘任。</w:t>
      </w:r>
    </w:p>
    <w:p>
      <w:pPr>
        <w:widowControl/>
        <w:adjustRightInd w:val="0"/>
        <w:snapToGrid w:val="0"/>
        <w:spacing w:line="560" w:lineRule="exact"/>
        <w:ind w:firstLine="640" w:firstLineChars="200"/>
        <w:outlineLvl w:val="1"/>
        <w:rPr>
          <w:rFonts w:ascii="华文楷体" w:hAnsi="华文楷体" w:eastAsia="楷体"/>
          <w:sz w:val="32"/>
          <w:szCs w:val="32"/>
        </w:rPr>
      </w:pPr>
      <w:r>
        <w:rPr>
          <w:rFonts w:hint="eastAsia" w:ascii="华文楷体" w:hAnsi="华文楷体" w:eastAsia="楷体"/>
          <w:sz w:val="32"/>
          <w:szCs w:val="32"/>
        </w:rPr>
        <w:t>（六）信息录入</w:t>
      </w:r>
    </w:p>
    <w:p>
      <w:pPr>
        <w:widowControl/>
        <w:adjustRightInd w:val="0"/>
        <w:snapToGrid w:val="0"/>
        <w:spacing w:line="560" w:lineRule="exact"/>
        <w:ind w:firstLine="640" w:firstLineChars="200"/>
      </w:pPr>
      <w:r>
        <w:rPr>
          <w:rFonts w:hint="eastAsia" w:ascii="Times New Roman" w:hAnsi="Times New Roman" w:eastAsia="仿宋"/>
          <w:sz w:val="32"/>
          <w:szCs w:val="24"/>
        </w:rPr>
        <w:t>将专家相关信息录入中药品种保护审评管理系统。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26674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hint="eastAsia"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8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2024-08-28T07:39:21Z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