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53076">
      <w:pPr>
        <w:widowControl/>
        <w:spacing w:line="360" w:lineRule="auto"/>
        <w:jc w:val="left"/>
        <w:rPr>
          <w:rFonts w:hint="default" w:ascii="黑体" w:hAnsi="黑体" w:eastAsia="黑体"/>
          <w:bCs/>
          <w:color w:val="auto"/>
          <w:kern w:val="0"/>
          <w:sz w:val="32"/>
          <w:szCs w:val="32"/>
          <w:highlight w:val="none"/>
          <w:shd w:val="clear" w:color="auto" w:fill="FFFFFF"/>
          <w:lang w:val="en-US" w:eastAsia="zh-CN" w:bidi="ar"/>
        </w:rPr>
      </w:pPr>
      <w:r>
        <w:rPr>
          <w:rFonts w:hint="eastAsia" w:ascii="黑体" w:hAnsi="黑体" w:eastAsia="黑体"/>
          <w:bCs/>
          <w:color w:val="auto"/>
          <w:kern w:val="0"/>
          <w:sz w:val="32"/>
          <w:szCs w:val="32"/>
          <w:highlight w:val="none"/>
          <w:shd w:val="clear" w:color="auto" w:fill="FFFFFF"/>
          <w:lang w:bidi="ar"/>
        </w:rPr>
        <w:t>附</w:t>
      </w:r>
      <w:r>
        <w:rPr>
          <w:rFonts w:hint="eastAsia" w:ascii="黑体" w:hAnsi="黑体" w:eastAsia="黑体"/>
          <w:bCs/>
          <w:color w:val="auto"/>
          <w:kern w:val="0"/>
          <w:sz w:val="32"/>
          <w:szCs w:val="32"/>
          <w:highlight w:val="none"/>
          <w:shd w:val="clear" w:color="auto" w:fill="FFFFFF"/>
          <w:lang w:eastAsia="zh-CN" w:bidi="ar"/>
        </w:rPr>
        <w:t>录</w:t>
      </w:r>
      <w:r>
        <w:rPr>
          <w:rFonts w:hint="eastAsia" w:ascii="黑体" w:hAnsi="黑体" w:eastAsia="黑体"/>
          <w:bCs/>
          <w:color w:val="auto"/>
          <w:kern w:val="0"/>
          <w:sz w:val="32"/>
          <w:szCs w:val="32"/>
          <w:highlight w:val="none"/>
          <w:shd w:val="clear" w:color="auto" w:fill="FFFFFF"/>
          <w:lang w:val="en-US" w:eastAsia="zh-CN" w:bidi="ar"/>
        </w:rPr>
        <w:t>16</w:t>
      </w:r>
    </w:p>
    <w:p w14:paraId="507BAECE">
      <w:pPr>
        <w:jc w:val="center"/>
        <w:rPr>
          <w:rFonts w:hint="eastAsia" w:ascii="方正小标宋简体" w:hAnsi="方正小标宋简体" w:eastAsia="方正小标宋简体" w:cs="方正小标宋简体"/>
          <w:b w:val="0"/>
          <w:bCs/>
          <w:color w:val="auto"/>
          <w:sz w:val="44"/>
          <w:szCs w:val="44"/>
          <w:highlight w:val="none"/>
        </w:rPr>
      </w:pPr>
      <w:bookmarkStart w:id="2" w:name="_GoBack"/>
      <w:r>
        <w:rPr>
          <w:rFonts w:hint="eastAsia" w:ascii="方正小标宋简体" w:hAnsi="方正小标宋简体" w:eastAsia="方正小标宋简体" w:cs="方正小标宋简体"/>
          <w:b w:val="0"/>
          <w:bCs/>
          <w:color w:val="auto"/>
          <w:sz w:val="44"/>
          <w:szCs w:val="44"/>
          <w:highlight w:val="none"/>
        </w:rPr>
        <w:t>职业卫生技术服务机构资质认可技术评审准则</w:t>
      </w:r>
    </w:p>
    <w:bookmarkEnd w:id="2"/>
    <w:p w14:paraId="4DE0AC28">
      <w:pPr>
        <w:spacing w:line="600" w:lineRule="exact"/>
        <w:jc w:val="center"/>
        <w:rPr>
          <w:rFonts w:hint="eastAsia" w:ascii="楷体" w:hAnsi="楷体" w:eastAsia="楷体" w:cs="楷体"/>
          <w:b/>
          <w:bCs/>
          <w:color w:val="auto"/>
          <w:kern w:val="0"/>
          <w:sz w:val="32"/>
          <w:szCs w:val="32"/>
          <w:highlight w:val="none"/>
          <w:lang w:eastAsia="zh-Hans" w:bidi="ar"/>
        </w:rPr>
      </w:pPr>
    </w:p>
    <w:tbl>
      <w:tblPr>
        <w:tblStyle w:val="3"/>
        <w:tblW w:w="15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1"/>
        <w:gridCol w:w="584"/>
        <w:gridCol w:w="554"/>
        <w:gridCol w:w="2420"/>
        <w:gridCol w:w="5641"/>
        <w:gridCol w:w="834"/>
        <w:gridCol w:w="1005"/>
        <w:gridCol w:w="1017"/>
        <w:gridCol w:w="2734"/>
      </w:tblGrid>
      <w:tr w14:paraId="45BD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tblHeader/>
          <w:jc w:val="center"/>
        </w:trPr>
        <w:tc>
          <w:tcPr>
            <w:tcW w:w="551" w:type="dxa"/>
            <w:vMerge w:val="restart"/>
            <w:noWrap w:val="0"/>
            <w:tcMar>
              <w:top w:w="15" w:type="dxa"/>
              <w:left w:w="15" w:type="dxa"/>
              <w:right w:w="15" w:type="dxa"/>
            </w:tcMar>
            <w:vAlign w:val="center"/>
          </w:tcPr>
          <w:p w14:paraId="6CE11303">
            <w:pPr>
              <w:widowControl/>
              <w:adjustRightInd w:val="0"/>
              <w:snapToGrid w:val="0"/>
              <w:spacing w:line="264" w:lineRule="exact"/>
              <w:jc w:val="center"/>
              <w:textAlignment w:val="center"/>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评审</w:t>
            </w:r>
          </w:p>
          <w:p w14:paraId="063B870E">
            <w:pPr>
              <w:widowControl/>
              <w:adjustRightInd w:val="0"/>
              <w:snapToGrid w:val="0"/>
              <w:spacing w:line="264" w:lineRule="exact"/>
              <w:jc w:val="center"/>
              <w:textAlignment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kern w:val="0"/>
                <w:szCs w:val="21"/>
                <w:highlight w:val="none"/>
              </w:rPr>
              <w:t>要素</w:t>
            </w:r>
          </w:p>
        </w:tc>
        <w:tc>
          <w:tcPr>
            <w:tcW w:w="584" w:type="dxa"/>
            <w:vMerge w:val="restart"/>
            <w:noWrap w:val="0"/>
            <w:tcMar>
              <w:top w:w="15" w:type="dxa"/>
              <w:left w:w="15" w:type="dxa"/>
              <w:right w:w="15" w:type="dxa"/>
            </w:tcMar>
            <w:vAlign w:val="center"/>
          </w:tcPr>
          <w:p w14:paraId="5C8821A2">
            <w:pPr>
              <w:widowControl/>
              <w:adjustRightInd w:val="0"/>
              <w:snapToGrid w:val="0"/>
              <w:spacing w:line="264" w:lineRule="exact"/>
              <w:jc w:val="center"/>
              <w:textAlignment w:val="center"/>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评审</w:t>
            </w:r>
          </w:p>
          <w:p w14:paraId="0C8663CE">
            <w:pPr>
              <w:widowControl/>
              <w:adjustRightInd w:val="0"/>
              <w:snapToGrid w:val="0"/>
              <w:spacing w:line="264" w:lineRule="exact"/>
              <w:jc w:val="center"/>
              <w:textAlignment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kern w:val="0"/>
                <w:szCs w:val="21"/>
                <w:highlight w:val="none"/>
              </w:rPr>
              <w:t>项目</w:t>
            </w:r>
          </w:p>
        </w:tc>
        <w:tc>
          <w:tcPr>
            <w:tcW w:w="2974" w:type="dxa"/>
            <w:gridSpan w:val="2"/>
            <w:vMerge w:val="restart"/>
            <w:noWrap w:val="0"/>
            <w:tcMar>
              <w:top w:w="15" w:type="dxa"/>
              <w:left w:w="15" w:type="dxa"/>
              <w:right w:w="15" w:type="dxa"/>
            </w:tcMar>
            <w:vAlign w:val="center"/>
          </w:tcPr>
          <w:p w14:paraId="4E33FE27">
            <w:pPr>
              <w:widowControl/>
              <w:adjustRightInd w:val="0"/>
              <w:snapToGrid w:val="0"/>
              <w:spacing w:line="264" w:lineRule="exact"/>
              <w:jc w:val="center"/>
              <w:textAlignment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kern w:val="0"/>
                <w:szCs w:val="21"/>
                <w:highlight w:val="none"/>
              </w:rPr>
              <w:t>评审内容</w:t>
            </w:r>
          </w:p>
        </w:tc>
        <w:tc>
          <w:tcPr>
            <w:tcW w:w="5641" w:type="dxa"/>
            <w:vMerge w:val="restart"/>
            <w:noWrap w:val="0"/>
            <w:tcMar>
              <w:top w:w="15" w:type="dxa"/>
              <w:left w:w="15" w:type="dxa"/>
              <w:right w:w="15" w:type="dxa"/>
            </w:tcMar>
            <w:vAlign w:val="center"/>
          </w:tcPr>
          <w:p w14:paraId="43123321">
            <w:pPr>
              <w:widowControl/>
              <w:adjustRightInd w:val="0"/>
              <w:snapToGrid w:val="0"/>
              <w:spacing w:line="264" w:lineRule="exact"/>
              <w:jc w:val="center"/>
              <w:textAlignment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kern w:val="0"/>
                <w:szCs w:val="21"/>
                <w:highlight w:val="none"/>
              </w:rPr>
              <w:t>评审</w:t>
            </w:r>
            <w:r>
              <w:rPr>
                <w:rFonts w:hint="eastAsia" w:ascii="仿宋_GB2312" w:hAnsi="仿宋_GB2312" w:eastAsia="仿宋_GB2312" w:cs="仿宋_GB2312"/>
                <w:b/>
                <w:color w:val="auto"/>
                <w:szCs w:val="21"/>
                <w:highlight w:val="none"/>
              </w:rPr>
              <w:t>方法及要求</w:t>
            </w:r>
          </w:p>
        </w:tc>
        <w:tc>
          <w:tcPr>
            <w:tcW w:w="2856" w:type="dxa"/>
            <w:gridSpan w:val="3"/>
            <w:noWrap w:val="0"/>
            <w:tcMar>
              <w:top w:w="15" w:type="dxa"/>
              <w:left w:w="15" w:type="dxa"/>
              <w:right w:w="15" w:type="dxa"/>
            </w:tcMar>
            <w:vAlign w:val="center"/>
          </w:tcPr>
          <w:p w14:paraId="439AB022">
            <w:pPr>
              <w:widowControl/>
              <w:adjustRightInd w:val="0"/>
              <w:snapToGrid w:val="0"/>
              <w:spacing w:line="264" w:lineRule="exact"/>
              <w:jc w:val="center"/>
              <w:textAlignment w:val="center"/>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lang w:bidi="ar"/>
              </w:rPr>
              <w:t>判断依据</w:t>
            </w:r>
          </w:p>
        </w:tc>
        <w:tc>
          <w:tcPr>
            <w:tcW w:w="2734" w:type="dxa"/>
            <w:vMerge w:val="restart"/>
            <w:noWrap w:val="0"/>
            <w:tcMar>
              <w:top w:w="15" w:type="dxa"/>
              <w:left w:w="15" w:type="dxa"/>
              <w:right w:w="15" w:type="dxa"/>
            </w:tcMar>
            <w:vAlign w:val="center"/>
          </w:tcPr>
          <w:p w14:paraId="4EC4FBC7">
            <w:pPr>
              <w:widowControl/>
              <w:adjustRightInd w:val="0"/>
              <w:snapToGrid w:val="0"/>
              <w:spacing w:line="264" w:lineRule="exact"/>
              <w:jc w:val="center"/>
              <w:textAlignment w:val="center"/>
              <w:rPr>
                <w:rFonts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备注</w:t>
            </w:r>
          </w:p>
        </w:tc>
      </w:tr>
      <w:tr w14:paraId="224E0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blHeader/>
          <w:jc w:val="center"/>
        </w:trPr>
        <w:tc>
          <w:tcPr>
            <w:tcW w:w="551" w:type="dxa"/>
            <w:vMerge w:val="continue"/>
            <w:noWrap w:val="0"/>
            <w:tcMar>
              <w:top w:w="15" w:type="dxa"/>
              <w:left w:w="15" w:type="dxa"/>
              <w:right w:w="15" w:type="dxa"/>
            </w:tcMar>
            <w:vAlign w:val="center"/>
          </w:tcPr>
          <w:p w14:paraId="12A93B81">
            <w:pPr>
              <w:adjustRightInd w:val="0"/>
              <w:snapToGrid w:val="0"/>
              <w:spacing w:line="264" w:lineRule="exact"/>
              <w:jc w:val="center"/>
              <w:rPr>
                <w:rFonts w:ascii="仿宋_GB2312" w:hAnsi="仿宋_GB2312" w:eastAsia="仿宋_GB2312" w:cs="仿宋_GB2312"/>
                <w:b/>
                <w:color w:val="auto"/>
                <w:szCs w:val="21"/>
                <w:highlight w:val="none"/>
              </w:rPr>
            </w:pPr>
          </w:p>
        </w:tc>
        <w:tc>
          <w:tcPr>
            <w:tcW w:w="584" w:type="dxa"/>
            <w:vMerge w:val="continue"/>
            <w:noWrap w:val="0"/>
            <w:tcMar>
              <w:top w:w="15" w:type="dxa"/>
              <w:left w:w="15" w:type="dxa"/>
              <w:right w:w="15" w:type="dxa"/>
            </w:tcMar>
            <w:vAlign w:val="center"/>
          </w:tcPr>
          <w:p w14:paraId="7F5094D3">
            <w:pPr>
              <w:adjustRightInd w:val="0"/>
              <w:snapToGrid w:val="0"/>
              <w:spacing w:line="264" w:lineRule="exact"/>
              <w:jc w:val="center"/>
              <w:rPr>
                <w:rFonts w:ascii="仿宋_GB2312" w:hAnsi="仿宋_GB2312" w:eastAsia="仿宋_GB2312" w:cs="仿宋_GB2312"/>
                <w:b/>
                <w:color w:val="auto"/>
                <w:szCs w:val="21"/>
                <w:highlight w:val="none"/>
              </w:rPr>
            </w:pPr>
          </w:p>
        </w:tc>
        <w:tc>
          <w:tcPr>
            <w:tcW w:w="2974" w:type="dxa"/>
            <w:gridSpan w:val="2"/>
            <w:vMerge w:val="continue"/>
            <w:noWrap w:val="0"/>
            <w:tcMar>
              <w:top w:w="15" w:type="dxa"/>
              <w:left w:w="15" w:type="dxa"/>
              <w:right w:w="15" w:type="dxa"/>
            </w:tcMar>
            <w:vAlign w:val="center"/>
          </w:tcPr>
          <w:p w14:paraId="3B1D38E6">
            <w:pPr>
              <w:adjustRightInd w:val="0"/>
              <w:snapToGrid w:val="0"/>
              <w:spacing w:line="264" w:lineRule="exact"/>
              <w:jc w:val="center"/>
              <w:textAlignment w:val="center"/>
              <w:rPr>
                <w:rFonts w:ascii="仿宋_GB2312" w:hAnsi="仿宋_GB2312" w:eastAsia="仿宋_GB2312" w:cs="仿宋_GB2312"/>
                <w:b/>
                <w:color w:val="auto"/>
                <w:szCs w:val="21"/>
                <w:highlight w:val="none"/>
              </w:rPr>
            </w:pPr>
          </w:p>
        </w:tc>
        <w:tc>
          <w:tcPr>
            <w:tcW w:w="5641" w:type="dxa"/>
            <w:vMerge w:val="continue"/>
            <w:noWrap w:val="0"/>
            <w:tcMar>
              <w:top w:w="15" w:type="dxa"/>
              <w:left w:w="15" w:type="dxa"/>
              <w:right w:w="15" w:type="dxa"/>
            </w:tcMar>
            <w:vAlign w:val="center"/>
          </w:tcPr>
          <w:p w14:paraId="41A43355">
            <w:pPr>
              <w:adjustRightInd w:val="0"/>
              <w:snapToGrid w:val="0"/>
              <w:spacing w:line="264" w:lineRule="exact"/>
              <w:jc w:val="center"/>
              <w:textAlignment w:val="center"/>
              <w:rPr>
                <w:rFonts w:ascii="仿宋_GB2312" w:hAnsi="仿宋_GB2312" w:eastAsia="仿宋_GB2312" w:cs="仿宋_GB2312"/>
                <w:b/>
                <w:color w:val="auto"/>
                <w:szCs w:val="21"/>
                <w:highlight w:val="none"/>
              </w:rPr>
            </w:pPr>
          </w:p>
        </w:tc>
        <w:tc>
          <w:tcPr>
            <w:tcW w:w="834" w:type="dxa"/>
            <w:noWrap w:val="0"/>
            <w:tcMar>
              <w:top w:w="15" w:type="dxa"/>
              <w:left w:w="15" w:type="dxa"/>
              <w:right w:w="15" w:type="dxa"/>
            </w:tcMar>
            <w:vAlign w:val="center"/>
          </w:tcPr>
          <w:p w14:paraId="0DC972BF">
            <w:pPr>
              <w:adjustRightInd w:val="0"/>
              <w:snapToGrid w:val="0"/>
              <w:spacing w:line="264" w:lineRule="exact"/>
              <w:jc w:val="center"/>
              <w:textAlignment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kern w:val="0"/>
                <w:szCs w:val="21"/>
                <w:highlight w:val="none"/>
                <w:lang w:bidi="ar"/>
              </w:rPr>
              <w:t>符合</w:t>
            </w:r>
          </w:p>
        </w:tc>
        <w:tc>
          <w:tcPr>
            <w:tcW w:w="1005" w:type="dxa"/>
            <w:noWrap w:val="0"/>
            <w:tcMar>
              <w:top w:w="15" w:type="dxa"/>
              <w:left w:w="15" w:type="dxa"/>
              <w:right w:w="15" w:type="dxa"/>
            </w:tcMar>
            <w:vAlign w:val="center"/>
          </w:tcPr>
          <w:p w14:paraId="62CBA90B">
            <w:pPr>
              <w:adjustRightInd w:val="0"/>
              <w:snapToGrid w:val="0"/>
              <w:spacing w:line="264" w:lineRule="exact"/>
              <w:jc w:val="center"/>
              <w:textAlignment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kern w:val="0"/>
                <w:szCs w:val="21"/>
                <w:highlight w:val="none"/>
                <w:lang w:bidi="ar"/>
              </w:rPr>
              <w:t>基本符合</w:t>
            </w:r>
          </w:p>
        </w:tc>
        <w:tc>
          <w:tcPr>
            <w:tcW w:w="1017" w:type="dxa"/>
            <w:noWrap w:val="0"/>
            <w:tcMar>
              <w:top w:w="15" w:type="dxa"/>
              <w:left w:w="15" w:type="dxa"/>
              <w:right w:w="15" w:type="dxa"/>
            </w:tcMar>
            <w:vAlign w:val="center"/>
          </w:tcPr>
          <w:p w14:paraId="7CF018AC">
            <w:pPr>
              <w:adjustRightInd w:val="0"/>
              <w:snapToGrid w:val="0"/>
              <w:spacing w:line="264" w:lineRule="exact"/>
              <w:jc w:val="center"/>
              <w:textAlignment w:val="center"/>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kern w:val="0"/>
                <w:szCs w:val="21"/>
                <w:highlight w:val="none"/>
                <w:lang w:bidi="ar"/>
              </w:rPr>
              <w:t>不符合</w:t>
            </w:r>
          </w:p>
        </w:tc>
        <w:tc>
          <w:tcPr>
            <w:tcW w:w="2734" w:type="dxa"/>
            <w:vMerge w:val="continue"/>
            <w:noWrap w:val="0"/>
            <w:tcMar>
              <w:top w:w="15" w:type="dxa"/>
              <w:left w:w="15" w:type="dxa"/>
              <w:right w:w="15" w:type="dxa"/>
            </w:tcMar>
            <w:vAlign w:val="center"/>
          </w:tcPr>
          <w:p w14:paraId="3BB2D117">
            <w:pPr>
              <w:adjustRightInd w:val="0"/>
              <w:snapToGrid w:val="0"/>
              <w:spacing w:line="264" w:lineRule="exact"/>
              <w:jc w:val="left"/>
              <w:rPr>
                <w:rFonts w:ascii="仿宋_GB2312" w:hAnsi="仿宋_GB2312" w:eastAsia="仿宋_GB2312" w:cs="仿宋_GB2312"/>
                <w:color w:val="auto"/>
                <w:szCs w:val="21"/>
                <w:highlight w:val="none"/>
              </w:rPr>
            </w:pPr>
          </w:p>
        </w:tc>
      </w:tr>
      <w:tr w14:paraId="567F3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restart"/>
            <w:tcBorders>
              <w:bottom w:val="single" w:color="auto" w:sz="4" w:space="0"/>
              <w:right w:val="single" w:color="auto" w:sz="4" w:space="0"/>
            </w:tcBorders>
            <w:noWrap w:val="0"/>
            <w:tcMar>
              <w:top w:w="15" w:type="dxa"/>
              <w:left w:w="15" w:type="dxa"/>
              <w:right w:w="15" w:type="dxa"/>
            </w:tcMar>
            <w:vAlign w:val="center"/>
          </w:tcPr>
          <w:p w14:paraId="1C52A69A">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1．组织机构</w:t>
            </w:r>
          </w:p>
        </w:tc>
        <w:tc>
          <w:tcPr>
            <w:tcW w:w="584" w:type="dxa"/>
            <w:tcBorders>
              <w:left w:val="single" w:color="auto" w:sz="4" w:space="0"/>
              <w:bottom w:val="single" w:color="auto" w:sz="4" w:space="0"/>
              <w:right w:val="single" w:color="auto" w:sz="4" w:space="0"/>
            </w:tcBorders>
            <w:noWrap w:val="0"/>
            <w:tcMar>
              <w:top w:w="15" w:type="dxa"/>
              <w:left w:w="15" w:type="dxa"/>
              <w:right w:w="15" w:type="dxa"/>
            </w:tcMar>
            <w:vAlign w:val="center"/>
          </w:tcPr>
          <w:p w14:paraId="26EE60A3">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法人资格</w:t>
            </w:r>
          </w:p>
        </w:tc>
        <w:tc>
          <w:tcPr>
            <w:tcW w:w="554" w:type="dxa"/>
            <w:tcBorders>
              <w:left w:val="single" w:color="auto" w:sz="4" w:space="0"/>
              <w:bottom w:val="single" w:color="auto" w:sz="4" w:space="0"/>
              <w:right w:val="single" w:color="auto" w:sz="4" w:space="0"/>
            </w:tcBorders>
            <w:noWrap w:val="0"/>
            <w:tcMar>
              <w:top w:w="15" w:type="dxa"/>
              <w:left w:w="15" w:type="dxa"/>
              <w:right w:w="15" w:type="dxa"/>
            </w:tcMar>
            <w:vAlign w:val="center"/>
          </w:tcPr>
          <w:p w14:paraId="4DC1DD3C">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2420" w:type="dxa"/>
            <w:tcBorders>
              <w:left w:val="single" w:color="auto" w:sz="4" w:space="0"/>
              <w:bottom w:val="single" w:color="auto" w:sz="4" w:space="0"/>
              <w:right w:val="single" w:color="auto" w:sz="4" w:space="0"/>
            </w:tcBorders>
            <w:noWrap w:val="0"/>
            <w:tcMar>
              <w:top w:w="15" w:type="dxa"/>
              <w:left w:w="15" w:type="dxa"/>
              <w:right w:w="15" w:type="dxa"/>
            </w:tcMar>
            <w:vAlign w:val="center"/>
          </w:tcPr>
          <w:p w14:paraId="078B8AFB">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★能够独立承担民事责任。</w:t>
            </w:r>
          </w:p>
        </w:tc>
        <w:tc>
          <w:tcPr>
            <w:tcW w:w="5641" w:type="dxa"/>
            <w:tcBorders>
              <w:left w:val="single" w:color="auto" w:sz="4" w:space="0"/>
              <w:bottom w:val="single" w:color="auto" w:sz="4" w:space="0"/>
              <w:right w:val="single" w:color="auto" w:sz="4" w:space="0"/>
            </w:tcBorders>
            <w:noWrap w:val="0"/>
            <w:tcMar>
              <w:top w:w="15" w:type="dxa"/>
              <w:left w:w="15" w:type="dxa"/>
              <w:right w:w="15" w:type="dxa"/>
            </w:tcMar>
            <w:vAlign w:val="center"/>
          </w:tcPr>
          <w:p w14:paraId="3FEFAB39">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核查申请单位有关法人资格证明材料原件，要求：</w:t>
            </w:r>
          </w:p>
          <w:p w14:paraId="295F9654">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1.事业单位，具有“事业单位法人证书”或“组织机构代码证”、“统一社会信用代码证”等证书；</w:t>
            </w:r>
          </w:p>
          <w:p w14:paraId="0A889A33">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2.企业，具有“营业执照”或“统一社会信用代码证”等证书；</w:t>
            </w:r>
          </w:p>
          <w:p w14:paraId="404C8781">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3.其他类型的单位，具有社会团体法人登记证书、民办非企业单位登记证书或其他依法成立的批准文件等。</w:t>
            </w:r>
          </w:p>
        </w:tc>
        <w:tc>
          <w:tcPr>
            <w:tcW w:w="834" w:type="dxa"/>
            <w:tcBorders>
              <w:left w:val="single" w:color="auto" w:sz="4" w:space="0"/>
              <w:bottom w:val="single" w:color="auto" w:sz="4" w:space="0"/>
              <w:right w:val="single" w:color="auto" w:sz="4" w:space="0"/>
            </w:tcBorders>
            <w:noWrap w:val="0"/>
            <w:tcMar>
              <w:top w:w="15" w:type="dxa"/>
              <w:left w:w="15" w:type="dxa"/>
              <w:right w:w="15" w:type="dxa"/>
            </w:tcMar>
            <w:vAlign w:val="center"/>
          </w:tcPr>
          <w:p w14:paraId="58CB1F06">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材料齐全、合法有效。</w:t>
            </w:r>
          </w:p>
        </w:tc>
        <w:tc>
          <w:tcPr>
            <w:tcW w:w="1005" w:type="dxa"/>
            <w:tcBorders>
              <w:left w:val="single" w:color="auto" w:sz="4" w:space="0"/>
              <w:bottom w:val="single" w:color="auto" w:sz="4" w:space="0"/>
              <w:right w:val="single" w:color="auto" w:sz="4" w:space="0"/>
            </w:tcBorders>
            <w:noWrap w:val="0"/>
            <w:tcMar>
              <w:top w:w="15" w:type="dxa"/>
              <w:left w:w="15" w:type="dxa"/>
              <w:right w:w="15" w:type="dxa"/>
            </w:tcMar>
            <w:vAlign w:val="center"/>
          </w:tcPr>
          <w:p w14:paraId="7586BFB8">
            <w:pPr>
              <w:adjustRightInd w:val="0"/>
              <w:snapToGrid w:val="0"/>
              <w:spacing w:line="264"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1017" w:type="dxa"/>
            <w:tcBorders>
              <w:left w:val="single" w:color="auto" w:sz="4" w:space="0"/>
              <w:bottom w:val="single" w:color="auto" w:sz="4" w:space="0"/>
              <w:right w:val="single" w:color="auto" w:sz="4" w:space="0"/>
            </w:tcBorders>
            <w:noWrap w:val="0"/>
            <w:tcMar>
              <w:top w:w="15" w:type="dxa"/>
              <w:left w:w="15" w:type="dxa"/>
              <w:right w:w="15" w:type="dxa"/>
            </w:tcMar>
            <w:vAlign w:val="center"/>
          </w:tcPr>
          <w:p w14:paraId="1DC40BE0">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材料不全或无效。</w:t>
            </w:r>
          </w:p>
        </w:tc>
        <w:tc>
          <w:tcPr>
            <w:tcW w:w="2734" w:type="dxa"/>
            <w:tcBorders>
              <w:left w:val="single" w:color="auto" w:sz="4" w:space="0"/>
              <w:bottom w:val="single" w:color="auto" w:sz="4" w:space="0"/>
              <w:right w:val="single" w:color="auto" w:sz="4" w:space="0"/>
            </w:tcBorders>
            <w:noWrap w:val="0"/>
            <w:tcMar>
              <w:top w:w="15" w:type="dxa"/>
              <w:left w:w="15" w:type="dxa"/>
              <w:right w:w="15" w:type="dxa"/>
            </w:tcMar>
            <w:vAlign w:val="center"/>
          </w:tcPr>
          <w:p w14:paraId="65BCA5A1">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1.根据申请单位类型，核查相应的法人资格证明材料。</w:t>
            </w:r>
          </w:p>
          <w:p w14:paraId="4244A493">
            <w:pPr>
              <w:adjustRightInd w:val="0"/>
              <w:snapToGrid w:val="0"/>
              <w:spacing w:line="264" w:lineRule="exact"/>
              <w:rPr>
                <w:rFonts w:ascii="Calibri" w:hAnsi="Calibri" w:eastAsia="仿宋_GB2312"/>
                <w:color w:val="auto"/>
                <w:szCs w:val="22"/>
                <w:highlight w:val="none"/>
              </w:rPr>
            </w:pPr>
            <w:r>
              <w:rPr>
                <w:rFonts w:hint="eastAsia" w:ascii="仿宋_GB2312" w:hAnsi="仿宋_GB2312" w:eastAsia="仿宋_GB2312" w:cs="仿宋_GB2312"/>
                <w:color w:val="auto"/>
                <w:szCs w:val="21"/>
                <w:highlight w:val="none"/>
              </w:rPr>
              <w:t>2.技术评审审查的证书、证明、文件、材料均应满足合法、有效的要求。</w:t>
            </w:r>
          </w:p>
        </w:tc>
      </w:tr>
      <w:tr w14:paraId="68FDF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51" w:type="dxa"/>
            <w:vMerge w:val="continue"/>
            <w:tcBorders>
              <w:top w:val="single" w:color="auto" w:sz="4" w:space="0"/>
              <w:bottom w:val="single" w:color="auto" w:sz="4" w:space="0"/>
              <w:right w:val="single" w:color="auto" w:sz="4" w:space="0"/>
            </w:tcBorders>
            <w:noWrap w:val="0"/>
            <w:tcMar>
              <w:top w:w="15" w:type="dxa"/>
              <w:left w:w="15" w:type="dxa"/>
              <w:right w:w="15" w:type="dxa"/>
            </w:tcMar>
            <w:vAlign w:val="center"/>
          </w:tcPr>
          <w:p w14:paraId="2045AA6E">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B0967AF">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部门设置</w:t>
            </w:r>
          </w:p>
        </w:tc>
        <w:tc>
          <w:tcPr>
            <w:tcW w:w="55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FAE2D1">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w:t>
            </w:r>
          </w:p>
        </w:tc>
        <w:tc>
          <w:tcPr>
            <w:tcW w:w="2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C627021">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设置职业卫生检测部门。</w:t>
            </w:r>
          </w:p>
        </w:tc>
        <w:tc>
          <w:tcPr>
            <w:tcW w:w="564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61CA8A">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核查申请单位的部门设置和人员任命等文件材料，要求：</w:t>
            </w:r>
          </w:p>
          <w:p w14:paraId="593886C0">
            <w:pPr>
              <w:adjustRightInd w:val="0"/>
              <w:snapToGrid w:val="0"/>
              <w:spacing w:line="264" w:lineRule="exact"/>
              <w:jc w:val="left"/>
              <w:rPr>
                <w:rFonts w:ascii="仿宋_GB2312" w:hAnsi="仿宋_GB2312" w:eastAsia="仿宋_GB2312" w:cs="仿宋_GB2312"/>
                <w:bCs/>
                <w:color w:val="auto"/>
                <w:szCs w:val="21"/>
                <w:highlight w:val="none"/>
                <w:lang w:val="zh-CN"/>
              </w:rPr>
            </w:pPr>
            <w:r>
              <w:rPr>
                <w:rFonts w:hint="eastAsia" w:ascii="仿宋_GB2312" w:hAnsi="仿宋_GB2312" w:eastAsia="仿宋_GB2312" w:cs="仿宋_GB2312"/>
                <w:bCs/>
                <w:color w:val="auto"/>
                <w:szCs w:val="21"/>
                <w:highlight w:val="none"/>
              </w:rPr>
              <w:t>1.设置职业卫生检测部门，并规定了</w:t>
            </w:r>
            <w:r>
              <w:rPr>
                <w:rFonts w:hint="eastAsia" w:ascii="仿宋_GB2312" w:hAnsi="仿宋_GB2312" w:eastAsia="仿宋_GB2312" w:cs="仿宋_GB2312"/>
                <w:color w:val="auto"/>
                <w:kern w:val="0"/>
                <w:szCs w:val="21"/>
                <w:highlight w:val="none"/>
              </w:rPr>
              <w:t>部门</w:t>
            </w:r>
            <w:r>
              <w:rPr>
                <w:rFonts w:hint="eastAsia" w:ascii="仿宋_GB2312" w:hAnsi="仿宋_GB2312" w:eastAsia="仿宋_GB2312" w:cs="仿宋_GB2312"/>
                <w:bCs/>
                <w:color w:val="auto"/>
                <w:szCs w:val="21"/>
                <w:highlight w:val="none"/>
              </w:rPr>
              <w:t>职责</w:t>
            </w:r>
            <w:r>
              <w:rPr>
                <w:rFonts w:hint="eastAsia" w:ascii="仿宋_GB2312" w:hAnsi="仿宋_GB2312" w:eastAsia="仿宋_GB2312" w:cs="仿宋_GB2312"/>
                <w:bCs/>
                <w:color w:val="auto"/>
                <w:szCs w:val="21"/>
                <w:highlight w:val="none"/>
                <w:lang w:val="zh-CN"/>
              </w:rPr>
              <w:t>；</w:t>
            </w:r>
          </w:p>
          <w:p w14:paraId="67C4992C">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2.有职业卫生检测部门负责人任命文件。</w:t>
            </w:r>
          </w:p>
        </w:tc>
        <w:tc>
          <w:tcPr>
            <w:tcW w:w="83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3131FF">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2D200B1">
            <w:pPr>
              <w:adjustRightInd w:val="0"/>
              <w:snapToGrid w:val="0"/>
              <w:spacing w:line="264"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10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3FDEDEC">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980C59">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以上包括本数，下同。</w:t>
            </w:r>
          </w:p>
        </w:tc>
      </w:tr>
      <w:tr w14:paraId="63976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51" w:type="dxa"/>
            <w:vMerge w:val="continue"/>
            <w:tcBorders>
              <w:top w:val="single" w:color="auto" w:sz="4" w:space="0"/>
              <w:bottom w:val="single" w:color="auto" w:sz="4" w:space="0"/>
              <w:right w:val="single" w:color="auto" w:sz="4" w:space="0"/>
            </w:tcBorders>
            <w:noWrap w:val="0"/>
            <w:tcMar>
              <w:top w:w="15" w:type="dxa"/>
              <w:left w:w="15" w:type="dxa"/>
              <w:right w:w="15" w:type="dxa"/>
            </w:tcMar>
            <w:vAlign w:val="center"/>
          </w:tcPr>
          <w:p w14:paraId="294EDFB3">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46614D">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12E8E4">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w:t>
            </w:r>
          </w:p>
        </w:tc>
        <w:tc>
          <w:tcPr>
            <w:tcW w:w="2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C65A4C">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设置职业卫生评价部门。</w:t>
            </w:r>
          </w:p>
        </w:tc>
        <w:tc>
          <w:tcPr>
            <w:tcW w:w="564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ADB539B">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核查申请单位的部门设置和人员任命等文件材料，要求：</w:t>
            </w:r>
          </w:p>
          <w:p w14:paraId="04F94F85">
            <w:pPr>
              <w:adjustRightInd w:val="0"/>
              <w:snapToGrid w:val="0"/>
              <w:spacing w:line="264" w:lineRule="exact"/>
              <w:jc w:val="left"/>
              <w:rPr>
                <w:rFonts w:ascii="仿宋_GB2312" w:hAnsi="仿宋_GB2312" w:eastAsia="仿宋_GB2312" w:cs="仿宋_GB2312"/>
                <w:bCs/>
                <w:color w:val="auto"/>
                <w:szCs w:val="21"/>
                <w:highlight w:val="none"/>
                <w:lang w:val="zh-CN"/>
              </w:rPr>
            </w:pPr>
            <w:r>
              <w:rPr>
                <w:rFonts w:hint="eastAsia" w:ascii="仿宋_GB2312" w:hAnsi="仿宋_GB2312" w:eastAsia="仿宋_GB2312" w:cs="仿宋_GB2312"/>
                <w:bCs/>
                <w:color w:val="auto"/>
                <w:szCs w:val="21"/>
                <w:highlight w:val="none"/>
              </w:rPr>
              <w:t>1.设置职业卫生评价部门，并规定了部门职责</w:t>
            </w:r>
            <w:r>
              <w:rPr>
                <w:rFonts w:hint="eastAsia" w:ascii="仿宋_GB2312" w:hAnsi="仿宋_GB2312" w:eastAsia="仿宋_GB2312" w:cs="仿宋_GB2312"/>
                <w:bCs/>
                <w:color w:val="auto"/>
                <w:szCs w:val="21"/>
                <w:highlight w:val="none"/>
                <w:lang w:val="zh-CN"/>
              </w:rPr>
              <w:t>；</w:t>
            </w:r>
          </w:p>
          <w:p w14:paraId="09C0E5D9">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2.有职业卫生评价部门负责人任命文件。</w:t>
            </w:r>
          </w:p>
        </w:tc>
        <w:tc>
          <w:tcPr>
            <w:tcW w:w="83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1BC271A">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B54303">
            <w:pPr>
              <w:adjustRightInd w:val="0"/>
              <w:snapToGrid w:val="0"/>
              <w:spacing w:line="264"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10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FC2CCF">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FDE3DA">
            <w:pPr>
              <w:adjustRightInd w:val="0"/>
              <w:snapToGrid w:val="0"/>
              <w:spacing w:line="264" w:lineRule="exact"/>
              <w:jc w:val="left"/>
              <w:rPr>
                <w:rFonts w:ascii="仿宋_GB2312" w:hAnsi="仿宋_GB2312" w:eastAsia="仿宋_GB2312" w:cs="仿宋_GB2312"/>
                <w:color w:val="auto"/>
                <w:szCs w:val="21"/>
                <w:highlight w:val="none"/>
              </w:rPr>
            </w:pPr>
          </w:p>
        </w:tc>
      </w:tr>
      <w:tr w14:paraId="23E13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5" w:hRule="atLeast"/>
          <w:jc w:val="center"/>
        </w:trPr>
        <w:tc>
          <w:tcPr>
            <w:tcW w:w="551" w:type="dxa"/>
            <w:vMerge w:val="continue"/>
            <w:tcBorders>
              <w:top w:val="single" w:color="auto" w:sz="4" w:space="0"/>
              <w:bottom w:val="single" w:color="auto" w:sz="4" w:space="0"/>
              <w:right w:val="single" w:color="auto" w:sz="4" w:space="0"/>
            </w:tcBorders>
            <w:noWrap w:val="0"/>
            <w:tcMar>
              <w:top w:w="15" w:type="dxa"/>
              <w:left w:w="15" w:type="dxa"/>
              <w:right w:w="15" w:type="dxa"/>
            </w:tcMar>
            <w:vAlign w:val="center"/>
          </w:tcPr>
          <w:p w14:paraId="705EE37C">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4CFB72E">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FE8485C">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w:t>
            </w:r>
          </w:p>
        </w:tc>
        <w:tc>
          <w:tcPr>
            <w:tcW w:w="2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B77BA0">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设置质量管理部门。</w:t>
            </w:r>
          </w:p>
        </w:tc>
        <w:tc>
          <w:tcPr>
            <w:tcW w:w="564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8C97157">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核查申请单位的部门设置和人员任命等文件材料，要求：</w:t>
            </w:r>
          </w:p>
          <w:p w14:paraId="52BA9DF1">
            <w:pPr>
              <w:numPr>
                <w:ilvl w:val="0"/>
                <w:numId w:val="1"/>
              </w:num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设置独立的质量管理部门，并规定了</w:t>
            </w:r>
            <w:r>
              <w:rPr>
                <w:rFonts w:hint="eastAsia" w:ascii="仿宋_GB2312" w:hAnsi="仿宋_GB2312" w:eastAsia="仿宋_GB2312" w:cs="仿宋_GB2312"/>
                <w:color w:val="auto"/>
                <w:kern w:val="0"/>
                <w:szCs w:val="21"/>
                <w:highlight w:val="none"/>
              </w:rPr>
              <w:t>部门</w:t>
            </w:r>
            <w:r>
              <w:rPr>
                <w:rFonts w:hint="eastAsia" w:ascii="仿宋_GB2312" w:hAnsi="仿宋_GB2312" w:eastAsia="仿宋_GB2312" w:cs="仿宋_GB2312"/>
                <w:bCs/>
                <w:color w:val="auto"/>
                <w:szCs w:val="21"/>
                <w:highlight w:val="none"/>
              </w:rPr>
              <w:t>职责；</w:t>
            </w:r>
          </w:p>
          <w:p w14:paraId="51B30534">
            <w:pPr>
              <w:numPr>
                <w:ilvl w:val="0"/>
                <w:numId w:val="1"/>
              </w:num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有质量管理部门负责人任命文件；</w:t>
            </w:r>
          </w:p>
          <w:p w14:paraId="6ECC698B">
            <w:pPr>
              <w:numPr>
                <w:ilvl w:val="0"/>
                <w:numId w:val="1"/>
              </w:num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质量管理部门应负责</w:t>
            </w:r>
            <w:r>
              <w:rPr>
                <w:rFonts w:hint="eastAsia" w:ascii="仿宋_GB2312" w:hAnsi="仿宋_GB2312" w:eastAsia="仿宋_GB2312" w:cs="仿宋_GB2312"/>
                <w:bCs/>
                <w:color w:val="auto"/>
                <w:szCs w:val="21"/>
                <w:highlight w:val="none"/>
                <w:lang w:val="zh-CN"/>
              </w:rPr>
              <w:t>质量管理体系的</w:t>
            </w:r>
            <w:r>
              <w:rPr>
                <w:rFonts w:hint="eastAsia" w:ascii="仿宋_GB2312" w:hAnsi="仿宋_GB2312" w:eastAsia="仿宋_GB2312" w:cs="仿宋_GB2312"/>
                <w:bCs/>
                <w:color w:val="auto"/>
                <w:szCs w:val="21"/>
                <w:highlight w:val="none"/>
              </w:rPr>
              <w:t>建立、实施和维护，并对技术服务全过程进行质量</w:t>
            </w:r>
            <w:r>
              <w:rPr>
                <w:rFonts w:hint="eastAsia" w:ascii="仿宋_GB2312" w:hAnsi="仿宋_GB2312" w:eastAsia="仿宋_GB2312" w:cs="仿宋_GB2312"/>
                <w:bCs/>
                <w:color w:val="auto"/>
                <w:szCs w:val="21"/>
                <w:highlight w:val="none"/>
                <w:lang w:val="zh-CN"/>
              </w:rPr>
              <w:t>监督</w:t>
            </w:r>
            <w:r>
              <w:rPr>
                <w:rFonts w:hint="eastAsia" w:ascii="仿宋_GB2312" w:hAnsi="仿宋_GB2312" w:eastAsia="仿宋_GB2312" w:cs="仿宋_GB2312"/>
                <w:bCs/>
                <w:color w:val="auto"/>
                <w:szCs w:val="21"/>
                <w:highlight w:val="none"/>
              </w:rPr>
              <w:t>管理</w:t>
            </w:r>
            <w:r>
              <w:rPr>
                <w:rFonts w:hint="eastAsia" w:ascii="仿宋_GB2312" w:hAnsi="仿宋_GB2312" w:eastAsia="仿宋_GB2312" w:cs="仿宋_GB2312"/>
                <w:bCs/>
                <w:color w:val="auto"/>
                <w:szCs w:val="21"/>
                <w:highlight w:val="none"/>
                <w:lang w:val="zh-CN"/>
              </w:rPr>
              <w:t>。</w:t>
            </w:r>
          </w:p>
        </w:tc>
        <w:tc>
          <w:tcPr>
            <w:tcW w:w="83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4CAD93C">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C216BA9">
            <w:pPr>
              <w:adjustRightInd w:val="0"/>
              <w:snapToGrid w:val="0"/>
              <w:spacing w:line="264"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10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3D3F59">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58B736">
            <w:pPr>
              <w:adjustRightInd w:val="0"/>
              <w:snapToGrid w:val="0"/>
              <w:spacing w:line="264" w:lineRule="exact"/>
              <w:jc w:val="left"/>
              <w:rPr>
                <w:rFonts w:ascii="仿宋_GB2312" w:hAnsi="仿宋_GB2312" w:eastAsia="仿宋_GB2312" w:cs="仿宋_GB2312"/>
                <w:color w:val="auto"/>
                <w:szCs w:val="21"/>
                <w:highlight w:val="none"/>
              </w:rPr>
            </w:pPr>
          </w:p>
        </w:tc>
      </w:tr>
      <w:tr w14:paraId="286B6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tcBorders>
              <w:top w:val="single" w:color="auto" w:sz="4" w:space="0"/>
              <w:bottom w:val="single" w:color="auto" w:sz="4" w:space="0"/>
              <w:right w:val="single" w:color="auto" w:sz="4" w:space="0"/>
            </w:tcBorders>
            <w:noWrap w:val="0"/>
            <w:tcMar>
              <w:top w:w="15" w:type="dxa"/>
              <w:left w:w="15" w:type="dxa"/>
              <w:right w:w="15" w:type="dxa"/>
            </w:tcMar>
            <w:vAlign w:val="center"/>
          </w:tcPr>
          <w:p w14:paraId="1F06E866">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ADB2D38">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信息网站建设</w:t>
            </w:r>
          </w:p>
        </w:tc>
        <w:tc>
          <w:tcPr>
            <w:tcW w:w="55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9BC1551">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w:t>
            </w:r>
          </w:p>
        </w:tc>
        <w:tc>
          <w:tcPr>
            <w:tcW w:w="24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418B416">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★建立正常运行并可以供公众查询机构信息的网站。</w:t>
            </w:r>
          </w:p>
        </w:tc>
        <w:tc>
          <w:tcPr>
            <w:tcW w:w="564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1812F1">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核查机构网站和公开内容情况，要求建立了正常运行并可以供公众查询信息的网站。</w:t>
            </w:r>
          </w:p>
        </w:tc>
        <w:tc>
          <w:tcPr>
            <w:tcW w:w="83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75B06E7">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符合要求。</w:t>
            </w:r>
          </w:p>
        </w:tc>
        <w:tc>
          <w:tcPr>
            <w:tcW w:w="100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13B6A4B">
            <w:pPr>
              <w:adjustRightInd w:val="0"/>
              <w:snapToGrid w:val="0"/>
              <w:spacing w:line="264"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color w:val="auto"/>
                <w:szCs w:val="21"/>
                <w:highlight w:val="none"/>
              </w:rPr>
              <w:t>/</w:t>
            </w:r>
          </w:p>
        </w:tc>
        <w:tc>
          <w:tcPr>
            <w:tcW w:w="10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1C78262">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不符合要求。</w:t>
            </w:r>
          </w:p>
        </w:tc>
        <w:tc>
          <w:tcPr>
            <w:tcW w:w="273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EA447C">
            <w:pPr>
              <w:adjustRightInd w:val="0"/>
              <w:snapToGrid w:val="0"/>
              <w:spacing w:line="264" w:lineRule="exact"/>
              <w:jc w:val="left"/>
              <w:rPr>
                <w:rFonts w:ascii="仿宋_GB2312" w:hAnsi="仿宋_GB2312" w:eastAsia="仿宋_GB2312" w:cs="仿宋_GB2312"/>
                <w:color w:val="auto"/>
                <w:szCs w:val="21"/>
                <w:highlight w:val="none"/>
              </w:rPr>
            </w:pPr>
          </w:p>
        </w:tc>
      </w:tr>
      <w:tr w14:paraId="03866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tcBorders>
              <w:top w:val="single" w:color="auto" w:sz="4" w:space="0"/>
            </w:tcBorders>
            <w:noWrap w:val="0"/>
            <w:tcMar>
              <w:top w:w="15" w:type="dxa"/>
              <w:left w:w="15" w:type="dxa"/>
              <w:right w:w="15" w:type="dxa"/>
            </w:tcMar>
            <w:vAlign w:val="center"/>
          </w:tcPr>
          <w:p w14:paraId="6AD07DB9">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tcBorders>
              <w:top w:val="single" w:color="auto" w:sz="4" w:space="0"/>
            </w:tcBorders>
            <w:noWrap w:val="0"/>
            <w:tcMar>
              <w:top w:w="15" w:type="dxa"/>
              <w:left w:w="15" w:type="dxa"/>
              <w:right w:w="15" w:type="dxa"/>
            </w:tcMar>
            <w:vAlign w:val="center"/>
          </w:tcPr>
          <w:p w14:paraId="7F8BDA87">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依法执业</w:t>
            </w:r>
          </w:p>
        </w:tc>
        <w:tc>
          <w:tcPr>
            <w:tcW w:w="554" w:type="dxa"/>
            <w:tcBorders>
              <w:top w:val="single" w:color="auto" w:sz="4" w:space="0"/>
            </w:tcBorders>
            <w:noWrap w:val="0"/>
            <w:tcMar>
              <w:top w:w="15" w:type="dxa"/>
              <w:left w:w="15" w:type="dxa"/>
              <w:right w:w="15" w:type="dxa"/>
            </w:tcMar>
            <w:vAlign w:val="center"/>
          </w:tcPr>
          <w:p w14:paraId="41449A99">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w:t>
            </w:r>
          </w:p>
        </w:tc>
        <w:tc>
          <w:tcPr>
            <w:tcW w:w="2420" w:type="dxa"/>
            <w:tcBorders>
              <w:top w:val="single" w:color="auto" w:sz="4" w:space="0"/>
            </w:tcBorders>
            <w:noWrap w:val="0"/>
            <w:tcMar>
              <w:top w:w="15" w:type="dxa"/>
              <w:left w:w="15" w:type="dxa"/>
              <w:right w:w="15" w:type="dxa"/>
            </w:tcMar>
            <w:vAlign w:val="center"/>
          </w:tcPr>
          <w:p w14:paraId="1BE7C1AD">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★截至申请之日五年内无严重违法失信记录。</w:t>
            </w:r>
          </w:p>
        </w:tc>
        <w:tc>
          <w:tcPr>
            <w:tcW w:w="5641" w:type="dxa"/>
            <w:tcBorders>
              <w:top w:val="single" w:color="auto" w:sz="4" w:space="0"/>
            </w:tcBorders>
            <w:noWrap w:val="0"/>
            <w:tcMar>
              <w:top w:w="15" w:type="dxa"/>
              <w:left w:w="15" w:type="dxa"/>
              <w:right w:w="15" w:type="dxa"/>
            </w:tcMar>
            <w:vAlign w:val="center"/>
          </w:tcPr>
          <w:p w14:paraId="33917203">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通过网络查询或征询注册所在地卫生健康主管部门等方式核查申请单位在截至申请之日五年内是否存在严重违法失信记录，要求：</w:t>
            </w:r>
          </w:p>
          <w:p w14:paraId="11F8A6E3">
            <w:pPr>
              <w:widowControl/>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不存在被取消（或吊销）职业卫生技术服务机构资质或被追究刑事责任的情况。</w:t>
            </w:r>
          </w:p>
        </w:tc>
        <w:tc>
          <w:tcPr>
            <w:tcW w:w="834" w:type="dxa"/>
            <w:tcBorders>
              <w:top w:val="single" w:color="auto" w:sz="4" w:space="0"/>
            </w:tcBorders>
            <w:noWrap w:val="0"/>
            <w:tcMar>
              <w:top w:w="15" w:type="dxa"/>
              <w:left w:w="15" w:type="dxa"/>
              <w:right w:w="15" w:type="dxa"/>
            </w:tcMar>
            <w:vAlign w:val="center"/>
          </w:tcPr>
          <w:p w14:paraId="10ACF54D">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符合要求。</w:t>
            </w:r>
          </w:p>
        </w:tc>
        <w:tc>
          <w:tcPr>
            <w:tcW w:w="1005" w:type="dxa"/>
            <w:tcBorders>
              <w:top w:val="single" w:color="auto" w:sz="4" w:space="0"/>
            </w:tcBorders>
            <w:noWrap w:val="0"/>
            <w:tcMar>
              <w:top w:w="15" w:type="dxa"/>
              <w:left w:w="15" w:type="dxa"/>
              <w:right w:w="15" w:type="dxa"/>
            </w:tcMar>
            <w:vAlign w:val="center"/>
          </w:tcPr>
          <w:p w14:paraId="23F3ABF8">
            <w:pPr>
              <w:adjustRightInd w:val="0"/>
              <w:snapToGrid w:val="0"/>
              <w:spacing w:line="264"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c>
          <w:tcPr>
            <w:tcW w:w="1017" w:type="dxa"/>
            <w:tcBorders>
              <w:top w:val="single" w:color="auto" w:sz="4" w:space="0"/>
            </w:tcBorders>
            <w:noWrap w:val="0"/>
            <w:tcMar>
              <w:top w:w="15" w:type="dxa"/>
              <w:left w:w="15" w:type="dxa"/>
              <w:right w:w="15" w:type="dxa"/>
            </w:tcMar>
            <w:vAlign w:val="center"/>
          </w:tcPr>
          <w:p w14:paraId="4ABBEAA4">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不符合要求。</w:t>
            </w:r>
          </w:p>
        </w:tc>
        <w:tc>
          <w:tcPr>
            <w:tcW w:w="2734" w:type="dxa"/>
            <w:tcBorders>
              <w:top w:val="single" w:color="auto" w:sz="4" w:space="0"/>
            </w:tcBorders>
            <w:noWrap w:val="0"/>
            <w:tcMar>
              <w:top w:w="15" w:type="dxa"/>
              <w:left w:w="15" w:type="dxa"/>
              <w:right w:w="15" w:type="dxa"/>
            </w:tcMar>
            <w:vAlign w:val="center"/>
          </w:tcPr>
          <w:p w14:paraId="115F8234">
            <w:pPr>
              <w:adjustRightInd w:val="0"/>
              <w:snapToGrid w:val="0"/>
              <w:spacing w:line="264" w:lineRule="exact"/>
              <w:jc w:val="left"/>
              <w:rPr>
                <w:rFonts w:ascii="仿宋_GB2312" w:hAnsi="仿宋_GB2312" w:eastAsia="仿宋_GB2312" w:cs="仿宋_GB2312"/>
                <w:color w:val="auto"/>
                <w:szCs w:val="21"/>
                <w:highlight w:val="none"/>
              </w:rPr>
            </w:pPr>
          </w:p>
        </w:tc>
      </w:tr>
      <w:tr w14:paraId="34C4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51" w:type="dxa"/>
            <w:vMerge w:val="restart"/>
            <w:noWrap w:val="0"/>
            <w:tcMar>
              <w:top w:w="15" w:type="dxa"/>
              <w:left w:w="15" w:type="dxa"/>
              <w:right w:w="15" w:type="dxa"/>
            </w:tcMar>
            <w:vAlign w:val="center"/>
          </w:tcPr>
          <w:p w14:paraId="6B23C447">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2．人员</w:t>
            </w:r>
          </w:p>
        </w:tc>
        <w:tc>
          <w:tcPr>
            <w:tcW w:w="584" w:type="dxa"/>
            <w:vMerge w:val="restart"/>
            <w:noWrap w:val="0"/>
            <w:tcMar>
              <w:top w:w="15" w:type="dxa"/>
              <w:left w:w="15" w:type="dxa"/>
              <w:right w:w="15" w:type="dxa"/>
            </w:tcMar>
            <w:vAlign w:val="center"/>
          </w:tcPr>
          <w:p w14:paraId="2909F652">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专业技术人员结构</w:t>
            </w:r>
          </w:p>
        </w:tc>
        <w:tc>
          <w:tcPr>
            <w:tcW w:w="554" w:type="dxa"/>
            <w:noWrap w:val="0"/>
            <w:tcMar>
              <w:top w:w="15" w:type="dxa"/>
              <w:left w:w="15" w:type="dxa"/>
              <w:right w:w="15" w:type="dxa"/>
            </w:tcMar>
            <w:vAlign w:val="center"/>
          </w:tcPr>
          <w:p w14:paraId="7184228B">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w:t>
            </w:r>
          </w:p>
        </w:tc>
        <w:tc>
          <w:tcPr>
            <w:tcW w:w="2420" w:type="dxa"/>
            <w:noWrap w:val="0"/>
            <w:tcMar>
              <w:top w:w="15" w:type="dxa"/>
              <w:left w:w="15" w:type="dxa"/>
              <w:right w:w="15" w:type="dxa"/>
            </w:tcMar>
            <w:vAlign w:val="center"/>
          </w:tcPr>
          <w:p w14:paraId="090D0C7D">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★专业技术人员不少于十五名，且</w:t>
            </w:r>
            <w:r>
              <w:rPr>
                <w:rFonts w:hint="eastAsia" w:ascii="仿宋_GB2312" w:hAnsi="仿宋_GB2312" w:eastAsia="仿宋_GB2312" w:cs="仿宋_GB2312"/>
                <w:bCs/>
                <w:color w:val="auto"/>
                <w:szCs w:val="21"/>
                <w:highlight w:val="none"/>
                <w:lang w:bidi="ar"/>
              </w:rPr>
              <w:t>达到考核评估合格要求</w:t>
            </w:r>
            <w:r>
              <w:rPr>
                <w:rFonts w:hint="eastAsia" w:ascii="仿宋_GB2312" w:hAnsi="仿宋_GB2312" w:eastAsia="仿宋_GB2312" w:cs="仿宋_GB2312"/>
                <w:color w:val="auto"/>
                <w:kern w:val="0"/>
                <w:szCs w:val="21"/>
                <w:highlight w:val="none"/>
              </w:rPr>
              <w:t>。</w:t>
            </w:r>
          </w:p>
        </w:tc>
        <w:tc>
          <w:tcPr>
            <w:tcW w:w="5641" w:type="dxa"/>
            <w:noWrap w:val="0"/>
            <w:tcMar>
              <w:top w:w="15" w:type="dxa"/>
              <w:left w:w="15" w:type="dxa"/>
              <w:right w:w="15" w:type="dxa"/>
            </w:tcMar>
            <w:vAlign w:val="center"/>
          </w:tcPr>
          <w:p w14:paraId="5393C5B9">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对专业技术人员进行书面闭卷考试，60分以上为合格，考核评估合格的专业技术人员数量应满足要求。</w:t>
            </w:r>
          </w:p>
        </w:tc>
        <w:tc>
          <w:tcPr>
            <w:tcW w:w="834" w:type="dxa"/>
            <w:noWrap w:val="0"/>
            <w:tcMar>
              <w:top w:w="15" w:type="dxa"/>
              <w:left w:w="15" w:type="dxa"/>
              <w:right w:w="15" w:type="dxa"/>
            </w:tcMar>
            <w:vAlign w:val="center"/>
          </w:tcPr>
          <w:p w14:paraId="10FA6EC6">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符合要求。</w:t>
            </w:r>
          </w:p>
        </w:tc>
        <w:tc>
          <w:tcPr>
            <w:tcW w:w="1005" w:type="dxa"/>
            <w:noWrap w:val="0"/>
            <w:tcMar>
              <w:top w:w="15" w:type="dxa"/>
              <w:left w:w="15" w:type="dxa"/>
              <w:right w:w="15" w:type="dxa"/>
            </w:tcMar>
            <w:vAlign w:val="center"/>
          </w:tcPr>
          <w:p w14:paraId="21887D1F">
            <w:pPr>
              <w:adjustRightInd w:val="0"/>
              <w:snapToGrid w:val="0"/>
              <w:spacing w:line="264"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w:t>
            </w:r>
          </w:p>
        </w:tc>
        <w:tc>
          <w:tcPr>
            <w:tcW w:w="1017" w:type="dxa"/>
            <w:noWrap w:val="0"/>
            <w:tcMar>
              <w:top w:w="15" w:type="dxa"/>
              <w:left w:w="15" w:type="dxa"/>
              <w:right w:w="15" w:type="dxa"/>
            </w:tcMar>
            <w:vAlign w:val="center"/>
          </w:tcPr>
          <w:p w14:paraId="5C1FD9E3">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不符合要求。</w:t>
            </w:r>
          </w:p>
        </w:tc>
        <w:tc>
          <w:tcPr>
            <w:tcW w:w="2734" w:type="dxa"/>
            <w:noWrap w:val="0"/>
            <w:tcMar>
              <w:top w:w="15" w:type="dxa"/>
              <w:left w:w="15" w:type="dxa"/>
              <w:right w:w="15" w:type="dxa"/>
            </w:tcMar>
            <w:vAlign w:val="center"/>
          </w:tcPr>
          <w:p w14:paraId="633C29CF">
            <w:pPr>
              <w:tabs>
                <w:tab w:val="left" w:pos="400"/>
              </w:tabs>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考核人员范围：技术负责人、质量</w:t>
            </w:r>
            <w:r>
              <w:rPr>
                <w:rFonts w:ascii="仿宋_GB2312" w:hAnsi="仿宋_GB2312" w:eastAsia="仿宋_GB2312" w:cs="仿宋_GB2312"/>
                <w:color w:val="auto"/>
                <w:kern w:val="0"/>
                <w:szCs w:val="21"/>
                <w:highlight w:val="none"/>
              </w:rPr>
              <w:t>控制</w:t>
            </w:r>
            <w:r>
              <w:rPr>
                <w:rFonts w:hint="eastAsia" w:ascii="仿宋_GB2312" w:hAnsi="仿宋_GB2312" w:eastAsia="仿宋_GB2312" w:cs="仿宋_GB2312"/>
                <w:color w:val="auto"/>
                <w:kern w:val="0"/>
                <w:szCs w:val="21"/>
                <w:highlight w:val="none"/>
              </w:rPr>
              <w:t>负责人、授权签字人、职业卫生检测与评价人员、放射卫生检测与评价人员等专业技术人员。</w:t>
            </w:r>
          </w:p>
        </w:tc>
      </w:tr>
      <w:tr w14:paraId="4ADB4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551" w:type="dxa"/>
            <w:vMerge w:val="continue"/>
            <w:noWrap w:val="0"/>
            <w:tcMar>
              <w:top w:w="15" w:type="dxa"/>
              <w:left w:w="15" w:type="dxa"/>
              <w:right w:w="15" w:type="dxa"/>
            </w:tcMar>
            <w:vAlign w:val="center"/>
          </w:tcPr>
          <w:p w14:paraId="46BB2FE8">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7E34C712">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69F359B4">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w:t>
            </w:r>
          </w:p>
        </w:tc>
        <w:tc>
          <w:tcPr>
            <w:tcW w:w="2420" w:type="dxa"/>
            <w:noWrap w:val="0"/>
            <w:tcMar>
              <w:top w:w="15" w:type="dxa"/>
              <w:left w:w="15" w:type="dxa"/>
              <w:right w:w="15" w:type="dxa"/>
            </w:tcMar>
            <w:vAlign w:val="center"/>
          </w:tcPr>
          <w:p w14:paraId="5B63F120">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专业技术人员为申请单位专职人员。</w:t>
            </w:r>
          </w:p>
        </w:tc>
        <w:tc>
          <w:tcPr>
            <w:tcW w:w="5641" w:type="dxa"/>
            <w:noWrap w:val="0"/>
            <w:tcMar>
              <w:top w:w="15" w:type="dxa"/>
              <w:left w:w="15" w:type="dxa"/>
              <w:right w:w="15" w:type="dxa"/>
            </w:tcMar>
            <w:vAlign w:val="center"/>
          </w:tcPr>
          <w:p w14:paraId="003558D0">
            <w:pPr>
              <w:tabs>
                <w:tab w:val="left" w:pos="400"/>
              </w:tabs>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核查身份证、劳动合同</w:t>
            </w:r>
            <w:r>
              <w:rPr>
                <w:rFonts w:hint="eastAsia" w:ascii="仿宋_GB2312" w:hAnsi="仿宋_GB2312" w:eastAsia="仿宋_GB2312" w:cs="仿宋_GB2312"/>
                <w:bCs/>
                <w:color w:val="auto"/>
                <w:szCs w:val="21"/>
                <w:highlight w:val="none"/>
              </w:rPr>
              <w:t>或其他在职证明</w:t>
            </w:r>
            <w:r>
              <w:rPr>
                <w:rFonts w:hint="eastAsia" w:ascii="仿宋_GB2312" w:hAnsi="仿宋_GB2312" w:eastAsia="仿宋_GB2312" w:cs="仿宋_GB2312"/>
                <w:color w:val="auto"/>
                <w:kern w:val="0"/>
                <w:szCs w:val="21"/>
                <w:highlight w:val="none"/>
              </w:rPr>
              <w:t>、社保或公积金缴存证明材料，要求：</w:t>
            </w:r>
          </w:p>
          <w:p w14:paraId="6282E1AC">
            <w:pPr>
              <w:tabs>
                <w:tab w:val="left" w:pos="400"/>
              </w:tabs>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1.提供劳动合同</w:t>
            </w:r>
            <w:r>
              <w:rPr>
                <w:rFonts w:hint="eastAsia" w:ascii="仿宋_GB2312" w:hAnsi="仿宋_GB2312" w:eastAsia="仿宋_GB2312" w:cs="仿宋_GB2312"/>
                <w:bCs/>
                <w:color w:val="auto"/>
                <w:szCs w:val="21"/>
                <w:highlight w:val="none"/>
              </w:rPr>
              <w:t>或其他在职证明</w:t>
            </w:r>
            <w:r>
              <w:rPr>
                <w:rFonts w:hint="eastAsia" w:ascii="仿宋_GB2312" w:hAnsi="仿宋_GB2312" w:eastAsia="仿宋_GB2312" w:cs="仿宋_GB2312"/>
                <w:color w:val="auto"/>
                <w:kern w:val="0"/>
                <w:szCs w:val="21"/>
                <w:highlight w:val="none"/>
              </w:rPr>
              <w:t>；</w:t>
            </w:r>
          </w:p>
          <w:p w14:paraId="18C81FD4">
            <w:pPr>
              <w:tabs>
                <w:tab w:val="left" w:pos="400"/>
              </w:tabs>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color w:val="auto"/>
                <w:kern w:val="0"/>
                <w:szCs w:val="21"/>
                <w:highlight w:val="none"/>
              </w:rPr>
              <w:t>2.提供社保、公积金缴存等证明材料（提供至少一种）。</w:t>
            </w:r>
          </w:p>
        </w:tc>
        <w:tc>
          <w:tcPr>
            <w:tcW w:w="834" w:type="dxa"/>
            <w:noWrap w:val="0"/>
            <w:tcMar>
              <w:top w:w="15" w:type="dxa"/>
              <w:left w:w="15" w:type="dxa"/>
              <w:right w:w="15" w:type="dxa"/>
            </w:tcMar>
            <w:vAlign w:val="center"/>
          </w:tcPr>
          <w:p w14:paraId="3B44474B">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0E919B74">
            <w:pPr>
              <w:adjustRightInd w:val="0"/>
              <w:snapToGrid w:val="0"/>
              <w:spacing w:line="264"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w:t>
            </w:r>
          </w:p>
        </w:tc>
        <w:tc>
          <w:tcPr>
            <w:tcW w:w="1017" w:type="dxa"/>
            <w:noWrap w:val="0"/>
            <w:tcMar>
              <w:top w:w="15" w:type="dxa"/>
              <w:left w:w="15" w:type="dxa"/>
              <w:right w:w="15" w:type="dxa"/>
            </w:tcMar>
            <w:vAlign w:val="center"/>
          </w:tcPr>
          <w:p w14:paraId="2BC26B9E">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6DA9D2C3">
            <w:pPr>
              <w:tabs>
                <w:tab w:val="left" w:pos="400"/>
              </w:tabs>
              <w:adjustRightInd w:val="0"/>
              <w:snapToGrid w:val="0"/>
              <w:spacing w:line="264" w:lineRule="exact"/>
              <w:jc w:val="left"/>
              <w:rPr>
                <w:rFonts w:ascii="仿宋_GB2312" w:hAnsi="仿宋_GB2312" w:eastAsia="仿宋_GB2312" w:cs="仿宋_GB2312"/>
                <w:color w:val="auto"/>
                <w:szCs w:val="21"/>
                <w:highlight w:val="none"/>
              </w:rPr>
            </w:pPr>
          </w:p>
        </w:tc>
      </w:tr>
      <w:tr w14:paraId="4EB27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551" w:type="dxa"/>
            <w:vMerge w:val="continue"/>
            <w:noWrap w:val="0"/>
            <w:tcMar>
              <w:top w:w="15" w:type="dxa"/>
              <w:left w:w="15" w:type="dxa"/>
              <w:right w:w="15" w:type="dxa"/>
            </w:tcMar>
            <w:vAlign w:val="center"/>
          </w:tcPr>
          <w:p w14:paraId="747971C9">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0E009E85">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7ADB273D">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9</w:t>
            </w:r>
          </w:p>
        </w:tc>
        <w:tc>
          <w:tcPr>
            <w:tcW w:w="2420" w:type="dxa"/>
            <w:noWrap w:val="0"/>
            <w:tcMar>
              <w:top w:w="15" w:type="dxa"/>
              <w:left w:w="15" w:type="dxa"/>
              <w:right w:w="15" w:type="dxa"/>
            </w:tcMar>
            <w:vAlign w:val="center"/>
          </w:tcPr>
          <w:p w14:paraId="72344105">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高级专业技术职称或同等能力专业技术人员不少于三名。</w:t>
            </w:r>
          </w:p>
        </w:tc>
        <w:tc>
          <w:tcPr>
            <w:tcW w:w="5641" w:type="dxa"/>
            <w:noWrap w:val="0"/>
            <w:tcMar>
              <w:top w:w="15" w:type="dxa"/>
              <w:left w:w="15" w:type="dxa"/>
              <w:right w:w="15" w:type="dxa"/>
            </w:tcMar>
            <w:vAlign w:val="center"/>
          </w:tcPr>
          <w:p w14:paraId="6732CE35">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szCs w:val="21"/>
                <w:highlight w:val="none"/>
              </w:rPr>
              <w:t>核查职称证书、劳动合同或其他在职证明、社保或公积金缴存证明材料和专业技术人员档案材料等，要求：</w:t>
            </w:r>
          </w:p>
          <w:p w14:paraId="58885FE3">
            <w:pPr>
              <w:adjustRightInd w:val="0"/>
              <w:snapToGrid w:val="0"/>
              <w:spacing w:line="264" w:lineRule="exact"/>
              <w:jc w:val="left"/>
              <w:rPr>
                <w:rFonts w:ascii="仿宋_GB2312" w:hAnsi="仿宋_GB2312" w:eastAsia="仿宋_GB2312" w:cs="仿宋_GB2312"/>
                <w:b/>
                <w:color w:val="auto"/>
                <w:szCs w:val="21"/>
                <w:highlight w:val="none"/>
              </w:rPr>
            </w:pPr>
            <w:r>
              <w:rPr>
                <w:rFonts w:hint="eastAsia" w:ascii="仿宋_GB2312" w:hAnsi="仿宋_GB2312" w:eastAsia="仿宋_GB2312" w:cs="仿宋_GB2312"/>
                <w:color w:val="auto"/>
                <w:kern w:val="0"/>
                <w:szCs w:val="21"/>
                <w:highlight w:val="none"/>
              </w:rPr>
              <w:t>考核评估合格的高级专业技术职称或同等能力专业技术人员数量符合要求。</w:t>
            </w:r>
          </w:p>
        </w:tc>
        <w:tc>
          <w:tcPr>
            <w:tcW w:w="834" w:type="dxa"/>
            <w:noWrap w:val="0"/>
            <w:tcMar>
              <w:top w:w="15" w:type="dxa"/>
              <w:left w:w="15" w:type="dxa"/>
              <w:right w:w="15" w:type="dxa"/>
            </w:tcMar>
            <w:vAlign w:val="center"/>
          </w:tcPr>
          <w:p w14:paraId="2DF18289">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符合要求。</w:t>
            </w:r>
          </w:p>
        </w:tc>
        <w:tc>
          <w:tcPr>
            <w:tcW w:w="1005" w:type="dxa"/>
            <w:noWrap w:val="0"/>
            <w:tcMar>
              <w:top w:w="15" w:type="dxa"/>
              <w:left w:w="15" w:type="dxa"/>
              <w:right w:w="15" w:type="dxa"/>
            </w:tcMar>
            <w:vAlign w:val="center"/>
          </w:tcPr>
          <w:p w14:paraId="3424BC05">
            <w:pPr>
              <w:adjustRightInd w:val="0"/>
              <w:snapToGrid w:val="0"/>
              <w:spacing w:line="264"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w:t>
            </w:r>
          </w:p>
        </w:tc>
        <w:tc>
          <w:tcPr>
            <w:tcW w:w="1017" w:type="dxa"/>
            <w:noWrap w:val="0"/>
            <w:tcMar>
              <w:top w:w="15" w:type="dxa"/>
              <w:left w:w="15" w:type="dxa"/>
              <w:right w:w="15" w:type="dxa"/>
            </w:tcMar>
            <w:vAlign w:val="center"/>
          </w:tcPr>
          <w:p w14:paraId="607FF643">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不符合要求。</w:t>
            </w:r>
          </w:p>
        </w:tc>
        <w:tc>
          <w:tcPr>
            <w:tcW w:w="2734" w:type="dxa"/>
            <w:noWrap w:val="0"/>
            <w:tcMar>
              <w:top w:w="15" w:type="dxa"/>
              <w:left w:w="15" w:type="dxa"/>
              <w:right w:w="15" w:type="dxa"/>
            </w:tcMar>
            <w:vAlign w:val="center"/>
          </w:tcPr>
          <w:p w14:paraId="24A04C3B">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“同等能力”说明详见附录2。</w:t>
            </w:r>
          </w:p>
        </w:tc>
      </w:tr>
      <w:tr w14:paraId="2B496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center"/>
        </w:trPr>
        <w:tc>
          <w:tcPr>
            <w:tcW w:w="551" w:type="dxa"/>
            <w:vMerge w:val="continue"/>
            <w:noWrap w:val="0"/>
            <w:tcMar>
              <w:top w:w="15" w:type="dxa"/>
              <w:left w:w="15" w:type="dxa"/>
              <w:right w:w="15" w:type="dxa"/>
            </w:tcMar>
            <w:vAlign w:val="center"/>
          </w:tcPr>
          <w:p w14:paraId="2913DEB0">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02031B22">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08AC1B9B">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w:t>
            </w:r>
          </w:p>
        </w:tc>
        <w:tc>
          <w:tcPr>
            <w:tcW w:w="2420" w:type="dxa"/>
            <w:noWrap w:val="0"/>
            <w:tcMar>
              <w:top w:w="15" w:type="dxa"/>
              <w:left w:w="15" w:type="dxa"/>
              <w:right w:w="15" w:type="dxa"/>
            </w:tcMar>
            <w:vAlign w:val="center"/>
          </w:tcPr>
          <w:p w14:paraId="71E0FED1">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中级及以上专业技术职称或同等能力专业技术人员不少于机构所有职业卫生专业技术人员总数的30%。</w:t>
            </w:r>
          </w:p>
        </w:tc>
        <w:tc>
          <w:tcPr>
            <w:tcW w:w="5641" w:type="dxa"/>
            <w:noWrap w:val="0"/>
            <w:tcMar>
              <w:top w:w="15" w:type="dxa"/>
              <w:left w:w="15" w:type="dxa"/>
              <w:right w:w="15" w:type="dxa"/>
            </w:tcMar>
            <w:vAlign w:val="center"/>
          </w:tcPr>
          <w:p w14:paraId="7F4B8D6B">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szCs w:val="21"/>
                <w:highlight w:val="none"/>
              </w:rPr>
              <w:t>核查职称证书、劳动合同或其他在职证明、社保或公积金缴存证明材料和专业技术人员档案材料等，要求：</w:t>
            </w:r>
          </w:p>
          <w:p w14:paraId="5C14CB48">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考核评估合格的</w:t>
            </w:r>
            <w:r>
              <w:rPr>
                <w:rFonts w:hint="eastAsia" w:ascii="仿宋_GB2312" w:hAnsi="仿宋_GB2312" w:eastAsia="仿宋_GB2312" w:cs="仿宋_GB2312"/>
                <w:color w:val="auto"/>
                <w:kern w:val="0"/>
                <w:szCs w:val="21"/>
                <w:highlight w:val="none"/>
              </w:rPr>
              <w:t>中级及以上专业技术职称或同等能力专业技术人员比例符合要求</w:t>
            </w:r>
            <w:r>
              <w:rPr>
                <w:rFonts w:hint="eastAsia" w:ascii="仿宋_GB2312" w:hAnsi="仿宋_GB2312" w:eastAsia="仿宋_GB2312" w:cs="仿宋_GB2312"/>
                <w:bCs/>
                <w:color w:val="auto"/>
                <w:szCs w:val="21"/>
                <w:highlight w:val="none"/>
              </w:rPr>
              <w:t>。</w:t>
            </w:r>
          </w:p>
        </w:tc>
        <w:tc>
          <w:tcPr>
            <w:tcW w:w="834" w:type="dxa"/>
            <w:noWrap w:val="0"/>
            <w:tcMar>
              <w:top w:w="15" w:type="dxa"/>
              <w:left w:w="15" w:type="dxa"/>
              <w:right w:w="15" w:type="dxa"/>
            </w:tcMar>
            <w:vAlign w:val="center"/>
          </w:tcPr>
          <w:p w14:paraId="248CAFE6">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符合要求。</w:t>
            </w:r>
          </w:p>
        </w:tc>
        <w:tc>
          <w:tcPr>
            <w:tcW w:w="1005" w:type="dxa"/>
            <w:noWrap w:val="0"/>
            <w:tcMar>
              <w:top w:w="15" w:type="dxa"/>
              <w:left w:w="15" w:type="dxa"/>
              <w:right w:w="15" w:type="dxa"/>
            </w:tcMar>
            <w:vAlign w:val="center"/>
          </w:tcPr>
          <w:p w14:paraId="6BE2D130">
            <w:pPr>
              <w:adjustRightInd w:val="0"/>
              <w:snapToGrid w:val="0"/>
              <w:spacing w:line="264"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w:t>
            </w:r>
          </w:p>
        </w:tc>
        <w:tc>
          <w:tcPr>
            <w:tcW w:w="1017" w:type="dxa"/>
            <w:noWrap w:val="0"/>
            <w:tcMar>
              <w:top w:w="15" w:type="dxa"/>
              <w:left w:w="15" w:type="dxa"/>
              <w:right w:w="15" w:type="dxa"/>
            </w:tcMar>
            <w:vAlign w:val="center"/>
          </w:tcPr>
          <w:p w14:paraId="78FC1715">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不符合要求。</w:t>
            </w:r>
          </w:p>
        </w:tc>
        <w:tc>
          <w:tcPr>
            <w:tcW w:w="2734" w:type="dxa"/>
            <w:noWrap w:val="0"/>
            <w:tcMar>
              <w:top w:w="15" w:type="dxa"/>
              <w:left w:w="15" w:type="dxa"/>
              <w:right w:w="15" w:type="dxa"/>
            </w:tcMar>
            <w:vAlign w:val="center"/>
          </w:tcPr>
          <w:p w14:paraId="50BAE4F5">
            <w:pPr>
              <w:adjustRightInd w:val="0"/>
              <w:snapToGrid w:val="0"/>
              <w:spacing w:line="264" w:lineRule="exact"/>
              <w:jc w:val="left"/>
              <w:rPr>
                <w:rFonts w:ascii="仿宋_GB2312" w:hAnsi="仿宋_GB2312" w:eastAsia="仿宋_GB2312" w:cs="仿宋_GB2312"/>
                <w:color w:val="auto"/>
                <w:szCs w:val="21"/>
                <w:highlight w:val="none"/>
              </w:rPr>
            </w:pPr>
          </w:p>
        </w:tc>
      </w:tr>
      <w:tr w14:paraId="628CF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9" w:hRule="atLeast"/>
          <w:jc w:val="center"/>
        </w:trPr>
        <w:tc>
          <w:tcPr>
            <w:tcW w:w="551" w:type="dxa"/>
            <w:vMerge w:val="continue"/>
            <w:noWrap w:val="0"/>
            <w:tcMar>
              <w:top w:w="15" w:type="dxa"/>
              <w:left w:w="15" w:type="dxa"/>
              <w:right w:w="15" w:type="dxa"/>
            </w:tcMar>
            <w:vAlign w:val="center"/>
          </w:tcPr>
          <w:p w14:paraId="11D8848C">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32F85567">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60A69972">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11</w:t>
            </w:r>
          </w:p>
        </w:tc>
        <w:tc>
          <w:tcPr>
            <w:tcW w:w="2420" w:type="dxa"/>
            <w:noWrap w:val="0"/>
            <w:tcMar>
              <w:top w:w="15" w:type="dxa"/>
              <w:left w:w="15" w:type="dxa"/>
              <w:right w:w="15" w:type="dxa"/>
            </w:tcMar>
            <w:vAlign w:val="center"/>
          </w:tcPr>
          <w:p w14:paraId="2AF075E5">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职业卫生检测专业技术人员不少于五名、评价专业技术人员不少于五名，检测、评价两个方向高级专业技术职称或同等能力专业技术人员各不少于一名。</w:t>
            </w:r>
          </w:p>
        </w:tc>
        <w:tc>
          <w:tcPr>
            <w:tcW w:w="5641" w:type="dxa"/>
            <w:noWrap w:val="0"/>
            <w:tcMar>
              <w:top w:w="15" w:type="dxa"/>
              <w:left w:w="15" w:type="dxa"/>
              <w:right w:w="15" w:type="dxa"/>
            </w:tcMar>
            <w:vAlign w:val="center"/>
          </w:tcPr>
          <w:p w14:paraId="04FE0B95">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核查职称证书、学历证书、学位证书、劳动合同或其他在职证明、社保或公积金缴存证明材料和专业技术人员档案材料等，要求：</w:t>
            </w:r>
          </w:p>
          <w:p w14:paraId="7E1DB0C0">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考核评估合格的</w:t>
            </w:r>
            <w:r>
              <w:rPr>
                <w:rFonts w:hint="eastAsia" w:ascii="仿宋_GB2312" w:hAnsi="仿宋_GB2312" w:eastAsia="仿宋_GB2312" w:cs="仿宋_GB2312"/>
                <w:color w:val="auto"/>
                <w:kern w:val="0"/>
                <w:szCs w:val="21"/>
                <w:highlight w:val="none"/>
              </w:rPr>
              <w:t>职业卫生检测、评价专业技术人员数量符合要求。</w:t>
            </w:r>
          </w:p>
        </w:tc>
        <w:tc>
          <w:tcPr>
            <w:tcW w:w="834" w:type="dxa"/>
            <w:noWrap w:val="0"/>
            <w:tcMar>
              <w:top w:w="15" w:type="dxa"/>
              <w:left w:w="15" w:type="dxa"/>
              <w:right w:w="15" w:type="dxa"/>
            </w:tcMar>
            <w:vAlign w:val="center"/>
          </w:tcPr>
          <w:p w14:paraId="03F96085">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符合要求。</w:t>
            </w:r>
          </w:p>
        </w:tc>
        <w:tc>
          <w:tcPr>
            <w:tcW w:w="1005" w:type="dxa"/>
            <w:noWrap w:val="0"/>
            <w:tcMar>
              <w:top w:w="15" w:type="dxa"/>
              <w:left w:w="15" w:type="dxa"/>
              <w:right w:w="15" w:type="dxa"/>
            </w:tcMar>
            <w:vAlign w:val="center"/>
          </w:tcPr>
          <w:p w14:paraId="7238B278">
            <w:pPr>
              <w:adjustRightInd w:val="0"/>
              <w:snapToGrid w:val="0"/>
              <w:spacing w:line="264"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w:t>
            </w:r>
          </w:p>
        </w:tc>
        <w:tc>
          <w:tcPr>
            <w:tcW w:w="1017" w:type="dxa"/>
            <w:noWrap w:val="0"/>
            <w:tcMar>
              <w:top w:w="15" w:type="dxa"/>
              <w:left w:w="15" w:type="dxa"/>
              <w:right w:w="15" w:type="dxa"/>
            </w:tcMar>
            <w:vAlign w:val="center"/>
          </w:tcPr>
          <w:p w14:paraId="073DD108">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不符合要求。</w:t>
            </w:r>
          </w:p>
        </w:tc>
        <w:tc>
          <w:tcPr>
            <w:tcW w:w="2734" w:type="dxa"/>
            <w:noWrap w:val="0"/>
            <w:tcMar>
              <w:top w:w="15" w:type="dxa"/>
              <w:left w:w="15" w:type="dxa"/>
              <w:right w:w="15" w:type="dxa"/>
            </w:tcMar>
            <w:vAlign w:val="center"/>
          </w:tcPr>
          <w:p w14:paraId="617E56A8">
            <w:pPr>
              <w:adjustRightInd w:val="0"/>
              <w:snapToGrid w:val="0"/>
              <w:spacing w:line="264" w:lineRule="exac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申请第一类业务范围的审查。</w:t>
            </w:r>
          </w:p>
        </w:tc>
      </w:tr>
      <w:tr w14:paraId="7ADB4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551" w:type="dxa"/>
            <w:vMerge w:val="continue"/>
            <w:noWrap w:val="0"/>
            <w:tcMar>
              <w:top w:w="15" w:type="dxa"/>
              <w:left w:w="15" w:type="dxa"/>
              <w:right w:w="15" w:type="dxa"/>
            </w:tcMar>
            <w:vAlign w:val="center"/>
          </w:tcPr>
          <w:p w14:paraId="229F3828">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1B87EB51">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1CAD2822">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12</w:t>
            </w:r>
          </w:p>
        </w:tc>
        <w:tc>
          <w:tcPr>
            <w:tcW w:w="2420" w:type="dxa"/>
            <w:noWrap w:val="0"/>
            <w:tcMar>
              <w:top w:w="15" w:type="dxa"/>
              <w:left w:w="15" w:type="dxa"/>
              <w:right w:w="15" w:type="dxa"/>
            </w:tcMar>
            <w:vAlign w:val="center"/>
          </w:tcPr>
          <w:p w14:paraId="5A29A930">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放射卫生检测、评价人员不少于五名，高级专业技术职称或同等能力专业技术人员不少于一名。</w:t>
            </w:r>
          </w:p>
        </w:tc>
        <w:tc>
          <w:tcPr>
            <w:tcW w:w="5641" w:type="dxa"/>
            <w:noWrap w:val="0"/>
            <w:tcMar>
              <w:top w:w="15" w:type="dxa"/>
              <w:left w:w="15" w:type="dxa"/>
              <w:right w:w="15" w:type="dxa"/>
            </w:tcMar>
            <w:vAlign w:val="center"/>
          </w:tcPr>
          <w:p w14:paraId="1B103AC9">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核查职称证书、学历证书、学位证书、劳动合同或其他在职证明、社保或公积金缴存证明材料和专业技术人员档案材料等，要求：</w:t>
            </w:r>
          </w:p>
          <w:p w14:paraId="2D828284">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color w:val="auto"/>
                <w:kern w:val="0"/>
                <w:szCs w:val="21"/>
                <w:highlight w:val="none"/>
              </w:rPr>
              <w:t>考核评估合格的放射卫生检测、评价人员数量符合要求。</w:t>
            </w:r>
          </w:p>
        </w:tc>
        <w:tc>
          <w:tcPr>
            <w:tcW w:w="834" w:type="dxa"/>
            <w:noWrap w:val="0"/>
            <w:tcMar>
              <w:top w:w="15" w:type="dxa"/>
              <w:left w:w="15" w:type="dxa"/>
              <w:right w:w="15" w:type="dxa"/>
            </w:tcMar>
            <w:vAlign w:val="center"/>
          </w:tcPr>
          <w:p w14:paraId="322A2FB4">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符合要求。</w:t>
            </w:r>
          </w:p>
        </w:tc>
        <w:tc>
          <w:tcPr>
            <w:tcW w:w="1005" w:type="dxa"/>
            <w:noWrap w:val="0"/>
            <w:tcMar>
              <w:top w:w="15" w:type="dxa"/>
              <w:left w:w="15" w:type="dxa"/>
              <w:right w:w="15" w:type="dxa"/>
            </w:tcMar>
            <w:vAlign w:val="center"/>
          </w:tcPr>
          <w:p w14:paraId="6145C057">
            <w:pPr>
              <w:adjustRightInd w:val="0"/>
              <w:snapToGrid w:val="0"/>
              <w:spacing w:line="264"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w:t>
            </w:r>
          </w:p>
        </w:tc>
        <w:tc>
          <w:tcPr>
            <w:tcW w:w="1017" w:type="dxa"/>
            <w:noWrap w:val="0"/>
            <w:tcMar>
              <w:top w:w="15" w:type="dxa"/>
              <w:left w:w="15" w:type="dxa"/>
              <w:right w:w="15" w:type="dxa"/>
            </w:tcMar>
            <w:vAlign w:val="center"/>
          </w:tcPr>
          <w:p w14:paraId="6C798125">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不符合要求。</w:t>
            </w:r>
          </w:p>
        </w:tc>
        <w:tc>
          <w:tcPr>
            <w:tcW w:w="2734" w:type="dxa"/>
            <w:noWrap w:val="0"/>
            <w:tcMar>
              <w:top w:w="15" w:type="dxa"/>
              <w:left w:w="15" w:type="dxa"/>
              <w:right w:w="15" w:type="dxa"/>
            </w:tcMar>
            <w:vAlign w:val="center"/>
          </w:tcPr>
          <w:p w14:paraId="0BA415D0">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申请第二类业务范围的审查。如仅申请第二类业务范围的，</w:t>
            </w:r>
            <w:r>
              <w:rPr>
                <w:rFonts w:hint="eastAsia" w:ascii="仿宋_GB2312" w:hAnsi="仿宋_GB2312" w:eastAsia="仿宋_GB2312" w:cs="仿宋_GB2312"/>
                <w:color w:val="auto"/>
                <w:kern w:val="0"/>
                <w:szCs w:val="21"/>
                <w:highlight w:val="none"/>
              </w:rPr>
              <w:t>考核评估合格的放射卫生检测、评价人员应不少于十五名。</w:t>
            </w:r>
          </w:p>
        </w:tc>
      </w:tr>
      <w:tr w14:paraId="2F41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8" w:hRule="atLeast"/>
          <w:jc w:val="center"/>
        </w:trPr>
        <w:tc>
          <w:tcPr>
            <w:tcW w:w="551" w:type="dxa"/>
            <w:vMerge w:val="continue"/>
            <w:noWrap w:val="0"/>
            <w:tcMar>
              <w:top w:w="15" w:type="dxa"/>
              <w:left w:w="15" w:type="dxa"/>
              <w:right w:w="15" w:type="dxa"/>
            </w:tcMar>
            <w:vAlign w:val="center"/>
          </w:tcPr>
          <w:p w14:paraId="50EA243C">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4BA45745">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37909173">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13</w:t>
            </w:r>
          </w:p>
        </w:tc>
        <w:tc>
          <w:tcPr>
            <w:tcW w:w="2420" w:type="dxa"/>
            <w:noWrap w:val="0"/>
            <w:tcMar>
              <w:top w:w="15" w:type="dxa"/>
              <w:left w:w="15" w:type="dxa"/>
              <w:right w:w="15" w:type="dxa"/>
            </w:tcMar>
            <w:vAlign w:val="center"/>
          </w:tcPr>
          <w:p w14:paraId="491CBCA0">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职业卫生工程技术人员不少于一名</w:t>
            </w:r>
            <w:r>
              <w:rPr>
                <w:rFonts w:hint="eastAsia" w:ascii="仿宋_GB2312" w:hAnsi="仿宋_GB2312" w:eastAsia="仿宋_GB2312" w:cs="仿宋_GB2312"/>
                <w:color w:val="auto"/>
                <w:kern w:val="0"/>
                <w:szCs w:val="21"/>
                <w:highlight w:val="none"/>
                <w:lang w:bidi="ar"/>
              </w:rPr>
              <w:t>。</w:t>
            </w:r>
          </w:p>
        </w:tc>
        <w:tc>
          <w:tcPr>
            <w:tcW w:w="5641" w:type="dxa"/>
            <w:noWrap w:val="0"/>
            <w:tcMar>
              <w:top w:w="15" w:type="dxa"/>
              <w:left w:w="15" w:type="dxa"/>
              <w:right w:w="15" w:type="dxa"/>
            </w:tcMar>
            <w:vAlign w:val="center"/>
          </w:tcPr>
          <w:p w14:paraId="7B3CE8EF">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核查职称证书、学历证书、学位证书、劳动合同或其他在职证明、社保或公积金缴存证明材料和专业技术人员档案材料等，要求：</w:t>
            </w:r>
          </w:p>
          <w:p w14:paraId="46C92090">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考核评估合格的职业卫生工程技术人员数量符合要求。</w:t>
            </w:r>
          </w:p>
        </w:tc>
        <w:tc>
          <w:tcPr>
            <w:tcW w:w="834" w:type="dxa"/>
            <w:noWrap w:val="0"/>
            <w:tcMar>
              <w:top w:w="15" w:type="dxa"/>
              <w:left w:w="15" w:type="dxa"/>
              <w:right w:w="15" w:type="dxa"/>
            </w:tcMar>
            <w:vAlign w:val="center"/>
          </w:tcPr>
          <w:p w14:paraId="52449DE1">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符合要求。</w:t>
            </w:r>
          </w:p>
        </w:tc>
        <w:tc>
          <w:tcPr>
            <w:tcW w:w="1005" w:type="dxa"/>
            <w:noWrap w:val="0"/>
            <w:tcMar>
              <w:top w:w="15" w:type="dxa"/>
              <w:left w:w="15" w:type="dxa"/>
              <w:right w:w="15" w:type="dxa"/>
            </w:tcMar>
            <w:vAlign w:val="center"/>
          </w:tcPr>
          <w:p w14:paraId="1FDF0142">
            <w:pPr>
              <w:adjustRightInd w:val="0"/>
              <w:snapToGrid w:val="0"/>
              <w:spacing w:line="264"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w:t>
            </w:r>
          </w:p>
        </w:tc>
        <w:tc>
          <w:tcPr>
            <w:tcW w:w="1017" w:type="dxa"/>
            <w:noWrap w:val="0"/>
            <w:tcMar>
              <w:top w:w="15" w:type="dxa"/>
              <w:left w:w="15" w:type="dxa"/>
              <w:right w:w="15" w:type="dxa"/>
            </w:tcMar>
            <w:vAlign w:val="center"/>
          </w:tcPr>
          <w:p w14:paraId="0AC99C0C">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不符合要求。</w:t>
            </w:r>
          </w:p>
        </w:tc>
        <w:tc>
          <w:tcPr>
            <w:tcW w:w="2734" w:type="dxa"/>
            <w:noWrap w:val="0"/>
            <w:tcMar>
              <w:top w:w="15" w:type="dxa"/>
              <w:left w:w="15" w:type="dxa"/>
              <w:right w:w="15" w:type="dxa"/>
            </w:tcMar>
            <w:vAlign w:val="center"/>
          </w:tcPr>
          <w:p w14:paraId="05F9A4FB">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申请第一类业务范围的审查。</w:t>
            </w:r>
          </w:p>
        </w:tc>
      </w:tr>
      <w:tr w14:paraId="6114E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8" w:hRule="atLeast"/>
          <w:jc w:val="center"/>
        </w:trPr>
        <w:tc>
          <w:tcPr>
            <w:tcW w:w="551" w:type="dxa"/>
            <w:vMerge w:val="continue"/>
            <w:noWrap w:val="0"/>
            <w:tcMar>
              <w:top w:w="15" w:type="dxa"/>
              <w:left w:w="15" w:type="dxa"/>
              <w:right w:w="15" w:type="dxa"/>
            </w:tcMar>
            <w:vAlign w:val="center"/>
          </w:tcPr>
          <w:p w14:paraId="7185BA19">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5E6AB8A7">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1147D7CC">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14</w:t>
            </w:r>
          </w:p>
        </w:tc>
        <w:tc>
          <w:tcPr>
            <w:tcW w:w="2420" w:type="dxa"/>
            <w:noWrap w:val="0"/>
            <w:tcMar>
              <w:top w:w="15" w:type="dxa"/>
              <w:left w:w="15" w:type="dxa"/>
              <w:right w:w="15" w:type="dxa"/>
            </w:tcMar>
            <w:vAlign w:val="center"/>
          </w:tcPr>
          <w:p w14:paraId="3FE3ABA0">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公共卫生专业人员不少于二名，且中级及以上专业技术职称或同等能力专业技术人员不少于一名。</w:t>
            </w:r>
          </w:p>
        </w:tc>
        <w:tc>
          <w:tcPr>
            <w:tcW w:w="5641" w:type="dxa"/>
            <w:noWrap w:val="0"/>
            <w:tcMar>
              <w:top w:w="15" w:type="dxa"/>
              <w:left w:w="15" w:type="dxa"/>
              <w:right w:w="15" w:type="dxa"/>
            </w:tcMar>
            <w:vAlign w:val="center"/>
          </w:tcPr>
          <w:p w14:paraId="2CC1E6E0">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核查职称证书、学历证书、学位证书、劳动合同或其他在职证明、社保或公积金</w:t>
            </w:r>
            <w:r>
              <w:rPr>
                <w:rFonts w:hint="eastAsia" w:ascii="仿宋_GB2312" w:hAnsi="仿宋_GB2312" w:eastAsia="仿宋_GB2312" w:cs="仿宋_GB2312"/>
                <w:color w:val="auto"/>
                <w:kern w:val="0"/>
                <w:szCs w:val="21"/>
                <w:highlight w:val="none"/>
              </w:rPr>
              <w:t>缴存</w:t>
            </w:r>
            <w:r>
              <w:rPr>
                <w:rFonts w:hint="eastAsia" w:ascii="仿宋_GB2312" w:hAnsi="仿宋_GB2312" w:eastAsia="仿宋_GB2312" w:cs="仿宋_GB2312"/>
                <w:color w:val="auto"/>
                <w:szCs w:val="21"/>
                <w:highlight w:val="none"/>
              </w:rPr>
              <w:t>证明材料和专业技术人员档案材料等，要求：</w:t>
            </w:r>
          </w:p>
          <w:p w14:paraId="23F95F80">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考核评估合格的公共卫生专业人员数量符合要求。</w:t>
            </w:r>
          </w:p>
        </w:tc>
        <w:tc>
          <w:tcPr>
            <w:tcW w:w="834" w:type="dxa"/>
            <w:noWrap w:val="0"/>
            <w:tcMar>
              <w:top w:w="15" w:type="dxa"/>
              <w:left w:w="15" w:type="dxa"/>
              <w:right w:w="15" w:type="dxa"/>
            </w:tcMar>
            <w:vAlign w:val="center"/>
          </w:tcPr>
          <w:p w14:paraId="06B33270">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符合要求。</w:t>
            </w:r>
          </w:p>
        </w:tc>
        <w:tc>
          <w:tcPr>
            <w:tcW w:w="1005" w:type="dxa"/>
            <w:noWrap w:val="0"/>
            <w:tcMar>
              <w:top w:w="15" w:type="dxa"/>
              <w:left w:w="15" w:type="dxa"/>
              <w:right w:w="15" w:type="dxa"/>
            </w:tcMar>
            <w:vAlign w:val="center"/>
          </w:tcPr>
          <w:p w14:paraId="5D40E414">
            <w:pPr>
              <w:adjustRightInd w:val="0"/>
              <w:snapToGrid w:val="0"/>
              <w:spacing w:line="264"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w:t>
            </w:r>
          </w:p>
        </w:tc>
        <w:tc>
          <w:tcPr>
            <w:tcW w:w="1017" w:type="dxa"/>
            <w:noWrap w:val="0"/>
            <w:tcMar>
              <w:top w:w="15" w:type="dxa"/>
              <w:left w:w="15" w:type="dxa"/>
              <w:right w:w="15" w:type="dxa"/>
            </w:tcMar>
            <w:vAlign w:val="center"/>
          </w:tcPr>
          <w:p w14:paraId="52EAD3A3">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不符合要求。</w:t>
            </w:r>
          </w:p>
        </w:tc>
        <w:tc>
          <w:tcPr>
            <w:tcW w:w="2734" w:type="dxa"/>
            <w:noWrap w:val="0"/>
            <w:tcMar>
              <w:top w:w="15" w:type="dxa"/>
              <w:left w:w="15" w:type="dxa"/>
              <w:right w:w="15" w:type="dxa"/>
            </w:tcMar>
            <w:vAlign w:val="center"/>
          </w:tcPr>
          <w:p w14:paraId="32BD8357">
            <w:pPr>
              <w:adjustRightInd w:val="0"/>
              <w:snapToGrid w:val="0"/>
              <w:spacing w:line="264" w:lineRule="exact"/>
              <w:jc w:val="left"/>
              <w:rPr>
                <w:rFonts w:ascii="仿宋_GB2312" w:hAnsi="仿宋_GB2312" w:eastAsia="仿宋_GB2312" w:cs="仿宋_GB2312"/>
                <w:color w:val="auto"/>
                <w:szCs w:val="21"/>
                <w:highlight w:val="none"/>
              </w:rPr>
            </w:pPr>
          </w:p>
        </w:tc>
      </w:tr>
      <w:tr w14:paraId="41756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8" w:hRule="atLeast"/>
          <w:jc w:val="center"/>
        </w:trPr>
        <w:tc>
          <w:tcPr>
            <w:tcW w:w="551" w:type="dxa"/>
            <w:vMerge w:val="continue"/>
            <w:noWrap w:val="0"/>
            <w:tcMar>
              <w:top w:w="15" w:type="dxa"/>
              <w:left w:w="15" w:type="dxa"/>
              <w:right w:w="15" w:type="dxa"/>
            </w:tcMar>
            <w:vAlign w:val="center"/>
          </w:tcPr>
          <w:p w14:paraId="4271B584">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51DBD60F">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16523486">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15</w:t>
            </w:r>
          </w:p>
        </w:tc>
        <w:tc>
          <w:tcPr>
            <w:tcW w:w="2420" w:type="dxa"/>
            <w:noWrap w:val="0"/>
            <w:tcMar>
              <w:top w:w="15" w:type="dxa"/>
              <w:left w:w="15" w:type="dxa"/>
              <w:right w:w="15" w:type="dxa"/>
            </w:tcMar>
            <w:vAlign w:val="center"/>
          </w:tcPr>
          <w:p w14:paraId="79A21FA5">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应按照申请业务范围的要求配置行业工程技术人员。</w:t>
            </w:r>
          </w:p>
        </w:tc>
        <w:tc>
          <w:tcPr>
            <w:tcW w:w="5641" w:type="dxa"/>
            <w:noWrap w:val="0"/>
            <w:tcMar>
              <w:top w:w="15" w:type="dxa"/>
              <w:left w:w="15" w:type="dxa"/>
              <w:right w:w="15" w:type="dxa"/>
            </w:tcMar>
            <w:vAlign w:val="center"/>
          </w:tcPr>
          <w:p w14:paraId="2C5095E6">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核查职称证书、学历证书、学位证书、劳动合同或其他在职证明、社保或公积金缴存证明材料和专业技术人员档案材料等，要求：</w:t>
            </w:r>
          </w:p>
          <w:p w14:paraId="4FB4FA75">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1.行业工程技术人员配备应符合附录2的相关要求；</w:t>
            </w:r>
          </w:p>
          <w:p w14:paraId="03F333B1">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2.行业工程技术人员应达到考核评估合格要求。</w:t>
            </w:r>
          </w:p>
        </w:tc>
        <w:tc>
          <w:tcPr>
            <w:tcW w:w="834" w:type="dxa"/>
            <w:noWrap w:val="0"/>
            <w:tcMar>
              <w:top w:w="15" w:type="dxa"/>
              <w:left w:w="15" w:type="dxa"/>
              <w:right w:w="15" w:type="dxa"/>
            </w:tcMar>
            <w:vAlign w:val="center"/>
          </w:tcPr>
          <w:p w14:paraId="2248F524">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14468E16">
            <w:pPr>
              <w:adjustRightInd w:val="0"/>
              <w:snapToGrid w:val="0"/>
              <w:spacing w:line="264"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17" w:type="dxa"/>
            <w:noWrap w:val="0"/>
            <w:tcMar>
              <w:top w:w="15" w:type="dxa"/>
              <w:left w:w="15" w:type="dxa"/>
              <w:right w:w="15" w:type="dxa"/>
            </w:tcMar>
            <w:vAlign w:val="center"/>
          </w:tcPr>
          <w:p w14:paraId="6E1BF39D">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535744BB">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1.不符合要求的，该项业务范围不予通过；</w:t>
            </w:r>
          </w:p>
          <w:p w14:paraId="031A8A83">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2.如申请的每项业务范围的行业工程技术人员均不符合要求，则</w:t>
            </w:r>
            <w:r>
              <w:rPr>
                <w:rFonts w:hint="eastAsia" w:ascii="仿宋_GB2312" w:hAnsi="仿宋_GB2312" w:eastAsia="仿宋_GB2312" w:cs="仿宋_GB2312"/>
                <w:color w:val="auto"/>
                <w:szCs w:val="21"/>
                <w:highlight w:val="none"/>
              </w:rPr>
              <w:t>判定评审结论为“不通过”</w:t>
            </w:r>
            <w:r>
              <w:rPr>
                <w:rFonts w:hint="eastAsia" w:ascii="仿宋_GB2312" w:hAnsi="仿宋_GB2312" w:eastAsia="仿宋_GB2312" w:cs="仿宋_GB2312"/>
                <w:bCs/>
                <w:color w:val="auto"/>
                <w:szCs w:val="21"/>
                <w:highlight w:val="none"/>
              </w:rPr>
              <w:t>。</w:t>
            </w:r>
          </w:p>
        </w:tc>
      </w:tr>
      <w:tr w14:paraId="3D0CF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2" w:hRule="atLeast"/>
          <w:jc w:val="center"/>
        </w:trPr>
        <w:tc>
          <w:tcPr>
            <w:tcW w:w="551" w:type="dxa"/>
            <w:vMerge w:val="continue"/>
            <w:noWrap w:val="0"/>
            <w:tcMar>
              <w:top w:w="15" w:type="dxa"/>
              <w:left w:w="15" w:type="dxa"/>
              <w:right w:w="15" w:type="dxa"/>
            </w:tcMar>
            <w:vAlign w:val="center"/>
          </w:tcPr>
          <w:p w14:paraId="7F308515">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restart"/>
            <w:noWrap w:val="0"/>
            <w:tcMar>
              <w:top w:w="15" w:type="dxa"/>
              <w:left w:w="15" w:type="dxa"/>
              <w:right w:w="15" w:type="dxa"/>
            </w:tcMar>
            <w:vAlign w:val="center"/>
          </w:tcPr>
          <w:p w14:paraId="0000151F">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人员岗位和职责</w:t>
            </w:r>
          </w:p>
        </w:tc>
        <w:tc>
          <w:tcPr>
            <w:tcW w:w="554" w:type="dxa"/>
            <w:noWrap w:val="0"/>
            <w:tcMar>
              <w:top w:w="15" w:type="dxa"/>
              <w:left w:w="15" w:type="dxa"/>
              <w:right w:w="15" w:type="dxa"/>
            </w:tcMar>
            <w:vAlign w:val="center"/>
          </w:tcPr>
          <w:p w14:paraId="22A74B68">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16</w:t>
            </w:r>
          </w:p>
        </w:tc>
        <w:tc>
          <w:tcPr>
            <w:tcW w:w="2420" w:type="dxa"/>
            <w:noWrap w:val="0"/>
            <w:tcMar>
              <w:top w:w="15" w:type="dxa"/>
              <w:left w:w="15" w:type="dxa"/>
              <w:right w:w="15" w:type="dxa"/>
            </w:tcMar>
            <w:vAlign w:val="center"/>
          </w:tcPr>
          <w:p w14:paraId="28B63229">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★技术负责人具有高级专业技术职称和三年以上职业卫生检测、评价相关工作经验，或者中级专业技术职称和八年以上职业卫生检测、评价相关工作经验，年龄不得超过65周岁。</w:t>
            </w:r>
          </w:p>
        </w:tc>
        <w:tc>
          <w:tcPr>
            <w:tcW w:w="5641" w:type="dxa"/>
            <w:noWrap w:val="0"/>
            <w:tcMar>
              <w:top w:w="15" w:type="dxa"/>
              <w:left w:w="15" w:type="dxa"/>
              <w:right w:w="15" w:type="dxa"/>
            </w:tcMar>
            <w:vAlign w:val="center"/>
          </w:tcPr>
          <w:p w14:paraId="5D89FF5D">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核查质量管理体系文件、身份证、职称证书、劳动合同或其他在职证明、社保或公积金缴存证明材料、专业技术人员档案和技术服务档案材料等，要求：</w:t>
            </w:r>
          </w:p>
          <w:p w14:paraId="63C875B6">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1.设置检测、评价技术负责人岗位，有技术负责人任命文件及岗位职责；</w:t>
            </w:r>
          </w:p>
          <w:p w14:paraId="2B5CABC4">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2.为申请单位的专职人员；</w:t>
            </w:r>
          </w:p>
          <w:p w14:paraId="73BEE59E">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3.专业技术职称符合要求；</w:t>
            </w:r>
          </w:p>
          <w:p w14:paraId="719F267D">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4.工作经历符合要求；</w:t>
            </w:r>
          </w:p>
          <w:p w14:paraId="550F70F4">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5.年龄符合要求；</w:t>
            </w:r>
          </w:p>
          <w:p w14:paraId="639C62D4">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6.技术负责人达到考核评估合格要求。</w:t>
            </w:r>
          </w:p>
        </w:tc>
        <w:tc>
          <w:tcPr>
            <w:tcW w:w="834" w:type="dxa"/>
            <w:noWrap w:val="0"/>
            <w:tcMar>
              <w:top w:w="15" w:type="dxa"/>
              <w:left w:w="15" w:type="dxa"/>
              <w:right w:w="15" w:type="dxa"/>
            </w:tcMar>
            <w:vAlign w:val="center"/>
          </w:tcPr>
          <w:p w14:paraId="606804FE">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6E14759D">
            <w:pPr>
              <w:adjustRightInd w:val="0"/>
              <w:snapToGrid w:val="0"/>
              <w:spacing w:line="264"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w:t>
            </w:r>
          </w:p>
        </w:tc>
        <w:tc>
          <w:tcPr>
            <w:tcW w:w="1017" w:type="dxa"/>
            <w:noWrap w:val="0"/>
            <w:tcMar>
              <w:top w:w="15" w:type="dxa"/>
              <w:left w:w="15" w:type="dxa"/>
              <w:right w:w="15" w:type="dxa"/>
            </w:tcMar>
            <w:vAlign w:val="center"/>
          </w:tcPr>
          <w:p w14:paraId="663F728F">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6A5E1B1A">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lang w:bidi="ar"/>
              </w:rPr>
              <w:t>第一类和第二类业务范围，应分别设置技术负责人。</w:t>
            </w:r>
          </w:p>
        </w:tc>
      </w:tr>
      <w:tr w14:paraId="78C74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4" w:hRule="atLeast"/>
          <w:jc w:val="center"/>
        </w:trPr>
        <w:tc>
          <w:tcPr>
            <w:tcW w:w="551" w:type="dxa"/>
            <w:vMerge w:val="continue"/>
            <w:noWrap w:val="0"/>
            <w:tcMar>
              <w:top w:w="15" w:type="dxa"/>
              <w:left w:w="15" w:type="dxa"/>
              <w:right w:w="15" w:type="dxa"/>
            </w:tcMar>
            <w:vAlign w:val="center"/>
          </w:tcPr>
          <w:p w14:paraId="26B00725">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1645B021">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523F472E">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17</w:t>
            </w:r>
          </w:p>
        </w:tc>
        <w:tc>
          <w:tcPr>
            <w:tcW w:w="2420" w:type="dxa"/>
            <w:noWrap w:val="0"/>
            <w:tcMar>
              <w:top w:w="15" w:type="dxa"/>
              <w:left w:w="15" w:type="dxa"/>
              <w:right w:w="15" w:type="dxa"/>
            </w:tcMar>
            <w:vAlign w:val="center"/>
          </w:tcPr>
          <w:p w14:paraId="37AE1ADF">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★质量控制负责人具有高级专业技术职称和三年以上相关工作经验，或者中级专业技术职称和五年以上相关工作经验，具有建立、维护和保证质量管理体系有效运行的能力和权力。</w:t>
            </w:r>
          </w:p>
        </w:tc>
        <w:tc>
          <w:tcPr>
            <w:tcW w:w="5641" w:type="dxa"/>
            <w:noWrap w:val="0"/>
            <w:tcMar>
              <w:top w:w="15" w:type="dxa"/>
              <w:left w:w="15" w:type="dxa"/>
              <w:right w:w="15" w:type="dxa"/>
            </w:tcMar>
            <w:vAlign w:val="center"/>
          </w:tcPr>
          <w:p w14:paraId="13B4470D">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szCs w:val="21"/>
                <w:highlight w:val="none"/>
              </w:rPr>
              <w:t>核查质量管理体系文件、身份证、职称证书、劳动合同或其他在职证明、社保或公积金缴存证明材料和专业技术人员档案材料等</w:t>
            </w:r>
            <w:r>
              <w:rPr>
                <w:rFonts w:hint="eastAsia" w:ascii="仿宋_GB2312" w:hAnsi="仿宋_GB2312" w:eastAsia="仿宋_GB2312" w:cs="仿宋_GB2312"/>
                <w:color w:val="auto"/>
                <w:kern w:val="0"/>
                <w:szCs w:val="21"/>
                <w:highlight w:val="none"/>
              </w:rPr>
              <w:t>，要求：</w:t>
            </w:r>
          </w:p>
          <w:p w14:paraId="45AB2A16">
            <w:pPr>
              <w:numPr>
                <w:ilvl w:val="0"/>
                <w:numId w:val="2"/>
              </w:num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设置质量控制负责人，有质量控制负责人任命文件；</w:t>
            </w:r>
          </w:p>
          <w:p w14:paraId="38C39D7E">
            <w:pPr>
              <w:numPr>
                <w:ilvl w:val="0"/>
                <w:numId w:val="2"/>
              </w:num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为申请单位的专职人员；</w:t>
            </w:r>
          </w:p>
          <w:p w14:paraId="26B9CF15">
            <w:pPr>
              <w:numPr>
                <w:ilvl w:val="0"/>
                <w:numId w:val="2"/>
              </w:num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专业技术职称符合要求；</w:t>
            </w:r>
          </w:p>
          <w:p w14:paraId="3669F00F">
            <w:pPr>
              <w:numPr>
                <w:ilvl w:val="0"/>
                <w:numId w:val="2"/>
              </w:num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工作经历符合要求；</w:t>
            </w:r>
          </w:p>
          <w:p w14:paraId="08AB6F86">
            <w:pPr>
              <w:numPr>
                <w:ilvl w:val="0"/>
                <w:numId w:val="2"/>
              </w:num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质量控制负责人达到考核评估合格要求；</w:t>
            </w:r>
          </w:p>
          <w:p w14:paraId="50D2E3EB">
            <w:pPr>
              <w:numPr>
                <w:ilvl w:val="0"/>
                <w:numId w:val="2"/>
              </w:num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查阅质量体系文件及相关记录，证明其具有建立、维护和保证质量管理体系有效运行的能力和权力。</w:t>
            </w:r>
          </w:p>
        </w:tc>
        <w:tc>
          <w:tcPr>
            <w:tcW w:w="834" w:type="dxa"/>
            <w:noWrap w:val="0"/>
            <w:tcMar>
              <w:top w:w="15" w:type="dxa"/>
              <w:left w:w="15" w:type="dxa"/>
              <w:right w:w="15" w:type="dxa"/>
            </w:tcMar>
            <w:vAlign w:val="center"/>
          </w:tcPr>
          <w:p w14:paraId="54CACD1E">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0396659C">
            <w:pPr>
              <w:adjustRightInd w:val="0"/>
              <w:snapToGrid w:val="0"/>
              <w:spacing w:line="264"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w:t>
            </w:r>
          </w:p>
        </w:tc>
        <w:tc>
          <w:tcPr>
            <w:tcW w:w="1017" w:type="dxa"/>
            <w:noWrap w:val="0"/>
            <w:tcMar>
              <w:top w:w="15" w:type="dxa"/>
              <w:left w:w="15" w:type="dxa"/>
              <w:right w:w="15" w:type="dxa"/>
            </w:tcMar>
            <w:vAlign w:val="center"/>
          </w:tcPr>
          <w:p w14:paraId="07BE3999">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3CB0C269">
            <w:pPr>
              <w:adjustRightInd w:val="0"/>
              <w:snapToGrid w:val="0"/>
              <w:spacing w:line="264" w:lineRule="exact"/>
              <w:jc w:val="left"/>
              <w:rPr>
                <w:rFonts w:ascii="仿宋_GB2312" w:hAnsi="仿宋_GB2312" w:eastAsia="仿宋_GB2312" w:cs="仿宋_GB2312"/>
                <w:color w:val="auto"/>
                <w:szCs w:val="21"/>
                <w:highlight w:val="none"/>
              </w:rPr>
            </w:pPr>
          </w:p>
        </w:tc>
      </w:tr>
      <w:tr w14:paraId="3B9A2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51" w:type="dxa"/>
            <w:vMerge w:val="continue"/>
            <w:noWrap w:val="0"/>
            <w:tcMar>
              <w:top w:w="15" w:type="dxa"/>
              <w:left w:w="15" w:type="dxa"/>
              <w:right w:w="15" w:type="dxa"/>
            </w:tcMar>
            <w:vAlign w:val="center"/>
          </w:tcPr>
          <w:p w14:paraId="0534AC30">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495E9102">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0BA906BB">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18</w:t>
            </w:r>
          </w:p>
        </w:tc>
        <w:tc>
          <w:tcPr>
            <w:tcW w:w="2420" w:type="dxa"/>
            <w:noWrap w:val="0"/>
            <w:tcMar>
              <w:top w:w="15" w:type="dxa"/>
              <w:left w:w="15" w:type="dxa"/>
              <w:right w:w="15" w:type="dxa"/>
            </w:tcMar>
            <w:vAlign w:val="center"/>
          </w:tcPr>
          <w:p w14:paraId="674E368F">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color w:val="auto"/>
                <w:kern w:val="0"/>
                <w:szCs w:val="21"/>
                <w:highlight w:val="none"/>
              </w:rPr>
              <w:t>授权签字人的设置满足要求。</w:t>
            </w:r>
          </w:p>
        </w:tc>
        <w:tc>
          <w:tcPr>
            <w:tcW w:w="5641" w:type="dxa"/>
            <w:noWrap w:val="0"/>
            <w:tcMar>
              <w:top w:w="15" w:type="dxa"/>
              <w:left w:w="15" w:type="dxa"/>
              <w:right w:w="15" w:type="dxa"/>
            </w:tcMar>
            <w:vAlign w:val="center"/>
          </w:tcPr>
          <w:p w14:paraId="6C1491E6">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szCs w:val="21"/>
                <w:highlight w:val="none"/>
              </w:rPr>
              <w:t>核查质量管理体系文件、身份证、职称证书、学历证书、学位证书、劳动合同或其他在职证明、社保或公积金缴存证明材料和专业技术人员档案材料等</w:t>
            </w:r>
            <w:r>
              <w:rPr>
                <w:rFonts w:hint="eastAsia" w:ascii="仿宋_GB2312" w:hAnsi="仿宋_GB2312" w:eastAsia="仿宋_GB2312" w:cs="仿宋_GB2312"/>
                <w:color w:val="auto"/>
                <w:kern w:val="0"/>
                <w:szCs w:val="21"/>
                <w:highlight w:val="none"/>
              </w:rPr>
              <w:t>，要求：</w:t>
            </w:r>
          </w:p>
          <w:p w14:paraId="17F4E9B9">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1.设置了授权签字人，并有授权签字人的任命文件；</w:t>
            </w:r>
          </w:p>
          <w:p w14:paraId="2EBEAAD3">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2.授权签字人具有中级及以上专业技术职称；</w:t>
            </w:r>
          </w:p>
          <w:p w14:paraId="53F96CD2">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szCs w:val="21"/>
                <w:highlight w:val="none"/>
              </w:rPr>
              <w:t>3.授权签字人</w:t>
            </w:r>
            <w:r>
              <w:rPr>
                <w:rFonts w:hint="eastAsia" w:ascii="仿宋_GB2312" w:hAnsi="仿宋_GB2312" w:eastAsia="仿宋_GB2312" w:cs="仿宋_GB2312"/>
                <w:color w:val="auto"/>
                <w:kern w:val="0"/>
                <w:szCs w:val="21"/>
                <w:highlight w:val="none"/>
              </w:rPr>
              <w:t>达到考核评估合格要求；</w:t>
            </w:r>
          </w:p>
          <w:p w14:paraId="5D4E9272">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4.授权签字人应该熟悉职业卫生检测、评价相关法规、标准、方法和过程，并能对技术报告进行正确评判（</w:t>
            </w:r>
            <w:r>
              <w:rPr>
                <w:rFonts w:hint="eastAsia" w:ascii="仿宋_GB2312" w:hAnsi="仿宋_GB2312" w:eastAsia="仿宋_GB2312" w:cs="仿宋_GB2312"/>
                <w:color w:val="auto"/>
                <w:kern w:val="0"/>
                <w:szCs w:val="21"/>
                <w:highlight w:val="none"/>
              </w:rPr>
              <w:t>采取口试方式进行能力考核</w:t>
            </w:r>
            <w:r>
              <w:rPr>
                <w:rFonts w:hint="eastAsia" w:ascii="仿宋_GB2312" w:hAnsi="仿宋_GB2312" w:eastAsia="仿宋_GB2312" w:cs="仿宋_GB2312"/>
                <w:bCs/>
                <w:color w:val="auto"/>
                <w:szCs w:val="21"/>
                <w:highlight w:val="none"/>
              </w:rPr>
              <w:t>）。</w:t>
            </w:r>
          </w:p>
        </w:tc>
        <w:tc>
          <w:tcPr>
            <w:tcW w:w="834" w:type="dxa"/>
            <w:noWrap w:val="0"/>
            <w:tcMar>
              <w:top w:w="15" w:type="dxa"/>
              <w:left w:w="15" w:type="dxa"/>
              <w:right w:w="15" w:type="dxa"/>
            </w:tcMar>
            <w:vAlign w:val="center"/>
          </w:tcPr>
          <w:p w14:paraId="158A6D06">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7EEA89DC">
            <w:pPr>
              <w:adjustRightInd w:val="0"/>
              <w:snapToGrid w:val="0"/>
              <w:spacing w:line="264"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w:t>
            </w:r>
          </w:p>
        </w:tc>
        <w:tc>
          <w:tcPr>
            <w:tcW w:w="1017" w:type="dxa"/>
            <w:noWrap w:val="0"/>
            <w:tcMar>
              <w:top w:w="15" w:type="dxa"/>
              <w:left w:w="15" w:type="dxa"/>
              <w:right w:w="15" w:type="dxa"/>
            </w:tcMar>
            <w:vAlign w:val="center"/>
          </w:tcPr>
          <w:p w14:paraId="0DF336A5">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535EABBA">
            <w:pPr>
              <w:adjustRightInd w:val="0"/>
              <w:snapToGrid w:val="0"/>
              <w:spacing w:line="264" w:lineRule="exact"/>
              <w:jc w:val="left"/>
              <w:rPr>
                <w:rFonts w:ascii="仿宋_GB2312" w:hAnsi="仿宋_GB2312" w:eastAsia="仿宋_GB2312" w:cs="仿宋_GB2312"/>
                <w:color w:val="auto"/>
                <w:szCs w:val="21"/>
                <w:highlight w:val="none"/>
              </w:rPr>
            </w:pPr>
          </w:p>
        </w:tc>
      </w:tr>
      <w:tr w14:paraId="0E467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51" w:type="dxa"/>
            <w:vMerge w:val="continue"/>
            <w:noWrap w:val="0"/>
            <w:tcMar>
              <w:top w:w="15" w:type="dxa"/>
              <w:left w:w="15" w:type="dxa"/>
              <w:right w:w="15" w:type="dxa"/>
            </w:tcMar>
            <w:vAlign w:val="center"/>
          </w:tcPr>
          <w:p w14:paraId="31032AFE">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56998E4F">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542CF133">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19</w:t>
            </w:r>
          </w:p>
        </w:tc>
        <w:tc>
          <w:tcPr>
            <w:tcW w:w="2420" w:type="dxa"/>
            <w:noWrap w:val="0"/>
            <w:tcMar>
              <w:top w:w="15" w:type="dxa"/>
              <w:left w:w="15" w:type="dxa"/>
              <w:right w:w="15" w:type="dxa"/>
            </w:tcMar>
            <w:vAlign w:val="center"/>
          </w:tcPr>
          <w:p w14:paraId="1831D702">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审核人、质量监督员、内审员、设备管理员、样品管理员、档案管理员的设置满足要求。</w:t>
            </w:r>
          </w:p>
        </w:tc>
        <w:tc>
          <w:tcPr>
            <w:tcW w:w="5641" w:type="dxa"/>
            <w:noWrap w:val="0"/>
            <w:tcMar>
              <w:top w:w="15" w:type="dxa"/>
              <w:left w:w="15" w:type="dxa"/>
              <w:right w:w="15" w:type="dxa"/>
            </w:tcMar>
            <w:vAlign w:val="center"/>
          </w:tcPr>
          <w:p w14:paraId="5FC60E9B">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szCs w:val="21"/>
                <w:highlight w:val="none"/>
              </w:rPr>
              <w:t>核查质量管理体系文件、身份证、职称证书、学历证书、学位证书、劳动合同或其他在职证明、社保或公积金缴存证明材料和专业技术人员档案材料等</w:t>
            </w:r>
            <w:r>
              <w:rPr>
                <w:rFonts w:hint="eastAsia" w:ascii="仿宋_GB2312" w:hAnsi="仿宋_GB2312" w:eastAsia="仿宋_GB2312" w:cs="仿宋_GB2312"/>
                <w:color w:val="auto"/>
                <w:kern w:val="0"/>
                <w:szCs w:val="21"/>
                <w:highlight w:val="none"/>
              </w:rPr>
              <w:t>，要求：</w:t>
            </w:r>
          </w:p>
          <w:p w14:paraId="2BD30B98">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1.设置了六类人员岗位，有六类人员的任命文件；</w:t>
            </w:r>
          </w:p>
          <w:p w14:paraId="1B9D305F">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2.审核人、质量监督员应具有中级及以上专业技术职称或同等能力，且达到考核评估合格要求。</w:t>
            </w:r>
          </w:p>
        </w:tc>
        <w:tc>
          <w:tcPr>
            <w:tcW w:w="834" w:type="dxa"/>
            <w:noWrap w:val="0"/>
            <w:tcMar>
              <w:top w:w="15" w:type="dxa"/>
              <w:left w:w="15" w:type="dxa"/>
              <w:right w:w="15" w:type="dxa"/>
            </w:tcMar>
            <w:vAlign w:val="center"/>
          </w:tcPr>
          <w:p w14:paraId="596B79BB">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0C56A85B">
            <w:pPr>
              <w:adjustRightInd w:val="0"/>
              <w:snapToGrid w:val="0"/>
              <w:spacing w:line="264"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w:t>
            </w:r>
          </w:p>
        </w:tc>
        <w:tc>
          <w:tcPr>
            <w:tcW w:w="1017" w:type="dxa"/>
            <w:noWrap w:val="0"/>
            <w:tcMar>
              <w:top w:w="15" w:type="dxa"/>
              <w:left w:w="15" w:type="dxa"/>
              <w:right w:w="15" w:type="dxa"/>
            </w:tcMar>
            <w:vAlign w:val="center"/>
          </w:tcPr>
          <w:p w14:paraId="605B4A59">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3912F018">
            <w:pPr>
              <w:adjustRightInd w:val="0"/>
              <w:snapToGrid w:val="0"/>
              <w:spacing w:line="264" w:lineRule="exact"/>
              <w:jc w:val="left"/>
              <w:rPr>
                <w:rFonts w:ascii="仿宋_GB2312" w:hAnsi="仿宋_GB2312" w:eastAsia="仿宋_GB2312" w:cs="仿宋_GB2312"/>
                <w:color w:val="auto"/>
                <w:szCs w:val="21"/>
                <w:highlight w:val="none"/>
              </w:rPr>
            </w:pPr>
          </w:p>
        </w:tc>
      </w:tr>
      <w:tr w14:paraId="624DD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51" w:type="dxa"/>
            <w:vMerge w:val="continue"/>
            <w:noWrap w:val="0"/>
            <w:tcMar>
              <w:top w:w="15" w:type="dxa"/>
              <w:left w:w="15" w:type="dxa"/>
              <w:right w:w="15" w:type="dxa"/>
            </w:tcMar>
            <w:vAlign w:val="center"/>
          </w:tcPr>
          <w:p w14:paraId="13A889F6">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4EAC0E68">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21B70E58">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20</w:t>
            </w:r>
          </w:p>
        </w:tc>
        <w:tc>
          <w:tcPr>
            <w:tcW w:w="2420" w:type="dxa"/>
            <w:noWrap w:val="0"/>
            <w:tcMar>
              <w:top w:w="15" w:type="dxa"/>
              <w:left w:w="15" w:type="dxa"/>
              <w:right w:w="15" w:type="dxa"/>
            </w:tcMar>
            <w:vAlign w:val="center"/>
          </w:tcPr>
          <w:p w14:paraId="1FB5ECAE">
            <w:pPr>
              <w:adjustRightInd w:val="0"/>
              <w:snapToGrid w:val="0"/>
              <w:spacing w:line="264" w:lineRule="exac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明确各类专业技术人员岗位职责并有效实施。</w:t>
            </w:r>
          </w:p>
        </w:tc>
        <w:tc>
          <w:tcPr>
            <w:tcW w:w="5641" w:type="dxa"/>
            <w:noWrap w:val="0"/>
            <w:tcMar>
              <w:top w:w="15" w:type="dxa"/>
              <w:left w:w="15" w:type="dxa"/>
              <w:right w:w="15" w:type="dxa"/>
            </w:tcMar>
            <w:vAlign w:val="center"/>
          </w:tcPr>
          <w:p w14:paraId="799D78AB">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核查质量管理体系文件、技术服务报告及相关原始记录等材料，要求：</w:t>
            </w:r>
          </w:p>
          <w:p w14:paraId="22DB3D4A">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1.应当建立、健全职业卫生技术服务责任制，明确主要负责人、质量控制负责人、技术负责人、授权签字人、审核人、项目负责人及项目参与人员责任；</w:t>
            </w:r>
          </w:p>
          <w:p w14:paraId="2945448F">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2.主要负责人全面负责本机构的职业卫生技术服务工作；</w:t>
            </w:r>
          </w:p>
          <w:p w14:paraId="6997CFC0">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3.质量控制负责人应负责质量管理体系的建立、实施和维护，并组织对技术服务全过程质量控制和管理；</w:t>
            </w:r>
          </w:p>
          <w:p w14:paraId="02D194B9">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4.技术负责人应参与质量管理体系的建立、实施和维护，并组织对技术服务全过程技术能力的控制和管理；</w:t>
            </w:r>
          </w:p>
          <w:p w14:paraId="7C78BD6D">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5.授权签字人应按照授权范围和相关法律、法规和标准规范要求对技术服务报告进行审核和签发；</w:t>
            </w:r>
          </w:p>
          <w:p w14:paraId="3A4C916B">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6.审核人应对检测、评价过程进行审核，对检测、评价结果或结论的准确性、合理性和有效性进行评估；</w:t>
            </w:r>
          </w:p>
          <w:p w14:paraId="59D59656">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7.质量监督员应对职业卫生技术服务全过程开展质量监督；</w:t>
            </w:r>
          </w:p>
          <w:p w14:paraId="5FB10EFD">
            <w:pPr>
              <w:adjustRightInd w:val="0"/>
              <w:snapToGrid w:val="0"/>
              <w:spacing w:line="264" w:lineRule="exact"/>
              <w:jc w:val="left"/>
              <w:rPr>
                <w:rFonts w:ascii="仿宋_GB2312" w:hAnsi="仿宋_GB2312" w:eastAsia="仿宋_GB2312" w:cs="仿宋_GB2312"/>
                <w:color w:val="auto"/>
                <w:kern w:val="0"/>
                <w:szCs w:val="21"/>
                <w:highlight w:val="none"/>
                <w:lang w:bidi="ar"/>
              </w:rPr>
            </w:pPr>
            <w:r>
              <w:rPr>
                <w:rFonts w:hint="eastAsia" w:ascii="仿宋_GB2312" w:hAnsi="仿宋_GB2312" w:eastAsia="仿宋_GB2312" w:cs="仿宋_GB2312"/>
                <w:color w:val="auto"/>
                <w:kern w:val="0"/>
                <w:szCs w:val="21"/>
                <w:highlight w:val="none"/>
              </w:rPr>
              <w:t>8.项目负责人及参与人员按照职责分工参与技术服务，在技术报告及原始记录上签字。检测、评价人员</w:t>
            </w:r>
            <w:r>
              <w:rPr>
                <w:rFonts w:hint="eastAsia" w:ascii="仿宋_GB2312" w:hAnsi="仿宋_GB2312" w:eastAsia="仿宋_GB2312" w:cs="仿宋_GB2312"/>
                <w:color w:val="auto"/>
                <w:kern w:val="0"/>
                <w:szCs w:val="21"/>
                <w:highlight w:val="none"/>
                <w:lang w:bidi="ar"/>
              </w:rPr>
              <w:t>应达到考核评估合格要求方可在职业卫生技术服务报告和相关原始记录上独立签字；</w:t>
            </w:r>
          </w:p>
          <w:p w14:paraId="6C7D977A">
            <w:pPr>
              <w:adjustRightInd w:val="0"/>
              <w:snapToGrid w:val="0"/>
              <w:spacing w:line="264" w:lineRule="exact"/>
              <w:jc w:val="left"/>
              <w:rPr>
                <w:rFonts w:ascii="仿宋_GB2312" w:hAnsi="仿宋_GB2312" w:eastAsia="仿宋_GB2312" w:cs="仿宋_GB2312"/>
                <w:bCs/>
                <w:color w:val="auto"/>
                <w:szCs w:val="21"/>
                <w:highlight w:val="none"/>
                <w:lang w:bidi="ar"/>
              </w:rPr>
            </w:pPr>
            <w:r>
              <w:rPr>
                <w:rFonts w:hint="eastAsia" w:ascii="仿宋_GB2312" w:hAnsi="仿宋_GB2312" w:eastAsia="仿宋_GB2312" w:cs="仿宋_GB2312"/>
                <w:color w:val="auto"/>
                <w:kern w:val="0"/>
                <w:szCs w:val="21"/>
                <w:highlight w:val="none"/>
              </w:rPr>
              <w:t>9.内审员、设备管理员、样品管理员、档案管理员应按照质量管理体系文件规定，有效履行岗位职责。</w:t>
            </w:r>
          </w:p>
        </w:tc>
        <w:tc>
          <w:tcPr>
            <w:tcW w:w="834" w:type="dxa"/>
            <w:noWrap w:val="0"/>
            <w:tcMar>
              <w:top w:w="15" w:type="dxa"/>
              <w:left w:w="15" w:type="dxa"/>
              <w:right w:w="15" w:type="dxa"/>
            </w:tcMar>
            <w:vAlign w:val="center"/>
          </w:tcPr>
          <w:p w14:paraId="753B3098">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52B36BE9">
            <w:pPr>
              <w:adjustRightInd w:val="0"/>
              <w:snapToGrid w:val="0"/>
              <w:spacing w:line="264"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w:t>
            </w:r>
          </w:p>
        </w:tc>
        <w:tc>
          <w:tcPr>
            <w:tcW w:w="1017" w:type="dxa"/>
            <w:noWrap w:val="0"/>
            <w:tcMar>
              <w:top w:w="15" w:type="dxa"/>
              <w:left w:w="15" w:type="dxa"/>
              <w:right w:w="15" w:type="dxa"/>
            </w:tcMar>
            <w:vAlign w:val="center"/>
          </w:tcPr>
          <w:p w14:paraId="226372BD">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124C2FEE">
            <w:pPr>
              <w:adjustRightInd w:val="0"/>
              <w:snapToGrid w:val="0"/>
              <w:spacing w:line="264" w:lineRule="exact"/>
              <w:jc w:val="left"/>
              <w:rPr>
                <w:rFonts w:ascii="仿宋_GB2312" w:hAnsi="仿宋_GB2312" w:eastAsia="仿宋_GB2312" w:cs="仿宋_GB2312"/>
                <w:color w:val="auto"/>
                <w:szCs w:val="21"/>
                <w:highlight w:val="none"/>
              </w:rPr>
            </w:pPr>
          </w:p>
        </w:tc>
      </w:tr>
      <w:tr w14:paraId="29E87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9" w:hRule="atLeast"/>
          <w:jc w:val="center"/>
        </w:trPr>
        <w:tc>
          <w:tcPr>
            <w:tcW w:w="551" w:type="dxa"/>
            <w:vMerge w:val="continue"/>
            <w:noWrap w:val="0"/>
            <w:tcMar>
              <w:top w:w="15" w:type="dxa"/>
              <w:left w:w="15" w:type="dxa"/>
              <w:right w:w="15" w:type="dxa"/>
            </w:tcMar>
            <w:vAlign w:val="center"/>
          </w:tcPr>
          <w:p w14:paraId="6D0DA8F6">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noWrap w:val="0"/>
            <w:tcMar>
              <w:top w:w="15" w:type="dxa"/>
              <w:left w:w="15" w:type="dxa"/>
              <w:right w:w="15" w:type="dxa"/>
            </w:tcMar>
            <w:vAlign w:val="center"/>
          </w:tcPr>
          <w:p w14:paraId="67347202">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人员培训</w:t>
            </w:r>
          </w:p>
        </w:tc>
        <w:tc>
          <w:tcPr>
            <w:tcW w:w="554" w:type="dxa"/>
            <w:noWrap w:val="0"/>
            <w:tcMar>
              <w:top w:w="15" w:type="dxa"/>
              <w:left w:w="15" w:type="dxa"/>
              <w:right w:w="15" w:type="dxa"/>
            </w:tcMar>
            <w:vAlign w:val="center"/>
          </w:tcPr>
          <w:p w14:paraId="7C1CE7E5">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21</w:t>
            </w:r>
          </w:p>
        </w:tc>
        <w:tc>
          <w:tcPr>
            <w:tcW w:w="2420" w:type="dxa"/>
            <w:noWrap w:val="0"/>
            <w:tcMar>
              <w:top w:w="15" w:type="dxa"/>
              <w:left w:w="15" w:type="dxa"/>
              <w:right w:w="15" w:type="dxa"/>
            </w:tcMar>
            <w:vAlign w:val="center"/>
          </w:tcPr>
          <w:p w14:paraId="5FF53880">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申请单位应组织专业技术人员接受专业培训。</w:t>
            </w:r>
          </w:p>
        </w:tc>
        <w:tc>
          <w:tcPr>
            <w:tcW w:w="5641" w:type="dxa"/>
            <w:noWrap w:val="0"/>
            <w:tcMar>
              <w:top w:w="15" w:type="dxa"/>
              <w:left w:w="15" w:type="dxa"/>
              <w:right w:w="15" w:type="dxa"/>
            </w:tcMar>
            <w:vAlign w:val="center"/>
          </w:tcPr>
          <w:p w14:paraId="1CBE0571">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w:t>
            </w:r>
            <w:r>
              <w:rPr>
                <w:rFonts w:hint="eastAsia" w:ascii="仿宋_GB2312" w:hAnsi="仿宋_GB2312" w:eastAsia="仿宋_GB2312" w:cs="仿宋_GB2312"/>
                <w:color w:val="auto"/>
                <w:kern w:val="0"/>
                <w:szCs w:val="21"/>
                <w:highlight w:val="none"/>
              </w:rPr>
              <w:t>专业技术人员培训计划、培训内容、培训过程记录等培训档案材料</w:t>
            </w:r>
            <w:r>
              <w:rPr>
                <w:rFonts w:hint="eastAsia" w:ascii="仿宋_GB2312" w:hAnsi="仿宋_GB2312" w:eastAsia="仿宋_GB2312" w:cs="仿宋_GB2312"/>
                <w:bCs/>
                <w:color w:val="auto"/>
                <w:szCs w:val="21"/>
                <w:highlight w:val="none"/>
              </w:rPr>
              <w:t>，要求：</w:t>
            </w:r>
          </w:p>
          <w:p w14:paraId="5F404C6B">
            <w:pPr>
              <w:widowControl/>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1.应组织专业技术人员接受岗前专业培训，机构可以自行开展或委托有条件的培训机构开展，岗前培训时间不少于40学时；</w:t>
            </w:r>
          </w:p>
          <w:p w14:paraId="6FC3E1B2">
            <w:pPr>
              <w:widowControl/>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w:t>
            </w:r>
            <w:r>
              <w:rPr>
                <w:rFonts w:hint="eastAsia" w:ascii="仿宋_GB2312" w:hAnsi="仿宋_GB2312" w:eastAsia="仿宋_GB2312" w:cs="仿宋_GB2312"/>
                <w:color w:val="auto"/>
                <w:szCs w:val="21"/>
                <w:highlight w:val="none"/>
              </w:rPr>
              <w:t>培训内容应涵盖《职业卫生技术服务机构专业技术人员考核评估大纲》的考核内容；</w:t>
            </w:r>
          </w:p>
          <w:p w14:paraId="4E45238B">
            <w:pPr>
              <w:widowControl/>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3</w:t>
            </w:r>
            <w:r>
              <w:rPr>
                <w:rFonts w:hint="eastAsia" w:ascii="仿宋_GB2312" w:hAnsi="仿宋_GB2312" w:eastAsia="仿宋_GB2312" w:cs="仿宋_GB2312"/>
                <w:color w:val="auto"/>
                <w:szCs w:val="21"/>
                <w:highlight w:val="none"/>
              </w:rPr>
              <w:t>.专业技术人员应接受每年不少于8学时的专业知识继续教育培训；</w:t>
            </w:r>
          </w:p>
          <w:p w14:paraId="0BAC3175">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4.规范建立</w:t>
            </w:r>
            <w:r>
              <w:rPr>
                <w:rFonts w:hint="eastAsia" w:ascii="仿宋_GB2312" w:hAnsi="仿宋_GB2312" w:eastAsia="仿宋_GB2312" w:cs="仿宋_GB2312"/>
                <w:bCs/>
                <w:color w:val="auto"/>
                <w:szCs w:val="21"/>
                <w:highlight w:val="none"/>
              </w:rPr>
              <w:t>专业技术人员培训档案，档案材料至少包括</w:t>
            </w:r>
            <w:r>
              <w:rPr>
                <w:rFonts w:hint="eastAsia" w:ascii="仿宋_GB2312" w:hAnsi="仿宋_GB2312" w:eastAsia="仿宋_GB2312" w:cs="仿宋_GB2312"/>
                <w:color w:val="auto"/>
                <w:szCs w:val="21"/>
                <w:highlight w:val="none"/>
              </w:rPr>
              <w:t>培训计划、培训内容、培训过程记录（包括书面及影像资料）等材料。</w:t>
            </w:r>
          </w:p>
        </w:tc>
        <w:tc>
          <w:tcPr>
            <w:tcW w:w="834" w:type="dxa"/>
            <w:noWrap w:val="0"/>
            <w:tcMar>
              <w:top w:w="15" w:type="dxa"/>
              <w:left w:w="15" w:type="dxa"/>
              <w:right w:w="15" w:type="dxa"/>
            </w:tcMar>
            <w:vAlign w:val="center"/>
          </w:tcPr>
          <w:p w14:paraId="3D5F80EA">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6E60D96E">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1D2FF019">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56090612">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新申请资质的，不核查继续教育培训情况。</w:t>
            </w:r>
          </w:p>
        </w:tc>
      </w:tr>
      <w:tr w14:paraId="00C1C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jc w:val="center"/>
        </w:trPr>
        <w:tc>
          <w:tcPr>
            <w:tcW w:w="551" w:type="dxa"/>
            <w:vMerge w:val="continue"/>
            <w:noWrap w:val="0"/>
            <w:tcMar>
              <w:top w:w="15" w:type="dxa"/>
              <w:left w:w="15" w:type="dxa"/>
              <w:right w:w="15" w:type="dxa"/>
            </w:tcMar>
            <w:vAlign w:val="center"/>
          </w:tcPr>
          <w:p w14:paraId="0F3A384D">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noWrap w:val="0"/>
            <w:tcMar>
              <w:top w:w="15" w:type="dxa"/>
              <w:left w:w="15" w:type="dxa"/>
              <w:right w:w="15" w:type="dxa"/>
            </w:tcMar>
            <w:vAlign w:val="center"/>
          </w:tcPr>
          <w:p w14:paraId="3C733036">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专业技术人员管理</w:t>
            </w:r>
          </w:p>
        </w:tc>
        <w:tc>
          <w:tcPr>
            <w:tcW w:w="554" w:type="dxa"/>
            <w:noWrap w:val="0"/>
            <w:tcMar>
              <w:top w:w="15" w:type="dxa"/>
              <w:left w:w="15" w:type="dxa"/>
              <w:right w:w="15" w:type="dxa"/>
            </w:tcMar>
            <w:vAlign w:val="center"/>
          </w:tcPr>
          <w:p w14:paraId="5589C987">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22</w:t>
            </w:r>
          </w:p>
        </w:tc>
        <w:tc>
          <w:tcPr>
            <w:tcW w:w="2420" w:type="dxa"/>
            <w:noWrap w:val="0"/>
            <w:tcMar>
              <w:top w:w="15" w:type="dxa"/>
              <w:left w:w="15" w:type="dxa"/>
              <w:right w:w="15" w:type="dxa"/>
            </w:tcMar>
            <w:vAlign w:val="center"/>
          </w:tcPr>
          <w:p w14:paraId="3F7D71C1">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规范建立专业技术人员技术档案，</w:t>
            </w:r>
            <w:r>
              <w:rPr>
                <w:rFonts w:hint="eastAsia" w:ascii="仿宋_GB2312" w:hAnsi="仿宋_GB2312" w:eastAsia="仿宋_GB2312" w:cs="仿宋_GB2312"/>
                <w:bCs/>
                <w:color w:val="auto"/>
                <w:szCs w:val="21"/>
                <w:highlight w:val="none"/>
              </w:rPr>
              <w:t>档案材料齐全</w:t>
            </w:r>
            <w:r>
              <w:rPr>
                <w:rFonts w:hint="eastAsia" w:ascii="仿宋_GB2312" w:hAnsi="仿宋_GB2312" w:eastAsia="仿宋_GB2312" w:cs="仿宋_GB2312"/>
                <w:color w:val="auto"/>
                <w:kern w:val="0"/>
                <w:szCs w:val="21"/>
                <w:highlight w:val="none"/>
              </w:rPr>
              <w:t>。</w:t>
            </w:r>
          </w:p>
        </w:tc>
        <w:tc>
          <w:tcPr>
            <w:tcW w:w="5641" w:type="dxa"/>
            <w:noWrap w:val="0"/>
            <w:tcMar>
              <w:top w:w="15" w:type="dxa"/>
              <w:left w:w="15" w:type="dxa"/>
              <w:right w:w="15" w:type="dxa"/>
            </w:tcMar>
            <w:vAlign w:val="center"/>
          </w:tcPr>
          <w:p w14:paraId="097EB2F8">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核查人员技术档案材料，要求：</w:t>
            </w:r>
          </w:p>
          <w:p w14:paraId="43DA6CAC">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1.规范建立了专业技术人员技术档案；</w:t>
            </w:r>
          </w:p>
          <w:p w14:paraId="4445A2BC">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2.</w:t>
            </w:r>
            <w:r>
              <w:rPr>
                <w:rFonts w:hint="eastAsia" w:ascii="仿宋_GB2312" w:hAnsi="仿宋_GB2312" w:eastAsia="仿宋_GB2312" w:cs="仿宋_GB2312"/>
                <w:bCs/>
                <w:color w:val="auto"/>
                <w:szCs w:val="21"/>
                <w:highlight w:val="none"/>
              </w:rPr>
              <w:t>档案材料齐全，</w:t>
            </w:r>
            <w:r>
              <w:rPr>
                <w:rFonts w:hint="eastAsia" w:ascii="仿宋_GB2312" w:hAnsi="仿宋_GB2312" w:eastAsia="仿宋_GB2312" w:cs="仿宋_GB2312"/>
                <w:color w:val="auto"/>
                <w:kern w:val="0"/>
                <w:szCs w:val="21"/>
                <w:highlight w:val="none"/>
              </w:rPr>
              <w:t>包括劳动合同</w:t>
            </w:r>
            <w:r>
              <w:rPr>
                <w:rFonts w:hint="eastAsia" w:ascii="仿宋_GB2312" w:hAnsi="仿宋_GB2312" w:eastAsia="仿宋_GB2312" w:cs="仿宋_GB2312"/>
                <w:bCs/>
                <w:color w:val="auto"/>
                <w:szCs w:val="21"/>
                <w:highlight w:val="none"/>
              </w:rPr>
              <w:t>或其他在职证明</w:t>
            </w:r>
            <w:r>
              <w:rPr>
                <w:rFonts w:hint="eastAsia" w:ascii="仿宋_GB2312" w:hAnsi="仿宋_GB2312" w:eastAsia="仿宋_GB2312" w:cs="仿宋_GB2312"/>
                <w:color w:val="auto"/>
                <w:kern w:val="0"/>
                <w:szCs w:val="21"/>
                <w:highlight w:val="none"/>
              </w:rPr>
              <w:t>、专业技术职称证书、岗位任命文件、学历证书、学位证书、专业知识培训考核相关材料、发表的研究论文、专著、发明专利、科研成果、参与制定的职业卫生相关标准等。</w:t>
            </w:r>
          </w:p>
        </w:tc>
        <w:tc>
          <w:tcPr>
            <w:tcW w:w="834" w:type="dxa"/>
            <w:noWrap w:val="0"/>
            <w:tcMar>
              <w:top w:w="15" w:type="dxa"/>
              <w:left w:w="15" w:type="dxa"/>
              <w:right w:w="15" w:type="dxa"/>
            </w:tcMar>
            <w:vAlign w:val="center"/>
          </w:tcPr>
          <w:p w14:paraId="71751A10">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34C672DA">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5C2CD345">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31DC6DF8">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技术档案材料可以为复印件或影印件。</w:t>
            </w:r>
          </w:p>
        </w:tc>
      </w:tr>
      <w:tr w14:paraId="312A4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51" w:type="dxa"/>
            <w:vMerge w:val="continue"/>
            <w:noWrap w:val="0"/>
            <w:tcMar>
              <w:top w:w="15" w:type="dxa"/>
              <w:left w:w="15" w:type="dxa"/>
              <w:right w:w="15" w:type="dxa"/>
            </w:tcMar>
            <w:vAlign w:val="center"/>
          </w:tcPr>
          <w:p w14:paraId="578AC872">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restart"/>
            <w:noWrap w:val="0"/>
            <w:tcMar>
              <w:top w:w="15" w:type="dxa"/>
              <w:left w:w="15" w:type="dxa"/>
              <w:right w:w="15" w:type="dxa"/>
            </w:tcMar>
            <w:vAlign w:val="center"/>
          </w:tcPr>
          <w:p w14:paraId="6F7FA189">
            <w:pPr>
              <w:widowControl/>
              <w:adjustRightInd w:val="0"/>
              <w:snapToGrid w:val="0"/>
              <w:spacing w:line="264"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专业技术人员实操能力考核</w:t>
            </w:r>
          </w:p>
        </w:tc>
        <w:tc>
          <w:tcPr>
            <w:tcW w:w="554" w:type="dxa"/>
            <w:noWrap w:val="0"/>
            <w:tcMar>
              <w:top w:w="15" w:type="dxa"/>
              <w:left w:w="15" w:type="dxa"/>
              <w:right w:w="15" w:type="dxa"/>
            </w:tcMar>
            <w:vAlign w:val="center"/>
          </w:tcPr>
          <w:p w14:paraId="6B482222">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23-1</w:t>
            </w:r>
          </w:p>
        </w:tc>
        <w:tc>
          <w:tcPr>
            <w:tcW w:w="2420" w:type="dxa"/>
            <w:vMerge w:val="restart"/>
            <w:noWrap w:val="0"/>
            <w:tcMar>
              <w:top w:w="15" w:type="dxa"/>
              <w:left w:w="15" w:type="dxa"/>
              <w:right w:w="15" w:type="dxa"/>
            </w:tcMar>
            <w:vAlign w:val="center"/>
          </w:tcPr>
          <w:p w14:paraId="2848260A">
            <w:pPr>
              <w:widowControl/>
              <w:adjustRightInd w:val="0"/>
              <w:snapToGrid w:val="0"/>
              <w:spacing w:line="264" w:lineRule="exac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color w:val="auto"/>
                <w:kern w:val="0"/>
                <w:szCs w:val="21"/>
                <w:highlight w:val="none"/>
              </w:rPr>
              <w:t>现场采样、现场检测和实验室检测分析等操作</w:t>
            </w:r>
            <w:r>
              <w:rPr>
                <w:rFonts w:hint="eastAsia" w:ascii="仿宋_GB2312" w:hAnsi="仿宋_GB2312" w:eastAsia="仿宋_GB2312" w:cs="仿宋_GB2312"/>
                <w:bCs/>
                <w:color w:val="auto"/>
                <w:szCs w:val="21"/>
                <w:highlight w:val="none"/>
              </w:rPr>
              <w:t>规范、熟练。</w:t>
            </w:r>
          </w:p>
        </w:tc>
        <w:tc>
          <w:tcPr>
            <w:tcW w:w="5641" w:type="dxa"/>
            <w:noWrap w:val="0"/>
            <w:tcMar>
              <w:top w:w="15" w:type="dxa"/>
              <w:left w:w="15" w:type="dxa"/>
              <w:right w:w="15" w:type="dxa"/>
            </w:tcMar>
            <w:vAlign w:val="center"/>
          </w:tcPr>
          <w:p w14:paraId="640F5649">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color w:val="auto"/>
                <w:kern w:val="0"/>
                <w:szCs w:val="21"/>
                <w:highlight w:val="none"/>
              </w:rPr>
              <w:t>专家依据考核大纲和考试题库，对检测人员进行操作技能考核，检测人员应独立完成考核</w:t>
            </w:r>
            <w:r>
              <w:rPr>
                <w:rFonts w:hint="eastAsia" w:ascii="仿宋_GB2312" w:hAnsi="仿宋_GB2312" w:eastAsia="仿宋_GB2312" w:cs="仿宋_GB2312"/>
                <w:bCs/>
                <w:color w:val="auto"/>
                <w:szCs w:val="21"/>
                <w:highlight w:val="none"/>
              </w:rPr>
              <w:t>，要求：</w:t>
            </w:r>
          </w:p>
          <w:p w14:paraId="1A97E4F3">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1.熟悉现场采样、现场检测和实验室检测的原理和方法；</w:t>
            </w:r>
          </w:p>
          <w:p w14:paraId="78BF7378">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2.熟练操作现场采样、现场检测和实验室检测的仪器设备。</w:t>
            </w:r>
          </w:p>
        </w:tc>
        <w:tc>
          <w:tcPr>
            <w:tcW w:w="834" w:type="dxa"/>
            <w:noWrap w:val="0"/>
            <w:tcMar>
              <w:top w:w="15" w:type="dxa"/>
              <w:left w:w="15" w:type="dxa"/>
              <w:right w:w="15" w:type="dxa"/>
            </w:tcMar>
            <w:vAlign w:val="center"/>
          </w:tcPr>
          <w:p w14:paraId="44234FC4">
            <w:pPr>
              <w:adjustRightInd w:val="0"/>
              <w:snapToGrid w:val="0"/>
              <w:spacing w:line="264" w:lineRule="exac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全部参加考核人员符合要求。</w:t>
            </w:r>
          </w:p>
        </w:tc>
        <w:tc>
          <w:tcPr>
            <w:tcW w:w="1005" w:type="dxa"/>
            <w:noWrap w:val="0"/>
            <w:tcMar>
              <w:top w:w="15" w:type="dxa"/>
              <w:left w:w="15" w:type="dxa"/>
              <w:right w:w="15" w:type="dxa"/>
            </w:tcMar>
            <w:vAlign w:val="center"/>
          </w:tcPr>
          <w:p w14:paraId="28F35C72">
            <w:pPr>
              <w:adjustRightInd w:val="0"/>
              <w:snapToGrid w:val="0"/>
              <w:spacing w:line="264" w:lineRule="exac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有二名及以下参加考核人员基本符合要求，其余人员均符合要求。</w:t>
            </w:r>
          </w:p>
        </w:tc>
        <w:tc>
          <w:tcPr>
            <w:tcW w:w="1017" w:type="dxa"/>
            <w:noWrap w:val="0"/>
            <w:tcMar>
              <w:top w:w="15" w:type="dxa"/>
              <w:left w:w="15" w:type="dxa"/>
              <w:right w:w="15" w:type="dxa"/>
            </w:tcMar>
            <w:vAlign w:val="center"/>
          </w:tcPr>
          <w:p w14:paraId="0B8B0734">
            <w:pPr>
              <w:adjustRightInd w:val="0"/>
              <w:snapToGrid w:val="0"/>
              <w:spacing w:line="264" w:lineRule="exact"/>
              <w:rPr>
                <w:rFonts w:ascii="仿宋_GB2312" w:hAnsi="仿宋_GB2312" w:eastAsia="仿宋_GB2312" w:cs="仿宋_GB2312"/>
                <w:color w:val="auto"/>
                <w:spacing w:val="-6"/>
                <w:kern w:val="0"/>
                <w:szCs w:val="21"/>
                <w:highlight w:val="none"/>
              </w:rPr>
            </w:pPr>
            <w:r>
              <w:rPr>
                <w:rFonts w:hint="eastAsia" w:ascii="仿宋_GB2312" w:hAnsi="仿宋_GB2312" w:eastAsia="仿宋_GB2312" w:cs="仿宋_GB2312"/>
                <w:color w:val="auto"/>
                <w:spacing w:val="-6"/>
                <w:kern w:val="0"/>
                <w:szCs w:val="21"/>
                <w:highlight w:val="none"/>
              </w:rPr>
              <w:t>有三名以上参加考核人员基本符合要求，或一名以上参加考核人员不符合要求。</w:t>
            </w:r>
          </w:p>
        </w:tc>
        <w:tc>
          <w:tcPr>
            <w:tcW w:w="2734" w:type="dxa"/>
            <w:noWrap w:val="0"/>
            <w:tcMar>
              <w:top w:w="15" w:type="dxa"/>
              <w:left w:w="15" w:type="dxa"/>
              <w:right w:w="15" w:type="dxa"/>
            </w:tcMar>
            <w:vAlign w:val="center"/>
          </w:tcPr>
          <w:p w14:paraId="6DC4F8DC">
            <w:pPr>
              <w:adjustRightInd w:val="0"/>
              <w:snapToGrid w:val="0"/>
              <w:spacing w:line="264" w:lineRule="exac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申请第一类业务范围的考核。参加考核人员不少于三名。</w:t>
            </w:r>
          </w:p>
        </w:tc>
      </w:tr>
      <w:tr w14:paraId="7BDF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51" w:type="dxa"/>
            <w:vMerge w:val="continue"/>
            <w:noWrap w:val="0"/>
            <w:tcMar>
              <w:top w:w="15" w:type="dxa"/>
              <w:left w:w="15" w:type="dxa"/>
              <w:right w:w="15" w:type="dxa"/>
            </w:tcMar>
            <w:vAlign w:val="center"/>
          </w:tcPr>
          <w:p w14:paraId="750A005C">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3488888C">
            <w:pPr>
              <w:widowControl/>
              <w:adjustRightInd w:val="0"/>
              <w:snapToGrid w:val="0"/>
              <w:spacing w:line="264" w:lineRule="exact"/>
              <w:jc w:val="left"/>
              <w:textAlignment w:val="center"/>
              <w:rPr>
                <w:rFonts w:ascii="仿宋_GB2312" w:hAnsi="仿宋_GB2312" w:eastAsia="仿宋_GB2312" w:cs="仿宋_GB2312"/>
                <w:bCs/>
                <w:color w:val="auto"/>
                <w:szCs w:val="21"/>
                <w:highlight w:val="none"/>
              </w:rPr>
            </w:pPr>
          </w:p>
        </w:tc>
        <w:tc>
          <w:tcPr>
            <w:tcW w:w="554" w:type="dxa"/>
            <w:noWrap w:val="0"/>
            <w:tcMar>
              <w:top w:w="15" w:type="dxa"/>
              <w:left w:w="15" w:type="dxa"/>
              <w:right w:w="15" w:type="dxa"/>
            </w:tcMar>
            <w:vAlign w:val="center"/>
          </w:tcPr>
          <w:p w14:paraId="62D8DC60">
            <w:pPr>
              <w:widowControl/>
              <w:adjustRightInd w:val="0"/>
              <w:snapToGrid w:val="0"/>
              <w:spacing w:line="264" w:lineRule="exact"/>
              <w:jc w:val="lef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23-2</w:t>
            </w:r>
          </w:p>
        </w:tc>
        <w:tc>
          <w:tcPr>
            <w:tcW w:w="2420" w:type="dxa"/>
            <w:vMerge w:val="continue"/>
            <w:noWrap w:val="0"/>
            <w:tcMar>
              <w:top w:w="15" w:type="dxa"/>
              <w:left w:w="15" w:type="dxa"/>
              <w:right w:w="15" w:type="dxa"/>
            </w:tcMar>
            <w:vAlign w:val="center"/>
          </w:tcPr>
          <w:p w14:paraId="7682C723">
            <w:pPr>
              <w:widowControl/>
              <w:adjustRightInd w:val="0"/>
              <w:snapToGrid w:val="0"/>
              <w:spacing w:line="264" w:lineRule="exact"/>
              <w:jc w:val="left"/>
              <w:textAlignment w:val="center"/>
              <w:rPr>
                <w:rFonts w:ascii="仿宋_GB2312" w:hAnsi="仿宋_GB2312" w:eastAsia="仿宋_GB2312" w:cs="仿宋_GB2312"/>
                <w:bCs/>
                <w:color w:val="auto"/>
                <w:szCs w:val="21"/>
                <w:highlight w:val="none"/>
              </w:rPr>
            </w:pPr>
          </w:p>
        </w:tc>
        <w:tc>
          <w:tcPr>
            <w:tcW w:w="5641" w:type="dxa"/>
            <w:noWrap w:val="0"/>
            <w:tcMar>
              <w:top w:w="15" w:type="dxa"/>
              <w:left w:w="15" w:type="dxa"/>
              <w:right w:w="15" w:type="dxa"/>
            </w:tcMar>
            <w:vAlign w:val="center"/>
          </w:tcPr>
          <w:p w14:paraId="7C1C33BA">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color w:val="auto"/>
                <w:kern w:val="0"/>
                <w:szCs w:val="21"/>
                <w:highlight w:val="none"/>
              </w:rPr>
              <w:t>专家依据考核大纲和考试题库，对检测人员进行操作技能考核，检测人员应独立完成考核</w:t>
            </w:r>
            <w:r>
              <w:rPr>
                <w:rFonts w:hint="eastAsia" w:ascii="仿宋_GB2312" w:hAnsi="仿宋_GB2312" w:eastAsia="仿宋_GB2312" w:cs="仿宋_GB2312"/>
                <w:bCs/>
                <w:color w:val="auto"/>
                <w:szCs w:val="21"/>
                <w:highlight w:val="none"/>
              </w:rPr>
              <w:t>，要求：</w:t>
            </w:r>
          </w:p>
          <w:p w14:paraId="4E87FF1A">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1.熟悉现场检测和实验室检测的原理和方法；</w:t>
            </w:r>
          </w:p>
          <w:p w14:paraId="2F95293D">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2.熟练操作现场检测和实验室检测的仪器设备；</w:t>
            </w:r>
          </w:p>
          <w:p w14:paraId="4E258378">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3.熟悉各类放射防护检测的本底测量方法。</w:t>
            </w:r>
          </w:p>
        </w:tc>
        <w:tc>
          <w:tcPr>
            <w:tcW w:w="834" w:type="dxa"/>
            <w:noWrap w:val="0"/>
            <w:tcMar>
              <w:top w:w="15" w:type="dxa"/>
              <w:left w:w="15" w:type="dxa"/>
              <w:right w:w="15" w:type="dxa"/>
            </w:tcMar>
            <w:vAlign w:val="center"/>
          </w:tcPr>
          <w:p w14:paraId="4ED91EB8">
            <w:pPr>
              <w:adjustRightInd w:val="0"/>
              <w:snapToGrid w:val="0"/>
              <w:spacing w:line="264" w:lineRule="exac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全部参加考核人员均符合要求。</w:t>
            </w:r>
          </w:p>
        </w:tc>
        <w:tc>
          <w:tcPr>
            <w:tcW w:w="1005" w:type="dxa"/>
            <w:noWrap w:val="0"/>
            <w:tcMar>
              <w:top w:w="15" w:type="dxa"/>
              <w:left w:w="15" w:type="dxa"/>
              <w:right w:w="15" w:type="dxa"/>
            </w:tcMar>
            <w:vAlign w:val="center"/>
          </w:tcPr>
          <w:p w14:paraId="3A707CA7">
            <w:pPr>
              <w:adjustRightInd w:val="0"/>
              <w:snapToGrid w:val="0"/>
              <w:spacing w:line="264" w:lineRule="exac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有一名参加考核人员基本符合要求，其余人员均符合要求。</w:t>
            </w:r>
          </w:p>
        </w:tc>
        <w:tc>
          <w:tcPr>
            <w:tcW w:w="1017" w:type="dxa"/>
            <w:noWrap w:val="0"/>
            <w:tcMar>
              <w:top w:w="15" w:type="dxa"/>
              <w:left w:w="15" w:type="dxa"/>
              <w:right w:w="15" w:type="dxa"/>
            </w:tcMar>
            <w:vAlign w:val="center"/>
          </w:tcPr>
          <w:p w14:paraId="65EB4BC7">
            <w:pPr>
              <w:adjustRightInd w:val="0"/>
              <w:snapToGrid w:val="0"/>
              <w:spacing w:line="264" w:lineRule="exac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有二名以上参加考核人员基本符合要求，或一名以上参加考核人员不符合要求。</w:t>
            </w:r>
          </w:p>
        </w:tc>
        <w:tc>
          <w:tcPr>
            <w:tcW w:w="2734" w:type="dxa"/>
            <w:noWrap w:val="0"/>
            <w:tcMar>
              <w:top w:w="15" w:type="dxa"/>
              <w:left w:w="15" w:type="dxa"/>
              <w:right w:w="15" w:type="dxa"/>
            </w:tcMar>
            <w:vAlign w:val="center"/>
          </w:tcPr>
          <w:p w14:paraId="2E670203">
            <w:pPr>
              <w:adjustRightInd w:val="0"/>
              <w:snapToGrid w:val="0"/>
              <w:spacing w:line="264" w:lineRule="exac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申请第二类业务范围的考核。参加考核人员不少于二名。</w:t>
            </w:r>
          </w:p>
        </w:tc>
      </w:tr>
      <w:tr w14:paraId="2F7B9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51" w:type="dxa"/>
            <w:vMerge w:val="continue"/>
            <w:noWrap w:val="0"/>
            <w:tcMar>
              <w:top w:w="15" w:type="dxa"/>
              <w:left w:w="15" w:type="dxa"/>
              <w:right w:w="15" w:type="dxa"/>
            </w:tcMar>
            <w:vAlign w:val="center"/>
          </w:tcPr>
          <w:p w14:paraId="7CE4DE62">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2F6594CA">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403000B9">
            <w:pPr>
              <w:widowControl/>
              <w:adjustRightInd w:val="0"/>
              <w:snapToGrid w:val="0"/>
              <w:spacing w:line="264"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24</w:t>
            </w:r>
          </w:p>
        </w:tc>
        <w:tc>
          <w:tcPr>
            <w:tcW w:w="2420" w:type="dxa"/>
            <w:noWrap w:val="0"/>
            <w:tcMar>
              <w:top w:w="15" w:type="dxa"/>
              <w:left w:w="15" w:type="dxa"/>
              <w:right w:w="15" w:type="dxa"/>
            </w:tcMar>
            <w:vAlign w:val="center"/>
          </w:tcPr>
          <w:p w14:paraId="2EA7DAFC">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现场采样、现场检测、实验室分析记录规范、完整。</w:t>
            </w:r>
          </w:p>
        </w:tc>
        <w:tc>
          <w:tcPr>
            <w:tcW w:w="5641" w:type="dxa"/>
            <w:noWrap w:val="0"/>
            <w:tcMar>
              <w:top w:w="15" w:type="dxa"/>
              <w:left w:w="15" w:type="dxa"/>
              <w:right w:w="15" w:type="dxa"/>
            </w:tcMar>
            <w:vAlign w:val="center"/>
          </w:tcPr>
          <w:p w14:paraId="3980CBE2">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考核现场采样、现场检测、实验室分析的模拟记录，要求：</w:t>
            </w:r>
          </w:p>
          <w:p w14:paraId="5AAFFAFF">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1.使用的记录表格应受控，保证现行有效；</w:t>
            </w:r>
          </w:p>
          <w:p w14:paraId="59BC599E">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2.记录应清晰，便于辨识相关信息；</w:t>
            </w:r>
          </w:p>
          <w:p w14:paraId="17898F8B">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3.记录的信息应准确、完整、规范，没有缺项。</w:t>
            </w:r>
          </w:p>
        </w:tc>
        <w:tc>
          <w:tcPr>
            <w:tcW w:w="834" w:type="dxa"/>
            <w:noWrap w:val="0"/>
            <w:tcMar>
              <w:top w:w="15" w:type="dxa"/>
              <w:left w:w="15" w:type="dxa"/>
              <w:right w:w="15" w:type="dxa"/>
            </w:tcMar>
            <w:vAlign w:val="center"/>
          </w:tcPr>
          <w:p w14:paraId="36C84ABB">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71B2B533">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589C9710">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330607F7">
            <w:pPr>
              <w:adjustRightInd w:val="0"/>
              <w:snapToGrid w:val="0"/>
              <w:spacing w:line="264" w:lineRule="exact"/>
              <w:jc w:val="left"/>
              <w:rPr>
                <w:rFonts w:ascii="仿宋_GB2312" w:hAnsi="仿宋_GB2312" w:eastAsia="仿宋_GB2312" w:cs="仿宋_GB2312"/>
                <w:color w:val="auto"/>
                <w:szCs w:val="21"/>
                <w:highlight w:val="none"/>
              </w:rPr>
            </w:pPr>
          </w:p>
        </w:tc>
      </w:tr>
      <w:tr w14:paraId="392D2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51" w:type="dxa"/>
            <w:vMerge w:val="continue"/>
            <w:noWrap w:val="0"/>
            <w:tcMar>
              <w:top w:w="15" w:type="dxa"/>
              <w:left w:w="15" w:type="dxa"/>
              <w:right w:w="15" w:type="dxa"/>
            </w:tcMar>
            <w:vAlign w:val="center"/>
          </w:tcPr>
          <w:p w14:paraId="3B0D0387">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2C53EB99">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61C7F91E">
            <w:pPr>
              <w:widowControl/>
              <w:adjustRightInd w:val="0"/>
              <w:snapToGrid w:val="0"/>
              <w:spacing w:line="264" w:lineRule="exact"/>
              <w:jc w:val="center"/>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25</w:t>
            </w:r>
          </w:p>
        </w:tc>
        <w:tc>
          <w:tcPr>
            <w:tcW w:w="2420" w:type="dxa"/>
            <w:noWrap w:val="0"/>
            <w:tcMar>
              <w:top w:w="15" w:type="dxa"/>
              <w:left w:w="15" w:type="dxa"/>
              <w:right w:w="15" w:type="dxa"/>
            </w:tcMar>
            <w:vAlign w:val="center"/>
          </w:tcPr>
          <w:p w14:paraId="0A441FF7">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职业卫生工程技术人员实际操作熟练、规范。</w:t>
            </w:r>
          </w:p>
        </w:tc>
        <w:tc>
          <w:tcPr>
            <w:tcW w:w="5641" w:type="dxa"/>
            <w:noWrap w:val="0"/>
            <w:tcMar>
              <w:top w:w="15" w:type="dxa"/>
              <w:left w:w="15" w:type="dxa"/>
              <w:right w:w="15" w:type="dxa"/>
            </w:tcMar>
            <w:vAlign w:val="center"/>
          </w:tcPr>
          <w:p w14:paraId="62B92467">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专家依据考核大纲和考试题库，对职业卫生工程技术人员进行实际操作能力考核，职业卫生工程技术人员应独立完成考核，要求：</w:t>
            </w:r>
          </w:p>
          <w:p w14:paraId="1AE8CEFF">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1.熟悉和应用风速、风量、风压的检测方法、布点原则；</w:t>
            </w:r>
          </w:p>
          <w:p w14:paraId="26D8F5D1">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2.熟悉风速、风量、风压的检测仪器的原理和操作；</w:t>
            </w:r>
          </w:p>
          <w:p w14:paraId="790B30BB">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3.熟悉职业卫生工程防护设施及个体防护用品的种类、适用范围和选用原则。</w:t>
            </w:r>
          </w:p>
        </w:tc>
        <w:tc>
          <w:tcPr>
            <w:tcW w:w="834" w:type="dxa"/>
            <w:noWrap w:val="0"/>
            <w:tcMar>
              <w:top w:w="15" w:type="dxa"/>
              <w:left w:w="15" w:type="dxa"/>
              <w:right w:w="15" w:type="dxa"/>
            </w:tcMar>
            <w:vAlign w:val="center"/>
          </w:tcPr>
          <w:p w14:paraId="723C45D5">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全部参加考核人员均符合要求。</w:t>
            </w:r>
          </w:p>
        </w:tc>
        <w:tc>
          <w:tcPr>
            <w:tcW w:w="1005" w:type="dxa"/>
            <w:noWrap w:val="0"/>
            <w:tcMar>
              <w:top w:w="15" w:type="dxa"/>
              <w:left w:w="15" w:type="dxa"/>
              <w:right w:w="15" w:type="dxa"/>
            </w:tcMar>
            <w:vAlign w:val="center"/>
          </w:tcPr>
          <w:p w14:paraId="6D8544C4">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有一名参加考核人员基本符合要求。</w:t>
            </w:r>
          </w:p>
        </w:tc>
        <w:tc>
          <w:tcPr>
            <w:tcW w:w="1017" w:type="dxa"/>
            <w:noWrap w:val="0"/>
            <w:tcMar>
              <w:top w:w="15" w:type="dxa"/>
              <w:left w:w="15" w:type="dxa"/>
              <w:right w:w="15" w:type="dxa"/>
            </w:tcMar>
            <w:vAlign w:val="center"/>
          </w:tcPr>
          <w:p w14:paraId="491C0BF5">
            <w:pPr>
              <w:adjustRightInd w:val="0"/>
              <w:snapToGrid w:val="0"/>
              <w:spacing w:line="24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有二名以上参加考核人员基本符合要求，或</w:t>
            </w:r>
            <w:r>
              <w:rPr>
                <w:rFonts w:hint="eastAsia" w:ascii="仿宋_GB2312" w:hAnsi="仿宋_GB2312" w:eastAsia="仿宋_GB2312" w:cs="仿宋_GB2312"/>
                <w:bCs/>
                <w:color w:val="auto"/>
                <w:szCs w:val="21"/>
                <w:highlight w:val="none"/>
              </w:rPr>
              <w:t>有一名以上参加考核人员不符合要求。</w:t>
            </w:r>
          </w:p>
        </w:tc>
        <w:tc>
          <w:tcPr>
            <w:tcW w:w="2734" w:type="dxa"/>
            <w:noWrap w:val="0"/>
            <w:tcMar>
              <w:top w:w="15" w:type="dxa"/>
              <w:left w:w="15" w:type="dxa"/>
              <w:right w:w="15" w:type="dxa"/>
            </w:tcMar>
            <w:vAlign w:val="center"/>
          </w:tcPr>
          <w:p w14:paraId="2E86B50B">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申请第一类业务范围的考核。参加考核人员不少于一名。</w:t>
            </w:r>
          </w:p>
        </w:tc>
      </w:tr>
      <w:tr w14:paraId="3A99C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6" w:hRule="atLeast"/>
          <w:jc w:val="center"/>
        </w:trPr>
        <w:tc>
          <w:tcPr>
            <w:tcW w:w="551" w:type="dxa"/>
            <w:vMerge w:val="restart"/>
            <w:noWrap w:val="0"/>
            <w:tcMar>
              <w:top w:w="15" w:type="dxa"/>
              <w:left w:w="15" w:type="dxa"/>
              <w:right w:w="15" w:type="dxa"/>
            </w:tcMar>
            <w:vAlign w:val="center"/>
          </w:tcPr>
          <w:p w14:paraId="5D0FB64B">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3．工作场所</w:t>
            </w:r>
          </w:p>
        </w:tc>
        <w:tc>
          <w:tcPr>
            <w:tcW w:w="584" w:type="dxa"/>
            <w:vMerge w:val="restart"/>
            <w:noWrap w:val="0"/>
            <w:tcMar>
              <w:top w:w="15" w:type="dxa"/>
              <w:left w:w="15" w:type="dxa"/>
              <w:right w:w="15" w:type="dxa"/>
            </w:tcMar>
            <w:vAlign w:val="center"/>
          </w:tcPr>
          <w:p w14:paraId="65CADC96">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工作场所面积</w:t>
            </w:r>
          </w:p>
        </w:tc>
        <w:tc>
          <w:tcPr>
            <w:tcW w:w="554" w:type="dxa"/>
            <w:noWrap w:val="0"/>
            <w:tcMar>
              <w:top w:w="15" w:type="dxa"/>
              <w:left w:w="15" w:type="dxa"/>
              <w:right w:w="15" w:type="dxa"/>
            </w:tcMar>
            <w:vAlign w:val="center"/>
          </w:tcPr>
          <w:p w14:paraId="626DCF9D">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26</w:t>
            </w:r>
          </w:p>
        </w:tc>
        <w:tc>
          <w:tcPr>
            <w:tcW w:w="2420" w:type="dxa"/>
            <w:noWrap w:val="0"/>
            <w:tcMar>
              <w:top w:w="15" w:type="dxa"/>
              <w:left w:w="15" w:type="dxa"/>
              <w:right w:w="15" w:type="dxa"/>
            </w:tcMar>
            <w:vAlign w:val="center"/>
          </w:tcPr>
          <w:p w14:paraId="15515615">
            <w:pPr>
              <w:widowControl/>
              <w:adjustRightInd w:val="0"/>
              <w:snapToGrid w:val="0"/>
              <w:spacing w:line="264" w:lineRule="exact"/>
              <w:textAlignment w:val="center"/>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w:t>
            </w:r>
            <w:r>
              <w:rPr>
                <w:rFonts w:hint="eastAsia" w:ascii="仿宋_GB2312" w:hAnsi="仿宋_GB2312" w:eastAsia="仿宋_GB2312" w:cs="仿宋_GB2312"/>
                <w:color w:val="auto"/>
                <w:kern w:val="0"/>
                <w:szCs w:val="21"/>
                <w:highlight w:val="none"/>
              </w:rPr>
              <w:t>有固定工作场所，工作场所面积与所申请资质、业务范围相适应。</w:t>
            </w:r>
          </w:p>
        </w:tc>
        <w:tc>
          <w:tcPr>
            <w:tcW w:w="5641" w:type="dxa"/>
            <w:noWrap w:val="0"/>
            <w:tcMar>
              <w:top w:w="15" w:type="dxa"/>
              <w:left w:w="15" w:type="dxa"/>
              <w:right w:w="15" w:type="dxa"/>
            </w:tcMar>
            <w:vAlign w:val="center"/>
          </w:tcPr>
          <w:p w14:paraId="17E2CD4C">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现场察看工作场所布局，核查房产证或房屋租赁合同等资料，要求：</w:t>
            </w:r>
          </w:p>
          <w:p w14:paraId="0BB7F6A1">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1.根据申请资质、业务范围设有相应工作场所，工作场所面积满足实际工作需求；</w:t>
            </w:r>
          </w:p>
          <w:p w14:paraId="33769159">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color w:val="auto"/>
                <w:kern w:val="0"/>
                <w:szCs w:val="21"/>
                <w:highlight w:val="none"/>
              </w:rPr>
              <w:t>2.</w:t>
            </w:r>
            <w:r>
              <w:rPr>
                <w:rFonts w:hint="eastAsia" w:ascii="仿宋_GB2312" w:hAnsi="仿宋_GB2312" w:eastAsia="仿宋_GB2312" w:cs="仿宋_GB2312"/>
                <w:bCs/>
                <w:color w:val="auto"/>
                <w:szCs w:val="21"/>
                <w:highlight w:val="none"/>
              </w:rPr>
              <w:t>为自有产权或租赁产权。</w:t>
            </w:r>
          </w:p>
        </w:tc>
        <w:tc>
          <w:tcPr>
            <w:tcW w:w="834" w:type="dxa"/>
            <w:noWrap w:val="0"/>
            <w:tcMar>
              <w:top w:w="15" w:type="dxa"/>
              <w:left w:w="15" w:type="dxa"/>
              <w:right w:w="15" w:type="dxa"/>
            </w:tcMar>
            <w:vAlign w:val="center"/>
          </w:tcPr>
          <w:p w14:paraId="7B0E8252">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63336B81">
            <w:pPr>
              <w:adjustRightInd w:val="0"/>
              <w:snapToGrid w:val="0"/>
              <w:spacing w:line="264"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17" w:type="dxa"/>
            <w:noWrap w:val="0"/>
            <w:tcMar>
              <w:top w:w="15" w:type="dxa"/>
              <w:left w:w="15" w:type="dxa"/>
              <w:right w:w="15" w:type="dxa"/>
            </w:tcMar>
            <w:vAlign w:val="center"/>
          </w:tcPr>
          <w:p w14:paraId="566B67A6">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0B47503A">
            <w:pPr>
              <w:adjustRightInd w:val="0"/>
              <w:snapToGrid w:val="0"/>
              <w:spacing w:line="264" w:lineRule="exact"/>
              <w:jc w:val="left"/>
              <w:rPr>
                <w:rFonts w:ascii="仿宋_GB2312" w:hAnsi="仿宋_GB2312" w:eastAsia="仿宋_GB2312" w:cs="仿宋_GB2312"/>
                <w:color w:val="auto"/>
                <w:szCs w:val="21"/>
                <w:highlight w:val="none"/>
              </w:rPr>
            </w:pPr>
          </w:p>
        </w:tc>
      </w:tr>
      <w:tr w14:paraId="66017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3" w:hRule="atLeast"/>
          <w:jc w:val="center"/>
        </w:trPr>
        <w:tc>
          <w:tcPr>
            <w:tcW w:w="551" w:type="dxa"/>
            <w:vMerge w:val="continue"/>
            <w:noWrap w:val="0"/>
            <w:tcMar>
              <w:top w:w="15" w:type="dxa"/>
              <w:left w:w="15" w:type="dxa"/>
              <w:right w:w="15" w:type="dxa"/>
            </w:tcMar>
            <w:vAlign w:val="center"/>
          </w:tcPr>
          <w:p w14:paraId="1E2D1B80">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2FD7E112">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01CAF4A6">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27</w:t>
            </w:r>
          </w:p>
        </w:tc>
        <w:tc>
          <w:tcPr>
            <w:tcW w:w="2420" w:type="dxa"/>
            <w:noWrap w:val="0"/>
            <w:tcMar>
              <w:top w:w="15" w:type="dxa"/>
              <w:left w:w="15" w:type="dxa"/>
              <w:right w:w="15" w:type="dxa"/>
            </w:tcMar>
            <w:vAlign w:val="center"/>
          </w:tcPr>
          <w:p w14:paraId="2B91A7DA">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职业卫生检测实验室面积满足技术服务需求。</w:t>
            </w:r>
          </w:p>
        </w:tc>
        <w:tc>
          <w:tcPr>
            <w:tcW w:w="5641" w:type="dxa"/>
            <w:noWrap w:val="0"/>
            <w:tcMar>
              <w:top w:w="15" w:type="dxa"/>
              <w:left w:w="15" w:type="dxa"/>
              <w:right w:w="15" w:type="dxa"/>
            </w:tcMar>
            <w:vAlign w:val="center"/>
          </w:tcPr>
          <w:p w14:paraId="71E747AC">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现场察看工作场所布局，核查房产证或房屋租赁合同等资料，要求：</w:t>
            </w:r>
          </w:p>
          <w:p w14:paraId="39D2CF8A">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实验室</w:t>
            </w:r>
            <w:r>
              <w:rPr>
                <w:rFonts w:hint="eastAsia" w:ascii="仿宋_GB2312" w:hAnsi="仿宋_GB2312" w:eastAsia="仿宋_GB2312" w:cs="仿宋_GB2312"/>
                <w:color w:val="auto"/>
                <w:kern w:val="0"/>
                <w:szCs w:val="21"/>
                <w:highlight w:val="none"/>
              </w:rPr>
              <w:t>面积满足实际工作需求</w:t>
            </w:r>
            <w:r>
              <w:rPr>
                <w:rFonts w:hint="eastAsia" w:ascii="仿宋_GB2312" w:hAnsi="仿宋_GB2312" w:eastAsia="仿宋_GB2312" w:cs="仿宋_GB2312"/>
                <w:bCs/>
                <w:color w:val="auto"/>
                <w:szCs w:val="21"/>
                <w:highlight w:val="none"/>
              </w:rPr>
              <w:t>。</w:t>
            </w:r>
          </w:p>
        </w:tc>
        <w:tc>
          <w:tcPr>
            <w:tcW w:w="834" w:type="dxa"/>
            <w:noWrap w:val="0"/>
            <w:tcMar>
              <w:top w:w="15" w:type="dxa"/>
              <w:left w:w="15" w:type="dxa"/>
              <w:right w:w="15" w:type="dxa"/>
            </w:tcMar>
            <w:vAlign w:val="center"/>
          </w:tcPr>
          <w:p w14:paraId="4458E62B">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符合要求。</w:t>
            </w:r>
          </w:p>
        </w:tc>
        <w:tc>
          <w:tcPr>
            <w:tcW w:w="1005" w:type="dxa"/>
            <w:noWrap w:val="0"/>
            <w:tcMar>
              <w:top w:w="15" w:type="dxa"/>
              <w:left w:w="15" w:type="dxa"/>
              <w:right w:w="15" w:type="dxa"/>
            </w:tcMar>
            <w:vAlign w:val="center"/>
          </w:tcPr>
          <w:p w14:paraId="2C54E14B">
            <w:pPr>
              <w:adjustRightInd w:val="0"/>
              <w:snapToGrid w:val="0"/>
              <w:spacing w:line="264"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17" w:type="dxa"/>
            <w:noWrap w:val="0"/>
            <w:tcMar>
              <w:top w:w="15" w:type="dxa"/>
              <w:left w:w="15" w:type="dxa"/>
              <w:right w:w="15" w:type="dxa"/>
            </w:tcMar>
            <w:vAlign w:val="center"/>
          </w:tcPr>
          <w:p w14:paraId="41625B55">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不符合要求。</w:t>
            </w:r>
          </w:p>
        </w:tc>
        <w:tc>
          <w:tcPr>
            <w:tcW w:w="2734" w:type="dxa"/>
            <w:noWrap w:val="0"/>
            <w:tcMar>
              <w:top w:w="15" w:type="dxa"/>
              <w:left w:w="15" w:type="dxa"/>
              <w:right w:w="15" w:type="dxa"/>
            </w:tcMar>
            <w:vAlign w:val="center"/>
          </w:tcPr>
          <w:p w14:paraId="21725371">
            <w:pPr>
              <w:adjustRightInd w:val="0"/>
              <w:snapToGrid w:val="0"/>
              <w:spacing w:line="264" w:lineRule="exact"/>
              <w:jc w:val="left"/>
              <w:rPr>
                <w:rFonts w:ascii="仿宋_GB2312" w:hAnsi="仿宋_GB2312" w:eastAsia="仿宋_GB2312" w:cs="仿宋_GB2312"/>
                <w:color w:val="auto"/>
                <w:szCs w:val="21"/>
                <w:highlight w:val="none"/>
              </w:rPr>
            </w:pPr>
          </w:p>
        </w:tc>
      </w:tr>
      <w:tr w14:paraId="5046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2" w:hRule="atLeast"/>
          <w:jc w:val="center"/>
        </w:trPr>
        <w:tc>
          <w:tcPr>
            <w:tcW w:w="551" w:type="dxa"/>
            <w:vMerge w:val="continue"/>
            <w:noWrap w:val="0"/>
            <w:tcMar>
              <w:top w:w="15" w:type="dxa"/>
              <w:left w:w="15" w:type="dxa"/>
              <w:right w:w="15" w:type="dxa"/>
            </w:tcMar>
            <w:vAlign w:val="center"/>
          </w:tcPr>
          <w:p w14:paraId="44069F40">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1E32C439">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535DEE21">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28</w:t>
            </w:r>
          </w:p>
        </w:tc>
        <w:tc>
          <w:tcPr>
            <w:tcW w:w="2420" w:type="dxa"/>
            <w:noWrap w:val="0"/>
            <w:tcMar>
              <w:top w:w="15" w:type="dxa"/>
              <w:left w:w="15" w:type="dxa"/>
              <w:right w:w="15" w:type="dxa"/>
            </w:tcMar>
            <w:vAlign w:val="center"/>
          </w:tcPr>
          <w:p w14:paraId="7EBB155D">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有独立的档案室，档案室面积满足技术服务需求。</w:t>
            </w:r>
          </w:p>
        </w:tc>
        <w:tc>
          <w:tcPr>
            <w:tcW w:w="5641" w:type="dxa"/>
            <w:noWrap w:val="0"/>
            <w:tcMar>
              <w:top w:w="15" w:type="dxa"/>
              <w:left w:w="15" w:type="dxa"/>
              <w:right w:w="15" w:type="dxa"/>
            </w:tcMar>
            <w:vAlign w:val="center"/>
          </w:tcPr>
          <w:p w14:paraId="5A02AD48">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现场察看工作场所布局，核查房产证或房屋租赁合同等资料，要求：</w:t>
            </w:r>
          </w:p>
          <w:p w14:paraId="43F0BA5C">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szCs w:val="21"/>
                <w:highlight w:val="none"/>
              </w:rPr>
              <w:t>1.档案室</w:t>
            </w:r>
            <w:r>
              <w:rPr>
                <w:rFonts w:hint="eastAsia" w:ascii="仿宋_GB2312" w:hAnsi="仿宋_GB2312" w:eastAsia="仿宋_GB2312" w:cs="仿宋_GB2312"/>
                <w:color w:val="auto"/>
                <w:kern w:val="0"/>
                <w:szCs w:val="21"/>
                <w:highlight w:val="none"/>
              </w:rPr>
              <w:t>面积满足实际工作需求；</w:t>
            </w:r>
          </w:p>
          <w:p w14:paraId="49878B99">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2.档案室设置应符合相关要求</w:t>
            </w:r>
            <w:r>
              <w:rPr>
                <w:rFonts w:hint="eastAsia" w:ascii="仿宋_GB2312" w:hAnsi="仿宋_GB2312" w:eastAsia="仿宋_GB2312" w:cs="仿宋_GB2312"/>
                <w:bCs/>
                <w:color w:val="auto"/>
                <w:szCs w:val="21"/>
                <w:highlight w:val="none"/>
              </w:rPr>
              <w:t>。</w:t>
            </w:r>
          </w:p>
        </w:tc>
        <w:tc>
          <w:tcPr>
            <w:tcW w:w="834" w:type="dxa"/>
            <w:noWrap w:val="0"/>
            <w:tcMar>
              <w:top w:w="15" w:type="dxa"/>
              <w:left w:w="15" w:type="dxa"/>
              <w:right w:w="15" w:type="dxa"/>
            </w:tcMar>
            <w:vAlign w:val="center"/>
          </w:tcPr>
          <w:p w14:paraId="33ED0236">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3E9BE75B">
            <w:pPr>
              <w:adjustRightInd w:val="0"/>
              <w:snapToGrid w:val="0"/>
              <w:spacing w:line="264"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w:t>
            </w:r>
          </w:p>
        </w:tc>
        <w:tc>
          <w:tcPr>
            <w:tcW w:w="1017" w:type="dxa"/>
            <w:noWrap w:val="0"/>
            <w:tcMar>
              <w:top w:w="15" w:type="dxa"/>
              <w:left w:w="15" w:type="dxa"/>
              <w:right w:w="15" w:type="dxa"/>
            </w:tcMar>
            <w:vAlign w:val="center"/>
          </w:tcPr>
          <w:p w14:paraId="58AEFC1C">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17F78075">
            <w:pPr>
              <w:adjustRightInd w:val="0"/>
              <w:snapToGrid w:val="0"/>
              <w:spacing w:line="264" w:lineRule="exact"/>
              <w:jc w:val="left"/>
              <w:rPr>
                <w:rFonts w:ascii="仿宋_GB2312" w:hAnsi="仿宋_GB2312" w:eastAsia="仿宋_GB2312" w:cs="仿宋_GB2312"/>
                <w:color w:val="auto"/>
                <w:szCs w:val="21"/>
                <w:highlight w:val="none"/>
              </w:rPr>
            </w:pPr>
          </w:p>
        </w:tc>
      </w:tr>
      <w:tr w14:paraId="4139E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51" w:type="dxa"/>
            <w:vMerge w:val="continue"/>
            <w:noWrap w:val="0"/>
            <w:tcMar>
              <w:top w:w="15" w:type="dxa"/>
              <w:left w:w="15" w:type="dxa"/>
              <w:right w:w="15" w:type="dxa"/>
            </w:tcMar>
            <w:vAlign w:val="center"/>
          </w:tcPr>
          <w:p w14:paraId="2EE8B154">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restart"/>
            <w:noWrap w:val="0"/>
            <w:tcMar>
              <w:top w:w="15" w:type="dxa"/>
              <w:left w:w="15" w:type="dxa"/>
              <w:right w:w="15" w:type="dxa"/>
            </w:tcMar>
            <w:vAlign w:val="center"/>
          </w:tcPr>
          <w:p w14:paraId="2CF20553">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实验室设置</w:t>
            </w:r>
          </w:p>
        </w:tc>
        <w:tc>
          <w:tcPr>
            <w:tcW w:w="554" w:type="dxa"/>
            <w:noWrap w:val="0"/>
            <w:tcMar>
              <w:top w:w="15" w:type="dxa"/>
              <w:left w:w="15" w:type="dxa"/>
              <w:right w:w="15" w:type="dxa"/>
            </w:tcMar>
            <w:vAlign w:val="center"/>
          </w:tcPr>
          <w:p w14:paraId="22295E6F">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29</w:t>
            </w:r>
          </w:p>
        </w:tc>
        <w:tc>
          <w:tcPr>
            <w:tcW w:w="2420" w:type="dxa"/>
            <w:noWrap w:val="0"/>
            <w:tcMar>
              <w:top w:w="15" w:type="dxa"/>
              <w:left w:w="15" w:type="dxa"/>
              <w:right w:w="15" w:type="dxa"/>
            </w:tcMar>
            <w:vAlign w:val="center"/>
          </w:tcPr>
          <w:p w14:paraId="170CBCAB">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szCs w:val="21"/>
                <w:highlight w:val="none"/>
              </w:rPr>
              <w:t>实验室各类用房应集中布置，做到功能分区明确、布局合理、互不干扰。</w:t>
            </w:r>
          </w:p>
        </w:tc>
        <w:tc>
          <w:tcPr>
            <w:tcW w:w="5641" w:type="dxa"/>
            <w:noWrap w:val="0"/>
            <w:tcMar>
              <w:top w:w="15" w:type="dxa"/>
              <w:left w:w="15" w:type="dxa"/>
              <w:right w:w="15" w:type="dxa"/>
            </w:tcMar>
            <w:vAlign w:val="center"/>
          </w:tcPr>
          <w:p w14:paraId="0E09EBE6">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现场察看实验室的布局、环境及内务管理，以及实验室管理制度，要求：</w:t>
            </w:r>
          </w:p>
          <w:p w14:paraId="40C51BCE">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szCs w:val="21"/>
                <w:highlight w:val="none"/>
              </w:rPr>
              <w:t>1</w:t>
            </w:r>
            <w:r>
              <w:rPr>
                <w:rFonts w:hint="eastAsia" w:ascii="仿宋_GB2312" w:hAnsi="仿宋_GB2312" w:eastAsia="仿宋_GB2312" w:cs="仿宋_GB2312"/>
                <w:color w:val="auto"/>
                <w:kern w:val="0"/>
                <w:szCs w:val="21"/>
                <w:highlight w:val="none"/>
              </w:rPr>
              <w:t>.实验室各类用房集中布置；</w:t>
            </w:r>
          </w:p>
          <w:p w14:paraId="4A9D8ED8">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2.实验室功能分区明确、布局合理、互不干扰；</w:t>
            </w:r>
          </w:p>
          <w:p w14:paraId="43DF1C98">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3.实验室内整洁有序、有良好的内务;</w:t>
            </w:r>
          </w:p>
          <w:p w14:paraId="26C39C4E">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4.水、气、电等管路或线路布局合理。</w:t>
            </w:r>
          </w:p>
        </w:tc>
        <w:tc>
          <w:tcPr>
            <w:tcW w:w="834" w:type="dxa"/>
            <w:noWrap w:val="0"/>
            <w:tcMar>
              <w:top w:w="15" w:type="dxa"/>
              <w:left w:w="15" w:type="dxa"/>
              <w:right w:w="15" w:type="dxa"/>
            </w:tcMar>
            <w:vAlign w:val="center"/>
          </w:tcPr>
          <w:p w14:paraId="2A83C02C">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40C35798">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6DC2BDC4">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74700CFD">
            <w:pPr>
              <w:adjustRightInd w:val="0"/>
              <w:snapToGrid w:val="0"/>
              <w:spacing w:line="264" w:lineRule="exact"/>
              <w:jc w:val="left"/>
              <w:rPr>
                <w:rFonts w:ascii="仿宋_GB2312" w:hAnsi="仿宋_GB2312" w:eastAsia="仿宋_GB2312" w:cs="仿宋_GB2312"/>
                <w:color w:val="auto"/>
                <w:szCs w:val="21"/>
                <w:highlight w:val="none"/>
              </w:rPr>
            </w:pPr>
          </w:p>
        </w:tc>
      </w:tr>
      <w:tr w14:paraId="3E62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6173266D">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745B7256">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3FD61EB4">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30</w:t>
            </w:r>
          </w:p>
        </w:tc>
        <w:tc>
          <w:tcPr>
            <w:tcW w:w="2420" w:type="dxa"/>
            <w:noWrap w:val="0"/>
            <w:tcMar>
              <w:top w:w="15" w:type="dxa"/>
              <w:left w:w="15" w:type="dxa"/>
              <w:right w:w="15" w:type="dxa"/>
            </w:tcMar>
            <w:vAlign w:val="center"/>
          </w:tcPr>
          <w:p w14:paraId="7B39C13D">
            <w:pPr>
              <w:widowControl/>
              <w:adjustRightInd w:val="0"/>
              <w:snapToGrid w:val="0"/>
              <w:spacing w:line="264" w:lineRule="exac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color w:val="auto"/>
                <w:szCs w:val="21"/>
                <w:highlight w:val="none"/>
                <w:shd w:val="clear" w:color="auto" w:fill="FFFFFF"/>
              </w:rPr>
              <w:t>天平室设置</w:t>
            </w:r>
            <w:r>
              <w:rPr>
                <w:rFonts w:hint="eastAsia" w:ascii="仿宋_GB2312" w:hAnsi="仿宋_GB2312" w:eastAsia="仿宋_GB2312" w:cs="仿宋_GB2312"/>
                <w:bCs/>
                <w:color w:val="auto"/>
                <w:szCs w:val="21"/>
                <w:highlight w:val="none"/>
              </w:rPr>
              <w:t>、布局、环境及管理</w:t>
            </w:r>
            <w:r>
              <w:rPr>
                <w:rFonts w:hint="eastAsia" w:ascii="仿宋_GB2312" w:hAnsi="仿宋_GB2312" w:eastAsia="仿宋_GB2312" w:cs="仿宋_GB2312"/>
                <w:color w:val="auto"/>
                <w:szCs w:val="21"/>
                <w:highlight w:val="none"/>
                <w:shd w:val="clear" w:color="auto" w:fill="FFFFFF"/>
              </w:rPr>
              <w:t>应满足要求。</w:t>
            </w:r>
          </w:p>
        </w:tc>
        <w:tc>
          <w:tcPr>
            <w:tcW w:w="5641" w:type="dxa"/>
            <w:noWrap w:val="0"/>
            <w:tcMar>
              <w:top w:w="15" w:type="dxa"/>
              <w:left w:w="15" w:type="dxa"/>
              <w:right w:w="15" w:type="dxa"/>
            </w:tcMar>
            <w:vAlign w:val="center"/>
          </w:tcPr>
          <w:p w14:paraId="6E3D97E3">
            <w:pPr>
              <w:widowControl/>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kern w:val="0"/>
                <w:szCs w:val="21"/>
                <w:highlight w:val="none"/>
              </w:rPr>
              <w:t>现场察看</w:t>
            </w:r>
            <w:r>
              <w:rPr>
                <w:rFonts w:hint="eastAsia" w:ascii="仿宋_GB2312" w:hAnsi="仿宋_GB2312" w:eastAsia="仿宋_GB2312" w:cs="仿宋_GB2312"/>
                <w:color w:val="auto"/>
                <w:kern w:val="0"/>
                <w:szCs w:val="21"/>
                <w:highlight w:val="none"/>
                <w:shd w:val="clear" w:color="auto" w:fill="FFFFFF"/>
              </w:rPr>
              <w:t>天平室的设置</w:t>
            </w:r>
            <w:r>
              <w:rPr>
                <w:rFonts w:hint="eastAsia" w:ascii="仿宋_GB2312" w:hAnsi="仿宋_GB2312" w:eastAsia="仿宋_GB2312" w:cs="仿宋_GB2312"/>
                <w:bCs/>
                <w:color w:val="auto"/>
                <w:kern w:val="0"/>
                <w:szCs w:val="21"/>
                <w:highlight w:val="none"/>
              </w:rPr>
              <w:t>、布局、环境及管理措施，</w:t>
            </w:r>
            <w:r>
              <w:rPr>
                <w:rFonts w:hint="eastAsia" w:ascii="仿宋_GB2312" w:hAnsi="仿宋_GB2312" w:eastAsia="仿宋_GB2312" w:cs="仿宋_GB2312"/>
                <w:color w:val="auto"/>
                <w:kern w:val="0"/>
                <w:szCs w:val="21"/>
                <w:highlight w:val="none"/>
                <w:shd w:val="clear" w:color="auto" w:fill="FFFFFF"/>
              </w:rPr>
              <w:t>要求：</w:t>
            </w:r>
          </w:p>
          <w:p w14:paraId="5A609E51">
            <w:pPr>
              <w:widowControl/>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shd w:val="clear" w:color="auto" w:fill="FFFFFF"/>
              </w:rPr>
              <w:t>1.远离振源，防止气流和磁场干扰，并设置缓冲间；</w:t>
            </w:r>
          </w:p>
          <w:p w14:paraId="156AC599">
            <w:pPr>
              <w:widowControl/>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shd w:val="clear" w:color="auto" w:fill="FFFFFF"/>
              </w:rPr>
              <w:t>2.天平室墙体、地面应平整光滑，不积尘、不起灰；</w:t>
            </w:r>
          </w:p>
          <w:p w14:paraId="7479013C">
            <w:pPr>
              <w:widowControl/>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shd w:val="clear" w:color="auto" w:fill="FFFFFF"/>
              </w:rPr>
              <w:t>3.天平台台面和台座应做隔振处理；</w:t>
            </w:r>
          </w:p>
          <w:p w14:paraId="37FDEF5F">
            <w:pPr>
              <w:widowControl/>
              <w:adjustRightInd w:val="0"/>
              <w:snapToGrid w:val="0"/>
              <w:spacing w:line="264" w:lineRule="exact"/>
              <w:jc w:val="left"/>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color w:val="auto"/>
                <w:kern w:val="0"/>
                <w:szCs w:val="21"/>
                <w:highlight w:val="none"/>
                <w:shd w:val="clear" w:color="auto" w:fill="FFFFFF"/>
              </w:rPr>
              <w:t>4.应设置室内环境条件控制设施，备有温湿度计，保持称量环境温度、湿度相对恒定。</w:t>
            </w:r>
          </w:p>
        </w:tc>
        <w:tc>
          <w:tcPr>
            <w:tcW w:w="834" w:type="dxa"/>
            <w:noWrap w:val="0"/>
            <w:tcMar>
              <w:top w:w="15" w:type="dxa"/>
              <w:left w:w="15" w:type="dxa"/>
              <w:right w:w="15" w:type="dxa"/>
            </w:tcMar>
            <w:vAlign w:val="center"/>
          </w:tcPr>
          <w:p w14:paraId="6B06FF74">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3D0190D9">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152BE4BF">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30F1C028">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申请第一类业务范围和第二类核设施业务范围的审查。</w:t>
            </w:r>
          </w:p>
        </w:tc>
      </w:tr>
      <w:tr w14:paraId="0E1A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48780B6C">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140C914C">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0EDC00B9">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31</w:t>
            </w:r>
          </w:p>
        </w:tc>
        <w:tc>
          <w:tcPr>
            <w:tcW w:w="2420" w:type="dxa"/>
            <w:noWrap w:val="0"/>
            <w:tcMar>
              <w:top w:w="15" w:type="dxa"/>
              <w:left w:w="15" w:type="dxa"/>
              <w:right w:w="15" w:type="dxa"/>
            </w:tcMar>
            <w:vAlign w:val="center"/>
          </w:tcPr>
          <w:p w14:paraId="4E4AC661">
            <w:pPr>
              <w:widowControl/>
              <w:adjustRightInd w:val="0"/>
              <w:snapToGrid w:val="0"/>
              <w:spacing w:line="264" w:lineRule="exac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color w:val="auto"/>
                <w:szCs w:val="21"/>
                <w:highlight w:val="none"/>
                <w:shd w:val="clear" w:color="auto" w:fill="FFFFFF"/>
              </w:rPr>
              <w:t>仪器室设置</w:t>
            </w:r>
            <w:r>
              <w:rPr>
                <w:rFonts w:hint="eastAsia" w:ascii="仿宋_GB2312" w:hAnsi="仿宋_GB2312" w:eastAsia="仿宋_GB2312" w:cs="仿宋_GB2312"/>
                <w:bCs/>
                <w:color w:val="auto"/>
                <w:szCs w:val="21"/>
                <w:highlight w:val="none"/>
              </w:rPr>
              <w:t>、布局、环境及管理</w:t>
            </w:r>
            <w:r>
              <w:rPr>
                <w:rFonts w:hint="eastAsia" w:ascii="仿宋_GB2312" w:hAnsi="仿宋_GB2312" w:eastAsia="仿宋_GB2312" w:cs="仿宋_GB2312"/>
                <w:color w:val="auto"/>
                <w:szCs w:val="21"/>
                <w:highlight w:val="none"/>
                <w:shd w:val="clear" w:color="auto" w:fill="FFFFFF"/>
              </w:rPr>
              <w:t>应满足要求。</w:t>
            </w:r>
          </w:p>
        </w:tc>
        <w:tc>
          <w:tcPr>
            <w:tcW w:w="5641" w:type="dxa"/>
            <w:noWrap w:val="0"/>
            <w:tcMar>
              <w:top w:w="15" w:type="dxa"/>
              <w:left w:w="15" w:type="dxa"/>
              <w:right w:w="15" w:type="dxa"/>
            </w:tcMar>
            <w:vAlign w:val="center"/>
          </w:tcPr>
          <w:p w14:paraId="1809307D">
            <w:pPr>
              <w:widowControl/>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kern w:val="0"/>
                <w:szCs w:val="21"/>
                <w:highlight w:val="none"/>
              </w:rPr>
              <w:t>现场察看</w:t>
            </w:r>
            <w:r>
              <w:rPr>
                <w:rFonts w:hint="eastAsia" w:ascii="仿宋_GB2312" w:hAnsi="仿宋_GB2312" w:eastAsia="仿宋_GB2312" w:cs="仿宋_GB2312"/>
                <w:color w:val="auto"/>
                <w:kern w:val="0"/>
                <w:szCs w:val="21"/>
                <w:highlight w:val="none"/>
                <w:shd w:val="clear" w:color="auto" w:fill="FFFFFF"/>
              </w:rPr>
              <w:t>仪器室的设置</w:t>
            </w:r>
            <w:r>
              <w:rPr>
                <w:rFonts w:hint="eastAsia" w:ascii="仿宋_GB2312" w:hAnsi="仿宋_GB2312" w:eastAsia="仿宋_GB2312" w:cs="仿宋_GB2312"/>
                <w:bCs/>
                <w:color w:val="auto"/>
                <w:kern w:val="0"/>
                <w:szCs w:val="21"/>
                <w:highlight w:val="none"/>
              </w:rPr>
              <w:t>、布局、环境及管理措施，</w:t>
            </w:r>
            <w:r>
              <w:rPr>
                <w:rFonts w:hint="eastAsia" w:ascii="仿宋_GB2312" w:hAnsi="仿宋_GB2312" w:eastAsia="仿宋_GB2312" w:cs="仿宋_GB2312"/>
                <w:color w:val="auto"/>
                <w:kern w:val="0"/>
                <w:szCs w:val="21"/>
                <w:highlight w:val="none"/>
                <w:shd w:val="clear" w:color="auto" w:fill="FFFFFF"/>
              </w:rPr>
              <w:t>要求：</w:t>
            </w:r>
          </w:p>
          <w:p w14:paraId="4DB4C176">
            <w:pPr>
              <w:widowControl/>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shd w:val="clear" w:color="auto" w:fill="FFFFFF"/>
              </w:rPr>
              <w:t>1.仪器室应保证分析测定所要求的温度、湿度条件；</w:t>
            </w:r>
          </w:p>
          <w:p w14:paraId="37CE7550">
            <w:pPr>
              <w:widowControl/>
              <w:adjustRightInd w:val="0"/>
              <w:snapToGrid w:val="0"/>
              <w:spacing w:line="264" w:lineRule="exact"/>
              <w:jc w:val="left"/>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2.仪器室应保证通风良好，产生废气的设备上方应设置局部排风系统，排风罩符合安全要求，罩口风速符合要求。</w:t>
            </w:r>
          </w:p>
        </w:tc>
        <w:tc>
          <w:tcPr>
            <w:tcW w:w="834" w:type="dxa"/>
            <w:noWrap w:val="0"/>
            <w:tcMar>
              <w:top w:w="15" w:type="dxa"/>
              <w:left w:w="15" w:type="dxa"/>
              <w:right w:w="15" w:type="dxa"/>
            </w:tcMar>
            <w:vAlign w:val="center"/>
          </w:tcPr>
          <w:p w14:paraId="4F81B23C">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0AA5E34A">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0093EFD1">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58BEE5EA">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申请第一类业务范围的审查。</w:t>
            </w:r>
          </w:p>
        </w:tc>
      </w:tr>
      <w:tr w14:paraId="53D9A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49F2F75D">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56EFF5C1">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47CA2C9C">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32</w:t>
            </w:r>
          </w:p>
        </w:tc>
        <w:tc>
          <w:tcPr>
            <w:tcW w:w="2420" w:type="dxa"/>
            <w:noWrap w:val="0"/>
            <w:tcMar>
              <w:top w:w="15" w:type="dxa"/>
              <w:left w:w="15" w:type="dxa"/>
              <w:right w:w="15" w:type="dxa"/>
            </w:tcMar>
            <w:vAlign w:val="center"/>
          </w:tcPr>
          <w:p w14:paraId="32A1A2B0">
            <w:pPr>
              <w:widowControl/>
              <w:adjustRightInd w:val="0"/>
              <w:snapToGrid w:val="0"/>
              <w:spacing w:line="264" w:lineRule="exac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color w:val="auto"/>
                <w:szCs w:val="21"/>
                <w:highlight w:val="none"/>
                <w:shd w:val="clear" w:color="auto" w:fill="FFFFFF"/>
              </w:rPr>
              <w:t>样品前处理室设置</w:t>
            </w:r>
            <w:r>
              <w:rPr>
                <w:rFonts w:hint="eastAsia" w:ascii="仿宋_GB2312" w:hAnsi="仿宋_GB2312" w:eastAsia="仿宋_GB2312" w:cs="仿宋_GB2312"/>
                <w:bCs/>
                <w:color w:val="auto"/>
                <w:szCs w:val="21"/>
                <w:highlight w:val="none"/>
              </w:rPr>
              <w:t>、布局、环境及管理</w:t>
            </w:r>
            <w:r>
              <w:rPr>
                <w:rFonts w:hint="eastAsia" w:ascii="仿宋_GB2312" w:hAnsi="仿宋_GB2312" w:eastAsia="仿宋_GB2312" w:cs="仿宋_GB2312"/>
                <w:color w:val="auto"/>
                <w:szCs w:val="21"/>
                <w:highlight w:val="none"/>
                <w:shd w:val="clear" w:color="auto" w:fill="FFFFFF"/>
              </w:rPr>
              <w:t>应满足要求。</w:t>
            </w:r>
          </w:p>
        </w:tc>
        <w:tc>
          <w:tcPr>
            <w:tcW w:w="5641" w:type="dxa"/>
            <w:noWrap w:val="0"/>
            <w:tcMar>
              <w:top w:w="15" w:type="dxa"/>
              <w:left w:w="15" w:type="dxa"/>
              <w:right w:w="15" w:type="dxa"/>
            </w:tcMar>
            <w:vAlign w:val="center"/>
          </w:tcPr>
          <w:p w14:paraId="3E8D6624">
            <w:pPr>
              <w:widowControl/>
              <w:adjustRightInd w:val="0"/>
              <w:snapToGrid w:val="0"/>
              <w:spacing w:line="264" w:lineRule="exact"/>
              <w:rPr>
                <w:rFonts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kern w:val="0"/>
                <w:szCs w:val="21"/>
                <w:highlight w:val="none"/>
              </w:rPr>
              <w:t>现场察看</w:t>
            </w:r>
            <w:r>
              <w:rPr>
                <w:rFonts w:hint="eastAsia" w:ascii="仿宋_GB2312" w:hAnsi="仿宋_GB2312" w:eastAsia="仿宋_GB2312" w:cs="仿宋_GB2312"/>
                <w:color w:val="auto"/>
                <w:kern w:val="0"/>
                <w:szCs w:val="21"/>
                <w:highlight w:val="none"/>
                <w:shd w:val="clear" w:color="auto" w:fill="FFFFFF"/>
              </w:rPr>
              <w:t>样品前处理室的设置</w:t>
            </w:r>
            <w:r>
              <w:rPr>
                <w:rFonts w:hint="eastAsia" w:ascii="仿宋_GB2312" w:hAnsi="仿宋_GB2312" w:eastAsia="仿宋_GB2312" w:cs="仿宋_GB2312"/>
                <w:bCs/>
                <w:color w:val="auto"/>
                <w:kern w:val="0"/>
                <w:szCs w:val="21"/>
                <w:highlight w:val="none"/>
              </w:rPr>
              <w:t>、布局、环境及管理措施，</w:t>
            </w:r>
            <w:r>
              <w:rPr>
                <w:rFonts w:hint="eastAsia" w:ascii="仿宋_GB2312" w:hAnsi="仿宋_GB2312" w:eastAsia="仿宋_GB2312" w:cs="仿宋_GB2312"/>
                <w:color w:val="auto"/>
                <w:kern w:val="0"/>
                <w:szCs w:val="21"/>
                <w:highlight w:val="none"/>
                <w:shd w:val="clear" w:color="auto" w:fill="FFFFFF"/>
              </w:rPr>
              <w:t>要求：</w:t>
            </w:r>
          </w:p>
          <w:p w14:paraId="632AF98A">
            <w:pPr>
              <w:widowControl/>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shd w:val="clear" w:color="auto" w:fill="FFFFFF"/>
              </w:rPr>
              <w:t>1.有机样品和无机样品前处理区域应分开设置；</w:t>
            </w:r>
          </w:p>
          <w:p w14:paraId="3CF52B5F">
            <w:pPr>
              <w:widowControl/>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shd w:val="clear" w:color="auto" w:fill="FFFFFF"/>
              </w:rPr>
              <w:t>2.墙体地面应平整光滑、耐腐蚀，易于冲洗清扫。实验台、试剂柜等应耐酸碱腐蚀；</w:t>
            </w:r>
          </w:p>
          <w:p w14:paraId="6620B117">
            <w:pPr>
              <w:widowControl/>
              <w:adjustRightInd w:val="0"/>
              <w:snapToGrid w:val="0"/>
              <w:spacing w:line="264" w:lineRule="exact"/>
              <w:jc w:val="left"/>
              <w:rPr>
                <w:rFonts w:ascii="仿宋_GB2312" w:hAnsi="仿宋_GB2312" w:eastAsia="仿宋_GB2312" w:cs="仿宋_GB2312"/>
                <w:bCs/>
                <w:color w:val="auto"/>
                <w:kern w:val="0"/>
                <w:szCs w:val="21"/>
                <w:highlight w:val="none"/>
              </w:rPr>
            </w:pPr>
            <w:r>
              <w:rPr>
                <w:rFonts w:hint="eastAsia" w:ascii="仿宋_GB2312" w:hAnsi="仿宋_GB2312" w:eastAsia="仿宋_GB2312" w:cs="仿宋_GB2312"/>
                <w:color w:val="auto"/>
                <w:kern w:val="0"/>
                <w:szCs w:val="21"/>
                <w:highlight w:val="none"/>
                <w:shd w:val="clear" w:color="auto" w:fill="FFFFFF"/>
              </w:rPr>
              <w:t>3.样品前处理室应通风良好，设置独立通风橱，样品消解处理应设置耐酸碱腐蚀的通风橱。</w:t>
            </w:r>
          </w:p>
        </w:tc>
        <w:tc>
          <w:tcPr>
            <w:tcW w:w="834" w:type="dxa"/>
            <w:noWrap w:val="0"/>
            <w:tcMar>
              <w:top w:w="15" w:type="dxa"/>
              <w:left w:w="15" w:type="dxa"/>
              <w:right w:w="15" w:type="dxa"/>
            </w:tcMar>
            <w:vAlign w:val="center"/>
          </w:tcPr>
          <w:p w14:paraId="28970E04">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6CC02D7B">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55E25055">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746831FE">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申请第一类业务范围的审查。</w:t>
            </w:r>
          </w:p>
        </w:tc>
      </w:tr>
      <w:tr w14:paraId="71A0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4FCE6D07">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3126AAA4">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4EEDEDE5">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33</w:t>
            </w:r>
          </w:p>
        </w:tc>
        <w:tc>
          <w:tcPr>
            <w:tcW w:w="2420" w:type="dxa"/>
            <w:noWrap w:val="0"/>
            <w:tcMar>
              <w:top w:w="15" w:type="dxa"/>
              <w:left w:w="15" w:type="dxa"/>
              <w:right w:w="15" w:type="dxa"/>
            </w:tcMar>
            <w:vAlign w:val="center"/>
          </w:tcPr>
          <w:p w14:paraId="08EF1306">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高温室</w:t>
            </w:r>
            <w:r>
              <w:rPr>
                <w:rFonts w:hint="eastAsia" w:ascii="仿宋_GB2312" w:hAnsi="仿宋_GB2312" w:eastAsia="仿宋_GB2312" w:cs="仿宋_GB2312"/>
                <w:color w:val="auto"/>
                <w:szCs w:val="21"/>
                <w:highlight w:val="none"/>
                <w:shd w:val="clear" w:color="auto" w:fill="FFFFFF"/>
              </w:rPr>
              <w:t>设置</w:t>
            </w:r>
            <w:r>
              <w:rPr>
                <w:rFonts w:hint="eastAsia" w:ascii="仿宋_GB2312" w:hAnsi="仿宋_GB2312" w:eastAsia="仿宋_GB2312" w:cs="仿宋_GB2312"/>
                <w:bCs/>
                <w:color w:val="auto"/>
                <w:szCs w:val="21"/>
                <w:highlight w:val="none"/>
              </w:rPr>
              <w:t>、布局、环境及管理</w:t>
            </w:r>
            <w:r>
              <w:rPr>
                <w:rFonts w:hint="eastAsia" w:ascii="仿宋_GB2312" w:hAnsi="仿宋_GB2312" w:eastAsia="仿宋_GB2312" w:cs="仿宋_GB2312"/>
                <w:color w:val="auto"/>
                <w:kern w:val="0"/>
                <w:szCs w:val="21"/>
                <w:highlight w:val="none"/>
              </w:rPr>
              <w:t>应满足要求。</w:t>
            </w:r>
          </w:p>
        </w:tc>
        <w:tc>
          <w:tcPr>
            <w:tcW w:w="5641" w:type="dxa"/>
            <w:noWrap w:val="0"/>
            <w:tcMar>
              <w:top w:w="15" w:type="dxa"/>
              <w:left w:w="15" w:type="dxa"/>
              <w:right w:w="15" w:type="dxa"/>
            </w:tcMar>
            <w:vAlign w:val="center"/>
          </w:tcPr>
          <w:p w14:paraId="761B3457">
            <w:pPr>
              <w:widowControl/>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kern w:val="0"/>
                <w:szCs w:val="21"/>
                <w:highlight w:val="none"/>
              </w:rPr>
              <w:t>现场察看</w:t>
            </w:r>
            <w:r>
              <w:rPr>
                <w:rFonts w:hint="eastAsia" w:ascii="仿宋_GB2312" w:hAnsi="仿宋_GB2312" w:eastAsia="仿宋_GB2312" w:cs="仿宋_GB2312"/>
                <w:color w:val="auto"/>
                <w:kern w:val="0"/>
                <w:szCs w:val="21"/>
                <w:highlight w:val="none"/>
              </w:rPr>
              <w:t>高温室</w:t>
            </w:r>
            <w:r>
              <w:rPr>
                <w:rFonts w:hint="eastAsia" w:ascii="仿宋_GB2312" w:hAnsi="仿宋_GB2312" w:eastAsia="仿宋_GB2312" w:cs="仿宋_GB2312"/>
                <w:color w:val="auto"/>
                <w:kern w:val="0"/>
                <w:szCs w:val="21"/>
                <w:highlight w:val="none"/>
                <w:shd w:val="clear" w:color="auto" w:fill="FFFFFF"/>
              </w:rPr>
              <w:t>的设置</w:t>
            </w:r>
            <w:r>
              <w:rPr>
                <w:rFonts w:hint="eastAsia" w:ascii="仿宋_GB2312" w:hAnsi="仿宋_GB2312" w:eastAsia="仿宋_GB2312" w:cs="仿宋_GB2312"/>
                <w:bCs/>
                <w:color w:val="auto"/>
                <w:kern w:val="0"/>
                <w:szCs w:val="21"/>
                <w:highlight w:val="none"/>
              </w:rPr>
              <w:t>、布局、环境及管理措施，</w:t>
            </w:r>
            <w:r>
              <w:rPr>
                <w:rFonts w:hint="eastAsia" w:ascii="仿宋_GB2312" w:hAnsi="仿宋_GB2312" w:eastAsia="仿宋_GB2312" w:cs="仿宋_GB2312"/>
                <w:color w:val="auto"/>
                <w:kern w:val="0"/>
                <w:szCs w:val="21"/>
                <w:highlight w:val="none"/>
                <w:shd w:val="clear" w:color="auto" w:fill="FFFFFF"/>
              </w:rPr>
              <w:t>要求：</w:t>
            </w:r>
          </w:p>
          <w:p w14:paraId="1E922D70">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1.高温室应单独设置；</w:t>
            </w:r>
          </w:p>
          <w:p w14:paraId="312FA932">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2.高温设备应放置在耐高温工作台上，高温设备之间应保持一定间距；</w:t>
            </w:r>
          </w:p>
          <w:p w14:paraId="34E45839">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3.高温室内严禁储存和使用易燃易爆物品及有机化学品，并保持室内通风良好。</w:t>
            </w:r>
          </w:p>
        </w:tc>
        <w:tc>
          <w:tcPr>
            <w:tcW w:w="834" w:type="dxa"/>
            <w:noWrap w:val="0"/>
            <w:tcMar>
              <w:top w:w="15" w:type="dxa"/>
              <w:left w:w="15" w:type="dxa"/>
              <w:right w:w="15" w:type="dxa"/>
            </w:tcMar>
            <w:vAlign w:val="center"/>
          </w:tcPr>
          <w:p w14:paraId="45B7C0E3">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3419C9B7">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57D19095">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3D36FD86">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申请第一类业务范围和第二类核设施业务范围的审查。</w:t>
            </w:r>
          </w:p>
        </w:tc>
      </w:tr>
      <w:tr w14:paraId="7AC61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400B3135">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4828BDC6">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6BC6FFA5">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34</w:t>
            </w:r>
          </w:p>
        </w:tc>
        <w:tc>
          <w:tcPr>
            <w:tcW w:w="2420" w:type="dxa"/>
            <w:noWrap w:val="0"/>
            <w:tcMar>
              <w:top w:w="15" w:type="dxa"/>
              <w:left w:w="15" w:type="dxa"/>
              <w:right w:w="15" w:type="dxa"/>
            </w:tcMar>
            <w:vAlign w:val="center"/>
          </w:tcPr>
          <w:p w14:paraId="3D9B0B1B">
            <w:pPr>
              <w:widowControl/>
              <w:adjustRightInd w:val="0"/>
              <w:snapToGrid w:val="0"/>
              <w:spacing w:line="264" w:lineRule="exac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color w:val="auto"/>
                <w:szCs w:val="21"/>
                <w:highlight w:val="none"/>
                <w:shd w:val="clear" w:color="auto" w:fill="FFFFFF"/>
              </w:rPr>
              <w:t>现场仪器室设置</w:t>
            </w:r>
            <w:r>
              <w:rPr>
                <w:rFonts w:hint="eastAsia" w:ascii="仿宋_GB2312" w:hAnsi="仿宋_GB2312" w:eastAsia="仿宋_GB2312" w:cs="仿宋_GB2312"/>
                <w:bCs/>
                <w:color w:val="auto"/>
                <w:szCs w:val="21"/>
                <w:highlight w:val="none"/>
              </w:rPr>
              <w:t>、布局、环境及管理</w:t>
            </w:r>
            <w:r>
              <w:rPr>
                <w:rFonts w:hint="eastAsia" w:ascii="仿宋_GB2312" w:hAnsi="仿宋_GB2312" w:eastAsia="仿宋_GB2312" w:cs="仿宋_GB2312"/>
                <w:color w:val="auto"/>
                <w:szCs w:val="21"/>
                <w:highlight w:val="none"/>
                <w:shd w:val="clear" w:color="auto" w:fill="FFFFFF"/>
              </w:rPr>
              <w:t>应满足要求。</w:t>
            </w:r>
          </w:p>
        </w:tc>
        <w:tc>
          <w:tcPr>
            <w:tcW w:w="5641" w:type="dxa"/>
            <w:noWrap w:val="0"/>
            <w:tcMar>
              <w:top w:w="15" w:type="dxa"/>
              <w:left w:w="15" w:type="dxa"/>
              <w:right w:w="15" w:type="dxa"/>
            </w:tcMar>
            <w:vAlign w:val="center"/>
          </w:tcPr>
          <w:p w14:paraId="77A34D6F">
            <w:pPr>
              <w:widowControl/>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kern w:val="0"/>
                <w:szCs w:val="21"/>
                <w:highlight w:val="none"/>
              </w:rPr>
              <w:t>现场察看</w:t>
            </w:r>
            <w:r>
              <w:rPr>
                <w:rFonts w:hint="eastAsia" w:ascii="仿宋_GB2312" w:hAnsi="仿宋_GB2312" w:eastAsia="仿宋_GB2312" w:cs="仿宋_GB2312"/>
                <w:color w:val="auto"/>
                <w:kern w:val="0"/>
                <w:szCs w:val="21"/>
                <w:highlight w:val="none"/>
                <w:shd w:val="clear" w:color="auto" w:fill="FFFFFF"/>
              </w:rPr>
              <w:t>现场仪器室的设置</w:t>
            </w:r>
            <w:r>
              <w:rPr>
                <w:rFonts w:hint="eastAsia" w:ascii="仿宋_GB2312" w:hAnsi="仿宋_GB2312" w:eastAsia="仿宋_GB2312" w:cs="仿宋_GB2312"/>
                <w:bCs/>
                <w:color w:val="auto"/>
                <w:kern w:val="0"/>
                <w:szCs w:val="21"/>
                <w:highlight w:val="none"/>
              </w:rPr>
              <w:t>、布局、环境及管理措施，</w:t>
            </w:r>
            <w:r>
              <w:rPr>
                <w:rFonts w:hint="eastAsia" w:ascii="仿宋_GB2312" w:hAnsi="仿宋_GB2312" w:eastAsia="仿宋_GB2312" w:cs="仿宋_GB2312"/>
                <w:color w:val="auto"/>
                <w:kern w:val="0"/>
                <w:szCs w:val="21"/>
                <w:highlight w:val="none"/>
                <w:shd w:val="clear" w:color="auto" w:fill="FFFFFF"/>
              </w:rPr>
              <w:t>要求：</w:t>
            </w:r>
          </w:p>
          <w:p w14:paraId="5A01EFC7">
            <w:pPr>
              <w:adjustRightInd w:val="0"/>
              <w:snapToGrid w:val="0"/>
              <w:spacing w:line="264" w:lineRule="exact"/>
              <w:jc w:val="left"/>
              <w:rPr>
                <w:rFonts w:ascii="仿宋_GB2312" w:hAnsi="仿宋_GB2312" w:eastAsia="仿宋_GB2312" w:cs="仿宋_GB2312"/>
                <w:color w:val="auto"/>
                <w:szCs w:val="21"/>
                <w:highlight w:val="none"/>
                <w:shd w:val="clear" w:color="auto" w:fill="FFFFFF"/>
              </w:rPr>
            </w:pPr>
            <w:r>
              <w:rPr>
                <w:rFonts w:hint="eastAsia" w:ascii="仿宋_GB2312" w:hAnsi="仿宋_GB2312" w:eastAsia="仿宋_GB2312" w:cs="仿宋_GB2312"/>
                <w:color w:val="auto"/>
                <w:szCs w:val="21"/>
                <w:highlight w:val="none"/>
                <w:shd w:val="clear" w:color="auto" w:fill="FFFFFF"/>
              </w:rPr>
              <w:t>1.现场采样和现场测量仪器设备应统一存放在现场仪器室内；</w:t>
            </w:r>
          </w:p>
          <w:p w14:paraId="7128C07C">
            <w:pPr>
              <w:adjustRightInd w:val="0"/>
              <w:snapToGrid w:val="0"/>
              <w:spacing w:line="264" w:lineRule="exact"/>
              <w:jc w:val="left"/>
              <w:rPr>
                <w:rFonts w:ascii="仿宋_GB2312" w:hAnsi="仿宋_GB2312" w:eastAsia="仿宋_GB2312" w:cs="仿宋_GB2312"/>
                <w:color w:val="auto"/>
                <w:szCs w:val="21"/>
                <w:highlight w:val="none"/>
                <w:shd w:val="clear" w:color="auto" w:fill="FFFFFF"/>
              </w:rPr>
            </w:pPr>
            <w:r>
              <w:rPr>
                <w:rFonts w:hint="eastAsia" w:ascii="仿宋_GB2312" w:hAnsi="仿宋_GB2312" w:eastAsia="仿宋_GB2312" w:cs="仿宋_GB2312"/>
                <w:color w:val="auto"/>
                <w:szCs w:val="21"/>
                <w:highlight w:val="none"/>
                <w:shd w:val="clear" w:color="auto" w:fill="FFFFFF"/>
              </w:rPr>
              <w:t>2.现场仪器室应保持通风干燥；</w:t>
            </w:r>
          </w:p>
          <w:p w14:paraId="5828B190">
            <w:pPr>
              <w:adjustRightInd w:val="0"/>
              <w:snapToGrid w:val="0"/>
              <w:spacing w:line="264" w:lineRule="exact"/>
              <w:jc w:val="left"/>
              <w:rPr>
                <w:rFonts w:ascii="仿宋_GB2312" w:hAnsi="仿宋_GB2312" w:eastAsia="仿宋_GB2312" w:cs="仿宋_GB2312"/>
                <w:color w:val="auto"/>
                <w:szCs w:val="21"/>
                <w:highlight w:val="none"/>
                <w:shd w:val="clear" w:color="auto" w:fill="FFFFFF"/>
              </w:rPr>
            </w:pPr>
            <w:r>
              <w:rPr>
                <w:rFonts w:hint="eastAsia" w:ascii="仿宋_GB2312" w:hAnsi="仿宋_GB2312" w:eastAsia="仿宋_GB2312" w:cs="仿宋_GB2312"/>
                <w:color w:val="auto"/>
                <w:szCs w:val="21"/>
                <w:highlight w:val="none"/>
                <w:shd w:val="clear" w:color="auto" w:fill="FFFFFF"/>
              </w:rPr>
              <w:t>3.仪器设备应分类存放，摆放整齐；</w:t>
            </w:r>
          </w:p>
          <w:p w14:paraId="66AB41DF">
            <w:pPr>
              <w:adjustRightInd w:val="0"/>
              <w:snapToGrid w:val="0"/>
              <w:spacing w:line="264" w:lineRule="exact"/>
              <w:jc w:val="left"/>
              <w:rPr>
                <w:rFonts w:ascii="仿宋_GB2312" w:hAnsi="仿宋_GB2312" w:eastAsia="仿宋_GB2312" w:cs="仿宋_GB2312"/>
                <w:color w:val="auto"/>
                <w:szCs w:val="21"/>
                <w:highlight w:val="none"/>
                <w:shd w:val="clear" w:color="auto" w:fill="FFFFFF"/>
              </w:rPr>
            </w:pPr>
            <w:r>
              <w:rPr>
                <w:rFonts w:hint="eastAsia" w:ascii="仿宋_GB2312" w:hAnsi="仿宋_GB2312" w:eastAsia="仿宋_GB2312" w:cs="仿宋_GB2312"/>
                <w:color w:val="auto"/>
                <w:szCs w:val="21"/>
                <w:highlight w:val="none"/>
                <w:shd w:val="clear" w:color="auto" w:fill="FFFFFF"/>
              </w:rPr>
              <w:t>4.设置必要的充电设施，满足使用、维护和保养需要；</w:t>
            </w:r>
          </w:p>
          <w:p w14:paraId="0642EF81">
            <w:pPr>
              <w:adjustRightInd w:val="0"/>
              <w:snapToGrid w:val="0"/>
              <w:spacing w:line="264" w:lineRule="exact"/>
              <w:jc w:val="left"/>
              <w:rPr>
                <w:rFonts w:ascii="仿宋_GB2312" w:hAnsi="仿宋_GB2312" w:eastAsia="仿宋_GB2312" w:cs="仿宋_GB2312"/>
                <w:color w:val="auto"/>
                <w:szCs w:val="21"/>
                <w:highlight w:val="none"/>
                <w:shd w:val="clear" w:color="auto" w:fill="FFFFFF"/>
              </w:rPr>
            </w:pPr>
            <w:r>
              <w:rPr>
                <w:rFonts w:hint="eastAsia" w:ascii="仿宋_GB2312" w:hAnsi="仿宋_GB2312" w:eastAsia="仿宋_GB2312" w:cs="仿宋_GB2312"/>
                <w:color w:val="auto"/>
                <w:szCs w:val="21"/>
                <w:highlight w:val="none"/>
                <w:shd w:val="clear" w:color="auto" w:fill="FFFFFF"/>
              </w:rPr>
              <w:t>5.</w:t>
            </w:r>
            <w:r>
              <w:rPr>
                <w:rFonts w:hint="eastAsia" w:ascii="仿宋_GB2312" w:hAnsi="仿宋_GB2312" w:eastAsia="仿宋_GB2312" w:cs="仿宋_GB2312"/>
                <w:bCs/>
                <w:color w:val="auto"/>
                <w:szCs w:val="21"/>
                <w:highlight w:val="none"/>
              </w:rPr>
              <w:t>现场采样和现场</w:t>
            </w:r>
            <w:r>
              <w:rPr>
                <w:rFonts w:hint="eastAsia" w:ascii="仿宋_GB2312" w:hAnsi="仿宋_GB2312" w:eastAsia="仿宋_GB2312" w:cs="仿宋_GB2312"/>
                <w:color w:val="auto"/>
                <w:kern w:val="0"/>
                <w:szCs w:val="21"/>
                <w:highlight w:val="none"/>
              </w:rPr>
              <w:t>检测</w:t>
            </w:r>
            <w:r>
              <w:rPr>
                <w:rFonts w:hint="eastAsia" w:ascii="仿宋_GB2312" w:hAnsi="仿宋_GB2312" w:eastAsia="仿宋_GB2312" w:cs="仿宋_GB2312"/>
                <w:bCs/>
                <w:color w:val="auto"/>
                <w:szCs w:val="21"/>
                <w:highlight w:val="none"/>
              </w:rPr>
              <w:t>设备应有出入库记录。</w:t>
            </w:r>
          </w:p>
        </w:tc>
        <w:tc>
          <w:tcPr>
            <w:tcW w:w="834" w:type="dxa"/>
            <w:noWrap w:val="0"/>
            <w:tcMar>
              <w:top w:w="15" w:type="dxa"/>
              <w:left w:w="15" w:type="dxa"/>
              <w:right w:w="15" w:type="dxa"/>
            </w:tcMar>
            <w:vAlign w:val="center"/>
          </w:tcPr>
          <w:p w14:paraId="40970993">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51879DF4">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30D08B8A">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5F005264">
            <w:pPr>
              <w:adjustRightInd w:val="0"/>
              <w:snapToGrid w:val="0"/>
              <w:spacing w:line="264" w:lineRule="exact"/>
              <w:jc w:val="left"/>
              <w:rPr>
                <w:rFonts w:ascii="仿宋_GB2312" w:hAnsi="仿宋_GB2312" w:eastAsia="仿宋_GB2312" w:cs="仿宋_GB2312"/>
                <w:color w:val="auto"/>
                <w:szCs w:val="21"/>
                <w:highlight w:val="none"/>
              </w:rPr>
            </w:pPr>
          </w:p>
        </w:tc>
      </w:tr>
      <w:tr w14:paraId="704E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1CB7A759">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72290393">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1B2121A8">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35</w:t>
            </w:r>
          </w:p>
        </w:tc>
        <w:tc>
          <w:tcPr>
            <w:tcW w:w="2420" w:type="dxa"/>
            <w:noWrap w:val="0"/>
            <w:tcMar>
              <w:top w:w="15" w:type="dxa"/>
              <w:left w:w="15" w:type="dxa"/>
              <w:right w:w="15" w:type="dxa"/>
            </w:tcMar>
            <w:vAlign w:val="center"/>
          </w:tcPr>
          <w:p w14:paraId="48066BE0">
            <w:pPr>
              <w:widowControl/>
              <w:adjustRightInd w:val="0"/>
              <w:snapToGrid w:val="0"/>
              <w:spacing w:line="264" w:lineRule="exac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color w:val="auto"/>
                <w:szCs w:val="21"/>
                <w:highlight w:val="none"/>
                <w:shd w:val="clear" w:color="auto" w:fill="FFFFFF"/>
              </w:rPr>
              <w:t>试剂室设置</w:t>
            </w:r>
            <w:r>
              <w:rPr>
                <w:rFonts w:hint="eastAsia" w:ascii="仿宋_GB2312" w:hAnsi="仿宋_GB2312" w:eastAsia="仿宋_GB2312" w:cs="仿宋_GB2312"/>
                <w:bCs/>
                <w:color w:val="auto"/>
                <w:szCs w:val="21"/>
                <w:highlight w:val="none"/>
              </w:rPr>
              <w:t>、布局、环境及管理</w:t>
            </w:r>
            <w:r>
              <w:rPr>
                <w:rFonts w:hint="eastAsia" w:ascii="仿宋_GB2312" w:hAnsi="仿宋_GB2312" w:eastAsia="仿宋_GB2312" w:cs="仿宋_GB2312"/>
                <w:color w:val="auto"/>
                <w:szCs w:val="21"/>
                <w:highlight w:val="none"/>
                <w:shd w:val="clear" w:color="auto" w:fill="FFFFFF"/>
              </w:rPr>
              <w:t>应满足要求。</w:t>
            </w:r>
          </w:p>
        </w:tc>
        <w:tc>
          <w:tcPr>
            <w:tcW w:w="5641" w:type="dxa"/>
            <w:noWrap w:val="0"/>
            <w:tcMar>
              <w:top w:w="15" w:type="dxa"/>
              <w:left w:w="15" w:type="dxa"/>
              <w:right w:w="15" w:type="dxa"/>
            </w:tcMar>
            <w:vAlign w:val="center"/>
          </w:tcPr>
          <w:p w14:paraId="206F2E2D">
            <w:pPr>
              <w:widowControl/>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kern w:val="0"/>
                <w:szCs w:val="21"/>
                <w:highlight w:val="none"/>
              </w:rPr>
              <w:t>现场察看</w:t>
            </w:r>
            <w:r>
              <w:rPr>
                <w:rFonts w:hint="eastAsia" w:ascii="仿宋_GB2312" w:hAnsi="仿宋_GB2312" w:eastAsia="仿宋_GB2312" w:cs="仿宋_GB2312"/>
                <w:color w:val="auto"/>
                <w:kern w:val="0"/>
                <w:szCs w:val="21"/>
                <w:highlight w:val="none"/>
                <w:shd w:val="clear" w:color="auto" w:fill="FFFFFF"/>
              </w:rPr>
              <w:t>试剂室的设置</w:t>
            </w:r>
            <w:r>
              <w:rPr>
                <w:rFonts w:hint="eastAsia" w:ascii="仿宋_GB2312" w:hAnsi="仿宋_GB2312" w:eastAsia="仿宋_GB2312" w:cs="仿宋_GB2312"/>
                <w:bCs/>
                <w:color w:val="auto"/>
                <w:kern w:val="0"/>
                <w:szCs w:val="21"/>
                <w:highlight w:val="none"/>
              </w:rPr>
              <w:t>、布局、环境及管理措施，</w:t>
            </w:r>
            <w:r>
              <w:rPr>
                <w:rFonts w:hint="eastAsia" w:ascii="仿宋_GB2312" w:hAnsi="仿宋_GB2312" w:eastAsia="仿宋_GB2312" w:cs="仿宋_GB2312"/>
                <w:color w:val="auto"/>
                <w:kern w:val="0"/>
                <w:szCs w:val="21"/>
                <w:highlight w:val="none"/>
                <w:shd w:val="clear" w:color="auto" w:fill="FFFFFF"/>
              </w:rPr>
              <w:t>要求：</w:t>
            </w:r>
          </w:p>
          <w:p w14:paraId="4F461406">
            <w:pPr>
              <w:widowControl/>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shd w:val="clear" w:color="auto" w:fill="FFFFFF"/>
              </w:rPr>
              <w:t>1.试剂柜应选用耐腐蚀材料，存储挥发性试剂的试剂柜应安装排风系统；</w:t>
            </w:r>
          </w:p>
          <w:p w14:paraId="5B124A69">
            <w:pPr>
              <w:widowControl/>
              <w:adjustRightInd w:val="0"/>
              <w:snapToGrid w:val="0"/>
              <w:spacing w:line="264" w:lineRule="exac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shd w:val="clear" w:color="auto" w:fill="FFFFFF"/>
              </w:rPr>
              <w:t>2.试剂应分类存放，互为禁忌的试剂不得混存。液体试剂和固体试剂应分柜存放，腐蚀性物品应包装严密，酸、碱试剂应分开存放，氧化剂与还原剂应分开存放，光敏试剂应避光保存，易燃易爆试剂应专柜存放；</w:t>
            </w:r>
          </w:p>
          <w:p w14:paraId="15C4C3DA">
            <w:pPr>
              <w:adjustRightInd w:val="0"/>
              <w:snapToGrid w:val="0"/>
              <w:spacing w:line="264" w:lineRule="exact"/>
              <w:jc w:val="left"/>
              <w:rPr>
                <w:rFonts w:ascii="仿宋_GB2312" w:hAnsi="仿宋_GB2312" w:eastAsia="仿宋_GB2312" w:cs="仿宋_GB2312"/>
                <w:color w:val="auto"/>
                <w:szCs w:val="21"/>
                <w:highlight w:val="none"/>
                <w:shd w:val="clear" w:color="auto" w:fill="FFFFFF"/>
              </w:rPr>
            </w:pPr>
            <w:r>
              <w:rPr>
                <w:rFonts w:hint="eastAsia" w:ascii="仿宋_GB2312" w:hAnsi="仿宋_GB2312" w:eastAsia="仿宋_GB2312" w:cs="仿宋_GB2312"/>
                <w:color w:val="auto"/>
                <w:szCs w:val="21"/>
                <w:highlight w:val="none"/>
                <w:shd w:val="clear" w:color="auto" w:fill="FFFFFF"/>
              </w:rPr>
              <w:t>3.剧毒、易制毒、易制爆等物品应按要求规范管理；</w:t>
            </w:r>
          </w:p>
          <w:p w14:paraId="45B458EE">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color w:val="auto"/>
                <w:szCs w:val="21"/>
                <w:highlight w:val="none"/>
                <w:shd w:val="clear" w:color="auto" w:fill="FFFFFF"/>
              </w:rPr>
              <w:t>4.试剂出入库应有记录。</w:t>
            </w:r>
          </w:p>
        </w:tc>
        <w:tc>
          <w:tcPr>
            <w:tcW w:w="834" w:type="dxa"/>
            <w:noWrap w:val="0"/>
            <w:tcMar>
              <w:top w:w="15" w:type="dxa"/>
              <w:left w:w="15" w:type="dxa"/>
              <w:right w:w="15" w:type="dxa"/>
            </w:tcMar>
            <w:vAlign w:val="center"/>
          </w:tcPr>
          <w:p w14:paraId="4573DC51">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332836BE">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3FE3309A">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6DF2116A">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申请第一类业务范围的审查。</w:t>
            </w:r>
          </w:p>
        </w:tc>
      </w:tr>
      <w:tr w14:paraId="23AD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54CF787E">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358C6F62">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61AB43B5">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36</w:t>
            </w:r>
          </w:p>
        </w:tc>
        <w:tc>
          <w:tcPr>
            <w:tcW w:w="2420" w:type="dxa"/>
            <w:noWrap w:val="0"/>
            <w:tcMar>
              <w:top w:w="15" w:type="dxa"/>
              <w:left w:w="15" w:type="dxa"/>
              <w:right w:w="15" w:type="dxa"/>
            </w:tcMar>
            <w:vAlign w:val="center"/>
          </w:tcPr>
          <w:p w14:paraId="35DDD3B5">
            <w:pPr>
              <w:widowControl/>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color w:val="auto"/>
                <w:kern w:val="0"/>
                <w:szCs w:val="21"/>
                <w:highlight w:val="none"/>
                <w:shd w:val="clear" w:color="auto" w:fill="FFFFFF"/>
              </w:rPr>
              <w:t>实验室用气应符合相关要求。</w:t>
            </w:r>
          </w:p>
        </w:tc>
        <w:tc>
          <w:tcPr>
            <w:tcW w:w="5641" w:type="dxa"/>
            <w:noWrap w:val="0"/>
            <w:tcMar>
              <w:top w:w="15" w:type="dxa"/>
              <w:left w:w="15" w:type="dxa"/>
              <w:right w:w="15" w:type="dxa"/>
            </w:tcMar>
            <w:vAlign w:val="center"/>
          </w:tcPr>
          <w:p w14:paraId="49463166">
            <w:pPr>
              <w:widowControl/>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kern w:val="0"/>
                <w:szCs w:val="21"/>
                <w:highlight w:val="none"/>
              </w:rPr>
              <w:t>现场察看</w:t>
            </w:r>
            <w:r>
              <w:rPr>
                <w:rFonts w:hint="eastAsia" w:ascii="仿宋_GB2312" w:hAnsi="仿宋_GB2312" w:eastAsia="仿宋_GB2312" w:cs="仿宋_GB2312"/>
                <w:color w:val="auto"/>
                <w:kern w:val="0"/>
                <w:szCs w:val="21"/>
                <w:highlight w:val="none"/>
                <w:shd w:val="clear" w:color="auto" w:fill="FFFFFF"/>
              </w:rPr>
              <w:t>实验室用气的设置</w:t>
            </w:r>
            <w:r>
              <w:rPr>
                <w:rFonts w:hint="eastAsia" w:ascii="仿宋_GB2312" w:hAnsi="仿宋_GB2312" w:eastAsia="仿宋_GB2312" w:cs="仿宋_GB2312"/>
                <w:bCs/>
                <w:color w:val="auto"/>
                <w:kern w:val="0"/>
                <w:szCs w:val="21"/>
                <w:highlight w:val="none"/>
              </w:rPr>
              <w:t>、环境及管理措施，</w:t>
            </w:r>
            <w:r>
              <w:rPr>
                <w:rFonts w:hint="eastAsia" w:ascii="仿宋_GB2312" w:hAnsi="仿宋_GB2312" w:eastAsia="仿宋_GB2312" w:cs="仿宋_GB2312"/>
                <w:color w:val="auto"/>
                <w:kern w:val="0"/>
                <w:szCs w:val="21"/>
                <w:highlight w:val="none"/>
                <w:shd w:val="clear" w:color="auto" w:fill="FFFFFF"/>
              </w:rPr>
              <w:t>要求：</w:t>
            </w:r>
          </w:p>
          <w:p w14:paraId="7F31A9DC">
            <w:pPr>
              <w:widowControl/>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shd w:val="clear" w:color="auto" w:fill="FFFFFF"/>
              </w:rPr>
              <w:t>1.气瓶应分类妥善保管，远离火源、热源，避免阳光直射及强烈振动；</w:t>
            </w:r>
          </w:p>
          <w:p w14:paraId="310D93AB">
            <w:pPr>
              <w:widowControl/>
              <w:adjustRightInd w:val="0"/>
              <w:snapToGrid w:val="0"/>
              <w:spacing w:line="264" w:lineRule="exact"/>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2.气瓶应直立放置并有明显标记，摆放整齐，并进行有效固定；</w:t>
            </w:r>
          </w:p>
          <w:p w14:paraId="787C2025">
            <w:pPr>
              <w:widowControl/>
              <w:adjustRightInd w:val="0"/>
              <w:snapToGrid w:val="0"/>
              <w:spacing w:line="264" w:lineRule="exact"/>
              <w:jc w:val="left"/>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3.采用气体发生器作为气源的，应做好设备的维护管理；</w:t>
            </w:r>
          </w:p>
          <w:p w14:paraId="3A2E3A2A">
            <w:pPr>
              <w:widowControl/>
              <w:adjustRightInd w:val="0"/>
              <w:snapToGrid w:val="0"/>
              <w:spacing w:line="264" w:lineRule="exact"/>
              <w:jc w:val="left"/>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4.应按照有关安全使用规定正确使用气瓶，设置气体泄漏报警、应急通风装置；</w:t>
            </w:r>
          </w:p>
          <w:p w14:paraId="5D4B9F9C">
            <w:pPr>
              <w:widowControl/>
              <w:adjustRightInd w:val="0"/>
              <w:snapToGrid w:val="0"/>
              <w:spacing w:line="264" w:lineRule="exact"/>
              <w:jc w:val="left"/>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5.使用易燃易爆气体的，应设置防爆气瓶柜或气瓶间，设置气瓶间的还应设置静电消除等安全装置。</w:t>
            </w:r>
          </w:p>
        </w:tc>
        <w:tc>
          <w:tcPr>
            <w:tcW w:w="834" w:type="dxa"/>
            <w:noWrap w:val="0"/>
            <w:tcMar>
              <w:top w:w="15" w:type="dxa"/>
              <w:left w:w="15" w:type="dxa"/>
              <w:right w:w="15" w:type="dxa"/>
            </w:tcMar>
            <w:vAlign w:val="center"/>
          </w:tcPr>
          <w:p w14:paraId="677FB6A1">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2C5E53DC">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48C86DBF">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4F7FBFFB">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申请第一类业务范围和第二类核设施业务范围的审查。</w:t>
            </w:r>
          </w:p>
        </w:tc>
      </w:tr>
      <w:tr w14:paraId="21ED7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jc w:val="center"/>
        </w:trPr>
        <w:tc>
          <w:tcPr>
            <w:tcW w:w="551" w:type="dxa"/>
            <w:vMerge w:val="continue"/>
            <w:noWrap w:val="0"/>
            <w:tcMar>
              <w:top w:w="15" w:type="dxa"/>
              <w:left w:w="15" w:type="dxa"/>
              <w:right w:w="15" w:type="dxa"/>
            </w:tcMar>
            <w:vAlign w:val="center"/>
          </w:tcPr>
          <w:p w14:paraId="60160BAC">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0E58D699">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1D606A26">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37</w:t>
            </w:r>
          </w:p>
        </w:tc>
        <w:tc>
          <w:tcPr>
            <w:tcW w:w="2420" w:type="dxa"/>
            <w:noWrap w:val="0"/>
            <w:tcMar>
              <w:top w:w="15" w:type="dxa"/>
              <w:left w:w="15" w:type="dxa"/>
              <w:right w:w="15" w:type="dxa"/>
            </w:tcMar>
            <w:vAlign w:val="center"/>
          </w:tcPr>
          <w:p w14:paraId="6209F3C5">
            <w:pPr>
              <w:widowControl/>
              <w:adjustRightInd w:val="0"/>
              <w:snapToGrid w:val="0"/>
              <w:spacing w:line="264" w:lineRule="exact"/>
              <w:textAlignment w:val="center"/>
              <w:rPr>
                <w:rFonts w:ascii="仿宋_GB2312" w:hAnsi="仿宋_GB2312" w:eastAsia="仿宋_GB2312" w:cs="仿宋_GB2312"/>
                <w:color w:val="auto"/>
                <w:szCs w:val="21"/>
                <w:highlight w:val="none"/>
                <w:shd w:val="clear" w:color="auto" w:fill="FFFFFF"/>
              </w:rPr>
            </w:pPr>
            <w:r>
              <w:rPr>
                <w:rFonts w:hint="eastAsia" w:ascii="仿宋_GB2312" w:hAnsi="仿宋_GB2312" w:eastAsia="仿宋_GB2312" w:cs="仿宋_GB2312"/>
                <w:bCs/>
                <w:color w:val="auto"/>
                <w:szCs w:val="21"/>
                <w:highlight w:val="none"/>
              </w:rPr>
              <w:t>低本底</w:t>
            </w:r>
            <w:r>
              <w:rPr>
                <w:rFonts w:ascii="仿宋_GB2312" w:hAnsi="仿宋_GB2312" w:eastAsia="仿宋_GB2312" w:cs="仿宋_GB2312"/>
                <w:bCs/>
                <w:color w:val="auto"/>
                <w:szCs w:val="21"/>
                <w:highlight w:val="none"/>
              </w:rPr>
              <w:t>γ</w:t>
            </w:r>
            <w:r>
              <w:rPr>
                <w:rFonts w:hint="eastAsia" w:ascii="仿宋_GB2312" w:hAnsi="仿宋_GB2312" w:eastAsia="仿宋_GB2312" w:cs="仿宋_GB2312"/>
                <w:bCs/>
                <w:color w:val="auto"/>
                <w:szCs w:val="21"/>
                <w:highlight w:val="none"/>
              </w:rPr>
              <w:t>能谱室</w:t>
            </w:r>
            <w:r>
              <w:rPr>
                <w:rFonts w:hint="eastAsia" w:ascii="仿宋_GB2312" w:hAnsi="仿宋_GB2312" w:eastAsia="仿宋_GB2312" w:cs="仿宋_GB2312"/>
                <w:color w:val="auto"/>
                <w:szCs w:val="21"/>
                <w:highlight w:val="none"/>
                <w:shd w:val="clear" w:color="auto" w:fill="FFFFFF"/>
              </w:rPr>
              <w:t>设置</w:t>
            </w:r>
            <w:r>
              <w:rPr>
                <w:rFonts w:hint="eastAsia" w:ascii="仿宋_GB2312" w:hAnsi="仿宋_GB2312" w:eastAsia="仿宋_GB2312" w:cs="仿宋_GB2312"/>
                <w:bCs/>
                <w:color w:val="auto"/>
                <w:szCs w:val="21"/>
                <w:highlight w:val="none"/>
              </w:rPr>
              <w:t>、布局、环境及管理</w:t>
            </w:r>
            <w:r>
              <w:rPr>
                <w:rFonts w:hint="eastAsia" w:ascii="仿宋_GB2312" w:hAnsi="仿宋_GB2312" w:eastAsia="仿宋_GB2312" w:cs="仿宋_GB2312"/>
                <w:color w:val="auto"/>
                <w:szCs w:val="21"/>
                <w:highlight w:val="none"/>
                <w:shd w:val="clear" w:color="auto" w:fill="FFFFFF"/>
              </w:rPr>
              <w:t>应满足要求。</w:t>
            </w:r>
          </w:p>
        </w:tc>
        <w:tc>
          <w:tcPr>
            <w:tcW w:w="5641" w:type="dxa"/>
            <w:noWrap w:val="0"/>
            <w:tcMar>
              <w:top w:w="15" w:type="dxa"/>
              <w:left w:w="15" w:type="dxa"/>
              <w:right w:w="15" w:type="dxa"/>
            </w:tcMar>
            <w:vAlign w:val="center"/>
          </w:tcPr>
          <w:p w14:paraId="66F2028B">
            <w:pPr>
              <w:widowControl/>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kern w:val="0"/>
                <w:szCs w:val="21"/>
                <w:highlight w:val="none"/>
              </w:rPr>
              <w:t>现场察看低本底</w:t>
            </w:r>
            <w:r>
              <w:rPr>
                <w:rFonts w:hint="eastAsia" w:ascii="仿宋_GB2312" w:hAnsi="仿宋_GB2312" w:eastAsia="仿宋_GB2312" w:cs="仿宋_GB2312"/>
                <w:bCs/>
                <w:color w:val="auto"/>
                <w:kern w:val="0"/>
                <w:szCs w:val="21"/>
                <w:highlight w:val="none"/>
              </w:rPr>
              <w:sym w:font="Symbol" w:char="F067"/>
            </w:r>
            <w:r>
              <w:rPr>
                <w:rFonts w:hint="eastAsia" w:ascii="仿宋_GB2312" w:hAnsi="仿宋_GB2312" w:eastAsia="仿宋_GB2312" w:cs="仿宋_GB2312"/>
                <w:bCs/>
                <w:color w:val="auto"/>
                <w:kern w:val="0"/>
                <w:szCs w:val="21"/>
                <w:highlight w:val="none"/>
              </w:rPr>
              <w:t>能谱室</w:t>
            </w:r>
            <w:r>
              <w:rPr>
                <w:rFonts w:hint="eastAsia" w:ascii="仿宋_GB2312" w:hAnsi="仿宋_GB2312" w:eastAsia="仿宋_GB2312" w:cs="仿宋_GB2312"/>
                <w:color w:val="auto"/>
                <w:kern w:val="0"/>
                <w:szCs w:val="21"/>
                <w:highlight w:val="none"/>
                <w:shd w:val="clear" w:color="auto" w:fill="FFFFFF"/>
              </w:rPr>
              <w:t>的设置</w:t>
            </w:r>
            <w:r>
              <w:rPr>
                <w:rFonts w:hint="eastAsia" w:ascii="仿宋_GB2312" w:hAnsi="仿宋_GB2312" w:eastAsia="仿宋_GB2312" w:cs="仿宋_GB2312"/>
                <w:bCs/>
                <w:color w:val="auto"/>
                <w:kern w:val="0"/>
                <w:szCs w:val="21"/>
                <w:highlight w:val="none"/>
              </w:rPr>
              <w:t>、布局、环境及管理措施，</w:t>
            </w:r>
            <w:r>
              <w:rPr>
                <w:rFonts w:hint="eastAsia" w:ascii="仿宋_GB2312" w:hAnsi="仿宋_GB2312" w:eastAsia="仿宋_GB2312" w:cs="仿宋_GB2312"/>
                <w:color w:val="auto"/>
                <w:kern w:val="0"/>
                <w:szCs w:val="21"/>
                <w:highlight w:val="none"/>
                <w:shd w:val="clear" w:color="auto" w:fill="FFFFFF"/>
              </w:rPr>
              <w:t>要求：</w:t>
            </w:r>
          </w:p>
          <w:p w14:paraId="666AA48C">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1.低本底γ谱仪室应保持通风干燥、防尘；</w:t>
            </w:r>
          </w:p>
          <w:p w14:paraId="6B0C62BC">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2.满足必要的定期制冷维护、标准源刻度校准等需求。</w:t>
            </w:r>
          </w:p>
        </w:tc>
        <w:tc>
          <w:tcPr>
            <w:tcW w:w="834" w:type="dxa"/>
            <w:noWrap w:val="0"/>
            <w:tcMar>
              <w:top w:w="15" w:type="dxa"/>
              <w:left w:w="15" w:type="dxa"/>
              <w:right w:w="15" w:type="dxa"/>
            </w:tcMar>
            <w:vAlign w:val="center"/>
          </w:tcPr>
          <w:p w14:paraId="6B27EEE7">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6B709869">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4964EC4A">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5233FD8D">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申请第二类</w:t>
            </w:r>
            <w:r>
              <w:rPr>
                <w:rFonts w:hint="eastAsia" w:ascii="仿宋_GB2312" w:hAnsi="仿宋_GB2312" w:eastAsia="仿宋_GB2312" w:cs="仿宋_GB2312"/>
                <w:color w:val="auto"/>
                <w:kern w:val="0"/>
                <w:szCs w:val="21"/>
                <w:highlight w:val="none"/>
                <w:lang w:bidi="ar"/>
              </w:rPr>
              <w:t>核设施</w:t>
            </w:r>
            <w:r>
              <w:rPr>
                <w:rFonts w:hint="eastAsia" w:ascii="仿宋_GB2312" w:hAnsi="仿宋_GB2312" w:eastAsia="仿宋_GB2312" w:cs="仿宋_GB2312"/>
                <w:color w:val="auto"/>
                <w:szCs w:val="21"/>
                <w:highlight w:val="none"/>
              </w:rPr>
              <w:t>业务范围的审查。</w:t>
            </w:r>
          </w:p>
        </w:tc>
      </w:tr>
      <w:tr w14:paraId="52418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3C17F889">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02C3B12A">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3F94117C">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38</w:t>
            </w:r>
          </w:p>
        </w:tc>
        <w:tc>
          <w:tcPr>
            <w:tcW w:w="2420" w:type="dxa"/>
            <w:noWrap w:val="0"/>
            <w:tcMar>
              <w:top w:w="15" w:type="dxa"/>
              <w:left w:w="15" w:type="dxa"/>
              <w:right w:w="15" w:type="dxa"/>
            </w:tcMar>
            <w:vAlign w:val="center"/>
          </w:tcPr>
          <w:p w14:paraId="48B8AE08">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操作非密封放射性同位素的实验室</w:t>
            </w:r>
            <w:r>
              <w:rPr>
                <w:rFonts w:hint="eastAsia" w:ascii="仿宋_GB2312" w:hAnsi="仿宋_GB2312" w:eastAsia="仿宋_GB2312" w:cs="仿宋_GB2312"/>
                <w:color w:val="auto"/>
                <w:szCs w:val="21"/>
                <w:highlight w:val="none"/>
                <w:shd w:val="clear" w:color="auto" w:fill="FFFFFF"/>
              </w:rPr>
              <w:t>设置</w:t>
            </w:r>
            <w:r>
              <w:rPr>
                <w:rFonts w:hint="eastAsia" w:ascii="仿宋_GB2312" w:hAnsi="仿宋_GB2312" w:eastAsia="仿宋_GB2312" w:cs="仿宋_GB2312"/>
                <w:bCs/>
                <w:color w:val="auto"/>
                <w:szCs w:val="21"/>
                <w:highlight w:val="none"/>
              </w:rPr>
              <w:t>、布局、环境及管理</w:t>
            </w:r>
            <w:r>
              <w:rPr>
                <w:rFonts w:hint="eastAsia" w:ascii="仿宋_GB2312" w:hAnsi="仿宋_GB2312" w:eastAsia="仿宋_GB2312" w:cs="仿宋_GB2312"/>
                <w:color w:val="auto"/>
                <w:szCs w:val="21"/>
                <w:highlight w:val="none"/>
                <w:shd w:val="clear" w:color="auto" w:fill="FFFFFF"/>
              </w:rPr>
              <w:t>应满足要求</w:t>
            </w:r>
            <w:r>
              <w:rPr>
                <w:rFonts w:hint="eastAsia" w:ascii="仿宋_GB2312" w:hAnsi="仿宋_GB2312" w:eastAsia="仿宋_GB2312" w:cs="仿宋_GB2312"/>
                <w:color w:val="auto"/>
                <w:kern w:val="0"/>
                <w:szCs w:val="21"/>
                <w:highlight w:val="none"/>
              </w:rPr>
              <w:t>。</w:t>
            </w:r>
          </w:p>
        </w:tc>
        <w:tc>
          <w:tcPr>
            <w:tcW w:w="5641" w:type="dxa"/>
            <w:noWrap w:val="0"/>
            <w:tcMar>
              <w:top w:w="15" w:type="dxa"/>
              <w:left w:w="15" w:type="dxa"/>
              <w:right w:w="15" w:type="dxa"/>
            </w:tcMar>
            <w:vAlign w:val="center"/>
          </w:tcPr>
          <w:p w14:paraId="265641EF">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szCs w:val="21"/>
                <w:highlight w:val="none"/>
              </w:rPr>
              <w:t>现场察看</w:t>
            </w:r>
            <w:r>
              <w:rPr>
                <w:rFonts w:hint="eastAsia" w:ascii="仿宋_GB2312" w:hAnsi="仿宋_GB2312" w:eastAsia="仿宋_GB2312" w:cs="仿宋_GB2312"/>
                <w:color w:val="auto"/>
                <w:kern w:val="0"/>
                <w:szCs w:val="21"/>
                <w:highlight w:val="none"/>
              </w:rPr>
              <w:t>非密封放射性同位素实验室</w:t>
            </w:r>
            <w:r>
              <w:rPr>
                <w:rFonts w:hint="eastAsia" w:ascii="仿宋_GB2312" w:hAnsi="仿宋_GB2312" w:eastAsia="仿宋_GB2312" w:cs="仿宋_GB2312"/>
                <w:color w:val="auto"/>
                <w:szCs w:val="21"/>
                <w:highlight w:val="none"/>
                <w:shd w:val="clear" w:color="auto" w:fill="FFFFFF"/>
              </w:rPr>
              <w:t>的设置</w:t>
            </w:r>
            <w:r>
              <w:rPr>
                <w:rFonts w:hint="eastAsia" w:ascii="仿宋_GB2312" w:hAnsi="仿宋_GB2312" w:eastAsia="仿宋_GB2312" w:cs="仿宋_GB2312"/>
                <w:bCs/>
                <w:color w:val="auto"/>
                <w:szCs w:val="21"/>
                <w:highlight w:val="none"/>
              </w:rPr>
              <w:t>、布局、环境及管理措施，</w:t>
            </w:r>
            <w:r>
              <w:rPr>
                <w:rFonts w:hint="eastAsia" w:ascii="仿宋_GB2312" w:hAnsi="仿宋_GB2312" w:eastAsia="仿宋_GB2312" w:cs="仿宋_GB2312"/>
                <w:color w:val="auto"/>
                <w:szCs w:val="21"/>
                <w:highlight w:val="none"/>
                <w:shd w:val="clear" w:color="auto" w:fill="FFFFFF"/>
              </w:rPr>
              <w:t>要求：</w:t>
            </w:r>
          </w:p>
          <w:p w14:paraId="3D9246E1">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1.设置满足放射性物质要求的通风设备；</w:t>
            </w:r>
          </w:p>
          <w:p w14:paraId="1BAE2897">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2.实验室地面、实验台应便于去除放射性污染；</w:t>
            </w:r>
          </w:p>
          <w:p w14:paraId="18FBD8EC">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w:t>
            </w:r>
            <w:r>
              <w:rPr>
                <w:rFonts w:hint="eastAsia" w:ascii="仿宋_GB2312" w:hAnsi="仿宋_GB2312" w:eastAsia="仿宋_GB2312" w:cs="仿宋_GB2312"/>
                <w:bCs/>
                <w:color w:val="auto"/>
                <w:szCs w:val="21"/>
                <w:highlight w:val="none"/>
              </w:rPr>
              <w:t>应按照相关要求设置分区管理。</w:t>
            </w:r>
          </w:p>
        </w:tc>
        <w:tc>
          <w:tcPr>
            <w:tcW w:w="834" w:type="dxa"/>
            <w:noWrap w:val="0"/>
            <w:tcMar>
              <w:top w:w="15" w:type="dxa"/>
              <w:left w:w="15" w:type="dxa"/>
              <w:right w:w="15" w:type="dxa"/>
            </w:tcMar>
            <w:vAlign w:val="center"/>
          </w:tcPr>
          <w:p w14:paraId="7E5EB4F9">
            <w:pPr>
              <w:widowControl/>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02462F9E">
            <w:pPr>
              <w:widowControl/>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3EBF0FE4">
            <w:pPr>
              <w:widowControl/>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45EF8208">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申请第二类核设施业务范围的审查。</w:t>
            </w:r>
          </w:p>
        </w:tc>
      </w:tr>
      <w:tr w14:paraId="2CC38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569CF382">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1123F150">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27EE541F">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39</w:t>
            </w:r>
          </w:p>
        </w:tc>
        <w:tc>
          <w:tcPr>
            <w:tcW w:w="2420" w:type="dxa"/>
            <w:noWrap w:val="0"/>
            <w:tcMar>
              <w:top w:w="15" w:type="dxa"/>
              <w:left w:w="15" w:type="dxa"/>
              <w:right w:w="15" w:type="dxa"/>
            </w:tcMar>
            <w:vAlign w:val="center"/>
          </w:tcPr>
          <w:p w14:paraId="7DF5FF1A">
            <w:pPr>
              <w:widowControl/>
              <w:adjustRightInd w:val="0"/>
              <w:snapToGrid w:val="0"/>
              <w:spacing w:line="264" w:lineRule="exac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color w:val="auto"/>
                <w:kern w:val="0"/>
                <w:szCs w:val="21"/>
                <w:highlight w:val="none"/>
              </w:rPr>
              <w:t>实验室管理规章制度健全，配有必要的控制进入等安全措施。</w:t>
            </w:r>
          </w:p>
        </w:tc>
        <w:tc>
          <w:tcPr>
            <w:tcW w:w="5641" w:type="dxa"/>
            <w:noWrap w:val="0"/>
            <w:tcMar>
              <w:top w:w="15" w:type="dxa"/>
              <w:left w:w="15" w:type="dxa"/>
              <w:right w:w="15" w:type="dxa"/>
            </w:tcMar>
            <w:vAlign w:val="center"/>
          </w:tcPr>
          <w:p w14:paraId="246ECD75">
            <w:pPr>
              <w:adjustRightInd w:val="0"/>
              <w:snapToGrid w:val="0"/>
              <w:spacing w:line="264" w:lineRule="exact"/>
              <w:jc w:val="left"/>
              <w:rPr>
                <w:rFonts w:ascii="仿宋_GB2312" w:hAnsi="仿宋_GB2312" w:eastAsia="仿宋_GB2312" w:cs="仿宋_GB2312"/>
                <w:color w:val="auto"/>
                <w:szCs w:val="21"/>
                <w:highlight w:val="none"/>
                <w:shd w:val="clear" w:color="auto" w:fill="FFFFFF"/>
              </w:rPr>
            </w:pPr>
            <w:r>
              <w:rPr>
                <w:rFonts w:hint="eastAsia" w:ascii="仿宋_GB2312" w:hAnsi="仿宋_GB2312" w:eastAsia="仿宋_GB2312" w:cs="仿宋_GB2312"/>
                <w:bCs/>
                <w:color w:val="auto"/>
                <w:szCs w:val="21"/>
                <w:highlight w:val="none"/>
              </w:rPr>
              <w:t>现场察看实验区域</w:t>
            </w:r>
            <w:r>
              <w:rPr>
                <w:rFonts w:hint="eastAsia" w:ascii="仿宋_GB2312" w:hAnsi="仿宋_GB2312" w:eastAsia="仿宋_GB2312" w:cs="仿宋_GB2312"/>
                <w:color w:val="auto"/>
                <w:szCs w:val="21"/>
                <w:highlight w:val="none"/>
                <w:shd w:val="clear" w:color="auto" w:fill="FFFFFF"/>
              </w:rPr>
              <w:t>控制进入的设施和</w:t>
            </w:r>
            <w:r>
              <w:rPr>
                <w:rFonts w:hint="eastAsia" w:ascii="仿宋_GB2312" w:hAnsi="仿宋_GB2312" w:eastAsia="仿宋_GB2312" w:cs="仿宋_GB2312"/>
                <w:bCs/>
                <w:color w:val="auto"/>
                <w:szCs w:val="21"/>
                <w:highlight w:val="none"/>
              </w:rPr>
              <w:t>管理措施，</w:t>
            </w:r>
            <w:r>
              <w:rPr>
                <w:rFonts w:hint="eastAsia" w:ascii="仿宋_GB2312" w:hAnsi="仿宋_GB2312" w:eastAsia="仿宋_GB2312" w:cs="仿宋_GB2312"/>
                <w:color w:val="auto"/>
                <w:szCs w:val="21"/>
                <w:highlight w:val="none"/>
                <w:shd w:val="clear" w:color="auto" w:fill="FFFFFF"/>
              </w:rPr>
              <w:t>要求：</w:t>
            </w:r>
          </w:p>
          <w:p w14:paraId="430A9B0A">
            <w:pPr>
              <w:adjustRightInd w:val="0"/>
              <w:snapToGrid w:val="0"/>
              <w:spacing w:line="264" w:lineRule="exact"/>
              <w:jc w:val="left"/>
              <w:rPr>
                <w:rFonts w:ascii="仿宋_GB2312" w:hAnsi="仿宋_GB2312" w:eastAsia="仿宋_GB2312" w:cs="仿宋_GB2312"/>
                <w:color w:val="auto"/>
                <w:szCs w:val="21"/>
                <w:highlight w:val="none"/>
                <w:shd w:val="clear" w:color="auto" w:fill="FFFFFF"/>
              </w:rPr>
            </w:pPr>
            <w:r>
              <w:rPr>
                <w:rFonts w:hint="eastAsia" w:ascii="仿宋_GB2312" w:hAnsi="仿宋_GB2312" w:eastAsia="仿宋_GB2312" w:cs="仿宋_GB2312"/>
                <w:color w:val="auto"/>
                <w:szCs w:val="21"/>
                <w:highlight w:val="none"/>
                <w:shd w:val="clear" w:color="auto" w:fill="FFFFFF"/>
              </w:rPr>
              <w:t>1.有实验区域控制进入的管理制度；</w:t>
            </w:r>
          </w:p>
          <w:p w14:paraId="2965F51F">
            <w:pPr>
              <w:adjustRightInd w:val="0"/>
              <w:snapToGrid w:val="0"/>
              <w:spacing w:line="264" w:lineRule="exact"/>
              <w:jc w:val="left"/>
              <w:rPr>
                <w:rFonts w:ascii="仿宋_GB2312" w:hAnsi="仿宋_GB2312" w:eastAsia="仿宋_GB2312" w:cs="仿宋_GB2312"/>
                <w:color w:val="auto"/>
                <w:szCs w:val="21"/>
                <w:highlight w:val="none"/>
                <w:shd w:val="clear" w:color="auto" w:fill="FFFFFF"/>
              </w:rPr>
            </w:pPr>
            <w:r>
              <w:rPr>
                <w:rFonts w:hint="eastAsia" w:ascii="仿宋_GB2312" w:hAnsi="仿宋_GB2312" w:eastAsia="仿宋_GB2312" w:cs="仿宋_GB2312"/>
                <w:color w:val="auto"/>
                <w:szCs w:val="21"/>
                <w:highlight w:val="none"/>
                <w:shd w:val="clear" w:color="auto" w:fill="FFFFFF"/>
              </w:rPr>
              <w:t>2.入口处应有限制无关人员进入的标识及管理措施；</w:t>
            </w:r>
          </w:p>
          <w:p w14:paraId="0D102701">
            <w:pPr>
              <w:adjustRightInd w:val="0"/>
              <w:snapToGrid w:val="0"/>
              <w:spacing w:line="264" w:lineRule="exact"/>
              <w:jc w:val="left"/>
              <w:rPr>
                <w:rFonts w:ascii="仿宋_GB2312" w:hAnsi="仿宋_GB2312" w:eastAsia="仿宋_GB2312" w:cs="仿宋_GB2312"/>
                <w:color w:val="auto"/>
                <w:szCs w:val="21"/>
                <w:highlight w:val="none"/>
                <w:shd w:val="clear" w:color="auto" w:fill="FFFFFF"/>
              </w:rPr>
            </w:pPr>
            <w:r>
              <w:rPr>
                <w:rFonts w:hint="eastAsia" w:ascii="仿宋_GB2312" w:hAnsi="仿宋_GB2312" w:eastAsia="仿宋_GB2312" w:cs="仿宋_GB2312"/>
                <w:color w:val="auto"/>
                <w:szCs w:val="21"/>
                <w:highlight w:val="none"/>
                <w:shd w:val="clear" w:color="auto" w:fill="FFFFFF"/>
              </w:rPr>
              <w:t>3.色谱室、光谱室、高温室、理化室、放射性实验室、样品处理室、样品室、试剂室、气瓶间等实验用房的醒目位置应设置警示标识。</w:t>
            </w:r>
          </w:p>
        </w:tc>
        <w:tc>
          <w:tcPr>
            <w:tcW w:w="834" w:type="dxa"/>
            <w:noWrap w:val="0"/>
            <w:tcMar>
              <w:top w:w="15" w:type="dxa"/>
              <w:left w:w="15" w:type="dxa"/>
              <w:right w:w="15" w:type="dxa"/>
            </w:tcMar>
            <w:vAlign w:val="center"/>
          </w:tcPr>
          <w:p w14:paraId="3EE51D96">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5DFEFB2C">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73DC055B">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456FFC95">
            <w:pPr>
              <w:adjustRightInd w:val="0"/>
              <w:snapToGrid w:val="0"/>
              <w:spacing w:line="264" w:lineRule="exact"/>
              <w:jc w:val="left"/>
              <w:rPr>
                <w:rFonts w:ascii="仿宋_GB2312" w:hAnsi="仿宋_GB2312" w:eastAsia="仿宋_GB2312" w:cs="仿宋_GB2312"/>
                <w:color w:val="auto"/>
                <w:szCs w:val="21"/>
                <w:highlight w:val="none"/>
              </w:rPr>
            </w:pPr>
          </w:p>
        </w:tc>
      </w:tr>
      <w:tr w14:paraId="0B54D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35FCB274">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57E06BCD">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5756C0C0">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40</w:t>
            </w:r>
          </w:p>
        </w:tc>
        <w:tc>
          <w:tcPr>
            <w:tcW w:w="2420" w:type="dxa"/>
            <w:noWrap w:val="0"/>
            <w:tcMar>
              <w:top w:w="15" w:type="dxa"/>
              <w:left w:w="15" w:type="dxa"/>
              <w:right w:w="15" w:type="dxa"/>
            </w:tcMar>
            <w:vAlign w:val="center"/>
          </w:tcPr>
          <w:p w14:paraId="68659EE4">
            <w:pPr>
              <w:widowControl/>
              <w:adjustRightInd w:val="0"/>
              <w:snapToGrid w:val="0"/>
              <w:spacing w:line="264" w:lineRule="exac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实验室废弃物保管与处置制度和设施健全，废弃物处理记录完善。</w:t>
            </w:r>
          </w:p>
        </w:tc>
        <w:tc>
          <w:tcPr>
            <w:tcW w:w="5641" w:type="dxa"/>
            <w:noWrap w:val="0"/>
            <w:tcMar>
              <w:top w:w="15" w:type="dxa"/>
              <w:left w:w="15" w:type="dxa"/>
              <w:right w:w="15" w:type="dxa"/>
            </w:tcMar>
            <w:vAlign w:val="center"/>
          </w:tcPr>
          <w:p w14:paraId="08895AC9">
            <w:pPr>
              <w:adjustRightInd w:val="0"/>
              <w:snapToGrid w:val="0"/>
              <w:spacing w:line="264" w:lineRule="exact"/>
              <w:jc w:val="left"/>
              <w:rPr>
                <w:rFonts w:ascii="仿宋_GB2312" w:hAnsi="仿宋_GB2312" w:eastAsia="仿宋_GB2312" w:cs="仿宋_GB2312"/>
                <w:color w:val="auto"/>
                <w:szCs w:val="21"/>
                <w:highlight w:val="none"/>
                <w:shd w:val="clear" w:color="auto" w:fill="FFFFFF"/>
              </w:rPr>
            </w:pPr>
            <w:r>
              <w:rPr>
                <w:rFonts w:hint="eastAsia" w:ascii="仿宋_GB2312" w:hAnsi="仿宋_GB2312" w:eastAsia="仿宋_GB2312" w:cs="仿宋_GB2312"/>
                <w:bCs/>
                <w:color w:val="auto"/>
                <w:szCs w:val="21"/>
                <w:highlight w:val="none"/>
              </w:rPr>
              <w:t>核查有关管理制度，现场察看有关管理措施落实情况，要求：</w:t>
            </w:r>
          </w:p>
          <w:p w14:paraId="7F967C92">
            <w:pPr>
              <w:adjustRightInd w:val="0"/>
              <w:snapToGrid w:val="0"/>
              <w:spacing w:line="264" w:lineRule="exact"/>
              <w:rPr>
                <w:rFonts w:ascii="仿宋_GB2312" w:hAnsi="仿宋_GB2312" w:eastAsia="仿宋_GB2312" w:cs="仿宋_GB2312"/>
                <w:color w:val="auto"/>
                <w:szCs w:val="21"/>
                <w:highlight w:val="none"/>
                <w:shd w:val="clear" w:color="auto" w:fill="FFFFFF"/>
              </w:rPr>
            </w:pPr>
            <w:r>
              <w:rPr>
                <w:rFonts w:hint="eastAsia" w:ascii="仿宋_GB2312" w:hAnsi="仿宋_GB2312" w:eastAsia="仿宋_GB2312" w:cs="仿宋_GB2312"/>
                <w:color w:val="auto"/>
                <w:szCs w:val="21"/>
                <w:highlight w:val="none"/>
                <w:shd w:val="clear" w:color="auto" w:fill="FFFFFF"/>
              </w:rPr>
              <w:t>1.实验室产生的废液、固体废物应设置收集容器，分类收集、分开存储、定点存放；</w:t>
            </w:r>
          </w:p>
          <w:p w14:paraId="65098259">
            <w:pPr>
              <w:adjustRightInd w:val="0"/>
              <w:snapToGrid w:val="0"/>
              <w:spacing w:line="264" w:lineRule="exact"/>
              <w:jc w:val="left"/>
              <w:rPr>
                <w:rFonts w:ascii="仿宋_GB2312" w:hAnsi="仿宋_GB2312" w:eastAsia="仿宋_GB2312" w:cs="仿宋_GB2312"/>
                <w:color w:val="auto"/>
                <w:szCs w:val="21"/>
                <w:highlight w:val="none"/>
                <w:shd w:val="clear" w:color="auto" w:fill="FFFFFF"/>
              </w:rPr>
            </w:pPr>
            <w:r>
              <w:rPr>
                <w:rFonts w:hint="eastAsia" w:ascii="仿宋_GB2312" w:hAnsi="仿宋_GB2312" w:eastAsia="仿宋_GB2312" w:cs="仿宋_GB2312"/>
                <w:bCs/>
                <w:color w:val="auto"/>
                <w:szCs w:val="21"/>
                <w:highlight w:val="none"/>
              </w:rPr>
              <w:t>2.放射性样品</w:t>
            </w:r>
            <w:r>
              <w:rPr>
                <w:rFonts w:hint="eastAsia" w:ascii="仿宋_GB2312" w:hAnsi="仿宋_GB2312" w:eastAsia="仿宋_GB2312" w:cs="仿宋_GB2312"/>
                <w:color w:val="auto"/>
                <w:kern w:val="0"/>
                <w:szCs w:val="21"/>
                <w:highlight w:val="none"/>
              </w:rPr>
              <w:t>、放射性废物</w:t>
            </w:r>
            <w:r>
              <w:rPr>
                <w:rFonts w:hint="eastAsia" w:ascii="仿宋_GB2312" w:hAnsi="仿宋_GB2312" w:eastAsia="仿宋_GB2312" w:cs="仿宋_GB2312"/>
                <w:bCs/>
                <w:color w:val="auto"/>
                <w:szCs w:val="21"/>
                <w:highlight w:val="none"/>
              </w:rPr>
              <w:t>应有专门的存放房间或容器，</w:t>
            </w:r>
            <w:r>
              <w:rPr>
                <w:rFonts w:hint="eastAsia" w:ascii="仿宋_GB2312" w:hAnsi="仿宋_GB2312" w:eastAsia="仿宋_GB2312" w:cs="仿宋_GB2312"/>
                <w:color w:val="auto"/>
                <w:kern w:val="0"/>
                <w:szCs w:val="21"/>
                <w:highlight w:val="none"/>
              </w:rPr>
              <w:t>专人保管</w:t>
            </w:r>
            <w:r>
              <w:rPr>
                <w:rFonts w:hint="eastAsia" w:ascii="仿宋_GB2312" w:hAnsi="仿宋_GB2312" w:eastAsia="仿宋_GB2312" w:cs="仿宋_GB2312"/>
                <w:bCs/>
                <w:color w:val="auto"/>
                <w:szCs w:val="21"/>
                <w:highlight w:val="none"/>
              </w:rPr>
              <w:t>，并与其他样品、废物分开存放</w:t>
            </w:r>
            <w:r>
              <w:rPr>
                <w:rFonts w:hint="eastAsia" w:ascii="仿宋_GB2312" w:hAnsi="仿宋_GB2312" w:eastAsia="仿宋_GB2312" w:cs="仿宋_GB2312"/>
                <w:color w:val="auto"/>
                <w:szCs w:val="21"/>
                <w:highlight w:val="none"/>
                <w:shd w:val="clear" w:color="auto" w:fill="FFFFFF"/>
              </w:rPr>
              <w:t>（申请第二类</w:t>
            </w:r>
            <w:r>
              <w:rPr>
                <w:rFonts w:hint="eastAsia" w:ascii="仿宋_GB2312" w:hAnsi="仿宋_GB2312" w:eastAsia="仿宋_GB2312" w:cs="仿宋_GB2312"/>
                <w:color w:val="auto"/>
                <w:szCs w:val="21"/>
                <w:highlight w:val="none"/>
              </w:rPr>
              <w:t>核设施</w:t>
            </w:r>
            <w:r>
              <w:rPr>
                <w:rFonts w:hint="eastAsia" w:ascii="仿宋_GB2312" w:hAnsi="仿宋_GB2312" w:eastAsia="仿宋_GB2312" w:cs="仿宋_GB2312"/>
                <w:color w:val="auto"/>
                <w:szCs w:val="21"/>
                <w:highlight w:val="none"/>
                <w:shd w:val="clear" w:color="auto" w:fill="FFFFFF"/>
              </w:rPr>
              <w:t>业务范围的审查）</w:t>
            </w:r>
            <w:r>
              <w:rPr>
                <w:rFonts w:hint="eastAsia" w:ascii="仿宋_GB2312" w:hAnsi="仿宋_GB2312" w:eastAsia="仿宋_GB2312" w:cs="仿宋_GB2312"/>
                <w:bCs/>
                <w:color w:val="auto"/>
                <w:szCs w:val="21"/>
                <w:highlight w:val="none"/>
              </w:rPr>
              <w:t>；</w:t>
            </w:r>
          </w:p>
          <w:p w14:paraId="68FFB5A2">
            <w:pPr>
              <w:adjustRightInd w:val="0"/>
              <w:snapToGrid w:val="0"/>
              <w:spacing w:line="264" w:lineRule="exact"/>
              <w:jc w:val="left"/>
              <w:rPr>
                <w:rFonts w:ascii="仿宋_GB2312" w:hAnsi="仿宋_GB2312" w:eastAsia="仿宋_GB2312" w:cs="仿宋_GB2312"/>
                <w:color w:val="auto"/>
                <w:szCs w:val="21"/>
                <w:highlight w:val="none"/>
                <w:shd w:val="clear" w:color="auto" w:fill="FFFFFF"/>
              </w:rPr>
            </w:pPr>
            <w:r>
              <w:rPr>
                <w:rFonts w:hint="eastAsia" w:ascii="仿宋_GB2312" w:hAnsi="仿宋_GB2312" w:eastAsia="仿宋_GB2312" w:cs="仿宋_GB2312"/>
                <w:color w:val="auto"/>
                <w:szCs w:val="21"/>
                <w:highlight w:val="none"/>
                <w:shd w:val="clear" w:color="auto" w:fill="FFFFFF"/>
              </w:rPr>
              <w:t>3.指定专人负责管理</w:t>
            </w:r>
            <w:r>
              <w:rPr>
                <w:rFonts w:hint="eastAsia" w:ascii="仿宋_GB2312" w:hAnsi="仿宋_GB2312" w:eastAsia="仿宋_GB2312" w:cs="仿宋_GB2312"/>
                <w:bCs/>
                <w:color w:val="auto"/>
                <w:szCs w:val="21"/>
                <w:highlight w:val="none"/>
              </w:rPr>
              <w:t>废弃物</w:t>
            </w:r>
            <w:r>
              <w:rPr>
                <w:rFonts w:hint="eastAsia" w:ascii="仿宋_GB2312" w:hAnsi="仿宋_GB2312" w:eastAsia="仿宋_GB2312" w:cs="仿宋_GB2312"/>
                <w:color w:val="auto"/>
                <w:szCs w:val="21"/>
                <w:highlight w:val="none"/>
                <w:shd w:val="clear" w:color="auto" w:fill="FFFFFF"/>
              </w:rPr>
              <w:t>；</w:t>
            </w:r>
          </w:p>
          <w:p w14:paraId="3E267B52">
            <w:pPr>
              <w:adjustRightInd w:val="0"/>
              <w:snapToGrid w:val="0"/>
              <w:spacing w:line="264" w:lineRule="exact"/>
              <w:rPr>
                <w:rFonts w:ascii="仿宋_GB2312" w:hAnsi="仿宋_GB2312" w:eastAsia="仿宋_GB2312" w:cs="仿宋_GB2312"/>
                <w:color w:val="auto"/>
                <w:szCs w:val="21"/>
                <w:highlight w:val="none"/>
                <w:shd w:val="clear" w:color="auto" w:fill="FFFFFF"/>
              </w:rPr>
            </w:pPr>
            <w:r>
              <w:rPr>
                <w:rFonts w:hint="eastAsia" w:ascii="仿宋_GB2312" w:hAnsi="仿宋_GB2312" w:eastAsia="仿宋_GB2312" w:cs="仿宋_GB2312"/>
                <w:color w:val="auto"/>
                <w:szCs w:val="21"/>
                <w:highlight w:val="none"/>
                <w:shd w:val="clear" w:color="auto" w:fill="FFFFFF"/>
              </w:rPr>
              <w:t>4.按照相关要求处置</w:t>
            </w:r>
            <w:r>
              <w:rPr>
                <w:rFonts w:hint="eastAsia" w:ascii="仿宋_GB2312" w:hAnsi="仿宋_GB2312" w:eastAsia="仿宋_GB2312" w:cs="仿宋_GB2312"/>
                <w:bCs/>
                <w:color w:val="auto"/>
                <w:szCs w:val="21"/>
                <w:highlight w:val="none"/>
              </w:rPr>
              <w:t>废弃物</w:t>
            </w:r>
            <w:r>
              <w:rPr>
                <w:rFonts w:hint="eastAsia" w:ascii="仿宋_GB2312" w:hAnsi="仿宋_GB2312" w:eastAsia="仿宋_GB2312" w:cs="仿宋_GB2312"/>
                <w:color w:val="auto"/>
                <w:szCs w:val="21"/>
                <w:highlight w:val="none"/>
                <w:shd w:val="clear" w:color="auto" w:fill="FFFFFF"/>
              </w:rPr>
              <w:t>，并有相关处置记录。</w:t>
            </w:r>
          </w:p>
        </w:tc>
        <w:tc>
          <w:tcPr>
            <w:tcW w:w="834" w:type="dxa"/>
            <w:noWrap w:val="0"/>
            <w:tcMar>
              <w:top w:w="15" w:type="dxa"/>
              <w:left w:w="15" w:type="dxa"/>
              <w:right w:w="15" w:type="dxa"/>
            </w:tcMar>
            <w:vAlign w:val="center"/>
          </w:tcPr>
          <w:p w14:paraId="3C342C6C">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1E1E984B">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34CB8B90">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523BE19A">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申请第一类业务范围和第二类核设施业务范围的审查。</w:t>
            </w:r>
          </w:p>
        </w:tc>
      </w:tr>
      <w:tr w14:paraId="7147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1" w:hRule="atLeast"/>
          <w:jc w:val="center"/>
        </w:trPr>
        <w:tc>
          <w:tcPr>
            <w:tcW w:w="551" w:type="dxa"/>
            <w:vMerge w:val="continue"/>
            <w:noWrap w:val="0"/>
            <w:tcMar>
              <w:top w:w="15" w:type="dxa"/>
              <w:left w:w="15" w:type="dxa"/>
              <w:right w:w="15" w:type="dxa"/>
            </w:tcMar>
            <w:vAlign w:val="center"/>
          </w:tcPr>
          <w:p w14:paraId="4A202BD3">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29EFC10F">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1D1306B5">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41</w:t>
            </w:r>
          </w:p>
        </w:tc>
        <w:tc>
          <w:tcPr>
            <w:tcW w:w="2420" w:type="dxa"/>
            <w:noWrap w:val="0"/>
            <w:tcMar>
              <w:top w:w="15" w:type="dxa"/>
              <w:left w:w="15" w:type="dxa"/>
              <w:right w:w="15" w:type="dxa"/>
            </w:tcMar>
            <w:vAlign w:val="center"/>
          </w:tcPr>
          <w:p w14:paraId="2B5F3D6E">
            <w:pPr>
              <w:widowControl/>
              <w:adjustRightInd w:val="0"/>
              <w:snapToGrid w:val="0"/>
              <w:spacing w:line="264" w:lineRule="exac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建立应急管理制度，设置必要的应急处理措施（洗眼喷淋装置、急救箱等）。</w:t>
            </w:r>
          </w:p>
        </w:tc>
        <w:tc>
          <w:tcPr>
            <w:tcW w:w="5641" w:type="dxa"/>
            <w:noWrap w:val="0"/>
            <w:tcMar>
              <w:top w:w="15" w:type="dxa"/>
              <w:left w:w="15" w:type="dxa"/>
              <w:right w:w="15" w:type="dxa"/>
            </w:tcMar>
            <w:vAlign w:val="center"/>
          </w:tcPr>
          <w:p w14:paraId="2E3C415A">
            <w:pPr>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核查有关管理制度，现场察看有关管理措施落实情况，要求：</w:t>
            </w:r>
          </w:p>
          <w:p w14:paraId="569F741E">
            <w:pPr>
              <w:widowControl/>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shd w:val="clear" w:color="auto" w:fill="FFFFFF"/>
              </w:rPr>
              <w:t>1.制定应急预案，明确组织机构及职责、预防与管理、应急程序、后期处置等相关内容；</w:t>
            </w:r>
          </w:p>
          <w:p w14:paraId="35F6DC5A">
            <w:pPr>
              <w:widowControl/>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shd w:val="clear" w:color="auto" w:fill="FFFFFF"/>
              </w:rPr>
              <w:t>2.凡经常使用强酸、强碱、有化学品烧伤危险的实验室应设置洗眼器，在实验用房出口就近处或在10s内可以快步到达的实验室公共区域设置应急喷淋器，并保证应急冲洗设施能够有效使用；</w:t>
            </w:r>
          </w:p>
          <w:p w14:paraId="4DF21A05">
            <w:pPr>
              <w:widowControl/>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shd w:val="clear" w:color="auto" w:fill="FFFFFF"/>
              </w:rPr>
              <w:t>3.配备应急药品箱，药品箱内应配备止血带、绷带、创可贴、医用酒精、脱脂棉签、剪刀、镊子等应急用品，且种类、数量满足相关标准要求；</w:t>
            </w:r>
          </w:p>
          <w:p w14:paraId="721574B9">
            <w:pPr>
              <w:adjustRightInd w:val="0"/>
              <w:snapToGrid w:val="0"/>
              <w:spacing w:line="264" w:lineRule="exact"/>
              <w:jc w:val="left"/>
              <w:rPr>
                <w:rFonts w:ascii="仿宋_GB2312" w:hAnsi="仿宋_GB2312" w:eastAsia="仿宋_GB2312" w:cs="仿宋_GB2312"/>
                <w:color w:val="auto"/>
                <w:szCs w:val="21"/>
                <w:highlight w:val="none"/>
                <w:shd w:val="clear" w:color="auto" w:fill="FFFFFF"/>
              </w:rPr>
            </w:pPr>
            <w:r>
              <w:rPr>
                <w:rFonts w:hint="eastAsia" w:ascii="仿宋_GB2312" w:hAnsi="仿宋_GB2312" w:eastAsia="仿宋_GB2312" w:cs="仿宋_GB2312"/>
                <w:color w:val="auto"/>
                <w:szCs w:val="21"/>
                <w:highlight w:val="none"/>
                <w:shd w:val="clear" w:color="auto" w:fill="FFFFFF"/>
              </w:rPr>
              <w:t>4.应设置紧急疏散通道及标识，在室内及走廊上安装应急灯。</w:t>
            </w:r>
          </w:p>
        </w:tc>
        <w:tc>
          <w:tcPr>
            <w:tcW w:w="834" w:type="dxa"/>
            <w:noWrap w:val="0"/>
            <w:tcMar>
              <w:top w:w="15" w:type="dxa"/>
              <w:left w:w="15" w:type="dxa"/>
              <w:right w:w="15" w:type="dxa"/>
            </w:tcMar>
            <w:vAlign w:val="center"/>
          </w:tcPr>
          <w:p w14:paraId="6E4067E9">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1389DEDA">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5E999209">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3C8CFA8C">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申请第一类业务范围的审查。</w:t>
            </w:r>
          </w:p>
        </w:tc>
      </w:tr>
      <w:tr w14:paraId="7A059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34967120">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541FE025">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1ECD002A">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42</w:t>
            </w:r>
          </w:p>
        </w:tc>
        <w:tc>
          <w:tcPr>
            <w:tcW w:w="2420" w:type="dxa"/>
            <w:noWrap w:val="0"/>
            <w:tcMar>
              <w:top w:w="15" w:type="dxa"/>
              <w:left w:w="15" w:type="dxa"/>
              <w:right w:w="15" w:type="dxa"/>
            </w:tcMar>
            <w:vAlign w:val="center"/>
          </w:tcPr>
          <w:p w14:paraId="513C26FA">
            <w:pPr>
              <w:widowControl/>
              <w:adjustRightInd w:val="0"/>
              <w:snapToGrid w:val="0"/>
              <w:spacing w:line="264" w:lineRule="exac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应为专业技术人员配备个人防护用品（防尘、毒口罩，眼镜，手套等）。</w:t>
            </w:r>
          </w:p>
        </w:tc>
        <w:tc>
          <w:tcPr>
            <w:tcW w:w="5641" w:type="dxa"/>
            <w:noWrap w:val="0"/>
            <w:tcMar>
              <w:top w:w="15" w:type="dxa"/>
              <w:left w:w="15" w:type="dxa"/>
              <w:right w:w="15" w:type="dxa"/>
            </w:tcMar>
            <w:vAlign w:val="center"/>
          </w:tcPr>
          <w:p w14:paraId="47215312">
            <w:pPr>
              <w:widowControl/>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核查有关管理制度，现场察看有关管理措施落实情况，要求：</w:t>
            </w:r>
          </w:p>
          <w:p w14:paraId="7A1BA1DD">
            <w:pPr>
              <w:widowControl/>
              <w:adjustRightInd w:val="0"/>
              <w:snapToGrid w:val="0"/>
              <w:spacing w:line="264" w:lineRule="exact"/>
              <w:jc w:val="left"/>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1.应为现场采样和实验室分析人员配备必要的个体防护用品；</w:t>
            </w:r>
          </w:p>
          <w:p w14:paraId="2EDB7419">
            <w:pPr>
              <w:widowControl/>
              <w:adjustRightInd w:val="0"/>
              <w:snapToGrid w:val="0"/>
              <w:spacing w:line="264" w:lineRule="exact"/>
              <w:jc w:val="left"/>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2.定期更换，保证防护用品的有效性；</w:t>
            </w:r>
          </w:p>
          <w:p w14:paraId="146026DE">
            <w:pPr>
              <w:widowControl/>
              <w:adjustRightInd w:val="0"/>
              <w:snapToGrid w:val="0"/>
              <w:spacing w:line="264" w:lineRule="exact"/>
              <w:jc w:val="left"/>
              <w:rPr>
                <w:rFonts w:ascii="仿宋_GB2312" w:hAnsi="仿宋_GB2312" w:eastAsia="仿宋_GB2312" w:cs="仿宋_GB2312"/>
                <w:color w:val="auto"/>
                <w:kern w:val="0"/>
                <w:szCs w:val="21"/>
                <w:highlight w:val="none"/>
                <w:shd w:val="clear" w:color="auto" w:fill="FFFFFF"/>
              </w:rPr>
            </w:pPr>
            <w:r>
              <w:rPr>
                <w:rFonts w:hint="eastAsia" w:ascii="仿宋_GB2312" w:hAnsi="仿宋_GB2312" w:eastAsia="仿宋_GB2312" w:cs="仿宋_GB2312"/>
                <w:color w:val="auto"/>
                <w:kern w:val="0"/>
                <w:szCs w:val="21"/>
                <w:highlight w:val="none"/>
                <w:shd w:val="clear" w:color="auto" w:fill="FFFFFF"/>
              </w:rPr>
              <w:t>3.应按照有关法规标准对从事放射卫生检测工作的专业技术人员进行个人剂量监测（申请第二类业务范围的审查）。</w:t>
            </w:r>
          </w:p>
        </w:tc>
        <w:tc>
          <w:tcPr>
            <w:tcW w:w="834" w:type="dxa"/>
            <w:noWrap w:val="0"/>
            <w:tcMar>
              <w:top w:w="15" w:type="dxa"/>
              <w:left w:w="15" w:type="dxa"/>
              <w:right w:w="15" w:type="dxa"/>
            </w:tcMar>
            <w:vAlign w:val="center"/>
          </w:tcPr>
          <w:p w14:paraId="74F7B5A8">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4B337659">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011134CE">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4348A536">
            <w:pPr>
              <w:adjustRightInd w:val="0"/>
              <w:snapToGrid w:val="0"/>
              <w:spacing w:line="264" w:lineRule="exact"/>
              <w:jc w:val="left"/>
              <w:rPr>
                <w:rFonts w:ascii="仿宋_GB2312" w:hAnsi="仿宋_GB2312" w:eastAsia="仿宋_GB2312" w:cs="仿宋_GB2312"/>
                <w:color w:val="auto"/>
                <w:szCs w:val="21"/>
                <w:highlight w:val="none"/>
              </w:rPr>
            </w:pPr>
          </w:p>
        </w:tc>
      </w:tr>
      <w:tr w14:paraId="0E614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restart"/>
            <w:noWrap w:val="0"/>
            <w:tcMar>
              <w:top w:w="15" w:type="dxa"/>
              <w:left w:w="15" w:type="dxa"/>
              <w:right w:w="15" w:type="dxa"/>
            </w:tcMar>
            <w:vAlign w:val="center"/>
          </w:tcPr>
          <w:p w14:paraId="3A58CE65">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4．仪器设备、标准物质</w:t>
            </w:r>
          </w:p>
        </w:tc>
        <w:tc>
          <w:tcPr>
            <w:tcW w:w="584" w:type="dxa"/>
            <w:vMerge w:val="restart"/>
            <w:noWrap w:val="0"/>
            <w:tcMar>
              <w:top w:w="15" w:type="dxa"/>
              <w:left w:w="15" w:type="dxa"/>
              <w:right w:w="15" w:type="dxa"/>
            </w:tcMar>
            <w:vAlign w:val="center"/>
          </w:tcPr>
          <w:p w14:paraId="74DED0A7">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仪器设备配备</w:t>
            </w:r>
          </w:p>
        </w:tc>
        <w:tc>
          <w:tcPr>
            <w:tcW w:w="554" w:type="dxa"/>
            <w:noWrap w:val="0"/>
            <w:tcMar>
              <w:top w:w="15" w:type="dxa"/>
              <w:left w:w="15" w:type="dxa"/>
              <w:right w:w="15" w:type="dxa"/>
            </w:tcMar>
            <w:vAlign w:val="center"/>
          </w:tcPr>
          <w:p w14:paraId="75744F2C">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43</w:t>
            </w:r>
          </w:p>
        </w:tc>
        <w:tc>
          <w:tcPr>
            <w:tcW w:w="2420" w:type="dxa"/>
            <w:noWrap w:val="0"/>
            <w:tcMar>
              <w:top w:w="15" w:type="dxa"/>
              <w:left w:w="15" w:type="dxa"/>
              <w:right w:w="15" w:type="dxa"/>
            </w:tcMar>
            <w:vAlign w:val="center"/>
          </w:tcPr>
          <w:p w14:paraId="51121B91">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★具有申请资质、业务范围所规定的实验室检验及现场检测设备，仪器设备应有购置凭证，停用设备不计入有效设备。</w:t>
            </w:r>
          </w:p>
        </w:tc>
        <w:tc>
          <w:tcPr>
            <w:tcW w:w="5641" w:type="dxa"/>
            <w:noWrap w:val="0"/>
            <w:tcMar>
              <w:top w:w="15" w:type="dxa"/>
              <w:left w:w="15" w:type="dxa"/>
              <w:right w:w="15" w:type="dxa"/>
            </w:tcMar>
            <w:vAlign w:val="center"/>
          </w:tcPr>
          <w:p w14:paraId="246E4BA8">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现场察看、核查档案或记录等，要求：</w:t>
            </w:r>
          </w:p>
          <w:p w14:paraId="0C30D13D">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1.申请资质、业务范围必配仪器设备</w:t>
            </w:r>
            <w:r>
              <w:rPr>
                <w:rFonts w:hint="eastAsia" w:ascii="仿宋_GB2312" w:hAnsi="仿宋_GB2312" w:eastAsia="仿宋_GB2312" w:cs="仿宋_GB2312"/>
                <w:color w:val="auto"/>
                <w:kern w:val="0"/>
                <w:szCs w:val="21"/>
                <w:highlight w:val="none"/>
              </w:rPr>
              <w:t>（附录3）</w:t>
            </w:r>
            <w:r>
              <w:rPr>
                <w:rFonts w:hint="eastAsia" w:ascii="仿宋_GB2312" w:hAnsi="仿宋_GB2312" w:eastAsia="仿宋_GB2312" w:cs="仿宋_GB2312"/>
                <w:bCs/>
                <w:color w:val="auto"/>
                <w:szCs w:val="21"/>
                <w:highlight w:val="none"/>
              </w:rPr>
              <w:t>的种类和数量符合要求；</w:t>
            </w:r>
          </w:p>
          <w:p w14:paraId="149124E4">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2.所有仪器设备均应有购置凭证。</w:t>
            </w:r>
          </w:p>
        </w:tc>
        <w:tc>
          <w:tcPr>
            <w:tcW w:w="834" w:type="dxa"/>
            <w:noWrap w:val="0"/>
            <w:tcMar>
              <w:top w:w="15" w:type="dxa"/>
              <w:left w:w="15" w:type="dxa"/>
              <w:right w:w="15" w:type="dxa"/>
            </w:tcMar>
            <w:vAlign w:val="center"/>
          </w:tcPr>
          <w:p w14:paraId="5C570ED1">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0E27E0EE">
            <w:pPr>
              <w:adjustRightInd w:val="0"/>
              <w:snapToGrid w:val="0"/>
              <w:spacing w:line="264"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17" w:type="dxa"/>
            <w:noWrap w:val="0"/>
            <w:tcMar>
              <w:top w:w="15" w:type="dxa"/>
              <w:left w:w="15" w:type="dxa"/>
              <w:right w:w="15" w:type="dxa"/>
            </w:tcMar>
            <w:vAlign w:val="center"/>
          </w:tcPr>
          <w:p w14:paraId="120B1113">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2D6B882F">
            <w:pPr>
              <w:adjustRightInd w:val="0"/>
              <w:snapToGrid w:val="0"/>
              <w:spacing w:line="264" w:lineRule="exact"/>
              <w:jc w:val="left"/>
              <w:rPr>
                <w:rFonts w:ascii="仿宋_GB2312" w:hAnsi="仿宋_GB2312" w:eastAsia="仿宋_GB2312" w:cs="仿宋_GB2312"/>
                <w:color w:val="auto"/>
                <w:szCs w:val="21"/>
                <w:highlight w:val="none"/>
              </w:rPr>
            </w:pPr>
          </w:p>
        </w:tc>
      </w:tr>
      <w:tr w14:paraId="49B07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1AD490F6">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5E54B572">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4ABEA35D">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44</w:t>
            </w:r>
          </w:p>
        </w:tc>
        <w:tc>
          <w:tcPr>
            <w:tcW w:w="2420" w:type="dxa"/>
            <w:noWrap w:val="0"/>
            <w:tcMar>
              <w:top w:w="15" w:type="dxa"/>
              <w:left w:w="15" w:type="dxa"/>
              <w:right w:w="15" w:type="dxa"/>
            </w:tcMar>
            <w:vAlign w:val="center"/>
          </w:tcPr>
          <w:p w14:paraId="61C6762B">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仪器设备及其配套设施的种类、数量、性能、量程、精度等技术指标应满足检测标准方法的要求。</w:t>
            </w:r>
          </w:p>
        </w:tc>
        <w:tc>
          <w:tcPr>
            <w:tcW w:w="5641" w:type="dxa"/>
            <w:noWrap w:val="0"/>
            <w:tcMar>
              <w:top w:w="15" w:type="dxa"/>
              <w:left w:w="15" w:type="dxa"/>
              <w:right w:w="15" w:type="dxa"/>
            </w:tcMar>
            <w:vAlign w:val="center"/>
          </w:tcPr>
          <w:p w14:paraId="109151D7">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核查仪器设备配置，抽查现场采样、现场检测和实验室检测设备至少20台，要求：</w:t>
            </w:r>
          </w:p>
          <w:p w14:paraId="193DAE81">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所有仪器设备的性能、量程和精度良好，并能正常运行。</w:t>
            </w:r>
          </w:p>
        </w:tc>
        <w:tc>
          <w:tcPr>
            <w:tcW w:w="834" w:type="dxa"/>
            <w:noWrap w:val="0"/>
            <w:tcMar>
              <w:top w:w="15" w:type="dxa"/>
              <w:left w:w="15" w:type="dxa"/>
              <w:right w:w="15" w:type="dxa"/>
            </w:tcMar>
            <w:vAlign w:val="center"/>
          </w:tcPr>
          <w:p w14:paraId="1D87688C">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所有设备均符合要求。</w:t>
            </w:r>
          </w:p>
        </w:tc>
        <w:tc>
          <w:tcPr>
            <w:tcW w:w="1005" w:type="dxa"/>
            <w:noWrap w:val="0"/>
            <w:tcMar>
              <w:top w:w="15" w:type="dxa"/>
              <w:left w:w="15" w:type="dxa"/>
              <w:right w:w="15" w:type="dxa"/>
            </w:tcMar>
            <w:vAlign w:val="center"/>
          </w:tcPr>
          <w:p w14:paraId="1D0FE544">
            <w:pPr>
              <w:adjustRightInd w:val="0"/>
              <w:snapToGrid w:val="0"/>
              <w:spacing w:line="264" w:lineRule="exact"/>
              <w:jc w:val="center"/>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w:t>
            </w:r>
          </w:p>
        </w:tc>
        <w:tc>
          <w:tcPr>
            <w:tcW w:w="1017" w:type="dxa"/>
            <w:noWrap w:val="0"/>
            <w:tcMar>
              <w:top w:w="15" w:type="dxa"/>
              <w:left w:w="15" w:type="dxa"/>
              <w:right w:w="15" w:type="dxa"/>
            </w:tcMar>
            <w:vAlign w:val="center"/>
          </w:tcPr>
          <w:p w14:paraId="21BA504D">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一台以上设备不符合要求或运行异常。</w:t>
            </w:r>
          </w:p>
        </w:tc>
        <w:tc>
          <w:tcPr>
            <w:tcW w:w="2734" w:type="dxa"/>
            <w:noWrap w:val="0"/>
            <w:tcMar>
              <w:top w:w="15" w:type="dxa"/>
              <w:left w:w="15" w:type="dxa"/>
              <w:right w:w="15" w:type="dxa"/>
            </w:tcMar>
            <w:vAlign w:val="center"/>
          </w:tcPr>
          <w:p w14:paraId="16C3DED3">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申请第二类业务范围的，</w:t>
            </w:r>
            <w:r>
              <w:rPr>
                <w:rFonts w:hint="eastAsia" w:ascii="仿宋_GB2312" w:hAnsi="仿宋_GB2312" w:eastAsia="仿宋_GB2312" w:cs="仿宋_GB2312"/>
                <w:bCs/>
                <w:color w:val="auto"/>
                <w:szCs w:val="21"/>
                <w:highlight w:val="none"/>
              </w:rPr>
              <w:t>抽查现场采样、现场检测和实验室检测设备应</w:t>
            </w:r>
            <w:r>
              <w:rPr>
                <w:rFonts w:hint="eastAsia" w:ascii="仿宋_GB2312" w:hAnsi="仿宋_GB2312" w:eastAsia="仿宋_GB2312" w:cs="仿宋_GB2312"/>
                <w:color w:val="auto"/>
                <w:szCs w:val="21"/>
                <w:highlight w:val="none"/>
              </w:rPr>
              <w:t>不少于5台。</w:t>
            </w:r>
          </w:p>
        </w:tc>
      </w:tr>
      <w:tr w14:paraId="1389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2BD214E2">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restart"/>
            <w:noWrap w:val="0"/>
            <w:tcMar>
              <w:top w:w="15" w:type="dxa"/>
              <w:left w:w="15" w:type="dxa"/>
              <w:right w:w="15" w:type="dxa"/>
            </w:tcMar>
            <w:vAlign w:val="center"/>
          </w:tcPr>
          <w:p w14:paraId="3925BE84">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仪器设备管理</w:t>
            </w:r>
          </w:p>
        </w:tc>
        <w:tc>
          <w:tcPr>
            <w:tcW w:w="554" w:type="dxa"/>
            <w:noWrap w:val="0"/>
            <w:tcMar>
              <w:top w:w="15" w:type="dxa"/>
              <w:left w:w="15" w:type="dxa"/>
              <w:right w:w="15" w:type="dxa"/>
            </w:tcMar>
            <w:vAlign w:val="center"/>
          </w:tcPr>
          <w:p w14:paraId="32098476">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45</w:t>
            </w:r>
          </w:p>
        </w:tc>
        <w:tc>
          <w:tcPr>
            <w:tcW w:w="2420" w:type="dxa"/>
            <w:noWrap w:val="0"/>
            <w:tcMar>
              <w:top w:w="15" w:type="dxa"/>
              <w:left w:w="15" w:type="dxa"/>
              <w:right w:w="15" w:type="dxa"/>
            </w:tcMar>
            <w:vAlign w:val="center"/>
          </w:tcPr>
          <w:p w14:paraId="536C312F">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按年度计划开展仪器设备检定、校准、期间核查，并及时更换仪器设备状态标识。</w:t>
            </w:r>
          </w:p>
        </w:tc>
        <w:tc>
          <w:tcPr>
            <w:tcW w:w="5641" w:type="dxa"/>
            <w:noWrap w:val="0"/>
            <w:tcMar>
              <w:top w:w="15" w:type="dxa"/>
              <w:left w:w="15" w:type="dxa"/>
              <w:right w:w="15" w:type="dxa"/>
            </w:tcMar>
            <w:vAlign w:val="center"/>
          </w:tcPr>
          <w:p w14:paraId="024A0ABD">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核查仪器设备检定计划和证书、</w:t>
            </w:r>
            <w:r>
              <w:rPr>
                <w:rFonts w:hint="eastAsia" w:ascii="仿宋_GB2312" w:hAnsi="仿宋_GB2312" w:eastAsia="仿宋_GB2312" w:cs="仿宋_GB2312"/>
                <w:color w:val="auto"/>
                <w:kern w:val="0"/>
                <w:szCs w:val="21"/>
                <w:highlight w:val="none"/>
              </w:rPr>
              <w:t>期间核查相关记录</w:t>
            </w:r>
            <w:r>
              <w:rPr>
                <w:rFonts w:hint="eastAsia" w:ascii="仿宋_GB2312" w:hAnsi="仿宋_GB2312" w:eastAsia="仿宋_GB2312" w:cs="仿宋_GB2312"/>
                <w:bCs/>
                <w:color w:val="auto"/>
                <w:szCs w:val="21"/>
                <w:highlight w:val="none"/>
              </w:rPr>
              <w:t>，要求：</w:t>
            </w:r>
          </w:p>
          <w:p w14:paraId="4F3790D1">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1.按照计划开展仪器设备检定、校准；</w:t>
            </w:r>
          </w:p>
          <w:p w14:paraId="67ACCB66">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2.按照期间核查程序和核查计划，开展仪器设备期间核查，并详细记录；</w:t>
            </w:r>
          </w:p>
          <w:p w14:paraId="0C5F01A2">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3.仪器设备显著位置贴有正确的状态标识。</w:t>
            </w:r>
          </w:p>
        </w:tc>
        <w:tc>
          <w:tcPr>
            <w:tcW w:w="834" w:type="dxa"/>
            <w:noWrap w:val="0"/>
            <w:tcMar>
              <w:top w:w="15" w:type="dxa"/>
              <w:left w:w="15" w:type="dxa"/>
              <w:right w:w="15" w:type="dxa"/>
            </w:tcMar>
            <w:vAlign w:val="center"/>
          </w:tcPr>
          <w:p w14:paraId="480C2E4A">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109CE9B3">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5AB36B08">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3998C0BF">
            <w:pPr>
              <w:adjustRightInd w:val="0"/>
              <w:snapToGrid w:val="0"/>
              <w:spacing w:line="264" w:lineRule="exact"/>
              <w:jc w:val="left"/>
              <w:rPr>
                <w:rFonts w:ascii="仿宋_GB2312" w:hAnsi="仿宋_GB2312" w:eastAsia="仿宋_GB2312" w:cs="仿宋_GB2312"/>
                <w:color w:val="auto"/>
                <w:szCs w:val="21"/>
                <w:highlight w:val="none"/>
              </w:rPr>
            </w:pPr>
          </w:p>
        </w:tc>
      </w:tr>
      <w:tr w14:paraId="5409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7B6694A9">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02366B63">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05BAA5A2">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46</w:t>
            </w:r>
          </w:p>
        </w:tc>
        <w:tc>
          <w:tcPr>
            <w:tcW w:w="2420" w:type="dxa"/>
            <w:noWrap w:val="0"/>
            <w:tcMar>
              <w:top w:w="15" w:type="dxa"/>
              <w:left w:w="15" w:type="dxa"/>
              <w:right w:w="15" w:type="dxa"/>
            </w:tcMar>
            <w:vAlign w:val="center"/>
          </w:tcPr>
          <w:p w14:paraId="6067FC62">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仪器设备操作规程应具体、操作性强。</w:t>
            </w:r>
          </w:p>
        </w:tc>
        <w:tc>
          <w:tcPr>
            <w:tcW w:w="5641" w:type="dxa"/>
            <w:noWrap w:val="0"/>
            <w:tcMar>
              <w:top w:w="15" w:type="dxa"/>
              <w:left w:w="15" w:type="dxa"/>
              <w:right w:w="15" w:type="dxa"/>
            </w:tcMar>
            <w:vAlign w:val="center"/>
          </w:tcPr>
          <w:p w14:paraId="709F901F">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抽查至少10台主要仪器设备的操作规程，要求：</w:t>
            </w:r>
          </w:p>
          <w:p w14:paraId="0593517A">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1.有操作规程，内容详细完整，操作性强；</w:t>
            </w:r>
          </w:p>
          <w:p w14:paraId="0147BA18">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2.放置位置应便于仪器使用人员取用；</w:t>
            </w:r>
          </w:p>
          <w:p w14:paraId="1C87C0D8">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3.</w:t>
            </w:r>
            <w:r>
              <w:rPr>
                <w:rFonts w:hint="eastAsia" w:ascii="仿宋_GB2312" w:hAnsi="仿宋_GB2312" w:eastAsia="仿宋_GB2312" w:cs="仿宋_GB2312"/>
                <w:color w:val="auto"/>
                <w:kern w:val="0"/>
                <w:szCs w:val="21"/>
                <w:highlight w:val="none"/>
              </w:rPr>
              <w:t>按照操作规程使用、核查和维护保养仪器设备，并详细记录。</w:t>
            </w:r>
          </w:p>
        </w:tc>
        <w:tc>
          <w:tcPr>
            <w:tcW w:w="834" w:type="dxa"/>
            <w:noWrap w:val="0"/>
            <w:tcMar>
              <w:top w:w="15" w:type="dxa"/>
              <w:left w:w="15" w:type="dxa"/>
              <w:right w:w="15" w:type="dxa"/>
            </w:tcMar>
            <w:vAlign w:val="center"/>
          </w:tcPr>
          <w:p w14:paraId="4043A80A">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1504CEA1">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0F7173D6">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04B1E9F1">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仪器设备操作规程可以在作业指导书中规定。</w:t>
            </w:r>
          </w:p>
        </w:tc>
      </w:tr>
      <w:tr w14:paraId="325EE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0F9C3602">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1EAEABA8">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699E0B8B">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47</w:t>
            </w:r>
          </w:p>
        </w:tc>
        <w:tc>
          <w:tcPr>
            <w:tcW w:w="2420" w:type="dxa"/>
            <w:noWrap w:val="0"/>
            <w:tcMar>
              <w:top w:w="15" w:type="dxa"/>
              <w:left w:w="15" w:type="dxa"/>
              <w:right w:w="15" w:type="dxa"/>
            </w:tcMar>
            <w:vAlign w:val="center"/>
          </w:tcPr>
          <w:p w14:paraId="5AC155A2">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规范建立仪器设备档案，</w:t>
            </w:r>
            <w:r>
              <w:rPr>
                <w:rFonts w:hint="eastAsia" w:ascii="仿宋_GB2312" w:hAnsi="仿宋_GB2312" w:eastAsia="仿宋_GB2312" w:cs="仿宋_GB2312"/>
                <w:bCs/>
                <w:color w:val="auto"/>
                <w:szCs w:val="21"/>
                <w:highlight w:val="none"/>
              </w:rPr>
              <w:t>档案内容材料齐全</w:t>
            </w:r>
            <w:r>
              <w:rPr>
                <w:rFonts w:hint="eastAsia" w:ascii="仿宋_GB2312" w:hAnsi="仿宋_GB2312" w:eastAsia="仿宋_GB2312" w:cs="仿宋_GB2312"/>
                <w:color w:val="auto"/>
                <w:kern w:val="0"/>
                <w:szCs w:val="21"/>
                <w:highlight w:val="none"/>
              </w:rPr>
              <w:t>。</w:t>
            </w:r>
          </w:p>
        </w:tc>
        <w:tc>
          <w:tcPr>
            <w:tcW w:w="5641" w:type="dxa"/>
            <w:noWrap w:val="0"/>
            <w:tcMar>
              <w:top w:w="15" w:type="dxa"/>
              <w:left w:w="15" w:type="dxa"/>
              <w:right w:w="15" w:type="dxa"/>
            </w:tcMar>
            <w:vAlign w:val="center"/>
          </w:tcPr>
          <w:p w14:paraId="63544FCF">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核查主要仪器设备档案，要求：</w:t>
            </w:r>
          </w:p>
          <w:p w14:paraId="04114095">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1.必配仪器设备</w:t>
            </w:r>
            <w:r>
              <w:rPr>
                <w:rFonts w:hint="eastAsia" w:ascii="仿宋_GB2312" w:hAnsi="仿宋_GB2312" w:eastAsia="仿宋_GB2312" w:cs="仿宋_GB2312"/>
                <w:color w:val="auto"/>
                <w:kern w:val="0"/>
                <w:szCs w:val="21"/>
                <w:highlight w:val="none"/>
              </w:rPr>
              <w:t>（附录3）均</w:t>
            </w:r>
            <w:r>
              <w:rPr>
                <w:rFonts w:hint="eastAsia" w:ascii="仿宋_GB2312" w:hAnsi="仿宋_GB2312" w:eastAsia="仿宋_GB2312" w:cs="仿宋_GB2312"/>
                <w:bCs/>
                <w:color w:val="auto"/>
                <w:szCs w:val="21"/>
                <w:highlight w:val="none"/>
              </w:rPr>
              <w:t>建立了设备档案；</w:t>
            </w:r>
          </w:p>
          <w:p w14:paraId="6CAA5025">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2.设备档案内容齐全，</w:t>
            </w:r>
            <w:r>
              <w:rPr>
                <w:rFonts w:hint="eastAsia" w:ascii="仿宋_GB2312" w:hAnsi="仿宋_GB2312" w:eastAsia="仿宋_GB2312" w:cs="仿宋_GB2312"/>
                <w:color w:val="auto"/>
                <w:kern w:val="0"/>
                <w:szCs w:val="21"/>
                <w:highlight w:val="none"/>
              </w:rPr>
              <w:t>至少包括购置凭证（特殊情况应有证明材料）、验收、核查、检定或校准、期间核查、维修维护、使用记录等资料，</w:t>
            </w:r>
            <w:r>
              <w:rPr>
                <w:rFonts w:hint="eastAsia" w:ascii="仿宋_GB2312" w:hAnsi="仿宋_GB2312" w:eastAsia="仿宋_GB2312" w:cs="仿宋_GB2312"/>
                <w:bCs/>
                <w:color w:val="auto"/>
                <w:szCs w:val="21"/>
                <w:highlight w:val="none"/>
              </w:rPr>
              <w:t>仪器设备应有唯一性编号。</w:t>
            </w:r>
          </w:p>
        </w:tc>
        <w:tc>
          <w:tcPr>
            <w:tcW w:w="834" w:type="dxa"/>
            <w:noWrap w:val="0"/>
            <w:tcMar>
              <w:top w:w="15" w:type="dxa"/>
              <w:left w:w="15" w:type="dxa"/>
              <w:right w:w="15" w:type="dxa"/>
            </w:tcMar>
            <w:vAlign w:val="center"/>
          </w:tcPr>
          <w:p w14:paraId="642911D1">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062E9580">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3844A394">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796D5AE2">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设备当年使用记录可不存放在设备档案中。</w:t>
            </w:r>
          </w:p>
        </w:tc>
      </w:tr>
      <w:tr w14:paraId="6FCE7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64B53AD1">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noWrap w:val="0"/>
            <w:tcMar>
              <w:top w:w="15" w:type="dxa"/>
              <w:left w:w="15" w:type="dxa"/>
              <w:right w:w="15" w:type="dxa"/>
            </w:tcMar>
            <w:vAlign w:val="center"/>
          </w:tcPr>
          <w:p w14:paraId="7104CEBE">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标准物质管理</w:t>
            </w:r>
          </w:p>
        </w:tc>
        <w:tc>
          <w:tcPr>
            <w:tcW w:w="554" w:type="dxa"/>
            <w:noWrap w:val="0"/>
            <w:tcMar>
              <w:top w:w="15" w:type="dxa"/>
              <w:left w:w="15" w:type="dxa"/>
              <w:right w:w="15" w:type="dxa"/>
            </w:tcMar>
            <w:vAlign w:val="center"/>
          </w:tcPr>
          <w:p w14:paraId="29EC978F">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48</w:t>
            </w:r>
          </w:p>
        </w:tc>
        <w:tc>
          <w:tcPr>
            <w:tcW w:w="2420" w:type="dxa"/>
            <w:noWrap w:val="0"/>
            <w:tcMar>
              <w:top w:w="15" w:type="dxa"/>
              <w:left w:w="15" w:type="dxa"/>
              <w:right w:w="15" w:type="dxa"/>
            </w:tcMar>
            <w:vAlign w:val="center"/>
          </w:tcPr>
          <w:p w14:paraId="1B0CE213">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根据检测项目参数，有效配置溯源标准，并规范管理。</w:t>
            </w:r>
          </w:p>
        </w:tc>
        <w:tc>
          <w:tcPr>
            <w:tcW w:w="5641" w:type="dxa"/>
            <w:noWrap w:val="0"/>
            <w:tcMar>
              <w:top w:w="15" w:type="dxa"/>
              <w:left w:w="15" w:type="dxa"/>
              <w:right w:w="15" w:type="dxa"/>
            </w:tcMar>
            <w:vAlign w:val="center"/>
          </w:tcPr>
          <w:p w14:paraId="1950B411">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现场察看、核查档案或记录等，要求：</w:t>
            </w:r>
          </w:p>
          <w:p w14:paraId="5D9256ED">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1.申请的检测项目参数，应配置相应溯源标准；</w:t>
            </w:r>
          </w:p>
          <w:p w14:paraId="2ED9EBE4">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2.溯源标准能溯源至国际单位制（SI）单位或国家有证标准物质。没有国家有证标准物质的，应能溯源至色谱纯、光谱纯或优级纯试剂；</w:t>
            </w:r>
          </w:p>
          <w:p w14:paraId="5030EB3D">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3.对溯源标准的购置、期间核查、配制和使用等过程进行规范管理，如实记录并妥善保管相关过程记录材料。</w:t>
            </w:r>
          </w:p>
        </w:tc>
        <w:tc>
          <w:tcPr>
            <w:tcW w:w="834" w:type="dxa"/>
            <w:noWrap w:val="0"/>
            <w:tcMar>
              <w:top w:w="15" w:type="dxa"/>
              <w:left w:w="15" w:type="dxa"/>
              <w:right w:w="15" w:type="dxa"/>
            </w:tcMar>
            <w:vAlign w:val="center"/>
          </w:tcPr>
          <w:p w14:paraId="1CC95742">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42CEB93C">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2F2EC45D">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24BBF756">
            <w:pPr>
              <w:adjustRightInd w:val="0"/>
              <w:snapToGrid w:val="0"/>
              <w:spacing w:line="264" w:lineRule="exact"/>
              <w:jc w:val="left"/>
              <w:rPr>
                <w:rFonts w:ascii="仿宋_GB2312" w:hAnsi="仿宋_GB2312" w:eastAsia="仿宋_GB2312" w:cs="仿宋_GB2312"/>
                <w:color w:val="auto"/>
                <w:szCs w:val="21"/>
                <w:highlight w:val="none"/>
              </w:rPr>
            </w:pPr>
          </w:p>
        </w:tc>
      </w:tr>
      <w:tr w14:paraId="1A1A6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4CCA009A">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noWrap w:val="0"/>
            <w:tcMar>
              <w:top w:w="15" w:type="dxa"/>
              <w:left w:w="15" w:type="dxa"/>
              <w:right w:w="15" w:type="dxa"/>
            </w:tcMar>
            <w:vAlign w:val="center"/>
          </w:tcPr>
          <w:p w14:paraId="1CC31EDF">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耗材管理</w:t>
            </w:r>
          </w:p>
        </w:tc>
        <w:tc>
          <w:tcPr>
            <w:tcW w:w="554" w:type="dxa"/>
            <w:noWrap w:val="0"/>
            <w:tcMar>
              <w:top w:w="15" w:type="dxa"/>
              <w:left w:w="15" w:type="dxa"/>
              <w:right w:w="15" w:type="dxa"/>
            </w:tcMar>
            <w:vAlign w:val="center"/>
          </w:tcPr>
          <w:p w14:paraId="562860F9">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49</w:t>
            </w:r>
          </w:p>
        </w:tc>
        <w:tc>
          <w:tcPr>
            <w:tcW w:w="2420" w:type="dxa"/>
            <w:noWrap w:val="0"/>
            <w:tcMar>
              <w:top w:w="15" w:type="dxa"/>
              <w:left w:w="15" w:type="dxa"/>
              <w:right w:w="15" w:type="dxa"/>
            </w:tcMar>
            <w:vAlign w:val="center"/>
          </w:tcPr>
          <w:p w14:paraId="619C37EC">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对耗材的购置、验收、储存、使用和处置等过程规范管理并详细记录。</w:t>
            </w:r>
          </w:p>
        </w:tc>
        <w:tc>
          <w:tcPr>
            <w:tcW w:w="5641" w:type="dxa"/>
            <w:noWrap w:val="0"/>
            <w:tcMar>
              <w:top w:w="15" w:type="dxa"/>
              <w:left w:w="15" w:type="dxa"/>
              <w:right w:w="15" w:type="dxa"/>
            </w:tcMar>
            <w:vAlign w:val="center"/>
          </w:tcPr>
          <w:p w14:paraId="4E1D6388">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核查相关记录和档案材料，要求：</w:t>
            </w:r>
          </w:p>
          <w:p w14:paraId="0B3B52A7">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1.对耗材的购置、验收、储存、使用和处置等过程进行规范管理；</w:t>
            </w:r>
          </w:p>
          <w:p w14:paraId="1C7DB542">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2.如实记录并妥善保管相关过程记录材料。</w:t>
            </w:r>
          </w:p>
        </w:tc>
        <w:tc>
          <w:tcPr>
            <w:tcW w:w="834" w:type="dxa"/>
            <w:noWrap w:val="0"/>
            <w:tcMar>
              <w:top w:w="15" w:type="dxa"/>
              <w:left w:w="15" w:type="dxa"/>
              <w:right w:w="15" w:type="dxa"/>
            </w:tcMar>
            <w:vAlign w:val="center"/>
          </w:tcPr>
          <w:p w14:paraId="0D445397">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4E377786">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684F5131">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1EA27D6A">
            <w:pPr>
              <w:adjustRightInd w:val="0"/>
              <w:snapToGrid w:val="0"/>
              <w:spacing w:line="264" w:lineRule="exact"/>
              <w:jc w:val="left"/>
              <w:rPr>
                <w:rFonts w:ascii="仿宋_GB2312" w:hAnsi="仿宋_GB2312" w:eastAsia="仿宋_GB2312" w:cs="仿宋_GB2312"/>
                <w:color w:val="auto"/>
                <w:szCs w:val="21"/>
                <w:highlight w:val="none"/>
              </w:rPr>
            </w:pPr>
          </w:p>
        </w:tc>
      </w:tr>
      <w:tr w14:paraId="02CAD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restart"/>
            <w:noWrap w:val="0"/>
            <w:tcMar>
              <w:top w:w="15" w:type="dxa"/>
              <w:left w:w="15" w:type="dxa"/>
              <w:right w:w="15" w:type="dxa"/>
            </w:tcMar>
            <w:vAlign w:val="center"/>
          </w:tcPr>
          <w:p w14:paraId="60006EB3">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5.技术服务能力</w:t>
            </w:r>
          </w:p>
          <w:p w14:paraId="31BE87E6">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p w14:paraId="6AE935BC">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restart"/>
            <w:noWrap w:val="0"/>
            <w:tcMar>
              <w:top w:w="15" w:type="dxa"/>
              <w:left w:w="15" w:type="dxa"/>
              <w:right w:w="15" w:type="dxa"/>
            </w:tcMar>
            <w:vAlign w:val="center"/>
          </w:tcPr>
          <w:p w14:paraId="799232AB">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职业病危害因素检测能力</w:t>
            </w:r>
          </w:p>
        </w:tc>
        <w:tc>
          <w:tcPr>
            <w:tcW w:w="554" w:type="dxa"/>
            <w:noWrap w:val="0"/>
            <w:tcMar>
              <w:top w:w="15" w:type="dxa"/>
              <w:left w:w="15" w:type="dxa"/>
              <w:right w:w="15" w:type="dxa"/>
            </w:tcMar>
            <w:vAlign w:val="center"/>
          </w:tcPr>
          <w:p w14:paraId="5F40C6B5">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50</w:t>
            </w:r>
          </w:p>
        </w:tc>
        <w:tc>
          <w:tcPr>
            <w:tcW w:w="2420" w:type="dxa"/>
            <w:noWrap w:val="0"/>
            <w:tcMar>
              <w:top w:w="15" w:type="dxa"/>
              <w:left w:w="15" w:type="dxa"/>
              <w:right w:w="15" w:type="dxa"/>
            </w:tcMar>
            <w:vAlign w:val="center"/>
          </w:tcPr>
          <w:p w14:paraId="45BDD512">
            <w:pPr>
              <w:adjustRightInd w:val="0"/>
              <w:snapToGrid w:val="0"/>
              <w:spacing w:line="264" w:lineRule="exac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★申请单位应独立完成盲样检测，并在48小时内向专家组提交检测报告。</w:t>
            </w:r>
          </w:p>
        </w:tc>
        <w:tc>
          <w:tcPr>
            <w:tcW w:w="5641" w:type="dxa"/>
            <w:noWrap w:val="0"/>
            <w:tcMar>
              <w:top w:w="15" w:type="dxa"/>
              <w:left w:w="15" w:type="dxa"/>
              <w:right w:w="15" w:type="dxa"/>
            </w:tcMar>
            <w:vAlign w:val="center"/>
          </w:tcPr>
          <w:p w14:paraId="1763C23C">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根据申请的业务范围，申请单位应独立完成盲样检测，要求：</w:t>
            </w:r>
          </w:p>
          <w:p w14:paraId="10EBA56F">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1.盲样检测过程和检测结果经专家评审符合要求；</w:t>
            </w:r>
          </w:p>
          <w:p w14:paraId="7F3F9BA9">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2.规范出具盲样考核检测报告。</w:t>
            </w:r>
          </w:p>
        </w:tc>
        <w:tc>
          <w:tcPr>
            <w:tcW w:w="834" w:type="dxa"/>
            <w:noWrap w:val="0"/>
            <w:tcMar>
              <w:top w:w="15" w:type="dxa"/>
              <w:left w:w="15" w:type="dxa"/>
              <w:right w:w="15" w:type="dxa"/>
            </w:tcMar>
            <w:vAlign w:val="center"/>
          </w:tcPr>
          <w:p w14:paraId="4C4553DE">
            <w:pPr>
              <w:adjustRightInd w:val="0"/>
              <w:snapToGrid w:val="0"/>
              <w:spacing w:line="264" w:lineRule="exac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全部盲样检测结果和检测过程符合要求。</w:t>
            </w:r>
          </w:p>
        </w:tc>
        <w:tc>
          <w:tcPr>
            <w:tcW w:w="1005" w:type="dxa"/>
            <w:noWrap w:val="0"/>
            <w:tcMar>
              <w:top w:w="15" w:type="dxa"/>
              <w:left w:w="15" w:type="dxa"/>
              <w:right w:w="15" w:type="dxa"/>
            </w:tcMar>
            <w:vAlign w:val="center"/>
          </w:tcPr>
          <w:p w14:paraId="2FFDF1F3">
            <w:pPr>
              <w:adjustRightInd w:val="0"/>
              <w:snapToGrid w:val="0"/>
              <w:spacing w:line="264" w:lineRule="exact"/>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w:t>
            </w:r>
          </w:p>
        </w:tc>
        <w:tc>
          <w:tcPr>
            <w:tcW w:w="1017" w:type="dxa"/>
            <w:noWrap w:val="0"/>
            <w:tcMar>
              <w:top w:w="15" w:type="dxa"/>
              <w:left w:w="15" w:type="dxa"/>
              <w:right w:w="15" w:type="dxa"/>
            </w:tcMar>
            <w:vAlign w:val="center"/>
          </w:tcPr>
          <w:p w14:paraId="4A7DFBDD">
            <w:pPr>
              <w:adjustRightInd w:val="0"/>
              <w:snapToGrid w:val="0"/>
              <w:spacing w:line="264" w:lineRule="exac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一项以上盲样检测结果或检测过程不符合要求。</w:t>
            </w:r>
          </w:p>
        </w:tc>
        <w:tc>
          <w:tcPr>
            <w:tcW w:w="2734" w:type="dxa"/>
            <w:noWrap w:val="0"/>
            <w:tcMar>
              <w:top w:w="15" w:type="dxa"/>
              <w:left w:w="15" w:type="dxa"/>
              <w:right w:w="15" w:type="dxa"/>
            </w:tcMar>
            <w:vAlign w:val="center"/>
          </w:tcPr>
          <w:p w14:paraId="0B25CB1F">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1.申请第一类业务范围的，根据申请的业务范围，可考核金属类、非金属类、有机类、粉尘类（含游离二氧化硅测定）等样品，盲样考核应覆盖主要检测方法和仪器设备，考核项目数一般为5-10项（考核标注 “★”的重点检测项目）。</w:t>
            </w:r>
          </w:p>
          <w:p w14:paraId="4B9D6D46">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2.申请第二类核设施业务范围的，考核γ核素分析盲样。</w:t>
            </w:r>
          </w:p>
          <w:p w14:paraId="2FB2103D">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3.申请第二类核技术工业应用业务范围的，不考核盲样。</w:t>
            </w:r>
          </w:p>
        </w:tc>
      </w:tr>
      <w:tr w14:paraId="14129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6" w:hRule="atLeast"/>
          <w:jc w:val="center"/>
        </w:trPr>
        <w:tc>
          <w:tcPr>
            <w:tcW w:w="551" w:type="dxa"/>
            <w:vMerge w:val="continue"/>
            <w:noWrap w:val="0"/>
            <w:tcMar>
              <w:top w:w="15" w:type="dxa"/>
              <w:left w:w="15" w:type="dxa"/>
              <w:right w:w="15" w:type="dxa"/>
            </w:tcMar>
            <w:vAlign w:val="center"/>
          </w:tcPr>
          <w:p w14:paraId="38B47A40">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562C2E49">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0963139F">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51</w:t>
            </w:r>
          </w:p>
        </w:tc>
        <w:tc>
          <w:tcPr>
            <w:tcW w:w="2420" w:type="dxa"/>
            <w:noWrap w:val="0"/>
            <w:tcMar>
              <w:top w:w="15" w:type="dxa"/>
              <w:left w:w="15" w:type="dxa"/>
              <w:right w:w="15" w:type="dxa"/>
            </w:tcMar>
            <w:vAlign w:val="center"/>
          </w:tcPr>
          <w:p w14:paraId="6AD1D2BC">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规范建立职业病危害因素检测方法。</w:t>
            </w:r>
          </w:p>
        </w:tc>
        <w:tc>
          <w:tcPr>
            <w:tcW w:w="5641" w:type="dxa"/>
            <w:noWrap w:val="0"/>
            <w:tcMar>
              <w:top w:w="15" w:type="dxa"/>
              <w:left w:w="15" w:type="dxa"/>
              <w:right w:w="15" w:type="dxa"/>
            </w:tcMar>
            <w:vAlign w:val="center"/>
          </w:tcPr>
          <w:p w14:paraId="17661935">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核查体系文件、检测方法档案材料或记录等，要求：</w:t>
            </w:r>
          </w:p>
          <w:p w14:paraId="5050EAC0">
            <w:pPr>
              <w:widowControl/>
              <w:adjustRightInd w:val="0"/>
              <w:snapToGrid w:val="0"/>
              <w:spacing w:line="264" w:lineRule="exac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 xml:space="preserve">1.按照程序规范开展检测方法验证、确认或论证，并详细记录每项检测方法建立的内容、过程和结论； </w:t>
            </w:r>
          </w:p>
          <w:p w14:paraId="0D2210D5">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2.建立的每项检测方法应至少规范出具1份检测应用报告。</w:t>
            </w:r>
          </w:p>
        </w:tc>
        <w:tc>
          <w:tcPr>
            <w:tcW w:w="834" w:type="dxa"/>
            <w:noWrap w:val="0"/>
            <w:tcMar>
              <w:top w:w="15" w:type="dxa"/>
              <w:left w:w="15" w:type="dxa"/>
              <w:right w:w="15" w:type="dxa"/>
            </w:tcMar>
            <w:vAlign w:val="center"/>
          </w:tcPr>
          <w:p w14:paraId="648CBD04">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00B38BC3">
            <w:pPr>
              <w:adjustRightInd w:val="0"/>
              <w:snapToGrid w:val="0"/>
              <w:spacing w:line="264"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7A4CDCC2">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7226048B">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检测应用报告可以是技术服务报告或模拟检测报告。</w:t>
            </w:r>
          </w:p>
        </w:tc>
      </w:tr>
      <w:tr w14:paraId="64814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1" w:hRule="atLeast"/>
          <w:jc w:val="center"/>
        </w:trPr>
        <w:tc>
          <w:tcPr>
            <w:tcW w:w="551" w:type="dxa"/>
            <w:vMerge w:val="continue"/>
            <w:noWrap w:val="0"/>
            <w:tcMar>
              <w:top w:w="15" w:type="dxa"/>
              <w:left w:w="15" w:type="dxa"/>
              <w:right w:w="15" w:type="dxa"/>
            </w:tcMar>
            <w:vAlign w:val="center"/>
          </w:tcPr>
          <w:p w14:paraId="5C6008D4">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07AF3196">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5EABE538">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52</w:t>
            </w:r>
          </w:p>
        </w:tc>
        <w:tc>
          <w:tcPr>
            <w:tcW w:w="2420" w:type="dxa"/>
            <w:noWrap w:val="0"/>
            <w:tcMar>
              <w:top w:w="15" w:type="dxa"/>
              <w:left w:w="15" w:type="dxa"/>
              <w:right w:w="15" w:type="dxa"/>
            </w:tcMar>
            <w:vAlign w:val="center"/>
          </w:tcPr>
          <w:p w14:paraId="16944F40">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★具有与所申请资质、业务范围相适应的检测能力。</w:t>
            </w:r>
          </w:p>
        </w:tc>
        <w:tc>
          <w:tcPr>
            <w:tcW w:w="5641" w:type="dxa"/>
            <w:noWrap w:val="0"/>
            <w:tcMar>
              <w:top w:w="15" w:type="dxa"/>
              <w:left w:w="15" w:type="dxa"/>
              <w:right w:w="15" w:type="dxa"/>
            </w:tcMar>
            <w:vAlign w:val="center"/>
          </w:tcPr>
          <w:p w14:paraId="1C4EDE36">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专家通过审查现场盲样考核结果、检测方法建立情况、检测原始记录、国家或省级卫生健康主管部门组织的实验室间能力比对考核结果、实验室能力验证结果等资料，或开展人员实操演示等方式审核认定检测项目能力。要求：</w:t>
            </w:r>
          </w:p>
          <w:p w14:paraId="32CEFA04">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经专家认定，具有与申请资质、业务范围相适应的检测能力（附录4、附录5）。</w:t>
            </w:r>
          </w:p>
        </w:tc>
        <w:tc>
          <w:tcPr>
            <w:tcW w:w="834" w:type="dxa"/>
            <w:noWrap w:val="0"/>
            <w:tcMar>
              <w:top w:w="15" w:type="dxa"/>
              <w:left w:w="15" w:type="dxa"/>
              <w:right w:w="15" w:type="dxa"/>
            </w:tcMar>
            <w:vAlign w:val="center"/>
          </w:tcPr>
          <w:p w14:paraId="1DE9722E">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符合要求。</w:t>
            </w:r>
          </w:p>
        </w:tc>
        <w:tc>
          <w:tcPr>
            <w:tcW w:w="1005" w:type="dxa"/>
            <w:noWrap w:val="0"/>
            <w:tcMar>
              <w:top w:w="15" w:type="dxa"/>
              <w:left w:w="15" w:type="dxa"/>
              <w:right w:w="15" w:type="dxa"/>
            </w:tcMar>
            <w:vAlign w:val="center"/>
          </w:tcPr>
          <w:p w14:paraId="166DD452">
            <w:pPr>
              <w:adjustRightInd w:val="0"/>
              <w:snapToGrid w:val="0"/>
              <w:spacing w:line="264"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w:t>
            </w:r>
          </w:p>
        </w:tc>
        <w:tc>
          <w:tcPr>
            <w:tcW w:w="1017" w:type="dxa"/>
            <w:noWrap w:val="0"/>
            <w:tcMar>
              <w:top w:w="15" w:type="dxa"/>
              <w:left w:w="15" w:type="dxa"/>
              <w:right w:w="15" w:type="dxa"/>
            </w:tcMar>
            <w:vAlign w:val="center"/>
          </w:tcPr>
          <w:p w14:paraId="35BB536D">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不符合要求。</w:t>
            </w:r>
          </w:p>
        </w:tc>
        <w:tc>
          <w:tcPr>
            <w:tcW w:w="2734" w:type="dxa"/>
            <w:noWrap w:val="0"/>
            <w:tcMar>
              <w:top w:w="15" w:type="dxa"/>
              <w:left w:w="15" w:type="dxa"/>
              <w:right w:w="15" w:type="dxa"/>
            </w:tcMar>
            <w:vAlign w:val="center"/>
          </w:tcPr>
          <w:p w14:paraId="4263FCBA">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szCs w:val="21"/>
                <w:highlight w:val="none"/>
              </w:rPr>
              <w:t>已取得检验检测机构资质认定（CMA）或中国合格评定国家认可委员会实验室认可（CNAS）的有效期内的检测项目，可作为检测项目能力确认的依据。</w:t>
            </w:r>
          </w:p>
        </w:tc>
      </w:tr>
      <w:tr w14:paraId="2FC0E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0" w:hRule="atLeast"/>
          <w:jc w:val="center"/>
        </w:trPr>
        <w:tc>
          <w:tcPr>
            <w:tcW w:w="551" w:type="dxa"/>
            <w:vMerge w:val="continue"/>
            <w:noWrap w:val="0"/>
            <w:tcMar>
              <w:top w:w="15" w:type="dxa"/>
              <w:left w:w="15" w:type="dxa"/>
              <w:right w:w="15" w:type="dxa"/>
            </w:tcMar>
            <w:vAlign w:val="center"/>
          </w:tcPr>
          <w:p w14:paraId="3A91A62B">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786CA6C0">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7F8FB1FD">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53</w:t>
            </w:r>
          </w:p>
        </w:tc>
        <w:tc>
          <w:tcPr>
            <w:tcW w:w="2420" w:type="dxa"/>
            <w:noWrap w:val="0"/>
            <w:tcMar>
              <w:top w:w="15" w:type="dxa"/>
              <w:left w:w="15" w:type="dxa"/>
              <w:right w:w="15" w:type="dxa"/>
            </w:tcMar>
            <w:vAlign w:val="center"/>
          </w:tcPr>
          <w:p w14:paraId="4E8AEEE9">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检测依据、方法选用符合要求。</w:t>
            </w:r>
          </w:p>
        </w:tc>
        <w:tc>
          <w:tcPr>
            <w:tcW w:w="5641" w:type="dxa"/>
            <w:noWrap w:val="0"/>
            <w:tcMar>
              <w:top w:w="15" w:type="dxa"/>
              <w:left w:w="15" w:type="dxa"/>
              <w:right w:w="15" w:type="dxa"/>
            </w:tcMar>
            <w:vAlign w:val="center"/>
          </w:tcPr>
          <w:p w14:paraId="5D021A33">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申请的每项业务范围，专家现场从近年出具的检测报告中抽查2份规模以上企业的职业病危害因素检测报告和原始记录（第5</w:t>
            </w:r>
            <w:r>
              <w:rPr>
                <w:rFonts w:ascii="仿宋_GB2312" w:hAnsi="仿宋_GB2312" w:eastAsia="仿宋_GB2312" w:cs="仿宋_GB2312"/>
                <w:color w:val="auto"/>
                <w:szCs w:val="21"/>
                <w:highlight w:val="none"/>
              </w:rPr>
              <w:t>4</w:t>
            </w:r>
            <w:r>
              <w:rPr>
                <w:rFonts w:hint="eastAsia" w:ascii="仿宋_GB2312" w:hAnsi="仿宋_GB2312" w:eastAsia="仿宋_GB2312" w:cs="仿宋_GB2312"/>
                <w:color w:val="auto"/>
                <w:szCs w:val="21"/>
                <w:highlight w:val="none"/>
              </w:rPr>
              <w:t>-</w:t>
            </w:r>
            <w:r>
              <w:rPr>
                <w:rFonts w:ascii="仿宋_GB2312" w:hAnsi="仿宋_GB2312" w:eastAsia="仿宋_GB2312" w:cs="仿宋_GB2312"/>
                <w:color w:val="auto"/>
                <w:szCs w:val="21"/>
                <w:highlight w:val="none"/>
              </w:rPr>
              <w:t>59</w:t>
            </w:r>
            <w:r>
              <w:rPr>
                <w:rFonts w:hint="eastAsia" w:ascii="仿宋_GB2312" w:hAnsi="仿宋_GB2312" w:eastAsia="仿宋_GB2312" w:cs="仿宋_GB2312"/>
                <w:color w:val="auto"/>
                <w:szCs w:val="21"/>
                <w:highlight w:val="none"/>
              </w:rPr>
              <w:t>、7</w:t>
            </w:r>
            <w:r>
              <w:rPr>
                <w:rFonts w:ascii="仿宋_GB2312" w:hAnsi="仿宋_GB2312" w:eastAsia="仿宋_GB2312" w:cs="仿宋_GB2312"/>
                <w:color w:val="auto"/>
                <w:szCs w:val="21"/>
                <w:highlight w:val="none"/>
              </w:rPr>
              <w:t>0</w:t>
            </w:r>
            <w:r>
              <w:rPr>
                <w:rFonts w:hint="eastAsia" w:ascii="仿宋_GB2312" w:hAnsi="仿宋_GB2312" w:eastAsia="仿宋_GB2312" w:cs="仿宋_GB2312"/>
                <w:color w:val="auto"/>
                <w:szCs w:val="21"/>
                <w:highlight w:val="none"/>
              </w:rPr>
              <w:t>-7</w:t>
            </w:r>
            <w:r>
              <w:rPr>
                <w:rFonts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rPr>
              <w:t>项参照此项方法抽查报告），要求：</w:t>
            </w:r>
          </w:p>
          <w:p w14:paraId="79D99264">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1.检测依据正确且现行有效；</w:t>
            </w:r>
          </w:p>
          <w:p w14:paraId="73668BEF">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2.检测方法选用正确。</w:t>
            </w:r>
          </w:p>
        </w:tc>
        <w:tc>
          <w:tcPr>
            <w:tcW w:w="834" w:type="dxa"/>
            <w:noWrap w:val="0"/>
            <w:tcMar>
              <w:top w:w="15" w:type="dxa"/>
              <w:left w:w="15" w:type="dxa"/>
              <w:right w:w="15" w:type="dxa"/>
            </w:tcMar>
            <w:vAlign w:val="center"/>
          </w:tcPr>
          <w:p w14:paraId="250D41B1">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w:t>
            </w:r>
            <w:r>
              <w:rPr>
                <w:rFonts w:hint="eastAsia" w:ascii="仿宋_GB2312" w:hAnsi="仿宋_GB2312" w:eastAsia="仿宋_GB2312" w:cs="仿宋_GB2312"/>
                <w:color w:val="auto"/>
                <w:szCs w:val="21"/>
                <w:highlight w:val="none"/>
              </w:rPr>
              <w:t>均符合要求。</w:t>
            </w:r>
          </w:p>
        </w:tc>
        <w:tc>
          <w:tcPr>
            <w:tcW w:w="1005" w:type="dxa"/>
            <w:noWrap w:val="0"/>
            <w:tcMar>
              <w:top w:w="15" w:type="dxa"/>
              <w:left w:w="15" w:type="dxa"/>
              <w:right w:w="15" w:type="dxa"/>
            </w:tcMar>
            <w:vAlign w:val="center"/>
          </w:tcPr>
          <w:p w14:paraId="68E05636">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786579AA">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有一项以上不符合要求。</w:t>
            </w:r>
          </w:p>
        </w:tc>
        <w:tc>
          <w:tcPr>
            <w:tcW w:w="2734" w:type="dxa"/>
            <w:noWrap w:val="0"/>
            <w:tcMar>
              <w:top w:w="15" w:type="dxa"/>
              <w:left w:w="15" w:type="dxa"/>
              <w:right w:w="15" w:type="dxa"/>
            </w:tcMar>
            <w:vAlign w:val="center"/>
          </w:tcPr>
          <w:p w14:paraId="576A4F19">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1.有一份检测报告基本符合或不符合，即判定该项基本符合或不符合（第54-59、70-73项参照此项方法判定）</w:t>
            </w:r>
            <w:r>
              <w:rPr>
                <w:rFonts w:hint="eastAsia" w:ascii="仿宋_GB2312" w:hAnsi="仿宋_GB2312" w:eastAsia="仿宋_GB2312" w:cs="仿宋_GB2312"/>
                <w:color w:val="auto"/>
                <w:kern w:val="0"/>
                <w:szCs w:val="21"/>
                <w:highlight w:val="none"/>
              </w:rPr>
              <w:t>；</w:t>
            </w:r>
          </w:p>
          <w:p w14:paraId="0D42F769">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2.未出具正式检测报告的，抽查模拟检测报告（第54-59、70-73项参照此项要求）。</w:t>
            </w:r>
          </w:p>
        </w:tc>
      </w:tr>
      <w:tr w14:paraId="1CA76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4FB7199D">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45DE018B">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717C1491">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54</w:t>
            </w:r>
          </w:p>
        </w:tc>
        <w:tc>
          <w:tcPr>
            <w:tcW w:w="2420" w:type="dxa"/>
            <w:noWrap w:val="0"/>
            <w:tcMar>
              <w:top w:w="15" w:type="dxa"/>
              <w:left w:w="15" w:type="dxa"/>
              <w:right w:w="15" w:type="dxa"/>
            </w:tcMar>
            <w:vAlign w:val="center"/>
          </w:tcPr>
          <w:p w14:paraId="16AC26A2">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仪器设备选用符合要求。</w:t>
            </w:r>
          </w:p>
        </w:tc>
        <w:tc>
          <w:tcPr>
            <w:tcW w:w="5641" w:type="dxa"/>
            <w:noWrap w:val="0"/>
            <w:tcMar>
              <w:top w:w="15" w:type="dxa"/>
              <w:left w:w="15" w:type="dxa"/>
              <w:right w:w="15" w:type="dxa"/>
            </w:tcMar>
            <w:vAlign w:val="center"/>
          </w:tcPr>
          <w:p w14:paraId="3E4AEC98">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核查现场采样、现场检测和实验室检测分析选用的仪器设备，要求：</w:t>
            </w:r>
          </w:p>
          <w:p w14:paraId="2619ECB2">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1.选用的仪器设备种类符合有关标准要求；</w:t>
            </w:r>
          </w:p>
          <w:p w14:paraId="33A64EB3">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2.选用的仪器设备的性能、量程、精度应满足相应技术服务需要；</w:t>
            </w:r>
          </w:p>
          <w:p w14:paraId="4614538A">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3.仪器设备使用记录准确规范。</w:t>
            </w:r>
          </w:p>
        </w:tc>
        <w:tc>
          <w:tcPr>
            <w:tcW w:w="834" w:type="dxa"/>
            <w:noWrap w:val="0"/>
            <w:tcMar>
              <w:top w:w="15" w:type="dxa"/>
              <w:left w:w="15" w:type="dxa"/>
              <w:right w:w="15" w:type="dxa"/>
            </w:tcMar>
            <w:vAlign w:val="center"/>
          </w:tcPr>
          <w:p w14:paraId="01F36D22">
            <w:pPr>
              <w:widowControl/>
              <w:adjustRightInd w:val="0"/>
              <w:snapToGrid w:val="0"/>
              <w:spacing w:line="264" w:lineRule="exac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各项</w:t>
            </w:r>
            <w:r>
              <w:rPr>
                <w:rFonts w:hint="eastAsia" w:ascii="仿宋_GB2312" w:hAnsi="仿宋_GB2312" w:eastAsia="仿宋_GB2312" w:cs="仿宋_GB2312"/>
                <w:color w:val="auto"/>
                <w:kern w:val="0"/>
                <w:szCs w:val="21"/>
                <w:highlight w:val="none"/>
              </w:rPr>
              <w:t>均符合要求。</w:t>
            </w:r>
          </w:p>
        </w:tc>
        <w:tc>
          <w:tcPr>
            <w:tcW w:w="1005" w:type="dxa"/>
            <w:noWrap w:val="0"/>
            <w:tcMar>
              <w:top w:w="15" w:type="dxa"/>
              <w:left w:w="15" w:type="dxa"/>
              <w:right w:w="15" w:type="dxa"/>
            </w:tcMar>
            <w:vAlign w:val="center"/>
          </w:tcPr>
          <w:p w14:paraId="7DE23E47">
            <w:pPr>
              <w:widowControl/>
              <w:adjustRightInd w:val="0"/>
              <w:snapToGrid w:val="0"/>
              <w:spacing w:line="264" w:lineRule="exac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color w:val="auto"/>
                <w:kern w:val="0"/>
                <w:szCs w:val="21"/>
                <w:highlight w:val="none"/>
              </w:rPr>
              <w:t>有一项以上基本符合要求，其余项均符合要求。</w:t>
            </w:r>
          </w:p>
        </w:tc>
        <w:tc>
          <w:tcPr>
            <w:tcW w:w="1017" w:type="dxa"/>
            <w:noWrap w:val="0"/>
            <w:tcMar>
              <w:top w:w="15" w:type="dxa"/>
              <w:left w:w="15" w:type="dxa"/>
              <w:right w:w="15" w:type="dxa"/>
            </w:tcMar>
            <w:vAlign w:val="center"/>
          </w:tcPr>
          <w:p w14:paraId="42909ED7">
            <w:pPr>
              <w:widowControl/>
              <w:adjustRightInd w:val="0"/>
              <w:snapToGrid w:val="0"/>
              <w:spacing w:line="264" w:lineRule="exact"/>
              <w:textAlignment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598B8E2D">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r>
      <w:tr w14:paraId="41D0D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3" w:hRule="atLeast"/>
          <w:jc w:val="center"/>
        </w:trPr>
        <w:tc>
          <w:tcPr>
            <w:tcW w:w="551" w:type="dxa"/>
            <w:vMerge w:val="continue"/>
            <w:noWrap w:val="0"/>
            <w:tcMar>
              <w:top w:w="15" w:type="dxa"/>
              <w:left w:w="15" w:type="dxa"/>
              <w:right w:w="15" w:type="dxa"/>
            </w:tcMar>
            <w:vAlign w:val="center"/>
          </w:tcPr>
          <w:p w14:paraId="1C00DA83">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48321ABC">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2F578696">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55-1</w:t>
            </w:r>
          </w:p>
        </w:tc>
        <w:tc>
          <w:tcPr>
            <w:tcW w:w="2420" w:type="dxa"/>
            <w:vMerge w:val="restart"/>
            <w:noWrap w:val="0"/>
            <w:tcMar>
              <w:top w:w="15" w:type="dxa"/>
              <w:left w:w="15" w:type="dxa"/>
              <w:right w:w="15" w:type="dxa"/>
            </w:tcMar>
            <w:vAlign w:val="center"/>
          </w:tcPr>
          <w:p w14:paraId="58481521">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现场采样和现场检测方法正确，记录信息规范、清晰、完整。</w:t>
            </w:r>
          </w:p>
        </w:tc>
        <w:tc>
          <w:tcPr>
            <w:tcW w:w="5641" w:type="dxa"/>
            <w:noWrap w:val="0"/>
            <w:tcMar>
              <w:top w:w="15" w:type="dxa"/>
              <w:left w:w="15" w:type="dxa"/>
              <w:right w:w="15" w:type="dxa"/>
            </w:tcMar>
            <w:vAlign w:val="center"/>
          </w:tcPr>
          <w:p w14:paraId="6A98736A">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核查现场采样、现场检测原始记录，要求：</w:t>
            </w:r>
          </w:p>
          <w:p w14:paraId="640D66D4">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1.现场采样方法、采样频次、采样时间、采样布点、采样数量和采样流量等符合有关标准、规范的要求；</w:t>
            </w:r>
          </w:p>
          <w:p w14:paraId="6657EAEF">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2.现场检测方法和选点等符合有关标准、规范的要求；</w:t>
            </w:r>
          </w:p>
          <w:p w14:paraId="69128E64">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szCs w:val="21"/>
                <w:highlight w:val="none"/>
              </w:rPr>
              <w:t>3.记录信息应全面、清晰、完整，按要求书写、复核、签字。记录划改应规范，采用杠改方式，并由划改人签字或盖章。</w:t>
            </w:r>
          </w:p>
        </w:tc>
        <w:tc>
          <w:tcPr>
            <w:tcW w:w="834" w:type="dxa"/>
            <w:noWrap w:val="0"/>
            <w:tcMar>
              <w:top w:w="15" w:type="dxa"/>
              <w:left w:w="15" w:type="dxa"/>
              <w:right w:w="15" w:type="dxa"/>
            </w:tcMar>
            <w:vAlign w:val="center"/>
          </w:tcPr>
          <w:p w14:paraId="40695CA4">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7ED8FFD5">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03AB64CE">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587B0E96">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1.申请第一类业务范围的审查；</w:t>
            </w:r>
          </w:p>
          <w:p w14:paraId="3F10E070">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2.此项判定为“不符合”时，相关检测报告涉及的业务范围不予通过。</w:t>
            </w:r>
          </w:p>
        </w:tc>
      </w:tr>
      <w:tr w14:paraId="76EE8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17E16A8C">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04C671EA">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664CE3C5">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55-2</w:t>
            </w:r>
          </w:p>
        </w:tc>
        <w:tc>
          <w:tcPr>
            <w:tcW w:w="2420" w:type="dxa"/>
            <w:vMerge w:val="continue"/>
            <w:noWrap w:val="0"/>
            <w:tcMar>
              <w:top w:w="15" w:type="dxa"/>
              <w:left w:w="15" w:type="dxa"/>
              <w:right w:w="15" w:type="dxa"/>
            </w:tcMar>
            <w:vAlign w:val="center"/>
          </w:tcPr>
          <w:p w14:paraId="4E74F907">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641" w:type="dxa"/>
            <w:noWrap w:val="0"/>
            <w:tcMar>
              <w:top w:w="15" w:type="dxa"/>
              <w:left w:w="15" w:type="dxa"/>
              <w:right w:w="15" w:type="dxa"/>
            </w:tcMar>
            <w:vAlign w:val="center"/>
          </w:tcPr>
          <w:p w14:paraId="531128A0">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核查现场采样、现场检测原始记录，要求：</w:t>
            </w:r>
          </w:p>
          <w:p w14:paraId="7AAF54A4">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1.现场采样方法、采样频次、采样时间、采样布点、采样数量和采样流量等符合有关标准、规范的要求（申请核设施业务范围的审查）；</w:t>
            </w:r>
          </w:p>
          <w:p w14:paraId="551996D3">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2.现场检测方法和选点等符合有关标准、规范的要求；</w:t>
            </w:r>
          </w:p>
          <w:p w14:paraId="35729105">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3.放射性本底测量方法正确；</w:t>
            </w:r>
          </w:p>
          <w:p w14:paraId="11C3E175">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4.记录信息应全面、清晰、完整，按要求书写、复核、签字。记录划改应规范，采用杠改方式，并由划改人签字或盖章。</w:t>
            </w:r>
          </w:p>
        </w:tc>
        <w:tc>
          <w:tcPr>
            <w:tcW w:w="834" w:type="dxa"/>
            <w:noWrap w:val="0"/>
            <w:tcMar>
              <w:top w:w="15" w:type="dxa"/>
              <w:left w:w="15" w:type="dxa"/>
              <w:right w:w="15" w:type="dxa"/>
            </w:tcMar>
            <w:vAlign w:val="center"/>
          </w:tcPr>
          <w:p w14:paraId="3DBC398F">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4AE5D2D7">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4569E800">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66751DC5">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color w:val="auto"/>
                <w:szCs w:val="21"/>
                <w:highlight w:val="none"/>
              </w:rPr>
              <w:t>1.申请第二类业务范围的审查</w:t>
            </w:r>
            <w:r>
              <w:rPr>
                <w:rFonts w:hint="eastAsia" w:ascii="仿宋_GB2312" w:hAnsi="仿宋_GB2312" w:eastAsia="仿宋_GB2312" w:cs="仿宋_GB2312"/>
                <w:bCs/>
                <w:color w:val="auto"/>
                <w:szCs w:val="21"/>
                <w:highlight w:val="none"/>
              </w:rPr>
              <w:t>；</w:t>
            </w:r>
          </w:p>
          <w:p w14:paraId="118F8C89">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2.此项判定为“不符合”时，相关检测报告涉及的业务范围不予通过。</w:t>
            </w:r>
          </w:p>
        </w:tc>
      </w:tr>
      <w:tr w14:paraId="4902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41603F37">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112F08AE">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2BF7CDB6">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56</w:t>
            </w:r>
          </w:p>
        </w:tc>
        <w:tc>
          <w:tcPr>
            <w:tcW w:w="2420" w:type="dxa"/>
            <w:noWrap w:val="0"/>
            <w:tcMar>
              <w:top w:w="15" w:type="dxa"/>
              <w:left w:w="15" w:type="dxa"/>
              <w:right w:w="15" w:type="dxa"/>
            </w:tcMar>
            <w:vAlign w:val="center"/>
          </w:tcPr>
          <w:p w14:paraId="3394CC81">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数据处理规范，数据修约准确，采用法定计量单位。</w:t>
            </w:r>
          </w:p>
        </w:tc>
        <w:tc>
          <w:tcPr>
            <w:tcW w:w="5641" w:type="dxa"/>
            <w:noWrap w:val="0"/>
            <w:tcMar>
              <w:top w:w="15" w:type="dxa"/>
              <w:left w:w="15" w:type="dxa"/>
              <w:right w:w="15" w:type="dxa"/>
            </w:tcMar>
            <w:vAlign w:val="center"/>
          </w:tcPr>
          <w:p w14:paraId="4259E6AD">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核查质量管理体系文件，抽查技术服务报告及原始记录，要求：</w:t>
            </w:r>
          </w:p>
          <w:p w14:paraId="03ACD35A">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1.应按照作业指导书规范开展数据转换及处理；</w:t>
            </w:r>
          </w:p>
          <w:p w14:paraId="5381E6DC">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2.应记录数据转换或换算的主要过程，并进行校核确认；</w:t>
            </w:r>
          </w:p>
          <w:p w14:paraId="0068B1A4">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3.应使用法定计量单位。</w:t>
            </w:r>
          </w:p>
        </w:tc>
        <w:tc>
          <w:tcPr>
            <w:tcW w:w="834" w:type="dxa"/>
            <w:noWrap w:val="0"/>
            <w:tcMar>
              <w:top w:w="15" w:type="dxa"/>
              <w:left w:w="15" w:type="dxa"/>
              <w:right w:w="15" w:type="dxa"/>
            </w:tcMar>
            <w:vAlign w:val="center"/>
          </w:tcPr>
          <w:p w14:paraId="02BF7231">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052F763E">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47D6A27F">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2FF458E4">
            <w:pPr>
              <w:adjustRightInd w:val="0"/>
              <w:snapToGrid w:val="0"/>
              <w:spacing w:line="264" w:lineRule="exact"/>
              <w:jc w:val="left"/>
              <w:rPr>
                <w:rFonts w:ascii="仿宋_GB2312" w:hAnsi="仿宋_GB2312" w:eastAsia="仿宋_GB2312" w:cs="仿宋_GB2312"/>
                <w:color w:val="auto"/>
                <w:kern w:val="0"/>
                <w:szCs w:val="21"/>
                <w:highlight w:val="none"/>
              </w:rPr>
            </w:pPr>
          </w:p>
        </w:tc>
      </w:tr>
      <w:tr w14:paraId="770FC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0" w:hRule="atLeast"/>
          <w:jc w:val="center"/>
        </w:trPr>
        <w:tc>
          <w:tcPr>
            <w:tcW w:w="551" w:type="dxa"/>
            <w:vMerge w:val="continue"/>
            <w:noWrap w:val="0"/>
            <w:tcMar>
              <w:top w:w="15" w:type="dxa"/>
              <w:left w:w="15" w:type="dxa"/>
              <w:right w:w="15" w:type="dxa"/>
            </w:tcMar>
            <w:vAlign w:val="center"/>
          </w:tcPr>
          <w:p w14:paraId="3FED07B1">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noWrap w:val="0"/>
            <w:tcMar>
              <w:top w:w="15" w:type="dxa"/>
              <w:left w:w="15" w:type="dxa"/>
              <w:right w:w="15" w:type="dxa"/>
            </w:tcMar>
            <w:vAlign w:val="center"/>
          </w:tcPr>
          <w:p w14:paraId="0B4BA149">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检测质量控制</w:t>
            </w:r>
          </w:p>
        </w:tc>
        <w:tc>
          <w:tcPr>
            <w:tcW w:w="554" w:type="dxa"/>
            <w:noWrap w:val="0"/>
            <w:tcMar>
              <w:top w:w="15" w:type="dxa"/>
              <w:left w:w="15" w:type="dxa"/>
              <w:right w:w="15" w:type="dxa"/>
            </w:tcMar>
            <w:vAlign w:val="center"/>
          </w:tcPr>
          <w:p w14:paraId="7FBD7663">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57</w:t>
            </w:r>
          </w:p>
        </w:tc>
        <w:tc>
          <w:tcPr>
            <w:tcW w:w="2420" w:type="dxa"/>
            <w:noWrap w:val="0"/>
            <w:tcMar>
              <w:top w:w="15" w:type="dxa"/>
              <w:left w:w="15" w:type="dxa"/>
              <w:right w:w="15" w:type="dxa"/>
            </w:tcMar>
            <w:vAlign w:val="center"/>
          </w:tcPr>
          <w:p w14:paraId="1E6C52DE">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采取有效质量控制措施确保检测结果准确。</w:t>
            </w:r>
          </w:p>
        </w:tc>
        <w:tc>
          <w:tcPr>
            <w:tcW w:w="5641" w:type="dxa"/>
            <w:noWrap w:val="0"/>
            <w:tcMar>
              <w:top w:w="15" w:type="dxa"/>
              <w:left w:w="15" w:type="dxa"/>
              <w:right w:w="15" w:type="dxa"/>
            </w:tcMar>
            <w:vAlign w:val="center"/>
          </w:tcPr>
          <w:p w14:paraId="0063DAA5">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核查样品检测原始记录，要求：</w:t>
            </w:r>
          </w:p>
          <w:p w14:paraId="7670E997">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1.现场采样检测应按要求对采样泵、声级计等设备进行校准；</w:t>
            </w:r>
          </w:p>
          <w:p w14:paraId="7A80CB10">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color w:val="auto"/>
                <w:kern w:val="0"/>
                <w:szCs w:val="21"/>
                <w:highlight w:val="none"/>
              </w:rPr>
              <w:t>2.实验室检测应采取质控样品或加标回收等方法进行质量控制。</w:t>
            </w:r>
          </w:p>
        </w:tc>
        <w:tc>
          <w:tcPr>
            <w:tcW w:w="834" w:type="dxa"/>
            <w:noWrap w:val="0"/>
            <w:tcMar>
              <w:top w:w="15" w:type="dxa"/>
              <w:left w:w="15" w:type="dxa"/>
              <w:right w:w="15" w:type="dxa"/>
            </w:tcMar>
            <w:vAlign w:val="center"/>
          </w:tcPr>
          <w:p w14:paraId="71FD6118">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597AC58F">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75B5EC8A">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7E594169">
            <w:pPr>
              <w:adjustRightInd w:val="0"/>
              <w:snapToGrid w:val="0"/>
              <w:spacing w:line="264" w:lineRule="exact"/>
              <w:jc w:val="left"/>
              <w:rPr>
                <w:rFonts w:ascii="仿宋_GB2312" w:hAnsi="仿宋_GB2312" w:eastAsia="仿宋_GB2312" w:cs="仿宋_GB2312"/>
                <w:color w:val="auto"/>
                <w:kern w:val="0"/>
                <w:szCs w:val="21"/>
                <w:highlight w:val="none"/>
              </w:rPr>
            </w:pPr>
          </w:p>
        </w:tc>
      </w:tr>
      <w:tr w14:paraId="064D3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12FCB0E4">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restart"/>
            <w:noWrap w:val="0"/>
            <w:tcMar>
              <w:top w:w="15" w:type="dxa"/>
              <w:left w:w="15" w:type="dxa"/>
              <w:right w:w="15" w:type="dxa"/>
            </w:tcMar>
            <w:vAlign w:val="center"/>
          </w:tcPr>
          <w:p w14:paraId="0DD8BA96">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检测样品管理</w:t>
            </w:r>
          </w:p>
        </w:tc>
        <w:tc>
          <w:tcPr>
            <w:tcW w:w="554" w:type="dxa"/>
            <w:noWrap w:val="0"/>
            <w:tcMar>
              <w:top w:w="15" w:type="dxa"/>
              <w:left w:w="15" w:type="dxa"/>
              <w:right w:w="15" w:type="dxa"/>
            </w:tcMar>
            <w:vAlign w:val="center"/>
          </w:tcPr>
          <w:p w14:paraId="2A6F15DA">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58</w:t>
            </w:r>
          </w:p>
        </w:tc>
        <w:tc>
          <w:tcPr>
            <w:tcW w:w="2420" w:type="dxa"/>
            <w:noWrap w:val="0"/>
            <w:tcMar>
              <w:top w:w="15" w:type="dxa"/>
              <w:left w:w="15" w:type="dxa"/>
              <w:right w:w="15" w:type="dxa"/>
            </w:tcMar>
            <w:vAlign w:val="center"/>
          </w:tcPr>
          <w:p w14:paraId="544CAC60">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为检测样品建立唯一识别系统和状态标识。</w:t>
            </w:r>
          </w:p>
        </w:tc>
        <w:tc>
          <w:tcPr>
            <w:tcW w:w="5641" w:type="dxa"/>
            <w:noWrap w:val="0"/>
            <w:tcMar>
              <w:top w:w="15" w:type="dxa"/>
              <w:left w:w="15" w:type="dxa"/>
              <w:right w:w="15" w:type="dxa"/>
            </w:tcMar>
            <w:vAlign w:val="center"/>
          </w:tcPr>
          <w:p w14:paraId="1BB473A0">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核查质量管理体系文件中对样品唯一标识的规定和运行记录，要求：</w:t>
            </w:r>
          </w:p>
          <w:p w14:paraId="513AAB7C">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1.制定样品唯一性标识及检测（流转）状态标识；</w:t>
            </w:r>
          </w:p>
          <w:p w14:paraId="1D0EEC0D">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szCs w:val="21"/>
                <w:highlight w:val="none"/>
              </w:rPr>
              <w:t>2.不存在样品标识混用或混记现象。</w:t>
            </w:r>
          </w:p>
        </w:tc>
        <w:tc>
          <w:tcPr>
            <w:tcW w:w="834" w:type="dxa"/>
            <w:noWrap w:val="0"/>
            <w:tcMar>
              <w:top w:w="15" w:type="dxa"/>
              <w:left w:w="15" w:type="dxa"/>
              <w:right w:w="15" w:type="dxa"/>
            </w:tcMar>
            <w:vAlign w:val="center"/>
          </w:tcPr>
          <w:p w14:paraId="20D22238">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1F706906">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184E80D6">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7184AC56">
            <w:pPr>
              <w:adjustRightInd w:val="0"/>
              <w:snapToGrid w:val="0"/>
              <w:spacing w:line="264" w:lineRule="exact"/>
              <w:jc w:val="left"/>
              <w:rPr>
                <w:rFonts w:ascii="仿宋_GB2312" w:hAnsi="仿宋_GB2312" w:eastAsia="仿宋_GB2312" w:cs="仿宋_GB2312"/>
                <w:color w:val="auto"/>
                <w:kern w:val="0"/>
                <w:szCs w:val="21"/>
                <w:highlight w:val="none"/>
              </w:rPr>
            </w:pPr>
          </w:p>
        </w:tc>
      </w:tr>
      <w:tr w14:paraId="3B82D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57A2D9C0">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2D9AFDBC">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785B035E">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59</w:t>
            </w:r>
          </w:p>
        </w:tc>
        <w:tc>
          <w:tcPr>
            <w:tcW w:w="2420" w:type="dxa"/>
            <w:noWrap w:val="0"/>
            <w:tcMar>
              <w:top w:w="15" w:type="dxa"/>
              <w:left w:w="15" w:type="dxa"/>
              <w:right w:w="15" w:type="dxa"/>
            </w:tcMar>
            <w:vAlign w:val="center"/>
          </w:tcPr>
          <w:p w14:paraId="442FECDF">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对检测样品的运输、接收、保存、处置等流转过程规范管理并详细记录。</w:t>
            </w:r>
          </w:p>
        </w:tc>
        <w:tc>
          <w:tcPr>
            <w:tcW w:w="5641" w:type="dxa"/>
            <w:noWrap w:val="0"/>
            <w:tcMar>
              <w:top w:w="15" w:type="dxa"/>
              <w:left w:w="15" w:type="dxa"/>
              <w:right w:w="15" w:type="dxa"/>
            </w:tcMar>
            <w:vAlign w:val="center"/>
          </w:tcPr>
          <w:p w14:paraId="4857423C">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核查样品采集、接收、流转等程序和实施记录，要求：</w:t>
            </w:r>
          </w:p>
          <w:p w14:paraId="1F97331C">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1.按照程序对样品</w:t>
            </w:r>
            <w:r>
              <w:rPr>
                <w:rFonts w:hint="eastAsia" w:ascii="仿宋_GB2312" w:hAnsi="仿宋_GB2312" w:eastAsia="仿宋_GB2312" w:cs="仿宋_GB2312"/>
                <w:color w:val="auto"/>
                <w:kern w:val="0"/>
                <w:szCs w:val="21"/>
                <w:highlight w:val="none"/>
              </w:rPr>
              <w:t>运输、接收、保存、处置等过程规范管理</w:t>
            </w:r>
            <w:r>
              <w:rPr>
                <w:rFonts w:hint="eastAsia" w:ascii="仿宋_GB2312" w:hAnsi="仿宋_GB2312" w:eastAsia="仿宋_GB2312" w:cs="仿宋_GB2312"/>
                <w:bCs/>
                <w:color w:val="auto"/>
                <w:szCs w:val="21"/>
                <w:highlight w:val="none"/>
              </w:rPr>
              <w:t>；</w:t>
            </w:r>
          </w:p>
          <w:p w14:paraId="417A4A6B">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szCs w:val="21"/>
                <w:highlight w:val="none"/>
              </w:rPr>
              <w:t>2.详细记录样品</w:t>
            </w:r>
            <w:r>
              <w:rPr>
                <w:rFonts w:hint="eastAsia" w:ascii="仿宋_GB2312" w:hAnsi="仿宋_GB2312" w:eastAsia="仿宋_GB2312" w:cs="仿宋_GB2312"/>
                <w:color w:val="auto"/>
                <w:kern w:val="0"/>
                <w:szCs w:val="21"/>
                <w:highlight w:val="none"/>
              </w:rPr>
              <w:t>运输、接收、保存、处置</w:t>
            </w:r>
            <w:r>
              <w:rPr>
                <w:rFonts w:hint="eastAsia" w:ascii="仿宋_GB2312" w:hAnsi="仿宋_GB2312" w:eastAsia="仿宋_GB2312" w:cs="仿宋_GB2312"/>
                <w:bCs/>
                <w:color w:val="auto"/>
                <w:szCs w:val="21"/>
                <w:highlight w:val="none"/>
              </w:rPr>
              <w:t>等过程。</w:t>
            </w:r>
          </w:p>
        </w:tc>
        <w:tc>
          <w:tcPr>
            <w:tcW w:w="834" w:type="dxa"/>
            <w:noWrap w:val="0"/>
            <w:tcMar>
              <w:top w:w="15" w:type="dxa"/>
              <w:left w:w="15" w:type="dxa"/>
              <w:right w:w="15" w:type="dxa"/>
            </w:tcMar>
            <w:vAlign w:val="center"/>
          </w:tcPr>
          <w:p w14:paraId="0354195C">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4141CAEA">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65F30E81">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434C757D">
            <w:pPr>
              <w:adjustRightInd w:val="0"/>
              <w:snapToGrid w:val="0"/>
              <w:spacing w:line="264" w:lineRule="exact"/>
              <w:jc w:val="left"/>
              <w:rPr>
                <w:rFonts w:ascii="仿宋_GB2312" w:hAnsi="仿宋_GB2312" w:eastAsia="仿宋_GB2312" w:cs="仿宋_GB2312"/>
                <w:color w:val="auto"/>
                <w:kern w:val="0"/>
                <w:szCs w:val="21"/>
                <w:highlight w:val="none"/>
              </w:rPr>
            </w:pPr>
          </w:p>
        </w:tc>
      </w:tr>
      <w:tr w14:paraId="0D201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51" w:type="dxa"/>
            <w:vMerge w:val="continue"/>
            <w:noWrap w:val="0"/>
            <w:tcMar>
              <w:top w:w="15" w:type="dxa"/>
              <w:left w:w="15" w:type="dxa"/>
              <w:right w:w="15" w:type="dxa"/>
            </w:tcMar>
            <w:vAlign w:val="center"/>
          </w:tcPr>
          <w:p w14:paraId="27894DAB">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restart"/>
            <w:noWrap w:val="0"/>
            <w:tcMar>
              <w:top w:w="15" w:type="dxa"/>
              <w:left w:w="15" w:type="dxa"/>
              <w:right w:w="15" w:type="dxa"/>
            </w:tcMar>
            <w:vAlign w:val="center"/>
          </w:tcPr>
          <w:p w14:paraId="36393BFF">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职业病危害评价能力</w:t>
            </w:r>
          </w:p>
        </w:tc>
        <w:tc>
          <w:tcPr>
            <w:tcW w:w="554" w:type="dxa"/>
            <w:noWrap w:val="0"/>
            <w:tcMar>
              <w:top w:w="15" w:type="dxa"/>
              <w:left w:w="15" w:type="dxa"/>
              <w:right w:w="15" w:type="dxa"/>
            </w:tcMar>
            <w:vAlign w:val="center"/>
          </w:tcPr>
          <w:p w14:paraId="2538F384">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60-1</w:t>
            </w:r>
          </w:p>
        </w:tc>
        <w:tc>
          <w:tcPr>
            <w:tcW w:w="2420" w:type="dxa"/>
            <w:vMerge w:val="restart"/>
            <w:noWrap w:val="0"/>
            <w:tcMar>
              <w:top w:w="15" w:type="dxa"/>
              <w:left w:w="15" w:type="dxa"/>
              <w:right w:w="15" w:type="dxa"/>
            </w:tcMar>
            <w:vAlign w:val="center"/>
          </w:tcPr>
          <w:p w14:paraId="1BA0B98D">
            <w:pPr>
              <w:adjustRightInd w:val="0"/>
              <w:snapToGrid w:val="0"/>
              <w:spacing w:line="264" w:lineRule="exac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申请单位应独立完成模拟评价报告编制，并在48小时内向专家组提交模拟评价报告。</w:t>
            </w:r>
          </w:p>
        </w:tc>
        <w:tc>
          <w:tcPr>
            <w:tcW w:w="5641" w:type="dxa"/>
            <w:noWrap w:val="0"/>
            <w:tcMar>
              <w:top w:w="15" w:type="dxa"/>
              <w:left w:w="15" w:type="dxa"/>
              <w:right w:w="15" w:type="dxa"/>
            </w:tcMar>
            <w:vAlign w:val="center"/>
          </w:tcPr>
          <w:p w14:paraId="794694EB">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szCs w:val="21"/>
                <w:highlight w:val="none"/>
              </w:rPr>
              <w:t>主要编写工程分析、职业病危害因素识别、职业病危害防护设施评价、危害程度与健康影响评价、措施建议和评价结论等方面内容。</w:t>
            </w:r>
            <w:r>
              <w:rPr>
                <w:rFonts w:hint="eastAsia" w:ascii="仿宋_GB2312" w:hAnsi="仿宋_GB2312" w:eastAsia="仿宋_GB2312" w:cs="仿宋_GB2312"/>
                <w:color w:val="auto"/>
                <w:kern w:val="0"/>
                <w:szCs w:val="21"/>
                <w:highlight w:val="none"/>
              </w:rPr>
              <w:t>要求：</w:t>
            </w:r>
          </w:p>
          <w:p w14:paraId="46BBFE79">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1.分析评价全面、准确；</w:t>
            </w:r>
          </w:p>
          <w:p w14:paraId="4F713EFD">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2.措施建议有效可行、具有针对性</w:t>
            </w:r>
            <w:r>
              <w:rPr>
                <w:rFonts w:ascii="仿宋_GB2312" w:hAnsi="仿宋_GB2312" w:eastAsia="仿宋_GB2312" w:cs="仿宋_GB2312"/>
                <w:color w:val="auto"/>
                <w:kern w:val="0"/>
                <w:szCs w:val="21"/>
                <w:highlight w:val="none"/>
              </w:rPr>
              <w:t>，结论正确</w:t>
            </w:r>
            <w:r>
              <w:rPr>
                <w:rFonts w:hint="eastAsia" w:ascii="仿宋_GB2312" w:hAnsi="仿宋_GB2312" w:eastAsia="仿宋_GB2312" w:cs="仿宋_GB2312"/>
                <w:color w:val="auto"/>
                <w:kern w:val="0"/>
                <w:szCs w:val="21"/>
                <w:highlight w:val="none"/>
              </w:rPr>
              <w:t>；</w:t>
            </w:r>
          </w:p>
          <w:p w14:paraId="42CE938C">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3.符合相关法律、法规和标准规范要求。</w:t>
            </w:r>
          </w:p>
        </w:tc>
        <w:tc>
          <w:tcPr>
            <w:tcW w:w="834" w:type="dxa"/>
            <w:noWrap w:val="0"/>
            <w:tcMar>
              <w:top w:w="15" w:type="dxa"/>
              <w:left w:w="15" w:type="dxa"/>
              <w:right w:w="15" w:type="dxa"/>
            </w:tcMar>
            <w:vAlign w:val="center"/>
          </w:tcPr>
          <w:p w14:paraId="538F457E">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54266E3A">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2951CB6B">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2EE004F4">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申请第一类业务范围的审查。</w:t>
            </w:r>
          </w:p>
          <w:p w14:paraId="2BA6917D">
            <w:pPr>
              <w:adjustRightInd w:val="0"/>
              <w:snapToGrid w:val="0"/>
              <w:spacing w:line="264" w:lineRule="exact"/>
              <w:jc w:val="left"/>
              <w:rPr>
                <w:rFonts w:ascii="仿宋_GB2312" w:hAnsi="仿宋_GB2312" w:eastAsia="仿宋_GB2312" w:cs="仿宋_GB2312"/>
                <w:color w:val="auto"/>
                <w:szCs w:val="21"/>
                <w:highlight w:val="none"/>
              </w:rPr>
            </w:pPr>
          </w:p>
        </w:tc>
      </w:tr>
      <w:tr w14:paraId="3596C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51" w:type="dxa"/>
            <w:vMerge w:val="continue"/>
            <w:noWrap w:val="0"/>
            <w:tcMar>
              <w:top w:w="15" w:type="dxa"/>
              <w:left w:w="15" w:type="dxa"/>
              <w:right w:w="15" w:type="dxa"/>
            </w:tcMar>
            <w:vAlign w:val="center"/>
          </w:tcPr>
          <w:p w14:paraId="5C3C4658">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65A23B1B">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3FD86458">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60-2</w:t>
            </w:r>
          </w:p>
        </w:tc>
        <w:tc>
          <w:tcPr>
            <w:tcW w:w="2420" w:type="dxa"/>
            <w:vMerge w:val="continue"/>
            <w:noWrap w:val="0"/>
            <w:tcMar>
              <w:top w:w="15" w:type="dxa"/>
              <w:left w:w="15" w:type="dxa"/>
              <w:right w:w="15" w:type="dxa"/>
            </w:tcMar>
            <w:vAlign w:val="center"/>
          </w:tcPr>
          <w:p w14:paraId="088A63A3">
            <w:pPr>
              <w:adjustRightInd w:val="0"/>
              <w:snapToGrid w:val="0"/>
              <w:spacing w:line="264" w:lineRule="exact"/>
              <w:jc w:val="left"/>
              <w:rPr>
                <w:rFonts w:ascii="仿宋_GB2312" w:hAnsi="仿宋_GB2312" w:eastAsia="仿宋_GB2312" w:cs="仿宋_GB2312"/>
                <w:color w:val="auto"/>
                <w:kern w:val="0"/>
                <w:szCs w:val="21"/>
                <w:highlight w:val="none"/>
              </w:rPr>
            </w:pPr>
          </w:p>
        </w:tc>
        <w:tc>
          <w:tcPr>
            <w:tcW w:w="5641" w:type="dxa"/>
            <w:noWrap w:val="0"/>
            <w:tcMar>
              <w:top w:w="15" w:type="dxa"/>
              <w:left w:w="15" w:type="dxa"/>
              <w:right w:w="15" w:type="dxa"/>
            </w:tcMar>
            <w:vAlign w:val="center"/>
          </w:tcPr>
          <w:p w14:paraId="686CB6D6">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szCs w:val="21"/>
                <w:highlight w:val="none"/>
              </w:rPr>
              <w:t>主要编写</w:t>
            </w:r>
            <w:r>
              <w:rPr>
                <w:rFonts w:ascii="仿宋_GB2312" w:hAnsi="仿宋_GB2312" w:eastAsia="仿宋_GB2312" w:cs="仿宋_GB2312"/>
                <w:color w:val="auto"/>
                <w:szCs w:val="21"/>
                <w:highlight w:val="none"/>
              </w:rPr>
              <w:t>工程分析、</w:t>
            </w:r>
            <w:r>
              <w:rPr>
                <w:rFonts w:hint="eastAsia" w:ascii="仿宋_GB2312" w:hAnsi="仿宋_GB2312" w:eastAsia="仿宋_GB2312" w:cs="仿宋_GB2312"/>
                <w:color w:val="auto"/>
                <w:szCs w:val="21"/>
                <w:highlight w:val="none"/>
              </w:rPr>
              <w:t>辐射源项</w:t>
            </w:r>
            <w:r>
              <w:rPr>
                <w:rFonts w:ascii="仿宋_GB2312" w:hAnsi="仿宋_GB2312" w:eastAsia="仿宋_GB2312" w:cs="仿宋_GB2312"/>
                <w:color w:val="auto"/>
                <w:szCs w:val="21"/>
                <w:highlight w:val="none"/>
              </w:rPr>
              <w:t>与</w:t>
            </w:r>
            <w:r>
              <w:rPr>
                <w:rFonts w:hint="eastAsia" w:ascii="仿宋_GB2312" w:hAnsi="仿宋_GB2312" w:eastAsia="仿宋_GB2312" w:cs="仿宋_GB2312"/>
                <w:color w:val="auto"/>
                <w:szCs w:val="21"/>
                <w:highlight w:val="none"/>
              </w:rPr>
              <w:t>危害因素识别、辐射剂量估算、放射防护</w:t>
            </w:r>
            <w:r>
              <w:rPr>
                <w:rFonts w:ascii="仿宋_GB2312" w:hAnsi="仿宋_GB2312" w:eastAsia="仿宋_GB2312" w:cs="仿宋_GB2312"/>
                <w:color w:val="auto"/>
                <w:szCs w:val="21"/>
                <w:highlight w:val="none"/>
              </w:rPr>
              <w:t>设施与</w:t>
            </w:r>
            <w:r>
              <w:rPr>
                <w:rFonts w:hint="eastAsia" w:ascii="仿宋_GB2312" w:hAnsi="仿宋_GB2312" w:eastAsia="仿宋_GB2312" w:cs="仿宋_GB2312"/>
                <w:color w:val="auto"/>
                <w:szCs w:val="21"/>
                <w:highlight w:val="none"/>
              </w:rPr>
              <w:t>措施评价、危害程度与辐射健康影响、措施建议和评价结论等方面内容。</w:t>
            </w:r>
            <w:r>
              <w:rPr>
                <w:rFonts w:hint="eastAsia" w:ascii="仿宋_GB2312" w:hAnsi="仿宋_GB2312" w:eastAsia="仿宋_GB2312" w:cs="仿宋_GB2312"/>
                <w:color w:val="auto"/>
                <w:kern w:val="0"/>
                <w:szCs w:val="21"/>
                <w:highlight w:val="none"/>
              </w:rPr>
              <w:t>要求：</w:t>
            </w:r>
          </w:p>
          <w:p w14:paraId="5C1CA074">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1.分析评价全面、准确；</w:t>
            </w:r>
          </w:p>
          <w:p w14:paraId="15777856">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2.措施建议有效可行、具有针对性</w:t>
            </w:r>
            <w:r>
              <w:rPr>
                <w:rFonts w:ascii="仿宋_GB2312" w:hAnsi="仿宋_GB2312" w:eastAsia="仿宋_GB2312" w:cs="仿宋_GB2312"/>
                <w:color w:val="auto"/>
                <w:kern w:val="0"/>
                <w:szCs w:val="21"/>
                <w:highlight w:val="none"/>
              </w:rPr>
              <w:t>，结论正确</w:t>
            </w:r>
            <w:r>
              <w:rPr>
                <w:rFonts w:hint="eastAsia" w:ascii="仿宋_GB2312" w:hAnsi="仿宋_GB2312" w:eastAsia="仿宋_GB2312" w:cs="仿宋_GB2312"/>
                <w:color w:val="auto"/>
                <w:kern w:val="0"/>
                <w:szCs w:val="21"/>
                <w:highlight w:val="none"/>
              </w:rPr>
              <w:t>；</w:t>
            </w:r>
          </w:p>
          <w:p w14:paraId="01DAFF25">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3.符合相关法律、法规和标准规范要求。</w:t>
            </w:r>
          </w:p>
        </w:tc>
        <w:tc>
          <w:tcPr>
            <w:tcW w:w="834" w:type="dxa"/>
            <w:noWrap w:val="0"/>
            <w:tcMar>
              <w:top w:w="15" w:type="dxa"/>
              <w:left w:w="15" w:type="dxa"/>
              <w:right w:w="15" w:type="dxa"/>
            </w:tcMar>
            <w:vAlign w:val="center"/>
          </w:tcPr>
          <w:p w14:paraId="6DF580FE">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038E9BD5">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30BA9ECF">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2D7A9791">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申请第二类业务范围的审查。</w:t>
            </w:r>
          </w:p>
        </w:tc>
      </w:tr>
      <w:tr w14:paraId="7782B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27CB9A23">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10EC2FC7">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6B2026C6">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61</w:t>
            </w:r>
          </w:p>
        </w:tc>
        <w:tc>
          <w:tcPr>
            <w:tcW w:w="2420" w:type="dxa"/>
            <w:noWrap w:val="0"/>
            <w:tcMar>
              <w:top w:w="15" w:type="dxa"/>
              <w:left w:w="15" w:type="dxa"/>
              <w:right w:w="15" w:type="dxa"/>
            </w:tcMar>
            <w:vAlign w:val="center"/>
          </w:tcPr>
          <w:p w14:paraId="6D253D25">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评价依据、范围、方法正确，内容完整。</w:t>
            </w:r>
          </w:p>
        </w:tc>
        <w:tc>
          <w:tcPr>
            <w:tcW w:w="5641" w:type="dxa"/>
            <w:noWrap w:val="0"/>
            <w:tcMar>
              <w:top w:w="15" w:type="dxa"/>
              <w:left w:w="15" w:type="dxa"/>
              <w:right w:w="15" w:type="dxa"/>
            </w:tcMar>
            <w:vAlign w:val="center"/>
          </w:tcPr>
          <w:p w14:paraId="35038B4D">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申请的每项业务范围，专家现场从近年出具的评价报告中抽查2份规模以上企业的职业病危害评价报告和原始记录（第6</w:t>
            </w:r>
            <w:r>
              <w:rPr>
                <w:rFonts w:ascii="仿宋_GB2312" w:hAnsi="仿宋_GB2312" w:eastAsia="仿宋_GB2312" w:cs="仿宋_GB2312"/>
                <w:color w:val="auto"/>
                <w:kern w:val="0"/>
                <w:szCs w:val="21"/>
                <w:highlight w:val="none"/>
              </w:rPr>
              <w:t>2</w:t>
            </w:r>
            <w:r>
              <w:rPr>
                <w:rFonts w:hint="eastAsia" w:ascii="仿宋_GB2312" w:hAnsi="仿宋_GB2312" w:eastAsia="仿宋_GB2312" w:cs="仿宋_GB2312"/>
                <w:color w:val="auto"/>
                <w:kern w:val="0"/>
                <w:szCs w:val="21"/>
                <w:highlight w:val="none"/>
              </w:rPr>
              <w:t>-7</w:t>
            </w:r>
            <w:r>
              <w:rPr>
                <w:rFonts w:ascii="仿宋_GB2312" w:hAnsi="仿宋_GB2312" w:eastAsia="仿宋_GB2312" w:cs="仿宋_GB2312"/>
                <w:color w:val="auto"/>
                <w:kern w:val="0"/>
                <w:szCs w:val="21"/>
                <w:highlight w:val="none"/>
              </w:rPr>
              <w:t>3</w:t>
            </w:r>
            <w:r>
              <w:rPr>
                <w:rFonts w:hint="eastAsia" w:ascii="仿宋_GB2312" w:hAnsi="仿宋_GB2312" w:eastAsia="仿宋_GB2312" w:cs="仿宋_GB2312"/>
                <w:color w:val="auto"/>
                <w:kern w:val="0"/>
                <w:szCs w:val="21"/>
                <w:highlight w:val="none"/>
              </w:rPr>
              <w:t>项参照此条方法抽查评价报告），要求：</w:t>
            </w:r>
          </w:p>
          <w:p w14:paraId="37A2B977">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1.评价依据正确且现行有效；</w:t>
            </w:r>
          </w:p>
          <w:p w14:paraId="41D19DAB">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2.评价范围应界定清晰、明确；</w:t>
            </w:r>
          </w:p>
          <w:p w14:paraId="28342EB4">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3.评价方法选用正确，且满足评价需要；</w:t>
            </w:r>
          </w:p>
          <w:p w14:paraId="55615C90">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4.评价内容应全面、准确。</w:t>
            </w:r>
          </w:p>
        </w:tc>
        <w:tc>
          <w:tcPr>
            <w:tcW w:w="834" w:type="dxa"/>
            <w:noWrap w:val="0"/>
            <w:tcMar>
              <w:top w:w="15" w:type="dxa"/>
              <w:left w:w="15" w:type="dxa"/>
              <w:right w:w="15" w:type="dxa"/>
            </w:tcMar>
            <w:vAlign w:val="center"/>
          </w:tcPr>
          <w:p w14:paraId="37B18FAE">
            <w:pPr>
              <w:adjustRightInd w:val="0"/>
              <w:snapToGrid w:val="0"/>
              <w:spacing w:line="264" w:lineRule="exact"/>
              <w:rPr>
                <w:rFonts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szCs w:val="21"/>
                <w:highlight w:val="none"/>
              </w:rPr>
              <w:t>各项</w:t>
            </w:r>
            <w:r>
              <w:rPr>
                <w:rFonts w:hint="eastAsia" w:ascii="仿宋_GB2312" w:hAnsi="仿宋_GB2312" w:eastAsia="仿宋_GB2312" w:cs="仿宋_GB2312"/>
                <w:color w:val="auto"/>
                <w:kern w:val="0"/>
                <w:szCs w:val="21"/>
                <w:highlight w:val="none"/>
              </w:rPr>
              <w:t>均符合要求。</w:t>
            </w:r>
          </w:p>
        </w:tc>
        <w:tc>
          <w:tcPr>
            <w:tcW w:w="1005" w:type="dxa"/>
            <w:noWrap w:val="0"/>
            <w:tcMar>
              <w:top w:w="15" w:type="dxa"/>
              <w:left w:w="15" w:type="dxa"/>
              <w:right w:w="15" w:type="dxa"/>
            </w:tcMar>
            <w:vAlign w:val="center"/>
          </w:tcPr>
          <w:p w14:paraId="5623951F">
            <w:pPr>
              <w:adjustRightInd w:val="0"/>
              <w:snapToGrid w:val="0"/>
              <w:spacing w:line="264" w:lineRule="exac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有一项以上基本符合要求，其余项均符合要求。</w:t>
            </w:r>
          </w:p>
        </w:tc>
        <w:tc>
          <w:tcPr>
            <w:tcW w:w="1017" w:type="dxa"/>
            <w:noWrap w:val="0"/>
            <w:tcMar>
              <w:top w:w="15" w:type="dxa"/>
              <w:left w:w="15" w:type="dxa"/>
              <w:right w:w="15" w:type="dxa"/>
            </w:tcMar>
            <w:vAlign w:val="center"/>
          </w:tcPr>
          <w:p w14:paraId="7183D0B4">
            <w:pPr>
              <w:adjustRightInd w:val="0"/>
              <w:snapToGrid w:val="0"/>
              <w:spacing w:line="264" w:lineRule="exac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有一项以上不符合要求。</w:t>
            </w:r>
          </w:p>
        </w:tc>
        <w:tc>
          <w:tcPr>
            <w:tcW w:w="2734" w:type="dxa"/>
            <w:noWrap w:val="0"/>
            <w:tcMar>
              <w:top w:w="15" w:type="dxa"/>
              <w:left w:w="15" w:type="dxa"/>
              <w:right w:w="15" w:type="dxa"/>
            </w:tcMar>
            <w:vAlign w:val="center"/>
          </w:tcPr>
          <w:p w14:paraId="53EC23FD">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1.有一份评价报告基本符合或不符合，即判定该项基本符合或不符合（第62-73项参照此条方法判定）；</w:t>
            </w:r>
          </w:p>
          <w:p w14:paraId="4C61A805">
            <w:pPr>
              <w:adjustRightInd w:val="0"/>
              <w:snapToGrid w:val="0"/>
              <w:spacing w:line="264" w:lineRule="exact"/>
              <w:jc w:val="left"/>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w:t>
            </w:r>
            <w:r>
              <w:rPr>
                <w:rFonts w:hint="eastAsia" w:ascii="仿宋_GB2312" w:hAnsi="仿宋_GB2312" w:eastAsia="仿宋_GB2312" w:cs="仿宋_GB2312"/>
                <w:color w:val="auto"/>
                <w:szCs w:val="21"/>
                <w:highlight w:val="none"/>
              </w:rPr>
              <w:t>未出具正式评价报告的，</w:t>
            </w:r>
            <w:r>
              <w:rPr>
                <w:rFonts w:hint="eastAsia" w:ascii="仿宋_GB2312" w:hAnsi="仿宋_GB2312" w:eastAsia="仿宋_GB2312" w:cs="仿宋_GB2312"/>
                <w:color w:val="auto"/>
                <w:kern w:val="0"/>
                <w:szCs w:val="21"/>
                <w:highlight w:val="none"/>
              </w:rPr>
              <w:t>抽查模拟评价报告</w:t>
            </w:r>
            <w:r>
              <w:rPr>
                <w:rFonts w:hint="eastAsia" w:ascii="仿宋_GB2312" w:hAnsi="仿宋_GB2312" w:eastAsia="仿宋_GB2312" w:cs="仿宋_GB2312"/>
                <w:color w:val="auto"/>
                <w:szCs w:val="21"/>
                <w:highlight w:val="none"/>
              </w:rPr>
              <w:t>（第62-73项参照此项要求）</w:t>
            </w:r>
            <w:r>
              <w:rPr>
                <w:rFonts w:hint="eastAsia" w:ascii="仿宋_GB2312" w:hAnsi="仿宋_GB2312" w:eastAsia="仿宋_GB2312" w:cs="仿宋_GB2312"/>
                <w:color w:val="auto"/>
                <w:kern w:val="0"/>
                <w:szCs w:val="21"/>
                <w:highlight w:val="none"/>
              </w:rPr>
              <w:t>。</w:t>
            </w:r>
          </w:p>
        </w:tc>
      </w:tr>
      <w:tr w14:paraId="73F73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0A26D64A">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4B500F29">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06C84675">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62</w:t>
            </w:r>
          </w:p>
        </w:tc>
        <w:tc>
          <w:tcPr>
            <w:tcW w:w="2420" w:type="dxa"/>
            <w:noWrap w:val="0"/>
            <w:tcMar>
              <w:top w:w="15" w:type="dxa"/>
              <w:left w:w="15" w:type="dxa"/>
              <w:right w:w="15" w:type="dxa"/>
            </w:tcMar>
            <w:vAlign w:val="center"/>
          </w:tcPr>
          <w:p w14:paraId="4614B67B">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现场调查、资料收集应规范、完整。</w:t>
            </w:r>
          </w:p>
        </w:tc>
        <w:tc>
          <w:tcPr>
            <w:tcW w:w="5641" w:type="dxa"/>
            <w:noWrap w:val="0"/>
            <w:tcMar>
              <w:top w:w="15" w:type="dxa"/>
              <w:left w:w="15" w:type="dxa"/>
              <w:right w:w="15" w:type="dxa"/>
            </w:tcMar>
            <w:vAlign w:val="center"/>
          </w:tcPr>
          <w:p w14:paraId="2530C607">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核查质量管理体系文件现场调查管理程序，抽查</w:t>
            </w:r>
            <w:r>
              <w:rPr>
                <w:rFonts w:hint="eastAsia" w:ascii="仿宋_GB2312" w:hAnsi="仿宋_GB2312" w:eastAsia="仿宋_GB2312" w:cs="仿宋_GB2312"/>
                <w:color w:val="auto"/>
                <w:kern w:val="0"/>
                <w:szCs w:val="21"/>
                <w:highlight w:val="none"/>
              </w:rPr>
              <w:t>评价报告</w:t>
            </w:r>
            <w:r>
              <w:rPr>
                <w:rFonts w:hint="eastAsia" w:ascii="仿宋_GB2312" w:hAnsi="仿宋_GB2312" w:eastAsia="仿宋_GB2312" w:cs="仿宋_GB2312"/>
                <w:bCs/>
                <w:color w:val="auto"/>
                <w:szCs w:val="21"/>
                <w:highlight w:val="none"/>
              </w:rPr>
              <w:t>原始记录，要求：</w:t>
            </w:r>
          </w:p>
          <w:p w14:paraId="50DCB614">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1.应按照评价范围和评价内容规范开展现场调查、资料收集；</w:t>
            </w:r>
          </w:p>
          <w:p w14:paraId="7E3693F3">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2.调查内容满足标准、规范的要求；</w:t>
            </w:r>
          </w:p>
          <w:p w14:paraId="64007108">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3.资料收集应完整全面，满足检测、评价工作的需要。</w:t>
            </w:r>
          </w:p>
        </w:tc>
        <w:tc>
          <w:tcPr>
            <w:tcW w:w="834" w:type="dxa"/>
            <w:noWrap w:val="0"/>
            <w:tcMar>
              <w:top w:w="15" w:type="dxa"/>
              <w:left w:w="15" w:type="dxa"/>
              <w:right w:w="15" w:type="dxa"/>
            </w:tcMar>
            <w:vAlign w:val="center"/>
          </w:tcPr>
          <w:p w14:paraId="6F6C6847">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0737DC3B">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54A47506">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46CDA0DA">
            <w:pPr>
              <w:adjustRightInd w:val="0"/>
              <w:snapToGrid w:val="0"/>
              <w:spacing w:line="264" w:lineRule="exact"/>
              <w:jc w:val="left"/>
              <w:rPr>
                <w:rFonts w:ascii="仿宋_GB2312" w:hAnsi="仿宋_GB2312" w:eastAsia="仿宋_GB2312" w:cs="仿宋_GB2312"/>
                <w:color w:val="auto"/>
                <w:szCs w:val="21"/>
                <w:highlight w:val="none"/>
              </w:rPr>
            </w:pPr>
          </w:p>
        </w:tc>
      </w:tr>
      <w:tr w14:paraId="5CD24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6" w:hRule="atLeast"/>
          <w:jc w:val="center"/>
        </w:trPr>
        <w:tc>
          <w:tcPr>
            <w:tcW w:w="551" w:type="dxa"/>
            <w:vMerge w:val="restart"/>
            <w:noWrap w:val="0"/>
            <w:tcMar>
              <w:top w:w="15" w:type="dxa"/>
              <w:left w:w="15" w:type="dxa"/>
              <w:right w:w="15" w:type="dxa"/>
            </w:tcMar>
            <w:vAlign w:val="center"/>
          </w:tcPr>
          <w:p w14:paraId="3C8527D7">
            <w:pPr>
              <w:widowControl/>
              <w:adjustRightInd w:val="0"/>
              <w:snapToGrid w:val="0"/>
              <w:spacing w:line="264" w:lineRule="exact"/>
              <w:jc w:val="left"/>
              <w:textAlignment w:val="center"/>
              <w:rPr>
                <w:rFonts w:ascii="仿宋_GB2312" w:hAnsi="仿宋_GB2312" w:eastAsia="仿宋_GB2312" w:cs="仿宋_GB2312"/>
                <w:bCs/>
                <w:color w:val="auto"/>
                <w:szCs w:val="21"/>
                <w:highlight w:val="none"/>
              </w:rPr>
            </w:pPr>
          </w:p>
          <w:p w14:paraId="05C46AC7">
            <w:pPr>
              <w:widowControl/>
              <w:adjustRightInd w:val="0"/>
              <w:snapToGrid w:val="0"/>
              <w:spacing w:line="264" w:lineRule="exact"/>
              <w:jc w:val="left"/>
              <w:textAlignment w:val="center"/>
              <w:rPr>
                <w:rFonts w:ascii="仿宋_GB2312" w:hAnsi="仿宋_GB2312" w:eastAsia="仿宋_GB2312" w:cs="仿宋_GB2312"/>
                <w:bCs/>
                <w:color w:val="auto"/>
                <w:szCs w:val="21"/>
                <w:highlight w:val="none"/>
              </w:rPr>
            </w:pPr>
          </w:p>
          <w:p w14:paraId="6336A9EE">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51A35CDA">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7AD24505">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63</w:t>
            </w:r>
          </w:p>
        </w:tc>
        <w:tc>
          <w:tcPr>
            <w:tcW w:w="2420" w:type="dxa"/>
            <w:noWrap w:val="0"/>
            <w:tcMar>
              <w:top w:w="15" w:type="dxa"/>
              <w:left w:w="15" w:type="dxa"/>
              <w:right w:w="15" w:type="dxa"/>
            </w:tcMar>
            <w:vAlign w:val="center"/>
          </w:tcPr>
          <w:p w14:paraId="4BCFB4D8">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工程分析全面、到位。</w:t>
            </w:r>
          </w:p>
        </w:tc>
        <w:tc>
          <w:tcPr>
            <w:tcW w:w="5641" w:type="dxa"/>
            <w:noWrap w:val="0"/>
            <w:tcMar>
              <w:top w:w="15" w:type="dxa"/>
              <w:left w:w="15" w:type="dxa"/>
              <w:right w:w="15" w:type="dxa"/>
            </w:tcMar>
            <w:vAlign w:val="center"/>
          </w:tcPr>
          <w:p w14:paraId="469A6156">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核查评价报告和原始记录，要求：</w:t>
            </w:r>
          </w:p>
          <w:p w14:paraId="0ED0E67B">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工艺流程、场所设备布局、原辅材料（辐射源项）、建筑卫生学等工程分析评价全面、准确。</w:t>
            </w:r>
          </w:p>
        </w:tc>
        <w:tc>
          <w:tcPr>
            <w:tcW w:w="834" w:type="dxa"/>
            <w:noWrap w:val="0"/>
            <w:tcMar>
              <w:top w:w="15" w:type="dxa"/>
              <w:left w:w="15" w:type="dxa"/>
              <w:right w:w="15" w:type="dxa"/>
            </w:tcMar>
            <w:vAlign w:val="center"/>
          </w:tcPr>
          <w:p w14:paraId="44640BEF">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符合要求。</w:t>
            </w:r>
          </w:p>
        </w:tc>
        <w:tc>
          <w:tcPr>
            <w:tcW w:w="1005" w:type="dxa"/>
            <w:noWrap w:val="0"/>
            <w:tcMar>
              <w:top w:w="15" w:type="dxa"/>
              <w:left w:w="15" w:type="dxa"/>
              <w:right w:w="15" w:type="dxa"/>
            </w:tcMar>
            <w:vAlign w:val="center"/>
          </w:tcPr>
          <w:p w14:paraId="7ECB0908">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基本符合要求。</w:t>
            </w:r>
          </w:p>
        </w:tc>
        <w:tc>
          <w:tcPr>
            <w:tcW w:w="1017" w:type="dxa"/>
            <w:noWrap w:val="0"/>
            <w:tcMar>
              <w:top w:w="15" w:type="dxa"/>
              <w:left w:w="15" w:type="dxa"/>
              <w:right w:w="15" w:type="dxa"/>
            </w:tcMar>
            <w:vAlign w:val="center"/>
          </w:tcPr>
          <w:p w14:paraId="6EC91FE3">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不符合要求。</w:t>
            </w:r>
          </w:p>
        </w:tc>
        <w:tc>
          <w:tcPr>
            <w:tcW w:w="2734" w:type="dxa"/>
            <w:noWrap w:val="0"/>
            <w:tcMar>
              <w:top w:w="15" w:type="dxa"/>
              <w:left w:w="15" w:type="dxa"/>
              <w:right w:w="15" w:type="dxa"/>
            </w:tcMar>
            <w:vAlign w:val="center"/>
          </w:tcPr>
          <w:p w14:paraId="4D79387C">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此项判定为“不符合”时，相关评价报告涉及的业务范围不予通过</w:t>
            </w:r>
            <w:r>
              <w:rPr>
                <w:rFonts w:hint="eastAsia" w:ascii="仿宋_GB2312" w:hAnsi="仿宋_GB2312" w:eastAsia="仿宋_GB2312" w:cs="仿宋_GB2312"/>
                <w:bCs/>
                <w:color w:val="auto"/>
                <w:szCs w:val="21"/>
                <w:highlight w:val="none"/>
              </w:rPr>
              <w:t>。</w:t>
            </w:r>
          </w:p>
        </w:tc>
      </w:tr>
      <w:tr w14:paraId="1F11E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746777BE">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6F316505">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1DF88B18">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64</w:t>
            </w:r>
          </w:p>
        </w:tc>
        <w:tc>
          <w:tcPr>
            <w:tcW w:w="2420" w:type="dxa"/>
            <w:noWrap w:val="0"/>
            <w:tcMar>
              <w:top w:w="15" w:type="dxa"/>
              <w:left w:w="15" w:type="dxa"/>
              <w:right w:w="15" w:type="dxa"/>
            </w:tcMar>
            <w:vAlign w:val="center"/>
          </w:tcPr>
          <w:p w14:paraId="63359292">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职业病危害因素识别、分析全面、准确。</w:t>
            </w:r>
          </w:p>
        </w:tc>
        <w:tc>
          <w:tcPr>
            <w:tcW w:w="5641" w:type="dxa"/>
            <w:noWrap w:val="0"/>
            <w:tcMar>
              <w:top w:w="15" w:type="dxa"/>
              <w:left w:w="15" w:type="dxa"/>
              <w:right w:w="15" w:type="dxa"/>
            </w:tcMar>
            <w:vAlign w:val="center"/>
          </w:tcPr>
          <w:p w14:paraId="10FEE44A">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核查评价报告和原始记录，要求：</w:t>
            </w:r>
          </w:p>
          <w:p w14:paraId="286C90D0">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从接触岗位（地点）、接触时间、接触频次、作业方式以及对人体健康影响危害程度等方面，对职业病危害因素进行全面、准确分析。</w:t>
            </w:r>
          </w:p>
        </w:tc>
        <w:tc>
          <w:tcPr>
            <w:tcW w:w="834" w:type="dxa"/>
            <w:noWrap w:val="0"/>
            <w:tcMar>
              <w:top w:w="15" w:type="dxa"/>
              <w:left w:w="15" w:type="dxa"/>
              <w:right w:w="15" w:type="dxa"/>
            </w:tcMar>
            <w:vAlign w:val="center"/>
          </w:tcPr>
          <w:p w14:paraId="3DB77BFB">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符合要求。</w:t>
            </w:r>
          </w:p>
        </w:tc>
        <w:tc>
          <w:tcPr>
            <w:tcW w:w="1005" w:type="dxa"/>
            <w:noWrap w:val="0"/>
            <w:tcMar>
              <w:top w:w="15" w:type="dxa"/>
              <w:left w:w="15" w:type="dxa"/>
              <w:right w:w="15" w:type="dxa"/>
            </w:tcMar>
            <w:vAlign w:val="center"/>
          </w:tcPr>
          <w:p w14:paraId="561B12BB">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基本符合要求。</w:t>
            </w:r>
          </w:p>
        </w:tc>
        <w:tc>
          <w:tcPr>
            <w:tcW w:w="1017" w:type="dxa"/>
            <w:noWrap w:val="0"/>
            <w:tcMar>
              <w:top w:w="15" w:type="dxa"/>
              <w:left w:w="15" w:type="dxa"/>
              <w:right w:w="15" w:type="dxa"/>
            </w:tcMar>
            <w:vAlign w:val="center"/>
          </w:tcPr>
          <w:p w14:paraId="3D688C87">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不符合要求。</w:t>
            </w:r>
          </w:p>
        </w:tc>
        <w:tc>
          <w:tcPr>
            <w:tcW w:w="2734" w:type="dxa"/>
            <w:noWrap w:val="0"/>
            <w:tcMar>
              <w:top w:w="15" w:type="dxa"/>
              <w:left w:w="15" w:type="dxa"/>
              <w:right w:w="15" w:type="dxa"/>
            </w:tcMar>
            <w:vAlign w:val="center"/>
          </w:tcPr>
          <w:p w14:paraId="4403A1D1">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此项判定为“不符合”时，相关评价报告涉及的业务范围不予通过</w:t>
            </w:r>
            <w:r>
              <w:rPr>
                <w:rFonts w:hint="eastAsia" w:ascii="仿宋_GB2312" w:hAnsi="仿宋_GB2312" w:eastAsia="仿宋_GB2312" w:cs="仿宋_GB2312"/>
                <w:bCs/>
                <w:color w:val="auto"/>
                <w:szCs w:val="21"/>
                <w:highlight w:val="none"/>
              </w:rPr>
              <w:t>。</w:t>
            </w:r>
          </w:p>
        </w:tc>
      </w:tr>
      <w:tr w14:paraId="26F47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6" w:hRule="atLeast"/>
          <w:jc w:val="center"/>
        </w:trPr>
        <w:tc>
          <w:tcPr>
            <w:tcW w:w="551" w:type="dxa"/>
            <w:vMerge w:val="continue"/>
            <w:noWrap w:val="0"/>
            <w:tcMar>
              <w:top w:w="15" w:type="dxa"/>
              <w:left w:w="15" w:type="dxa"/>
              <w:right w:w="15" w:type="dxa"/>
            </w:tcMar>
            <w:vAlign w:val="center"/>
          </w:tcPr>
          <w:p w14:paraId="19C10803">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7A6ED9F5">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14786AE8">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65-1</w:t>
            </w:r>
          </w:p>
        </w:tc>
        <w:tc>
          <w:tcPr>
            <w:tcW w:w="2420" w:type="dxa"/>
            <w:vMerge w:val="restart"/>
            <w:noWrap w:val="0"/>
            <w:tcMar>
              <w:top w:w="15" w:type="dxa"/>
              <w:left w:w="15" w:type="dxa"/>
              <w:right w:w="15" w:type="dxa"/>
            </w:tcMar>
            <w:vAlign w:val="center"/>
          </w:tcPr>
          <w:p w14:paraId="203169EC">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职业病危害程度与健康影响评价科学、准确。</w:t>
            </w:r>
          </w:p>
        </w:tc>
        <w:tc>
          <w:tcPr>
            <w:tcW w:w="5641" w:type="dxa"/>
            <w:noWrap w:val="0"/>
            <w:tcMar>
              <w:top w:w="15" w:type="dxa"/>
              <w:left w:w="15" w:type="dxa"/>
              <w:right w:w="15" w:type="dxa"/>
            </w:tcMar>
            <w:vAlign w:val="center"/>
          </w:tcPr>
          <w:p w14:paraId="2D895431">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核查评价报告和原始记录，要求：</w:t>
            </w:r>
          </w:p>
          <w:p w14:paraId="09E80252">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1.职业病危害因素及其涉及的工种（岗位）应全面；</w:t>
            </w:r>
          </w:p>
          <w:p w14:paraId="02CF7027">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2.职业病危害程度分级正确；</w:t>
            </w:r>
          </w:p>
          <w:p w14:paraId="74114CEF">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3.接触水平计算及接触限值应用正确；</w:t>
            </w:r>
          </w:p>
          <w:p w14:paraId="20022124">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4.接触水平与健康影响的相关性评估科学、准确。</w:t>
            </w:r>
          </w:p>
        </w:tc>
        <w:tc>
          <w:tcPr>
            <w:tcW w:w="834" w:type="dxa"/>
            <w:noWrap w:val="0"/>
            <w:tcMar>
              <w:top w:w="15" w:type="dxa"/>
              <w:left w:w="15" w:type="dxa"/>
              <w:right w:w="15" w:type="dxa"/>
            </w:tcMar>
            <w:vAlign w:val="center"/>
          </w:tcPr>
          <w:p w14:paraId="1255039D">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77AC1D62">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2724A03F">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02F1FA19">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申请第一类业务范围的审查。</w:t>
            </w:r>
          </w:p>
        </w:tc>
      </w:tr>
      <w:tr w14:paraId="10EA4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51" w:type="dxa"/>
            <w:vMerge w:val="continue"/>
            <w:noWrap w:val="0"/>
            <w:tcMar>
              <w:top w:w="15" w:type="dxa"/>
              <w:left w:w="15" w:type="dxa"/>
              <w:right w:w="15" w:type="dxa"/>
            </w:tcMar>
            <w:vAlign w:val="center"/>
          </w:tcPr>
          <w:p w14:paraId="731EF40D">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4635725A">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74603BA0">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65-2</w:t>
            </w:r>
          </w:p>
        </w:tc>
        <w:tc>
          <w:tcPr>
            <w:tcW w:w="2420" w:type="dxa"/>
            <w:vMerge w:val="continue"/>
            <w:noWrap w:val="0"/>
            <w:tcMar>
              <w:top w:w="15" w:type="dxa"/>
              <w:left w:w="15" w:type="dxa"/>
              <w:right w:w="15" w:type="dxa"/>
            </w:tcMar>
            <w:vAlign w:val="center"/>
          </w:tcPr>
          <w:p w14:paraId="109AB5A4">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641" w:type="dxa"/>
            <w:noWrap w:val="0"/>
            <w:tcMar>
              <w:top w:w="15" w:type="dxa"/>
              <w:left w:w="15" w:type="dxa"/>
              <w:right w:w="15" w:type="dxa"/>
            </w:tcMar>
            <w:vAlign w:val="center"/>
          </w:tcPr>
          <w:p w14:paraId="36DA78F5">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核查评价报告和原始记录，要求：</w:t>
            </w:r>
          </w:p>
          <w:p w14:paraId="5167345A">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 xml:space="preserve">1.放射性职业病危害因素及其涉及的工种（岗位）应全面； </w:t>
            </w:r>
          </w:p>
          <w:p w14:paraId="0453F094">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2.辐射剂量水平估算与健康影响的相关性评估科学、准确；</w:t>
            </w:r>
          </w:p>
          <w:p w14:paraId="16F27C6F">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3.辐射剂量水平的估算和限值应用正确。</w:t>
            </w:r>
          </w:p>
        </w:tc>
        <w:tc>
          <w:tcPr>
            <w:tcW w:w="834" w:type="dxa"/>
            <w:noWrap w:val="0"/>
            <w:tcMar>
              <w:top w:w="15" w:type="dxa"/>
              <w:left w:w="15" w:type="dxa"/>
              <w:right w:w="15" w:type="dxa"/>
            </w:tcMar>
            <w:vAlign w:val="center"/>
          </w:tcPr>
          <w:p w14:paraId="535B0779">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344F29A4">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76C5058E">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59EF38F2">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申请第二类业务范围的审查。</w:t>
            </w:r>
          </w:p>
        </w:tc>
      </w:tr>
      <w:tr w14:paraId="61DD9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7" w:hRule="atLeast"/>
          <w:jc w:val="center"/>
        </w:trPr>
        <w:tc>
          <w:tcPr>
            <w:tcW w:w="551" w:type="dxa"/>
            <w:vMerge w:val="continue"/>
            <w:noWrap w:val="0"/>
            <w:tcMar>
              <w:top w:w="15" w:type="dxa"/>
              <w:left w:w="15" w:type="dxa"/>
              <w:right w:w="15" w:type="dxa"/>
            </w:tcMar>
            <w:vAlign w:val="center"/>
          </w:tcPr>
          <w:p w14:paraId="48F5C383">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4C698887">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7360A30B">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66-1</w:t>
            </w:r>
          </w:p>
        </w:tc>
        <w:tc>
          <w:tcPr>
            <w:tcW w:w="2420" w:type="dxa"/>
            <w:vMerge w:val="restart"/>
            <w:noWrap w:val="0"/>
            <w:tcMar>
              <w:top w:w="15" w:type="dxa"/>
              <w:left w:w="15" w:type="dxa"/>
              <w:right w:w="15" w:type="dxa"/>
            </w:tcMar>
            <w:vAlign w:val="center"/>
          </w:tcPr>
          <w:p w14:paraId="12A5C010">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职业病防护设施评价准确，措施建议有效可行、具有针对性。</w:t>
            </w:r>
          </w:p>
        </w:tc>
        <w:tc>
          <w:tcPr>
            <w:tcW w:w="5641" w:type="dxa"/>
            <w:noWrap w:val="0"/>
            <w:tcMar>
              <w:top w:w="15" w:type="dxa"/>
              <w:left w:w="15" w:type="dxa"/>
              <w:right w:w="15" w:type="dxa"/>
            </w:tcMar>
            <w:vAlign w:val="center"/>
          </w:tcPr>
          <w:p w14:paraId="0996D892">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核查评价报告和原始记录，要求：</w:t>
            </w:r>
          </w:p>
          <w:p w14:paraId="12B18014">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1.应结合职业病危害因素识别、职业病危害因素检测和职业病防护设施性能检测结果，以及职业病</w:t>
            </w:r>
            <w:r>
              <w:rPr>
                <w:rFonts w:hint="eastAsia" w:ascii="仿宋_GB2312" w:hAnsi="仿宋_GB2312" w:eastAsia="仿宋_GB2312" w:cs="仿宋_GB2312"/>
                <w:color w:val="auto"/>
                <w:kern w:val="0"/>
                <w:szCs w:val="21"/>
                <w:highlight w:val="none"/>
              </w:rPr>
              <w:t>危害与健康影响程度等</w:t>
            </w:r>
            <w:r>
              <w:rPr>
                <w:rFonts w:hint="eastAsia" w:ascii="仿宋_GB2312" w:hAnsi="仿宋_GB2312" w:eastAsia="仿宋_GB2312" w:cs="仿宋_GB2312"/>
                <w:bCs/>
                <w:color w:val="auto"/>
                <w:szCs w:val="21"/>
                <w:highlight w:val="none"/>
              </w:rPr>
              <w:t>，对职业病防护设施的合理性和有效性进行全面、准确评价；</w:t>
            </w:r>
          </w:p>
          <w:p w14:paraId="7F28D271">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2.职业病防护设施建议具有针对性。</w:t>
            </w:r>
          </w:p>
        </w:tc>
        <w:tc>
          <w:tcPr>
            <w:tcW w:w="834" w:type="dxa"/>
            <w:noWrap w:val="0"/>
            <w:tcMar>
              <w:top w:w="15" w:type="dxa"/>
              <w:left w:w="15" w:type="dxa"/>
              <w:right w:w="15" w:type="dxa"/>
            </w:tcMar>
            <w:vAlign w:val="center"/>
          </w:tcPr>
          <w:p w14:paraId="71AF961F">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7E8D5A35">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07EC8A0B">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63AF3469">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1.申请第一类业务范围的审查；</w:t>
            </w:r>
          </w:p>
          <w:p w14:paraId="10188BDD">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2.此项判定为“不符合”时，相关评价报告涉及的业务范围不予通过</w:t>
            </w:r>
            <w:r>
              <w:rPr>
                <w:rFonts w:hint="eastAsia" w:ascii="仿宋_GB2312" w:hAnsi="仿宋_GB2312" w:eastAsia="仿宋_GB2312" w:cs="仿宋_GB2312"/>
                <w:bCs/>
                <w:color w:val="auto"/>
                <w:szCs w:val="21"/>
                <w:highlight w:val="none"/>
              </w:rPr>
              <w:t>。</w:t>
            </w:r>
          </w:p>
        </w:tc>
      </w:tr>
      <w:tr w14:paraId="47AC2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6" w:hRule="atLeast"/>
          <w:jc w:val="center"/>
        </w:trPr>
        <w:tc>
          <w:tcPr>
            <w:tcW w:w="551" w:type="dxa"/>
            <w:vMerge w:val="continue"/>
            <w:noWrap w:val="0"/>
            <w:tcMar>
              <w:top w:w="15" w:type="dxa"/>
              <w:left w:w="15" w:type="dxa"/>
              <w:right w:w="15" w:type="dxa"/>
            </w:tcMar>
            <w:vAlign w:val="center"/>
          </w:tcPr>
          <w:p w14:paraId="2526F53B">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459E23B7">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2937B543">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66-2</w:t>
            </w:r>
          </w:p>
        </w:tc>
        <w:tc>
          <w:tcPr>
            <w:tcW w:w="2420" w:type="dxa"/>
            <w:vMerge w:val="continue"/>
            <w:noWrap w:val="0"/>
            <w:tcMar>
              <w:top w:w="15" w:type="dxa"/>
              <w:left w:w="15" w:type="dxa"/>
              <w:right w:w="15" w:type="dxa"/>
            </w:tcMar>
            <w:vAlign w:val="center"/>
          </w:tcPr>
          <w:p w14:paraId="65D58F09">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641" w:type="dxa"/>
            <w:noWrap w:val="0"/>
            <w:tcMar>
              <w:top w:w="15" w:type="dxa"/>
              <w:left w:w="15" w:type="dxa"/>
              <w:right w:w="15" w:type="dxa"/>
            </w:tcMar>
            <w:vAlign w:val="center"/>
          </w:tcPr>
          <w:p w14:paraId="22ED28C9">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核查评价报告和原始记录，要求：</w:t>
            </w:r>
          </w:p>
          <w:p w14:paraId="6FCF45EC">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1.应结合职业病危害因素识别、职业病危害因素检测结果，以及辐射剂量水平估算与健康影响</w:t>
            </w:r>
            <w:r>
              <w:rPr>
                <w:rFonts w:hint="eastAsia" w:ascii="仿宋_GB2312" w:hAnsi="仿宋_GB2312" w:eastAsia="仿宋_GB2312" w:cs="仿宋_GB2312"/>
                <w:color w:val="auto"/>
                <w:kern w:val="0"/>
                <w:szCs w:val="21"/>
                <w:highlight w:val="none"/>
              </w:rPr>
              <w:t>等</w:t>
            </w:r>
            <w:r>
              <w:rPr>
                <w:rFonts w:hint="eastAsia" w:ascii="仿宋_GB2312" w:hAnsi="仿宋_GB2312" w:eastAsia="仿宋_GB2312" w:cs="仿宋_GB2312"/>
                <w:bCs/>
                <w:color w:val="auto"/>
                <w:szCs w:val="21"/>
                <w:highlight w:val="none"/>
              </w:rPr>
              <w:t>，对职业病防护设施的合理性和有效性进行全面、准确评价；</w:t>
            </w:r>
          </w:p>
          <w:p w14:paraId="61CC0AE2">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2.职业病防护设施措施建议具有针对性。</w:t>
            </w:r>
          </w:p>
        </w:tc>
        <w:tc>
          <w:tcPr>
            <w:tcW w:w="834" w:type="dxa"/>
            <w:noWrap w:val="0"/>
            <w:tcMar>
              <w:top w:w="15" w:type="dxa"/>
              <w:left w:w="15" w:type="dxa"/>
              <w:right w:w="15" w:type="dxa"/>
            </w:tcMar>
            <w:vAlign w:val="center"/>
          </w:tcPr>
          <w:p w14:paraId="2E751492">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32B5BED5">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55D45F5C">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4880B3A3">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1.申请第二类业务范围的审查；</w:t>
            </w:r>
          </w:p>
          <w:p w14:paraId="52FC9C21">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kern w:val="0"/>
                <w:szCs w:val="21"/>
                <w:highlight w:val="none"/>
              </w:rPr>
              <w:t>此项判定为“不符合”时，相关评价报告涉及的业务范围不予通过</w:t>
            </w:r>
            <w:r>
              <w:rPr>
                <w:rFonts w:hint="eastAsia" w:ascii="仿宋_GB2312" w:hAnsi="仿宋_GB2312" w:eastAsia="仿宋_GB2312" w:cs="仿宋_GB2312"/>
                <w:bCs/>
                <w:color w:val="auto"/>
                <w:szCs w:val="21"/>
                <w:highlight w:val="none"/>
              </w:rPr>
              <w:t>。</w:t>
            </w:r>
          </w:p>
        </w:tc>
      </w:tr>
      <w:tr w14:paraId="26CA5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6EFAE81A">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22F6908F">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6ED5C7B8">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67</w:t>
            </w:r>
          </w:p>
        </w:tc>
        <w:tc>
          <w:tcPr>
            <w:tcW w:w="2420" w:type="dxa"/>
            <w:noWrap w:val="0"/>
            <w:tcMar>
              <w:top w:w="15" w:type="dxa"/>
              <w:left w:w="15" w:type="dxa"/>
              <w:right w:w="15" w:type="dxa"/>
            </w:tcMar>
            <w:vAlign w:val="center"/>
          </w:tcPr>
          <w:p w14:paraId="1355F5FB">
            <w:pPr>
              <w:widowControl/>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应急救援设施</w:t>
            </w:r>
            <w:r>
              <w:rPr>
                <w:rFonts w:hint="eastAsia" w:ascii="仿宋_GB2312" w:hAnsi="仿宋_GB2312" w:eastAsia="仿宋_GB2312" w:cs="仿宋_GB2312"/>
                <w:color w:val="auto"/>
                <w:kern w:val="0"/>
                <w:szCs w:val="21"/>
                <w:highlight w:val="none"/>
              </w:rPr>
              <w:t>评价准确，措施建议有效可行、具有针对性。</w:t>
            </w:r>
          </w:p>
        </w:tc>
        <w:tc>
          <w:tcPr>
            <w:tcW w:w="5641" w:type="dxa"/>
            <w:noWrap w:val="0"/>
            <w:tcMar>
              <w:top w:w="15" w:type="dxa"/>
              <w:left w:w="15" w:type="dxa"/>
              <w:right w:w="15" w:type="dxa"/>
            </w:tcMar>
            <w:vAlign w:val="center"/>
          </w:tcPr>
          <w:p w14:paraId="2F761110">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核查评价报告和原始记录，要求：</w:t>
            </w:r>
          </w:p>
          <w:p w14:paraId="7408510D">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1.对应急救援设施的合理性和符合性进行全面、准确评价；</w:t>
            </w:r>
          </w:p>
          <w:p w14:paraId="066FDAF6">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2.应急救援设施建议具有针对性。</w:t>
            </w:r>
          </w:p>
        </w:tc>
        <w:tc>
          <w:tcPr>
            <w:tcW w:w="834" w:type="dxa"/>
            <w:noWrap w:val="0"/>
            <w:tcMar>
              <w:top w:w="15" w:type="dxa"/>
              <w:left w:w="15" w:type="dxa"/>
              <w:right w:w="15" w:type="dxa"/>
            </w:tcMar>
            <w:vAlign w:val="center"/>
          </w:tcPr>
          <w:p w14:paraId="00D0FA72">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5A4905E8">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7AFEB729">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4EFAE6A5">
            <w:pPr>
              <w:adjustRightInd w:val="0"/>
              <w:snapToGrid w:val="0"/>
              <w:spacing w:line="264" w:lineRule="exact"/>
              <w:jc w:val="left"/>
              <w:rPr>
                <w:rFonts w:ascii="仿宋_GB2312" w:hAnsi="仿宋_GB2312" w:eastAsia="仿宋_GB2312" w:cs="仿宋_GB2312"/>
                <w:color w:val="auto"/>
                <w:szCs w:val="21"/>
                <w:highlight w:val="none"/>
              </w:rPr>
            </w:pPr>
          </w:p>
        </w:tc>
      </w:tr>
      <w:tr w14:paraId="7E91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63CEB04C">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1A85D1A9">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064308AB">
            <w:pPr>
              <w:widowControl/>
              <w:adjustRightInd w:val="0"/>
              <w:snapToGrid w:val="0"/>
              <w:spacing w:line="264"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68</w:t>
            </w:r>
          </w:p>
        </w:tc>
        <w:tc>
          <w:tcPr>
            <w:tcW w:w="2420" w:type="dxa"/>
            <w:noWrap w:val="0"/>
            <w:tcMar>
              <w:top w:w="15" w:type="dxa"/>
              <w:left w:w="15" w:type="dxa"/>
              <w:right w:w="15" w:type="dxa"/>
            </w:tcMar>
            <w:vAlign w:val="center"/>
          </w:tcPr>
          <w:p w14:paraId="134E4D79">
            <w:pPr>
              <w:widowControl/>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职业卫生管理措施评价。</w:t>
            </w:r>
          </w:p>
        </w:tc>
        <w:tc>
          <w:tcPr>
            <w:tcW w:w="5641" w:type="dxa"/>
            <w:noWrap w:val="0"/>
            <w:tcMar>
              <w:top w:w="15" w:type="dxa"/>
              <w:left w:w="15" w:type="dxa"/>
              <w:right w:w="15" w:type="dxa"/>
            </w:tcMar>
            <w:vAlign w:val="center"/>
          </w:tcPr>
          <w:p w14:paraId="196EC865">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核查评价报告和原始记录，要求：</w:t>
            </w:r>
          </w:p>
          <w:p w14:paraId="100F9236">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1.对职业卫生管理制度、职业病危害告知、培训、职业健康监护、个体防护用品选配等职业卫生管理措施的分析评价全面、准确；</w:t>
            </w:r>
          </w:p>
          <w:p w14:paraId="46DF20DD">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2.建议具有针对性、可行性。</w:t>
            </w:r>
          </w:p>
        </w:tc>
        <w:tc>
          <w:tcPr>
            <w:tcW w:w="834" w:type="dxa"/>
            <w:noWrap w:val="0"/>
            <w:tcMar>
              <w:top w:w="15" w:type="dxa"/>
              <w:left w:w="15" w:type="dxa"/>
              <w:right w:w="15" w:type="dxa"/>
            </w:tcMar>
            <w:vAlign w:val="center"/>
          </w:tcPr>
          <w:p w14:paraId="7F55D13E">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1F325FE0">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0B69E010">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47FFF226">
            <w:pPr>
              <w:adjustRightInd w:val="0"/>
              <w:snapToGrid w:val="0"/>
              <w:spacing w:line="264" w:lineRule="exact"/>
              <w:jc w:val="left"/>
              <w:rPr>
                <w:rFonts w:ascii="仿宋_GB2312" w:hAnsi="仿宋_GB2312" w:eastAsia="仿宋_GB2312" w:cs="仿宋_GB2312"/>
                <w:color w:val="auto"/>
                <w:szCs w:val="21"/>
                <w:highlight w:val="none"/>
              </w:rPr>
            </w:pPr>
          </w:p>
        </w:tc>
      </w:tr>
      <w:tr w14:paraId="72B8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726F4014">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4C687D3E">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40559024">
            <w:pPr>
              <w:widowControl/>
              <w:adjustRightInd w:val="0"/>
              <w:snapToGrid w:val="0"/>
              <w:spacing w:line="264"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69</w:t>
            </w:r>
          </w:p>
        </w:tc>
        <w:tc>
          <w:tcPr>
            <w:tcW w:w="2420" w:type="dxa"/>
            <w:noWrap w:val="0"/>
            <w:tcMar>
              <w:top w:w="15" w:type="dxa"/>
              <w:left w:w="15" w:type="dxa"/>
              <w:right w:w="15" w:type="dxa"/>
            </w:tcMar>
            <w:vAlign w:val="center"/>
          </w:tcPr>
          <w:p w14:paraId="51BC989F">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评价结论完整、准确。</w:t>
            </w:r>
          </w:p>
        </w:tc>
        <w:tc>
          <w:tcPr>
            <w:tcW w:w="5641" w:type="dxa"/>
            <w:noWrap w:val="0"/>
            <w:tcMar>
              <w:top w:w="15" w:type="dxa"/>
              <w:left w:w="15" w:type="dxa"/>
              <w:right w:w="15" w:type="dxa"/>
            </w:tcMar>
            <w:vAlign w:val="center"/>
          </w:tcPr>
          <w:p w14:paraId="357B1FC4">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核查评价报告和原始记录，要求：</w:t>
            </w:r>
          </w:p>
          <w:p w14:paraId="7CEB6FAB">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1.应在全面总结归纳评价内容的基础上给出评价结论；</w:t>
            </w:r>
          </w:p>
          <w:p w14:paraId="75C078FB">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2.职业病危害风险分级分类准确，关键控制点分析准确；</w:t>
            </w:r>
          </w:p>
          <w:p w14:paraId="597C6CFB">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3.应给出职业病危害接触水平及职业病防护设施控制效果是否满足要求的评价结论。</w:t>
            </w:r>
          </w:p>
        </w:tc>
        <w:tc>
          <w:tcPr>
            <w:tcW w:w="834" w:type="dxa"/>
            <w:noWrap w:val="0"/>
            <w:tcMar>
              <w:top w:w="15" w:type="dxa"/>
              <w:left w:w="15" w:type="dxa"/>
              <w:right w:w="15" w:type="dxa"/>
            </w:tcMar>
            <w:vAlign w:val="center"/>
          </w:tcPr>
          <w:p w14:paraId="1758E23C">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0A5D2059">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4FAAB608">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6EBC198A">
            <w:pPr>
              <w:adjustRightInd w:val="0"/>
              <w:snapToGrid w:val="0"/>
              <w:spacing w:line="264" w:lineRule="exact"/>
              <w:jc w:val="left"/>
              <w:rPr>
                <w:rFonts w:ascii="仿宋_GB2312" w:hAnsi="仿宋_GB2312" w:eastAsia="仿宋_GB2312" w:cs="仿宋_GB2312"/>
                <w:color w:val="auto"/>
                <w:szCs w:val="21"/>
                <w:highlight w:val="none"/>
              </w:rPr>
            </w:pPr>
          </w:p>
        </w:tc>
      </w:tr>
      <w:tr w14:paraId="4C9AE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63BB0E7E">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restart"/>
            <w:noWrap w:val="0"/>
            <w:tcMar>
              <w:top w:w="15" w:type="dxa"/>
              <w:left w:w="15" w:type="dxa"/>
              <w:right w:w="15" w:type="dxa"/>
            </w:tcMar>
            <w:vAlign w:val="center"/>
          </w:tcPr>
          <w:p w14:paraId="1874C4C1">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技术服务过程管理</w:t>
            </w:r>
          </w:p>
        </w:tc>
        <w:tc>
          <w:tcPr>
            <w:tcW w:w="554" w:type="dxa"/>
            <w:noWrap w:val="0"/>
            <w:tcMar>
              <w:top w:w="15" w:type="dxa"/>
              <w:left w:w="15" w:type="dxa"/>
              <w:right w:w="15" w:type="dxa"/>
            </w:tcMar>
            <w:vAlign w:val="center"/>
          </w:tcPr>
          <w:p w14:paraId="0318702B">
            <w:pPr>
              <w:widowControl/>
              <w:adjustRightInd w:val="0"/>
              <w:snapToGrid w:val="0"/>
              <w:spacing w:line="264"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70</w:t>
            </w:r>
          </w:p>
        </w:tc>
        <w:tc>
          <w:tcPr>
            <w:tcW w:w="2420" w:type="dxa"/>
            <w:noWrap w:val="0"/>
            <w:tcMar>
              <w:top w:w="15" w:type="dxa"/>
              <w:left w:w="15" w:type="dxa"/>
              <w:right w:w="15" w:type="dxa"/>
            </w:tcMar>
            <w:vAlign w:val="center"/>
          </w:tcPr>
          <w:p w14:paraId="19214C03">
            <w:pPr>
              <w:widowControl/>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合同评审应规范、完整。</w:t>
            </w:r>
          </w:p>
        </w:tc>
        <w:tc>
          <w:tcPr>
            <w:tcW w:w="5641" w:type="dxa"/>
            <w:noWrap w:val="0"/>
            <w:tcMar>
              <w:top w:w="15" w:type="dxa"/>
              <w:left w:w="15" w:type="dxa"/>
              <w:right w:w="15" w:type="dxa"/>
            </w:tcMar>
            <w:vAlign w:val="center"/>
          </w:tcPr>
          <w:p w14:paraId="36FED27E">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核查质量管理体系文件中合同评审程序，抽查合同评审记录，要求：</w:t>
            </w:r>
          </w:p>
          <w:p w14:paraId="0D0E66A8">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1.签订合同前应进行合同评审，合同评审内容应全面，应包括对合法合规性、资质能力、资质条件、技术服务报告交付时间等的评审；</w:t>
            </w:r>
          </w:p>
          <w:p w14:paraId="1C6DCC9F">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2.技术合同应以书面形式与用人单位明确技术服务内容、范围以及双方的责任。</w:t>
            </w:r>
          </w:p>
        </w:tc>
        <w:tc>
          <w:tcPr>
            <w:tcW w:w="834" w:type="dxa"/>
            <w:noWrap w:val="0"/>
            <w:tcMar>
              <w:top w:w="15" w:type="dxa"/>
              <w:left w:w="15" w:type="dxa"/>
              <w:right w:w="15" w:type="dxa"/>
            </w:tcMar>
            <w:vAlign w:val="center"/>
          </w:tcPr>
          <w:p w14:paraId="6873DEF0">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66DF10C9">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18AE2369">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3F06BBB0">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检测、评价技术服务均审查。</w:t>
            </w:r>
          </w:p>
        </w:tc>
      </w:tr>
      <w:tr w14:paraId="7089B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7D246D62">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53D85784">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62F7FBBC">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71</w:t>
            </w:r>
          </w:p>
        </w:tc>
        <w:tc>
          <w:tcPr>
            <w:tcW w:w="2420" w:type="dxa"/>
            <w:noWrap w:val="0"/>
            <w:tcMar>
              <w:top w:w="15" w:type="dxa"/>
              <w:left w:w="15" w:type="dxa"/>
              <w:right w:w="15" w:type="dxa"/>
            </w:tcMar>
            <w:vAlign w:val="center"/>
          </w:tcPr>
          <w:p w14:paraId="65374C91">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职业病危害因素检测、评价方案（计划）应完整、规范。</w:t>
            </w:r>
          </w:p>
        </w:tc>
        <w:tc>
          <w:tcPr>
            <w:tcW w:w="5641" w:type="dxa"/>
            <w:noWrap w:val="0"/>
            <w:tcMar>
              <w:top w:w="15" w:type="dxa"/>
              <w:left w:w="15" w:type="dxa"/>
              <w:right w:w="15" w:type="dxa"/>
            </w:tcMar>
            <w:vAlign w:val="center"/>
          </w:tcPr>
          <w:p w14:paraId="0A608FF8">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核查质量管理体系文件有关</w:t>
            </w:r>
            <w:r>
              <w:rPr>
                <w:rFonts w:hint="eastAsia" w:ascii="仿宋_GB2312" w:hAnsi="仿宋_GB2312" w:eastAsia="仿宋_GB2312" w:cs="仿宋_GB2312"/>
                <w:color w:val="auto"/>
                <w:kern w:val="0"/>
                <w:szCs w:val="21"/>
                <w:highlight w:val="none"/>
              </w:rPr>
              <w:t>检测、评价方案（计划）编制</w:t>
            </w:r>
            <w:r>
              <w:rPr>
                <w:rFonts w:hint="eastAsia" w:ascii="仿宋_GB2312" w:hAnsi="仿宋_GB2312" w:eastAsia="仿宋_GB2312" w:cs="仿宋_GB2312"/>
                <w:bCs/>
                <w:color w:val="auto"/>
                <w:szCs w:val="21"/>
                <w:highlight w:val="none"/>
              </w:rPr>
              <w:t>程序，抽查原始记录，要求：</w:t>
            </w:r>
          </w:p>
          <w:p w14:paraId="472FCE37">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1.依程序编制、审核和批准</w:t>
            </w:r>
            <w:r>
              <w:rPr>
                <w:rFonts w:hint="eastAsia" w:ascii="仿宋_GB2312" w:hAnsi="仿宋_GB2312" w:eastAsia="仿宋_GB2312" w:cs="仿宋_GB2312"/>
                <w:color w:val="auto"/>
                <w:kern w:val="0"/>
                <w:szCs w:val="21"/>
                <w:highlight w:val="none"/>
              </w:rPr>
              <w:t>检测、评价方案（计划）</w:t>
            </w:r>
            <w:r>
              <w:rPr>
                <w:rFonts w:hint="eastAsia" w:ascii="仿宋_GB2312" w:hAnsi="仿宋_GB2312" w:eastAsia="仿宋_GB2312" w:cs="仿宋_GB2312"/>
                <w:bCs/>
                <w:color w:val="auto"/>
                <w:szCs w:val="21"/>
                <w:highlight w:val="none"/>
              </w:rPr>
              <w:t>；</w:t>
            </w:r>
          </w:p>
          <w:p w14:paraId="3902EFA9">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2.内容应满足标准、规范的要求。</w:t>
            </w:r>
          </w:p>
        </w:tc>
        <w:tc>
          <w:tcPr>
            <w:tcW w:w="834" w:type="dxa"/>
            <w:noWrap w:val="0"/>
            <w:tcMar>
              <w:top w:w="15" w:type="dxa"/>
              <w:left w:w="15" w:type="dxa"/>
              <w:right w:w="15" w:type="dxa"/>
            </w:tcMar>
            <w:vAlign w:val="center"/>
          </w:tcPr>
          <w:p w14:paraId="00F9EE36">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6FEBB028">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100AB723">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6500DA65">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检测报告和评价报告均审查。</w:t>
            </w:r>
          </w:p>
        </w:tc>
      </w:tr>
      <w:tr w14:paraId="19B0C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4B51969C">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71ECDFF0">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735C7C46">
            <w:pPr>
              <w:widowControl/>
              <w:adjustRightInd w:val="0"/>
              <w:snapToGrid w:val="0"/>
              <w:spacing w:line="264" w:lineRule="exact"/>
              <w:jc w:val="center"/>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72</w:t>
            </w:r>
          </w:p>
        </w:tc>
        <w:tc>
          <w:tcPr>
            <w:tcW w:w="2420" w:type="dxa"/>
            <w:noWrap w:val="0"/>
            <w:tcMar>
              <w:top w:w="15" w:type="dxa"/>
              <w:left w:w="15" w:type="dxa"/>
              <w:right w:w="15" w:type="dxa"/>
            </w:tcMar>
            <w:vAlign w:val="center"/>
          </w:tcPr>
          <w:p w14:paraId="38362488">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技术服务报告应内容完整、规范并按照要求审核、签章和发送。</w:t>
            </w:r>
          </w:p>
        </w:tc>
        <w:tc>
          <w:tcPr>
            <w:tcW w:w="5641" w:type="dxa"/>
            <w:noWrap w:val="0"/>
            <w:tcMar>
              <w:top w:w="15" w:type="dxa"/>
              <w:left w:w="15" w:type="dxa"/>
              <w:right w:w="15" w:type="dxa"/>
            </w:tcMar>
            <w:vAlign w:val="center"/>
          </w:tcPr>
          <w:p w14:paraId="28EEF263">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核查质量管理体系文件中技术服务报告管理程序，抽查技术服务报告，要求：</w:t>
            </w:r>
          </w:p>
          <w:p w14:paraId="130A4646">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1.技术服务报告应内容完整、规范、信息全面，符合相关标准规范要求；</w:t>
            </w:r>
          </w:p>
          <w:p w14:paraId="11FA6B75">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2.技术服务报告应规范使用唯一性编号；</w:t>
            </w:r>
          </w:p>
          <w:p w14:paraId="1983248E">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3.授权签字人、审核人等人员应按照程序和职责分工对技术服务报告进行严格审核，并妥善保存相关记录；</w:t>
            </w:r>
          </w:p>
          <w:p w14:paraId="40B24879">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4.报告的签章、发送等按照程序规范进行，并妥善保存相关记录。</w:t>
            </w:r>
          </w:p>
        </w:tc>
        <w:tc>
          <w:tcPr>
            <w:tcW w:w="834" w:type="dxa"/>
            <w:noWrap w:val="0"/>
            <w:tcMar>
              <w:top w:w="15" w:type="dxa"/>
              <w:left w:w="15" w:type="dxa"/>
              <w:right w:w="15" w:type="dxa"/>
            </w:tcMar>
            <w:vAlign w:val="center"/>
          </w:tcPr>
          <w:p w14:paraId="3A8A3564">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06F31F91">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68FF48C3">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3F02369C">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检测报告和评价报告均审查。</w:t>
            </w:r>
          </w:p>
        </w:tc>
      </w:tr>
      <w:tr w14:paraId="3664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441FF76F">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5A331064">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0F0C1722">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73</w:t>
            </w:r>
          </w:p>
        </w:tc>
        <w:tc>
          <w:tcPr>
            <w:tcW w:w="2420" w:type="dxa"/>
            <w:noWrap w:val="0"/>
            <w:tcMar>
              <w:top w:w="15" w:type="dxa"/>
              <w:left w:w="15" w:type="dxa"/>
              <w:right w:w="15" w:type="dxa"/>
            </w:tcMar>
            <w:vAlign w:val="center"/>
          </w:tcPr>
          <w:p w14:paraId="4479A19F">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技术服务报告及原始资料应完整归档，并按照要求保存。</w:t>
            </w:r>
          </w:p>
        </w:tc>
        <w:tc>
          <w:tcPr>
            <w:tcW w:w="5641" w:type="dxa"/>
            <w:noWrap w:val="0"/>
            <w:tcMar>
              <w:top w:w="15" w:type="dxa"/>
              <w:left w:w="15" w:type="dxa"/>
              <w:right w:w="15" w:type="dxa"/>
            </w:tcMar>
            <w:vAlign w:val="center"/>
          </w:tcPr>
          <w:p w14:paraId="4BBD215C">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核查质量管理体系文件中技术服务报告和记录的管理程序，抽查技术服务报告及原始记录档案，要求：</w:t>
            </w:r>
          </w:p>
          <w:p w14:paraId="555CF9CE">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1.按照程序文件要求进行档案的管理；</w:t>
            </w:r>
          </w:p>
          <w:p w14:paraId="2039DDCF">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2.归档材料齐全，且有目录，至少包括以下档案材料：</w:t>
            </w:r>
          </w:p>
          <w:p w14:paraId="1C460FD5">
            <w:pPr>
              <w:numPr>
                <w:ilvl w:val="0"/>
                <w:numId w:val="3"/>
              </w:numPr>
              <w:adjustRightInd w:val="0"/>
              <w:snapToGrid w:val="0"/>
              <w:spacing w:line="264" w:lineRule="exact"/>
              <w:ind w:left="0" w:firstLine="0"/>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技术服务委托书或技术服务合同（复印件）；</w:t>
            </w:r>
          </w:p>
          <w:p w14:paraId="1D4C661F">
            <w:pPr>
              <w:numPr>
                <w:ilvl w:val="0"/>
                <w:numId w:val="3"/>
              </w:numPr>
              <w:adjustRightInd w:val="0"/>
              <w:snapToGrid w:val="0"/>
              <w:spacing w:line="264" w:lineRule="exact"/>
              <w:ind w:left="0" w:firstLine="0"/>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合同评审记录；</w:t>
            </w:r>
          </w:p>
          <w:p w14:paraId="0C24C988">
            <w:pPr>
              <w:numPr>
                <w:ilvl w:val="0"/>
                <w:numId w:val="3"/>
              </w:numPr>
              <w:adjustRightInd w:val="0"/>
              <w:snapToGrid w:val="0"/>
              <w:spacing w:line="264" w:lineRule="exact"/>
              <w:ind w:left="0" w:firstLine="0"/>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检测、评价的方案（计划）及审核记录；</w:t>
            </w:r>
          </w:p>
          <w:p w14:paraId="203E0098">
            <w:pPr>
              <w:numPr>
                <w:ilvl w:val="0"/>
                <w:numId w:val="3"/>
              </w:numPr>
              <w:adjustRightInd w:val="0"/>
              <w:snapToGrid w:val="0"/>
              <w:spacing w:line="264" w:lineRule="exact"/>
              <w:ind w:left="0" w:firstLine="0"/>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相关原始记录（现场调查记录、采样记录、实验室分析记录及原始谱图等）；</w:t>
            </w:r>
          </w:p>
          <w:p w14:paraId="7C35BEC7">
            <w:pPr>
              <w:numPr>
                <w:ilvl w:val="0"/>
                <w:numId w:val="3"/>
              </w:numPr>
              <w:adjustRightInd w:val="0"/>
              <w:snapToGrid w:val="0"/>
              <w:spacing w:line="264" w:lineRule="exact"/>
              <w:ind w:left="0" w:firstLine="0"/>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技术服务过程影像资料；</w:t>
            </w:r>
          </w:p>
          <w:p w14:paraId="2DE5BF9C">
            <w:pPr>
              <w:numPr>
                <w:ilvl w:val="0"/>
                <w:numId w:val="3"/>
              </w:numPr>
              <w:adjustRightInd w:val="0"/>
              <w:snapToGrid w:val="0"/>
              <w:spacing w:line="264" w:lineRule="exact"/>
              <w:ind w:left="0" w:firstLine="0"/>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技术服务所需的技术资料（设计文件、类比检测资料等）；</w:t>
            </w:r>
          </w:p>
          <w:p w14:paraId="11B06C7D">
            <w:pPr>
              <w:numPr>
                <w:ilvl w:val="0"/>
                <w:numId w:val="3"/>
              </w:numPr>
              <w:adjustRightInd w:val="0"/>
              <w:snapToGrid w:val="0"/>
              <w:spacing w:line="264" w:lineRule="exact"/>
              <w:ind w:left="0" w:firstLine="0"/>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技术服务报告及审核记录；</w:t>
            </w:r>
          </w:p>
          <w:p w14:paraId="7EEF10FB">
            <w:pPr>
              <w:numPr>
                <w:ilvl w:val="0"/>
                <w:numId w:val="3"/>
              </w:numPr>
              <w:adjustRightInd w:val="0"/>
              <w:snapToGrid w:val="0"/>
              <w:spacing w:line="264" w:lineRule="exact"/>
              <w:ind w:left="0" w:firstLine="0"/>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其他与职业卫生技术服务相关的记录、资料。</w:t>
            </w:r>
          </w:p>
        </w:tc>
        <w:tc>
          <w:tcPr>
            <w:tcW w:w="834" w:type="dxa"/>
            <w:noWrap w:val="0"/>
            <w:tcMar>
              <w:top w:w="15" w:type="dxa"/>
              <w:left w:w="15" w:type="dxa"/>
              <w:right w:w="15" w:type="dxa"/>
            </w:tcMar>
            <w:vAlign w:val="center"/>
          </w:tcPr>
          <w:p w14:paraId="1C5F8E2F">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060E7313">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4141F8CA">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382294C4">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检测报告和评价报告均审查。</w:t>
            </w:r>
          </w:p>
        </w:tc>
      </w:tr>
      <w:tr w14:paraId="1FCA6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jc w:val="center"/>
        </w:trPr>
        <w:tc>
          <w:tcPr>
            <w:tcW w:w="551" w:type="dxa"/>
            <w:vMerge w:val="restart"/>
            <w:noWrap w:val="0"/>
            <w:tcMar>
              <w:top w:w="15" w:type="dxa"/>
              <w:left w:w="15" w:type="dxa"/>
              <w:right w:w="15" w:type="dxa"/>
            </w:tcMar>
            <w:vAlign w:val="center"/>
          </w:tcPr>
          <w:p w14:paraId="0AB30F07">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6.质量管理体系</w:t>
            </w:r>
          </w:p>
          <w:p w14:paraId="41B922A1">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restart"/>
            <w:noWrap w:val="0"/>
            <w:tcMar>
              <w:top w:w="15" w:type="dxa"/>
              <w:left w:w="15" w:type="dxa"/>
              <w:right w:w="15" w:type="dxa"/>
            </w:tcMar>
            <w:vAlign w:val="center"/>
          </w:tcPr>
          <w:p w14:paraId="1481D534">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质量管理体系文件</w:t>
            </w:r>
          </w:p>
        </w:tc>
        <w:tc>
          <w:tcPr>
            <w:tcW w:w="554" w:type="dxa"/>
            <w:noWrap w:val="0"/>
            <w:tcMar>
              <w:top w:w="15" w:type="dxa"/>
              <w:left w:w="15" w:type="dxa"/>
              <w:right w:w="15" w:type="dxa"/>
            </w:tcMar>
            <w:vAlign w:val="center"/>
          </w:tcPr>
          <w:p w14:paraId="4C2F68F8">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74</w:t>
            </w:r>
          </w:p>
        </w:tc>
        <w:tc>
          <w:tcPr>
            <w:tcW w:w="2420" w:type="dxa"/>
            <w:noWrap w:val="0"/>
            <w:tcMar>
              <w:top w:w="15" w:type="dxa"/>
              <w:left w:w="15" w:type="dxa"/>
              <w:right w:w="15" w:type="dxa"/>
            </w:tcMar>
            <w:vAlign w:val="center"/>
          </w:tcPr>
          <w:p w14:paraId="3E3AD22E">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质量管理手册完整、规范、操作性强，并有效运行。</w:t>
            </w:r>
          </w:p>
        </w:tc>
        <w:tc>
          <w:tcPr>
            <w:tcW w:w="5641" w:type="dxa"/>
            <w:noWrap w:val="0"/>
            <w:tcMar>
              <w:top w:w="15" w:type="dxa"/>
              <w:left w:w="15" w:type="dxa"/>
              <w:right w:w="15" w:type="dxa"/>
            </w:tcMar>
            <w:vAlign w:val="center"/>
          </w:tcPr>
          <w:p w14:paraId="695EB592">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核查质量管理体系文件，要求：</w:t>
            </w:r>
          </w:p>
          <w:p w14:paraId="13B45486">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1.按照职业卫生相关法律、法规和标准规范，并参照《检验检测机构资质认定评审准则》的有关要求，编写质量管理手册，明确质量方针、组织机构、人员岗位职责、支持性程序等内容；</w:t>
            </w:r>
          </w:p>
          <w:p w14:paraId="2EECB222">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2.应满足职业卫生检测、评价活动质量控制的要求；</w:t>
            </w:r>
          </w:p>
          <w:p w14:paraId="0E75CD5B">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3.质量管理手册应完整、规范、操作性强。</w:t>
            </w:r>
          </w:p>
        </w:tc>
        <w:tc>
          <w:tcPr>
            <w:tcW w:w="834" w:type="dxa"/>
            <w:noWrap w:val="0"/>
            <w:tcMar>
              <w:top w:w="15" w:type="dxa"/>
              <w:left w:w="15" w:type="dxa"/>
              <w:right w:w="15" w:type="dxa"/>
            </w:tcMar>
            <w:vAlign w:val="center"/>
          </w:tcPr>
          <w:p w14:paraId="53C3A1FC">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6DA51E54">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4D912E47">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1421B6F8">
            <w:pPr>
              <w:adjustRightInd w:val="0"/>
              <w:snapToGrid w:val="0"/>
              <w:spacing w:line="264" w:lineRule="exact"/>
              <w:jc w:val="left"/>
              <w:rPr>
                <w:rFonts w:ascii="仿宋_GB2312" w:hAnsi="仿宋_GB2312" w:eastAsia="仿宋_GB2312" w:cs="仿宋_GB2312"/>
                <w:color w:val="auto"/>
                <w:szCs w:val="21"/>
                <w:highlight w:val="none"/>
              </w:rPr>
            </w:pPr>
          </w:p>
        </w:tc>
      </w:tr>
      <w:tr w14:paraId="396F4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551" w:type="dxa"/>
            <w:vMerge w:val="continue"/>
            <w:noWrap w:val="0"/>
            <w:tcMar>
              <w:top w:w="15" w:type="dxa"/>
              <w:left w:w="15" w:type="dxa"/>
              <w:right w:w="15" w:type="dxa"/>
            </w:tcMar>
            <w:vAlign w:val="center"/>
          </w:tcPr>
          <w:p w14:paraId="60083158">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03CD952A">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79A6FB59">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75</w:t>
            </w:r>
          </w:p>
        </w:tc>
        <w:tc>
          <w:tcPr>
            <w:tcW w:w="2420" w:type="dxa"/>
            <w:noWrap w:val="0"/>
            <w:tcMar>
              <w:top w:w="15" w:type="dxa"/>
              <w:left w:w="15" w:type="dxa"/>
              <w:right w:w="15" w:type="dxa"/>
            </w:tcMar>
            <w:vAlign w:val="center"/>
          </w:tcPr>
          <w:p w14:paraId="5AC55B74">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程序文件全面、具体、操作性强，并有效运行。</w:t>
            </w:r>
          </w:p>
        </w:tc>
        <w:tc>
          <w:tcPr>
            <w:tcW w:w="5641" w:type="dxa"/>
            <w:noWrap w:val="0"/>
            <w:tcMar>
              <w:top w:w="15" w:type="dxa"/>
              <w:left w:w="15" w:type="dxa"/>
              <w:right w:w="15" w:type="dxa"/>
            </w:tcMar>
            <w:vAlign w:val="center"/>
          </w:tcPr>
          <w:p w14:paraId="752DF7E0">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核查质量管理体系文件，要求：</w:t>
            </w:r>
          </w:p>
          <w:p w14:paraId="5E1770B4">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1.程序文件应</w:t>
            </w:r>
            <w:r>
              <w:rPr>
                <w:rFonts w:hint="eastAsia" w:ascii="仿宋_GB2312" w:hAnsi="仿宋_GB2312" w:eastAsia="仿宋_GB2312" w:cs="仿宋_GB2312"/>
                <w:color w:val="auto"/>
                <w:kern w:val="0"/>
                <w:szCs w:val="21"/>
                <w:highlight w:val="none"/>
              </w:rPr>
              <w:t>具体、</w:t>
            </w:r>
            <w:r>
              <w:rPr>
                <w:rFonts w:hint="eastAsia" w:ascii="仿宋_GB2312" w:hAnsi="仿宋_GB2312" w:eastAsia="仿宋_GB2312" w:cs="仿宋_GB2312"/>
                <w:bCs/>
                <w:color w:val="auto"/>
                <w:szCs w:val="21"/>
                <w:highlight w:val="none"/>
              </w:rPr>
              <w:t>规范、操作性强；</w:t>
            </w:r>
          </w:p>
          <w:p w14:paraId="7D3CF73D">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2.应至少编制下列程序性文件：</w:t>
            </w:r>
          </w:p>
          <w:p w14:paraId="12ED3E10">
            <w:pPr>
              <w:numPr>
                <w:ilvl w:val="0"/>
                <w:numId w:val="4"/>
              </w:numPr>
              <w:adjustRightInd w:val="0"/>
              <w:snapToGrid w:val="0"/>
              <w:spacing w:line="264" w:lineRule="exact"/>
              <w:ind w:left="425" w:hanging="425"/>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文件管理和控制程序；</w:t>
            </w:r>
          </w:p>
          <w:p w14:paraId="53420607">
            <w:pPr>
              <w:numPr>
                <w:ilvl w:val="0"/>
                <w:numId w:val="4"/>
              </w:numPr>
              <w:adjustRightInd w:val="0"/>
              <w:snapToGrid w:val="0"/>
              <w:spacing w:line="264" w:lineRule="exact"/>
              <w:ind w:left="425" w:hanging="425"/>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检测方法确认、验证和专家论证程序；</w:t>
            </w:r>
          </w:p>
          <w:p w14:paraId="7B30D28D">
            <w:pPr>
              <w:numPr>
                <w:ilvl w:val="0"/>
                <w:numId w:val="4"/>
              </w:numPr>
              <w:adjustRightInd w:val="0"/>
              <w:snapToGrid w:val="0"/>
              <w:spacing w:line="264" w:lineRule="exact"/>
              <w:ind w:left="425" w:hanging="425"/>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内审和管理评审程序；</w:t>
            </w:r>
          </w:p>
          <w:p w14:paraId="71A95655">
            <w:pPr>
              <w:numPr>
                <w:ilvl w:val="0"/>
                <w:numId w:val="4"/>
              </w:numPr>
              <w:adjustRightInd w:val="0"/>
              <w:snapToGrid w:val="0"/>
              <w:spacing w:line="264" w:lineRule="exact"/>
              <w:ind w:left="425" w:hanging="425"/>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纠正与预防控制程序；</w:t>
            </w:r>
          </w:p>
          <w:p w14:paraId="2FBED213">
            <w:pPr>
              <w:numPr>
                <w:ilvl w:val="0"/>
                <w:numId w:val="4"/>
              </w:numPr>
              <w:adjustRightInd w:val="0"/>
              <w:snapToGrid w:val="0"/>
              <w:spacing w:line="264" w:lineRule="exact"/>
              <w:ind w:left="425" w:hanging="425"/>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专业技术人员管理程序；</w:t>
            </w:r>
          </w:p>
          <w:p w14:paraId="485C5201">
            <w:pPr>
              <w:numPr>
                <w:ilvl w:val="0"/>
                <w:numId w:val="4"/>
              </w:numPr>
              <w:adjustRightInd w:val="0"/>
              <w:snapToGrid w:val="0"/>
              <w:spacing w:line="264" w:lineRule="exact"/>
              <w:ind w:left="425" w:hanging="425"/>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仪器设备购置、验收、使用和处置程序；</w:t>
            </w:r>
          </w:p>
          <w:p w14:paraId="2C56E72B">
            <w:pPr>
              <w:numPr>
                <w:ilvl w:val="0"/>
                <w:numId w:val="4"/>
              </w:numPr>
              <w:adjustRightInd w:val="0"/>
              <w:snapToGrid w:val="0"/>
              <w:spacing w:line="264" w:lineRule="exact"/>
              <w:ind w:left="425" w:hanging="425"/>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耗材和标准物质的购置、验收、领用及处置程序；</w:t>
            </w:r>
          </w:p>
          <w:p w14:paraId="1E33FC95">
            <w:pPr>
              <w:numPr>
                <w:ilvl w:val="0"/>
                <w:numId w:val="4"/>
              </w:numPr>
              <w:adjustRightInd w:val="0"/>
              <w:snapToGrid w:val="0"/>
              <w:spacing w:line="264" w:lineRule="exact"/>
              <w:ind w:left="425" w:hanging="425"/>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合同评审程序；</w:t>
            </w:r>
          </w:p>
          <w:p w14:paraId="42684E32">
            <w:pPr>
              <w:numPr>
                <w:ilvl w:val="0"/>
                <w:numId w:val="4"/>
              </w:numPr>
              <w:adjustRightInd w:val="0"/>
              <w:snapToGrid w:val="0"/>
              <w:spacing w:line="264" w:lineRule="exact"/>
              <w:ind w:left="425" w:hanging="425"/>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现场调查质量控制程序；</w:t>
            </w:r>
          </w:p>
          <w:p w14:paraId="78C273B7">
            <w:pPr>
              <w:numPr>
                <w:ilvl w:val="0"/>
                <w:numId w:val="4"/>
              </w:numPr>
              <w:adjustRightInd w:val="0"/>
              <w:snapToGrid w:val="0"/>
              <w:spacing w:line="264" w:lineRule="exact"/>
              <w:ind w:left="425" w:hanging="425"/>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样品采集与流转质量控制程序；</w:t>
            </w:r>
          </w:p>
          <w:p w14:paraId="66581038">
            <w:pPr>
              <w:numPr>
                <w:ilvl w:val="0"/>
                <w:numId w:val="4"/>
              </w:numPr>
              <w:adjustRightInd w:val="0"/>
              <w:snapToGrid w:val="0"/>
              <w:spacing w:line="264" w:lineRule="exact"/>
              <w:ind w:left="425" w:hanging="425"/>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样品测定质量控制程序；</w:t>
            </w:r>
          </w:p>
          <w:p w14:paraId="3C94DAC3">
            <w:pPr>
              <w:numPr>
                <w:ilvl w:val="0"/>
                <w:numId w:val="4"/>
              </w:numPr>
              <w:adjustRightInd w:val="0"/>
              <w:snapToGrid w:val="0"/>
              <w:spacing w:line="264" w:lineRule="exact"/>
              <w:ind w:left="425" w:hanging="425"/>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技术服务记录、结果与结论的完整、准确和有效性质量控制程序；</w:t>
            </w:r>
          </w:p>
          <w:p w14:paraId="2890DAC8">
            <w:pPr>
              <w:numPr>
                <w:ilvl w:val="0"/>
                <w:numId w:val="4"/>
              </w:numPr>
              <w:adjustRightInd w:val="0"/>
              <w:snapToGrid w:val="0"/>
              <w:spacing w:line="264" w:lineRule="exact"/>
              <w:ind w:left="425" w:hanging="425"/>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技术服务报告编制、审核、签发质量控制程序；</w:t>
            </w:r>
          </w:p>
          <w:p w14:paraId="5DA0D6C9">
            <w:pPr>
              <w:numPr>
                <w:ilvl w:val="0"/>
                <w:numId w:val="4"/>
              </w:numPr>
              <w:adjustRightInd w:val="0"/>
              <w:snapToGrid w:val="0"/>
              <w:spacing w:line="264" w:lineRule="exact"/>
              <w:ind w:left="425" w:hanging="425"/>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保证技术服务公正和诚信程序；</w:t>
            </w:r>
          </w:p>
          <w:p w14:paraId="7E48AAAC">
            <w:pPr>
              <w:numPr>
                <w:ilvl w:val="0"/>
                <w:numId w:val="4"/>
              </w:numPr>
              <w:adjustRightInd w:val="0"/>
              <w:snapToGrid w:val="0"/>
              <w:spacing w:line="264" w:lineRule="exact"/>
              <w:ind w:left="425" w:hanging="425"/>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保护客户秘密和所有权程序；</w:t>
            </w:r>
          </w:p>
          <w:p w14:paraId="4C8433CF">
            <w:pPr>
              <w:numPr>
                <w:ilvl w:val="0"/>
                <w:numId w:val="4"/>
              </w:numPr>
              <w:adjustRightInd w:val="0"/>
              <w:snapToGrid w:val="0"/>
              <w:spacing w:line="264" w:lineRule="exact"/>
              <w:ind w:left="425" w:hanging="425"/>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选择和购买服务、供应商控制程序；</w:t>
            </w:r>
          </w:p>
          <w:p w14:paraId="69EAF23C">
            <w:pPr>
              <w:numPr>
                <w:ilvl w:val="0"/>
                <w:numId w:val="4"/>
              </w:numPr>
              <w:adjustRightInd w:val="0"/>
              <w:snapToGrid w:val="0"/>
              <w:spacing w:line="264" w:lineRule="exact"/>
              <w:ind w:left="425" w:hanging="425"/>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投诉处理程序；</w:t>
            </w:r>
          </w:p>
          <w:p w14:paraId="5A0E260F">
            <w:pPr>
              <w:numPr>
                <w:ilvl w:val="0"/>
                <w:numId w:val="4"/>
              </w:numPr>
              <w:adjustRightInd w:val="0"/>
              <w:snapToGrid w:val="0"/>
              <w:spacing w:line="264" w:lineRule="exact"/>
              <w:ind w:left="425" w:hanging="425"/>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技术服务过程偏离的控制程序；</w:t>
            </w:r>
          </w:p>
          <w:p w14:paraId="6D314C34">
            <w:pPr>
              <w:numPr>
                <w:ilvl w:val="0"/>
                <w:numId w:val="4"/>
              </w:numPr>
              <w:adjustRightInd w:val="0"/>
              <w:snapToGrid w:val="0"/>
              <w:spacing w:line="264" w:lineRule="exact"/>
              <w:ind w:left="425" w:hanging="425"/>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技术服务信息公开程序；</w:t>
            </w:r>
          </w:p>
          <w:p w14:paraId="4F584084">
            <w:pPr>
              <w:numPr>
                <w:ilvl w:val="0"/>
                <w:numId w:val="4"/>
              </w:numPr>
              <w:adjustRightInd w:val="0"/>
              <w:snapToGrid w:val="0"/>
              <w:spacing w:line="264" w:lineRule="exact"/>
              <w:ind w:left="425" w:hanging="425"/>
              <w:jc w:val="left"/>
              <w:rPr>
                <w:rFonts w:ascii="仿宋_GB2312" w:hAnsi="仿宋_GB2312" w:eastAsia="仿宋_GB2312" w:cs="仿宋_GB2312"/>
                <w:bCs/>
                <w:color w:val="auto"/>
                <w:szCs w:val="21"/>
                <w:highlight w:val="none"/>
              </w:rPr>
            </w:pPr>
            <w:r>
              <w:rPr>
                <w:rFonts w:ascii="Times New Roman" w:hAnsi="Times New Roman" w:eastAsia="仿宋_GB2312"/>
                <w:color w:val="auto"/>
                <w:sz w:val="32"/>
                <w:szCs w:val="22"/>
                <w:highlight w:val="none"/>
              </w:rPr>
              <w:fldChar w:fldCharType="begin"/>
            </w:r>
            <w:r>
              <w:rPr>
                <w:rFonts w:ascii="Times New Roman" w:hAnsi="Times New Roman" w:eastAsia="仿宋_GB2312"/>
                <w:color w:val="auto"/>
                <w:sz w:val="32"/>
                <w:szCs w:val="22"/>
                <w:highlight w:val="none"/>
              </w:rPr>
              <w:instrText xml:space="preserve"> HYPERLINK \l "_Toc2642" </w:instrText>
            </w:r>
            <w:r>
              <w:rPr>
                <w:rFonts w:ascii="Times New Roman" w:hAnsi="Times New Roman" w:eastAsia="仿宋_GB2312"/>
                <w:color w:val="auto"/>
                <w:sz w:val="32"/>
                <w:szCs w:val="22"/>
                <w:highlight w:val="none"/>
              </w:rPr>
              <w:fldChar w:fldCharType="separate"/>
            </w:r>
            <w:r>
              <w:rPr>
                <w:rFonts w:hint="eastAsia" w:ascii="仿宋_GB2312" w:hAnsi="仿宋_GB2312" w:eastAsia="仿宋_GB2312" w:cs="仿宋_GB2312"/>
                <w:bCs/>
                <w:color w:val="auto"/>
                <w:szCs w:val="21"/>
                <w:highlight w:val="none"/>
              </w:rPr>
              <w:t>技术服务报告管理程序。</w:t>
            </w:r>
            <w:r>
              <w:rPr>
                <w:rFonts w:hint="eastAsia" w:ascii="仿宋_GB2312" w:hAnsi="仿宋_GB2312" w:eastAsia="仿宋_GB2312" w:cs="仿宋_GB2312"/>
                <w:bCs/>
                <w:color w:val="auto"/>
                <w:szCs w:val="21"/>
                <w:highlight w:val="none"/>
              </w:rPr>
              <w:fldChar w:fldCharType="end"/>
            </w:r>
          </w:p>
        </w:tc>
        <w:tc>
          <w:tcPr>
            <w:tcW w:w="834" w:type="dxa"/>
            <w:noWrap w:val="0"/>
            <w:tcMar>
              <w:top w:w="15" w:type="dxa"/>
              <w:left w:w="15" w:type="dxa"/>
              <w:right w:w="15" w:type="dxa"/>
            </w:tcMar>
            <w:vAlign w:val="center"/>
          </w:tcPr>
          <w:p w14:paraId="08518789">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0AE6C3EB">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45CE6E8D">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0DC78963">
            <w:pPr>
              <w:adjustRightInd w:val="0"/>
              <w:snapToGrid w:val="0"/>
              <w:spacing w:line="264" w:lineRule="exact"/>
              <w:jc w:val="left"/>
              <w:rPr>
                <w:rFonts w:ascii="仿宋_GB2312" w:hAnsi="仿宋_GB2312" w:eastAsia="仿宋_GB2312" w:cs="仿宋_GB2312"/>
                <w:color w:val="auto"/>
                <w:szCs w:val="21"/>
                <w:highlight w:val="none"/>
              </w:rPr>
            </w:pPr>
          </w:p>
        </w:tc>
      </w:tr>
      <w:tr w14:paraId="6D5D2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551" w:type="dxa"/>
            <w:vMerge w:val="continue"/>
            <w:noWrap w:val="0"/>
            <w:tcMar>
              <w:top w:w="15" w:type="dxa"/>
              <w:left w:w="15" w:type="dxa"/>
              <w:right w:w="15" w:type="dxa"/>
            </w:tcMar>
            <w:vAlign w:val="center"/>
          </w:tcPr>
          <w:p w14:paraId="3E4B9AA0">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3CB9335D">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33130875">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76</w:t>
            </w:r>
          </w:p>
        </w:tc>
        <w:tc>
          <w:tcPr>
            <w:tcW w:w="2420" w:type="dxa"/>
            <w:noWrap w:val="0"/>
            <w:tcMar>
              <w:top w:w="15" w:type="dxa"/>
              <w:left w:w="15" w:type="dxa"/>
              <w:right w:w="15" w:type="dxa"/>
            </w:tcMar>
            <w:vAlign w:val="center"/>
          </w:tcPr>
          <w:p w14:paraId="424F62B6">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作业指导书全面、具体、操作性强，并有效运行。</w:t>
            </w:r>
          </w:p>
        </w:tc>
        <w:tc>
          <w:tcPr>
            <w:tcW w:w="5641" w:type="dxa"/>
            <w:noWrap w:val="0"/>
            <w:tcMar>
              <w:top w:w="15" w:type="dxa"/>
              <w:left w:w="15" w:type="dxa"/>
              <w:right w:w="15" w:type="dxa"/>
            </w:tcMar>
            <w:vAlign w:val="center"/>
          </w:tcPr>
          <w:p w14:paraId="346551A3">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核查质量管理体系文件，要求：</w:t>
            </w:r>
          </w:p>
          <w:p w14:paraId="1D64E6FC">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1.根据职业卫生技术服务相关法律、法规、标准和工作需要，编制作业指导书；</w:t>
            </w:r>
          </w:p>
          <w:p w14:paraId="478F8703">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2.作业指导书应具体、规范、操作性强。</w:t>
            </w:r>
          </w:p>
        </w:tc>
        <w:tc>
          <w:tcPr>
            <w:tcW w:w="834" w:type="dxa"/>
            <w:noWrap w:val="0"/>
            <w:tcMar>
              <w:top w:w="15" w:type="dxa"/>
              <w:left w:w="15" w:type="dxa"/>
              <w:right w:w="15" w:type="dxa"/>
            </w:tcMar>
            <w:vAlign w:val="center"/>
          </w:tcPr>
          <w:p w14:paraId="4125C1B7">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012D2C04">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755D30AE">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66F560FC">
            <w:pPr>
              <w:adjustRightInd w:val="0"/>
              <w:snapToGrid w:val="0"/>
              <w:spacing w:line="264" w:lineRule="exact"/>
              <w:jc w:val="left"/>
              <w:rPr>
                <w:rFonts w:ascii="仿宋_GB2312" w:hAnsi="仿宋_GB2312" w:eastAsia="仿宋_GB2312" w:cs="仿宋_GB2312"/>
                <w:color w:val="auto"/>
                <w:szCs w:val="21"/>
                <w:highlight w:val="none"/>
              </w:rPr>
            </w:pPr>
          </w:p>
        </w:tc>
      </w:tr>
      <w:tr w14:paraId="68CEB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551" w:type="dxa"/>
            <w:vMerge w:val="continue"/>
            <w:noWrap w:val="0"/>
            <w:tcMar>
              <w:top w:w="15" w:type="dxa"/>
              <w:left w:w="15" w:type="dxa"/>
              <w:right w:w="15" w:type="dxa"/>
            </w:tcMar>
            <w:vAlign w:val="center"/>
          </w:tcPr>
          <w:p w14:paraId="43639425">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6B24960F">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28FD77AE">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77</w:t>
            </w:r>
          </w:p>
        </w:tc>
        <w:tc>
          <w:tcPr>
            <w:tcW w:w="2420" w:type="dxa"/>
            <w:noWrap w:val="0"/>
            <w:tcMar>
              <w:top w:w="15" w:type="dxa"/>
              <w:left w:w="15" w:type="dxa"/>
              <w:right w:w="15" w:type="dxa"/>
            </w:tcMar>
            <w:vAlign w:val="center"/>
          </w:tcPr>
          <w:p w14:paraId="57703872">
            <w:pPr>
              <w:adjustRightInd w:val="0"/>
              <w:snapToGrid w:val="0"/>
              <w:spacing w:line="264" w:lineRule="exact"/>
              <w:rPr>
                <w:rFonts w:ascii="仿宋_GB2312" w:hAnsi="仿宋_GB2312" w:eastAsia="仿宋_GB2312" w:cs="仿宋_GB2312"/>
                <w:color w:val="auto"/>
                <w:kern w:val="0"/>
                <w:szCs w:val="21"/>
                <w:highlight w:val="none"/>
              </w:rPr>
            </w:pPr>
            <w:r>
              <w:rPr>
                <w:rFonts w:hint="eastAsia" w:ascii="仿宋_GB2312" w:hAnsi="仿宋_GB2312" w:eastAsia="仿宋_GB2312" w:cs="仿宋_GB2312"/>
                <w:bCs/>
                <w:color w:val="auto"/>
                <w:szCs w:val="21"/>
                <w:highlight w:val="none"/>
              </w:rPr>
              <w:t>记录表格完整、规范、操作性强，</w:t>
            </w:r>
            <w:r>
              <w:rPr>
                <w:rFonts w:hint="eastAsia" w:ascii="仿宋_GB2312" w:hAnsi="仿宋_GB2312" w:eastAsia="仿宋_GB2312" w:cs="仿宋_GB2312"/>
                <w:color w:val="auto"/>
                <w:kern w:val="0"/>
                <w:szCs w:val="21"/>
                <w:highlight w:val="none"/>
              </w:rPr>
              <w:t>并有效运行</w:t>
            </w:r>
            <w:r>
              <w:rPr>
                <w:rFonts w:hint="eastAsia" w:ascii="仿宋_GB2312" w:hAnsi="仿宋_GB2312" w:eastAsia="仿宋_GB2312" w:cs="仿宋_GB2312"/>
                <w:bCs/>
                <w:color w:val="auto"/>
                <w:szCs w:val="21"/>
                <w:highlight w:val="none"/>
              </w:rPr>
              <w:t>。</w:t>
            </w:r>
          </w:p>
        </w:tc>
        <w:tc>
          <w:tcPr>
            <w:tcW w:w="5641" w:type="dxa"/>
            <w:noWrap w:val="0"/>
            <w:tcMar>
              <w:top w:w="15" w:type="dxa"/>
              <w:left w:w="15" w:type="dxa"/>
              <w:right w:w="15" w:type="dxa"/>
            </w:tcMar>
            <w:vAlign w:val="center"/>
          </w:tcPr>
          <w:p w14:paraId="52AE16A6">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查阅记录表格，要求：</w:t>
            </w:r>
          </w:p>
          <w:p w14:paraId="502D9A8E">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1.根据职业卫生技术服务相关法律、法规、标准和工作需要，制定评价、检测和质量管理相关记录表格；</w:t>
            </w:r>
          </w:p>
          <w:p w14:paraId="31224493">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2.记录表格应信息全面、操作性强。</w:t>
            </w:r>
          </w:p>
        </w:tc>
        <w:tc>
          <w:tcPr>
            <w:tcW w:w="834" w:type="dxa"/>
            <w:noWrap w:val="0"/>
            <w:tcMar>
              <w:top w:w="15" w:type="dxa"/>
              <w:left w:w="15" w:type="dxa"/>
              <w:right w:w="15" w:type="dxa"/>
            </w:tcMar>
            <w:vAlign w:val="center"/>
          </w:tcPr>
          <w:p w14:paraId="1FD93234">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119D9AD8">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5FA51E5D">
            <w:pPr>
              <w:adjustRightInd w:val="0"/>
              <w:snapToGrid w:val="0"/>
              <w:spacing w:line="264" w:lineRule="exac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4B947E59">
            <w:pPr>
              <w:adjustRightInd w:val="0"/>
              <w:snapToGrid w:val="0"/>
              <w:spacing w:line="264" w:lineRule="exact"/>
              <w:jc w:val="left"/>
              <w:rPr>
                <w:rFonts w:ascii="仿宋_GB2312" w:hAnsi="仿宋_GB2312" w:eastAsia="仿宋_GB2312" w:cs="仿宋_GB2312"/>
                <w:color w:val="auto"/>
                <w:szCs w:val="21"/>
                <w:highlight w:val="none"/>
              </w:rPr>
            </w:pPr>
          </w:p>
        </w:tc>
      </w:tr>
      <w:tr w14:paraId="7CC55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542A68EB">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noWrap w:val="0"/>
            <w:tcMar>
              <w:top w:w="15" w:type="dxa"/>
              <w:left w:w="15" w:type="dxa"/>
              <w:right w:w="15" w:type="dxa"/>
            </w:tcMar>
            <w:vAlign w:val="center"/>
          </w:tcPr>
          <w:p w14:paraId="24121DB9">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文件控制</w:t>
            </w:r>
          </w:p>
        </w:tc>
        <w:tc>
          <w:tcPr>
            <w:tcW w:w="554" w:type="dxa"/>
            <w:noWrap w:val="0"/>
            <w:tcMar>
              <w:top w:w="15" w:type="dxa"/>
              <w:left w:w="15" w:type="dxa"/>
              <w:right w:w="15" w:type="dxa"/>
            </w:tcMar>
            <w:vAlign w:val="center"/>
          </w:tcPr>
          <w:p w14:paraId="31AE06C5">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78</w:t>
            </w:r>
          </w:p>
        </w:tc>
        <w:tc>
          <w:tcPr>
            <w:tcW w:w="2420" w:type="dxa"/>
            <w:noWrap w:val="0"/>
            <w:tcMar>
              <w:top w:w="15" w:type="dxa"/>
              <w:left w:w="15" w:type="dxa"/>
              <w:right w:w="15" w:type="dxa"/>
            </w:tcMar>
            <w:vAlign w:val="center"/>
          </w:tcPr>
          <w:p w14:paraId="1EE8DADD">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文件受控制度建立健全，文件控制措施落实到位。</w:t>
            </w:r>
          </w:p>
        </w:tc>
        <w:tc>
          <w:tcPr>
            <w:tcW w:w="5641" w:type="dxa"/>
            <w:noWrap w:val="0"/>
            <w:tcMar>
              <w:top w:w="15" w:type="dxa"/>
              <w:left w:w="15" w:type="dxa"/>
              <w:right w:w="15" w:type="dxa"/>
            </w:tcMar>
            <w:vAlign w:val="center"/>
          </w:tcPr>
          <w:p w14:paraId="319EBFBF">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核查质量管理体系文件中文件控制程序、受控文件清单和文件受控过程记录等资料，要求：</w:t>
            </w:r>
          </w:p>
          <w:p w14:paraId="56A5CAFF">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1.应使用现行有效的法律、法规、标准、质量管理手册、程序文件、作业指导书和记录表格等文件；</w:t>
            </w:r>
          </w:p>
          <w:p w14:paraId="377206ED">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2.对受控文件的发放、更新、作废、销毁等过程进行受控登记管理；</w:t>
            </w:r>
          </w:p>
          <w:p w14:paraId="09BCD841">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3.现行有效文件应便于专业人员取用。</w:t>
            </w:r>
          </w:p>
        </w:tc>
        <w:tc>
          <w:tcPr>
            <w:tcW w:w="834" w:type="dxa"/>
            <w:noWrap w:val="0"/>
            <w:tcMar>
              <w:top w:w="15" w:type="dxa"/>
              <w:left w:w="15" w:type="dxa"/>
              <w:right w:w="15" w:type="dxa"/>
            </w:tcMar>
            <w:vAlign w:val="center"/>
          </w:tcPr>
          <w:p w14:paraId="4470CEC0">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5681D0B0">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1A4918BC">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760C1602">
            <w:pPr>
              <w:adjustRightInd w:val="0"/>
              <w:snapToGrid w:val="0"/>
              <w:spacing w:line="264" w:lineRule="exact"/>
              <w:jc w:val="left"/>
              <w:rPr>
                <w:rFonts w:ascii="仿宋_GB2312" w:hAnsi="仿宋_GB2312" w:eastAsia="仿宋_GB2312" w:cs="仿宋_GB2312"/>
                <w:color w:val="auto"/>
                <w:szCs w:val="21"/>
                <w:highlight w:val="none"/>
              </w:rPr>
            </w:pPr>
          </w:p>
        </w:tc>
      </w:tr>
      <w:tr w14:paraId="0826A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3A924CBE">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restart"/>
            <w:noWrap w:val="0"/>
            <w:tcMar>
              <w:top w:w="15" w:type="dxa"/>
              <w:left w:w="15" w:type="dxa"/>
              <w:right w:w="15" w:type="dxa"/>
            </w:tcMar>
            <w:vAlign w:val="center"/>
          </w:tcPr>
          <w:p w14:paraId="0AD42753">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质量管理体系运行情况</w:t>
            </w:r>
          </w:p>
        </w:tc>
        <w:tc>
          <w:tcPr>
            <w:tcW w:w="554" w:type="dxa"/>
            <w:noWrap w:val="0"/>
            <w:tcMar>
              <w:top w:w="15" w:type="dxa"/>
              <w:left w:w="15" w:type="dxa"/>
              <w:right w:w="15" w:type="dxa"/>
            </w:tcMar>
            <w:vAlign w:val="center"/>
          </w:tcPr>
          <w:p w14:paraId="1741146D">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79</w:t>
            </w:r>
          </w:p>
        </w:tc>
        <w:tc>
          <w:tcPr>
            <w:tcW w:w="2420" w:type="dxa"/>
            <w:noWrap w:val="0"/>
            <w:tcMar>
              <w:top w:w="15" w:type="dxa"/>
              <w:left w:w="15" w:type="dxa"/>
              <w:right w:w="15" w:type="dxa"/>
            </w:tcMar>
            <w:vAlign w:val="center"/>
          </w:tcPr>
          <w:p w14:paraId="64F034EB">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内审全面、有效。</w:t>
            </w:r>
          </w:p>
        </w:tc>
        <w:tc>
          <w:tcPr>
            <w:tcW w:w="5641" w:type="dxa"/>
            <w:noWrap w:val="0"/>
            <w:tcMar>
              <w:top w:w="15" w:type="dxa"/>
              <w:left w:w="15" w:type="dxa"/>
              <w:right w:w="15" w:type="dxa"/>
            </w:tcMar>
            <w:vAlign w:val="center"/>
          </w:tcPr>
          <w:p w14:paraId="35DD24A0">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核查年度内审计划、实施记录及内审报告，要求：</w:t>
            </w:r>
          </w:p>
          <w:p w14:paraId="7CE63D4D">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1.应制定年度内审计划，按照计划实施内审，详细记录内审过程和内审发现，出具内审报告；</w:t>
            </w:r>
          </w:p>
          <w:p w14:paraId="403735BB">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2.应对质量管理体系检测和评价相关要素进行全面内审；</w:t>
            </w:r>
          </w:p>
          <w:p w14:paraId="5E664F9C">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3.对内审不符合项进行有效整改；</w:t>
            </w:r>
          </w:p>
          <w:p w14:paraId="03690086">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4.内审相关文件、记录应进行归档、保存。</w:t>
            </w:r>
          </w:p>
        </w:tc>
        <w:tc>
          <w:tcPr>
            <w:tcW w:w="834" w:type="dxa"/>
            <w:noWrap w:val="0"/>
            <w:tcMar>
              <w:top w:w="15" w:type="dxa"/>
              <w:left w:w="15" w:type="dxa"/>
              <w:right w:w="15" w:type="dxa"/>
            </w:tcMar>
            <w:vAlign w:val="center"/>
          </w:tcPr>
          <w:p w14:paraId="5007AF2A">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34DCA23E">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1F81C9CF">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57BA7954">
            <w:pPr>
              <w:adjustRightInd w:val="0"/>
              <w:snapToGrid w:val="0"/>
              <w:spacing w:line="264" w:lineRule="exact"/>
              <w:jc w:val="left"/>
              <w:rPr>
                <w:rFonts w:ascii="仿宋_GB2312" w:hAnsi="仿宋_GB2312" w:eastAsia="仿宋_GB2312" w:cs="仿宋_GB2312"/>
                <w:color w:val="auto"/>
                <w:szCs w:val="21"/>
                <w:highlight w:val="none"/>
              </w:rPr>
            </w:pPr>
          </w:p>
        </w:tc>
      </w:tr>
      <w:tr w14:paraId="222A7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6F2EF26B">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453D40B0">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23C865B5">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80</w:t>
            </w:r>
          </w:p>
        </w:tc>
        <w:tc>
          <w:tcPr>
            <w:tcW w:w="2420" w:type="dxa"/>
            <w:noWrap w:val="0"/>
            <w:tcMar>
              <w:top w:w="15" w:type="dxa"/>
              <w:left w:w="15" w:type="dxa"/>
              <w:right w:w="15" w:type="dxa"/>
            </w:tcMar>
            <w:vAlign w:val="center"/>
          </w:tcPr>
          <w:p w14:paraId="6942580A">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管理评审全面、有效。</w:t>
            </w:r>
          </w:p>
        </w:tc>
        <w:tc>
          <w:tcPr>
            <w:tcW w:w="5641" w:type="dxa"/>
            <w:noWrap w:val="0"/>
            <w:tcMar>
              <w:top w:w="15" w:type="dxa"/>
              <w:left w:w="15" w:type="dxa"/>
              <w:right w:w="15" w:type="dxa"/>
            </w:tcMar>
            <w:vAlign w:val="center"/>
          </w:tcPr>
          <w:p w14:paraId="3D7DF1E7">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核查年度管理评审实施记录及管理评审报告，要求：</w:t>
            </w:r>
          </w:p>
          <w:p w14:paraId="021103D7">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1.应制定定期管理评审计划，按照计划实施评审，详细记录评审过程和评审发现，出具管理评审报告；</w:t>
            </w:r>
          </w:p>
          <w:p w14:paraId="3CF63589">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2.质量体系外部文件变化情况、内审发现问题及整改措施、日常质量管理发现问题、质量管理体系运行情况、投诉处理等情况应有效输入管理评审；</w:t>
            </w:r>
          </w:p>
          <w:p w14:paraId="584D302F">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3.管理评审相关文件、记录应进行归档、保存。</w:t>
            </w:r>
          </w:p>
        </w:tc>
        <w:tc>
          <w:tcPr>
            <w:tcW w:w="834" w:type="dxa"/>
            <w:noWrap w:val="0"/>
            <w:tcMar>
              <w:top w:w="15" w:type="dxa"/>
              <w:left w:w="15" w:type="dxa"/>
              <w:right w:w="15" w:type="dxa"/>
            </w:tcMar>
            <w:vAlign w:val="center"/>
          </w:tcPr>
          <w:p w14:paraId="7066D87C">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5F5EC1E1">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6EAA7789">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2E83EEFD">
            <w:pPr>
              <w:adjustRightInd w:val="0"/>
              <w:snapToGrid w:val="0"/>
              <w:spacing w:line="264" w:lineRule="exact"/>
              <w:jc w:val="left"/>
              <w:rPr>
                <w:rFonts w:ascii="仿宋_GB2312" w:hAnsi="仿宋_GB2312" w:eastAsia="仿宋_GB2312" w:cs="仿宋_GB2312"/>
                <w:color w:val="auto"/>
                <w:szCs w:val="21"/>
                <w:highlight w:val="none"/>
              </w:rPr>
            </w:pPr>
          </w:p>
        </w:tc>
      </w:tr>
      <w:tr w14:paraId="33EED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51" w:type="dxa"/>
            <w:vMerge w:val="continue"/>
            <w:noWrap w:val="0"/>
            <w:tcMar>
              <w:top w:w="15" w:type="dxa"/>
              <w:left w:w="15" w:type="dxa"/>
              <w:right w:w="15" w:type="dxa"/>
            </w:tcMar>
            <w:vAlign w:val="center"/>
          </w:tcPr>
          <w:p w14:paraId="69CF4949">
            <w:pPr>
              <w:widowControl/>
              <w:adjustRightInd w:val="0"/>
              <w:snapToGrid w:val="0"/>
              <w:spacing w:line="264" w:lineRule="exact"/>
              <w:jc w:val="left"/>
              <w:textAlignment w:val="center"/>
              <w:rPr>
                <w:rFonts w:ascii="仿宋_GB2312" w:hAnsi="仿宋_GB2312" w:eastAsia="仿宋_GB2312" w:cs="仿宋_GB2312"/>
                <w:color w:val="auto"/>
                <w:kern w:val="0"/>
                <w:szCs w:val="21"/>
                <w:highlight w:val="none"/>
              </w:rPr>
            </w:pPr>
          </w:p>
        </w:tc>
        <w:tc>
          <w:tcPr>
            <w:tcW w:w="584" w:type="dxa"/>
            <w:vMerge w:val="continue"/>
            <w:noWrap w:val="0"/>
            <w:tcMar>
              <w:top w:w="15" w:type="dxa"/>
              <w:left w:w="15" w:type="dxa"/>
              <w:right w:w="15" w:type="dxa"/>
            </w:tcMar>
            <w:vAlign w:val="center"/>
          </w:tcPr>
          <w:p w14:paraId="2E21E9CB">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p>
        </w:tc>
        <w:tc>
          <w:tcPr>
            <w:tcW w:w="554" w:type="dxa"/>
            <w:noWrap w:val="0"/>
            <w:tcMar>
              <w:top w:w="15" w:type="dxa"/>
              <w:left w:w="15" w:type="dxa"/>
              <w:right w:w="15" w:type="dxa"/>
            </w:tcMar>
            <w:vAlign w:val="center"/>
          </w:tcPr>
          <w:p w14:paraId="20A83929">
            <w:pPr>
              <w:widowControl/>
              <w:adjustRightInd w:val="0"/>
              <w:snapToGrid w:val="0"/>
              <w:spacing w:line="264" w:lineRule="exact"/>
              <w:jc w:val="center"/>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81</w:t>
            </w:r>
          </w:p>
        </w:tc>
        <w:tc>
          <w:tcPr>
            <w:tcW w:w="2420" w:type="dxa"/>
            <w:noWrap w:val="0"/>
            <w:tcMar>
              <w:top w:w="15" w:type="dxa"/>
              <w:left w:w="15" w:type="dxa"/>
              <w:right w:w="15" w:type="dxa"/>
            </w:tcMar>
            <w:vAlign w:val="center"/>
          </w:tcPr>
          <w:p w14:paraId="6A06DB00">
            <w:pPr>
              <w:widowControl/>
              <w:adjustRightInd w:val="0"/>
              <w:snapToGrid w:val="0"/>
              <w:spacing w:line="264" w:lineRule="exact"/>
              <w:textAlignment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纠正和预防措施可行、落实有效。</w:t>
            </w:r>
          </w:p>
        </w:tc>
        <w:tc>
          <w:tcPr>
            <w:tcW w:w="5641" w:type="dxa"/>
            <w:noWrap w:val="0"/>
            <w:tcMar>
              <w:top w:w="15" w:type="dxa"/>
              <w:left w:w="15" w:type="dxa"/>
              <w:right w:w="15" w:type="dxa"/>
            </w:tcMar>
            <w:vAlign w:val="center"/>
          </w:tcPr>
          <w:p w14:paraId="0AEDD7EC">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核查纠正和预防措施记录，要求：</w:t>
            </w:r>
          </w:p>
          <w:p w14:paraId="28C2BE89">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1.纠正和预防措施覆盖内审、管理评审和日常质量控制活动等体系运行过程所发现的不符合情况；</w:t>
            </w:r>
          </w:p>
          <w:p w14:paraId="43B7F1D9">
            <w:pPr>
              <w:adjustRightInd w:val="0"/>
              <w:snapToGrid w:val="0"/>
              <w:spacing w:line="264" w:lineRule="exact"/>
              <w:jc w:val="lef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2.纠正和预防措施的制定与实施记录完整。实验室发现存在潜在不符合的原因时应详细记录并采取有效预防措施；</w:t>
            </w:r>
          </w:p>
          <w:p w14:paraId="03167B85">
            <w:pPr>
              <w:adjustRightInd w:val="0"/>
              <w:snapToGrid w:val="0"/>
              <w:spacing w:line="264" w:lineRule="exact"/>
              <w:jc w:val="left"/>
              <w:rPr>
                <w:rFonts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3.纠正和预防措施原因分析准确、实施效果有跟踪验证。</w:t>
            </w:r>
          </w:p>
        </w:tc>
        <w:tc>
          <w:tcPr>
            <w:tcW w:w="834" w:type="dxa"/>
            <w:noWrap w:val="0"/>
            <w:tcMar>
              <w:top w:w="15" w:type="dxa"/>
              <w:left w:w="15" w:type="dxa"/>
              <w:right w:w="15" w:type="dxa"/>
            </w:tcMar>
            <w:vAlign w:val="center"/>
          </w:tcPr>
          <w:p w14:paraId="57C94721">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各项均符合要求。</w:t>
            </w:r>
          </w:p>
        </w:tc>
        <w:tc>
          <w:tcPr>
            <w:tcW w:w="1005" w:type="dxa"/>
            <w:noWrap w:val="0"/>
            <w:tcMar>
              <w:top w:w="15" w:type="dxa"/>
              <w:left w:w="15" w:type="dxa"/>
              <w:right w:w="15" w:type="dxa"/>
            </w:tcMar>
            <w:vAlign w:val="center"/>
          </w:tcPr>
          <w:p w14:paraId="16CF130F">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有一项以上基本符合要求，其余项均符合要求。</w:t>
            </w:r>
          </w:p>
        </w:tc>
        <w:tc>
          <w:tcPr>
            <w:tcW w:w="1017" w:type="dxa"/>
            <w:noWrap w:val="0"/>
            <w:tcMar>
              <w:top w:w="15" w:type="dxa"/>
              <w:left w:w="15" w:type="dxa"/>
              <w:right w:w="15" w:type="dxa"/>
            </w:tcMar>
            <w:vAlign w:val="center"/>
          </w:tcPr>
          <w:p w14:paraId="44EDACA1">
            <w:pPr>
              <w:adjustRightInd w:val="0"/>
              <w:snapToGrid w:val="0"/>
              <w:spacing w:line="264" w:lineRule="exact"/>
              <w:rPr>
                <w:rFonts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有一项以上不符合要求。</w:t>
            </w:r>
          </w:p>
        </w:tc>
        <w:tc>
          <w:tcPr>
            <w:tcW w:w="2734" w:type="dxa"/>
            <w:noWrap w:val="0"/>
            <w:tcMar>
              <w:top w:w="15" w:type="dxa"/>
              <w:left w:w="15" w:type="dxa"/>
              <w:right w:w="15" w:type="dxa"/>
            </w:tcMar>
            <w:vAlign w:val="center"/>
          </w:tcPr>
          <w:p w14:paraId="4C789C63">
            <w:pPr>
              <w:adjustRightInd w:val="0"/>
              <w:snapToGrid w:val="0"/>
              <w:spacing w:line="264" w:lineRule="exact"/>
              <w:jc w:val="left"/>
              <w:rPr>
                <w:rFonts w:ascii="仿宋_GB2312" w:hAnsi="仿宋_GB2312" w:eastAsia="仿宋_GB2312" w:cs="仿宋_GB2312"/>
                <w:color w:val="auto"/>
                <w:szCs w:val="21"/>
                <w:highlight w:val="none"/>
              </w:rPr>
            </w:pPr>
          </w:p>
        </w:tc>
      </w:tr>
    </w:tbl>
    <w:p w14:paraId="4009DE9A">
      <w:pPr>
        <w:rPr>
          <w:color w:val="auto"/>
          <w:highlight w:val="none"/>
        </w:rPr>
        <w:sectPr>
          <w:headerReference r:id="rId3" w:type="default"/>
          <w:footerReference r:id="rId4" w:type="default"/>
          <w:footerReference r:id="rId5" w:type="even"/>
          <w:pgSz w:w="16838" w:h="11906" w:orient="landscape"/>
          <w:pgMar w:top="1440" w:right="1800" w:bottom="1440" w:left="1800" w:header="851" w:footer="992" w:gutter="0"/>
          <w:pgNumType w:fmt="decimal"/>
          <w:cols w:space="720" w:num="1"/>
          <w:docGrid w:type="lines" w:linePitch="312" w:charSpace="0"/>
        </w:sectPr>
      </w:pPr>
      <w:r>
        <w:rPr>
          <w:rFonts w:ascii="Times New Roman" w:hAnsi="Times New Roman"/>
          <w:color w:val="auto"/>
          <w:szCs w:val="22"/>
          <w:highlight w:val="none"/>
        </w:rPr>
        <w:t>注</w:t>
      </w:r>
      <w:r>
        <w:rPr>
          <w:rFonts w:hint="eastAsia" w:ascii="Times New Roman" w:hAnsi="Times New Roman"/>
          <w:color w:val="auto"/>
          <w:szCs w:val="22"/>
          <w:highlight w:val="none"/>
        </w:rPr>
        <w:t>：标注</w:t>
      </w:r>
      <w:r>
        <w:rPr>
          <w:rFonts w:hint="eastAsia" w:ascii="Times New Roman" w:hAnsi="Times New Roman"/>
          <w:color w:val="auto"/>
          <w:kern w:val="0"/>
          <w:sz w:val="20"/>
          <w:szCs w:val="20"/>
          <w:highlight w:val="none"/>
        </w:rPr>
        <w:t xml:space="preserve"> “★”的为否决项。</w:t>
      </w:r>
    </w:p>
    <w:p w14:paraId="2C20D32B">
      <w:pPr>
        <w:jc w:val="center"/>
        <w:rPr>
          <w:rFonts w:hint="eastAsia" w:ascii="方正小标宋简体" w:hAnsi="方正小标宋简体" w:eastAsia="方正小标宋简体" w:cs="方正小标宋简体"/>
          <w:b w:val="0"/>
          <w:bCs/>
          <w:color w:val="auto"/>
          <w:sz w:val="36"/>
          <w:szCs w:val="36"/>
          <w:highlight w:val="none"/>
        </w:rPr>
      </w:pPr>
      <w:bookmarkStart w:id="0" w:name="_Hlk141084789"/>
      <w:r>
        <w:rPr>
          <w:rFonts w:hint="eastAsia" w:ascii="方正小标宋简体" w:hAnsi="方正小标宋简体" w:eastAsia="方正小标宋简体" w:cs="方正小标宋简体"/>
          <w:b w:val="0"/>
          <w:bCs/>
          <w:color w:val="auto"/>
          <w:sz w:val="36"/>
          <w:szCs w:val="36"/>
          <w:highlight w:val="none"/>
        </w:rPr>
        <w:t>现场技术考核判定标准</w:t>
      </w:r>
    </w:p>
    <w:bookmarkEnd w:id="0"/>
    <w:p w14:paraId="54C04E02">
      <w:pPr>
        <w:adjustRightInd w:val="0"/>
        <w:snapToGrid w:val="0"/>
        <w:spacing w:line="264" w:lineRule="exact"/>
        <w:ind w:firstLine="482" w:firstLineChars="200"/>
        <w:jc w:val="left"/>
        <w:rPr>
          <w:rFonts w:ascii="仿宋_GB2312" w:hAnsi="仿宋_GB2312" w:eastAsia="仿宋_GB2312" w:cs="仿宋_GB2312"/>
          <w:b/>
          <w:bCs/>
          <w:color w:val="auto"/>
          <w:sz w:val="24"/>
          <w:szCs w:val="22"/>
          <w:highlight w:val="none"/>
        </w:rPr>
      </w:pPr>
    </w:p>
    <w:p w14:paraId="2A957A4E">
      <w:pPr>
        <w:adjustRightInd w:val="0"/>
        <w:snapToGrid w:val="0"/>
        <w:ind w:firstLine="643" w:firstLineChars="200"/>
        <w:jc w:val="left"/>
        <w:rPr>
          <w:rFonts w:ascii="仿宋_GB2312" w:hAnsi="仿宋_GB2312" w:eastAsia="仿宋_GB2312" w:cs="仿宋_GB2312"/>
          <w:b/>
          <w:bCs/>
          <w:color w:val="auto"/>
          <w:sz w:val="32"/>
          <w:szCs w:val="32"/>
          <w:highlight w:val="none"/>
        </w:rPr>
      </w:pPr>
      <w:bookmarkStart w:id="1" w:name="_Hlk141084822"/>
      <w:r>
        <w:rPr>
          <w:rFonts w:hint="eastAsia" w:ascii="仿宋_GB2312" w:hAnsi="仿宋_GB2312" w:eastAsia="仿宋_GB2312" w:cs="仿宋_GB2312"/>
          <w:b/>
          <w:bCs/>
          <w:color w:val="auto"/>
          <w:sz w:val="32"/>
          <w:szCs w:val="32"/>
          <w:highlight w:val="none"/>
        </w:rPr>
        <w:t>（一）现场技术考核评审项汇总</w:t>
      </w:r>
    </w:p>
    <w:p w14:paraId="4177A3B9">
      <w:pPr>
        <w:adjustRightInd w:val="0"/>
        <w:snapToGrid w:val="0"/>
        <w:spacing w:line="464" w:lineRule="exact"/>
        <w:ind w:firstLine="560" w:firstLineChars="200"/>
        <w:jc w:val="left"/>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1.第一类业务范围</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2528"/>
        <w:gridCol w:w="903"/>
        <w:gridCol w:w="1953"/>
        <w:gridCol w:w="1886"/>
        <w:gridCol w:w="1103"/>
      </w:tblGrid>
      <w:tr w14:paraId="6D0A2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1" w:type="dxa"/>
            <w:vMerge w:val="restart"/>
            <w:noWrap w:val="0"/>
            <w:vAlign w:val="center"/>
          </w:tcPr>
          <w:p w14:paraId="4E185B6F">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序号</w:t>
            </w:r>
          </w:p>
        </w:tc>
        <w:tc>
          <w:tcPr>
            <w:tcW w:w="2528" w:type="dxa"/>
            <w:vMerge w:val="restart"/>
            <w:noWrap w:val="0"/>
            <w:tcMar>
              <w:left w:w="454" w:type="dxa"/>
              <w:right w:w="454" w:type="dxa"/>
            </w:tcMar>
            <w:vAlign w:val="center"/>
          </w:tcPr>
          <w:p w14:paraId="2FF11148">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评审要素</w:t>
            </w:r>
          </w:p>
        </w:tc>
        <w:tc>
          <w:tcPr>
            <w:tcW w:w="903" w:type="dxa"/>
            <w:vMerge w:val="restart"/>
            <w:noWrap w:val="0"/>
            <w:vAlign w:val="center"/>
          </w:tcPr>
          <w:p w14:paraId="3BBDC8F9">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评审</w:t>
            </w:r>
          </w:p>
          <w:p w14:paraId="4D9BEC27">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项目</w:t>
            </w:r>
          </w:p>
        </w:tc>
        <w:tc>
          <w:tcPr>
            <w:tcW w:w="4942" w:type="dxa"/>
            <w:gridSpan w:val="3"/>
            <w:noWrap w:val="0"/>
            <w:vAlign w:val="center"/>
          </w:tcPr>
          <w:p w14:paraId="69C95A96">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评 审 内 容</w:t>
            </w:r>
          </w:p>
        </w:tc>
      </w:tr>
      <w:tr w14:paraId="0074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1" w:type="dxa"/>
            <w:vMerge w:val="continue"/>
            <w:noWrap w:val="0"/>
            <w:vAlign w:val="center"/>
          </w:tcPr>
          <w:p w14:paraId="7B7E3F8E">
            <w:pPr>
              <w:adjustRightInd w:val="0"/>
              <w:snapToGrid w:val="0"/>
              <w:spacing w:line="264" w:lineRule="exact"/>
              <w:jc w:val="center"/>
              <w:rPr>
                <w:rFonts w:ascii="仿宋_GB2312" w:hAnsi="仿宋_GB2312" w:eastAsia="仿宋_GB2312" w:cs="仿宋_GB2312"/>
                <w:bCs/>
                <w:color w:val="auto"/>
                <w:sz w:val="24"/>
                <w:szCs w:val="22"/>
                <w:highlight w:val="none"/>
              </w:rPr>
            </w:pPr>
          </w:p>
        </w:tc>
        <w:tc>
          <w:tcPr>
            <w:tcW w:w="2528" w:type="dxa"/>
            <w:vMerge w:val="continue"/>
            <w:noWrap w:val="0"/>
            <w:tcMar>
              <w:left w:w="454" w:type="dxa"/>
              <w:right w:w="454" w:type="dxa"/>
            </w:tcMar>
            <w:vAlign w:val="center"/>
          </w:tcPr>
          <w:p w14:paraId="32D4FC9C">
            <w:pPr>
              <w:adjustRightInd w:val="0"/>
              <w:snapToGrid w:val="0"/>
              <w:spacing w:line="264" w:lineRule="exact"/>
              <w:jc w:val="center"/>
              <w:rPr>
                <w:rFonts w:ascii="仿宋_GB2312" w:hAnsi="仿宋_GB2312" w:eastAsia="仿宋_GB2312" w:cs="仿宋_GB2312"/>
                <w:bCs/>
                <w:color w:val="auto"/>
                <w:sz w:val="24"/>
                <w:szCs w:val="22"/>
                <w:highlight w:val="none"/>
              </w:rPr>
            </w:pPr>
          </w:p>
        </w:tc>
        <w:tc>
          <w:tcPr>
            <w:tcW w:w="903" w:type="dxa"/>
            <w:vMerge w:val="continue"/>
            <w:noWrap w:val="0"/>
            <w:vAlign w:val="center"/>
          </w:tcPr>
          <w:p w14:paraId="01036906">
            <w:pPr>
              <w:adjustRightInd w:val="0"/>
              <w:snapToGrid w:val="0"/>
              <w:spacing w:line="264" w:lineRule="exact"/>
              <w:jc w:val="center"/>
              <w:rPr>
                <w:rFonts w:ascii="仿宋_GB2312" w:hAnsi="仿宋_GB2312" w:eastAsia="仿宋_GB2312" w:cs="仿宋_GB2312"/>
                <w:bCs/>
                <w:color w:val="auto"/>
                <w:sz w:val="24"/>
                <w:szCs w:val="22"/>
                <w:highlight w:val="none"/>
              </w:rPr>
            </w:pPr>
          </w:p>
        </w:tc>
        <w:tc>
          <w:tcPr>
            <w:tcW w:w="1953" w:type="dxa"/>
            <w:noWrap w:val="0"/>
            <w:vAlign w:val="center"/>
          </w:tcPr>
          <w:p w14:paraId="174CC7A4">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小  计</w:t>
            </w:r>
          </w:p>
        </w:tc>
        <w:tc>
          <w:tcPr>
            <w:tcW w:w="1886" w:type="dxa"/>
            <w:noWrap w:val="0"/>
            <w:vAlign w:val="center"/>
          </w:tcPr>
          <w:p w14:paraId="4B48135E">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否 决 项</w:t>
            </w:r>
          </w:p>
        </w:tc>
        <w:tc>
          <w:tcPr>
            <w:tcW w:w="1103" w:type="dxa"/>
            <w:noWrap w:val="0"/>
            <w:vAlign w:val="center"/>
          </w:tcPr>
          <w:p w14:paraId="3CC86F1C">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一般项</w:t>
            </w:r>
          </w:p>
        </w:tc>
      </w:tr>
      <w:tr w14:paraId="22356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1" w:type="dxa"/>
            <w:noWrap w:val="0"/>
            <w:vAlign w:val="center"/>
          </w:tcPr>
          <w:p w14:paraId="01EA5B7F">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1</w:t>
            </w:r>
          </w:p>
        </w:tc>
        <w:tc>
          <w:tcPr>
            <w:tcW w:w="2528" w:type="dxa"/>
            <w:noWrap w:val="0"/>
            <w:tcMar>
              <w:left w:w="454" w:type="dxa"/>
              <w:right w:w="454" w:type="dxa"/>
            </w:tcMar>
            <w:vAlign w:val="center"/>
          </w:tcPr>
          <w:p w14:paraId="39D2D68A">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组织机构</w:t>
            </w:r>
          </w:p>
        </w:tc>
        <w:tc>
          <w:tcPr>
            <w:tcW w:w="903" w:type="dxa"/>
            <w:noWrap w:val="0"/>
            <w:vAlign w:val="center"/>
          </w:tcPr>
          <w:p w14:paraId="5EBC25BD">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4</w:t>
            </w:r>
          </w:p>
        </w:tc>
        <w:tc>
          <w:tcPr>
            <w:tcW w:w="1953" w:type="dxa"/>
            <w:noWrap w:val="0"/>
            <w:vAlign w:val="center"/>
          </w:tcPr>
          <w:p w14:paraId="769E7058">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6</w:t>
            </w:r>
          </w:p>
        </w:tc>
        <w:tc>
          <w:tcPr>
            <w:tcW w:w="1886" w:type="dxa"/>
            <w:noWrap w:val="0"/>
            <w:vAlign w:val="center"/>
          </w:tcPr>
          <w:p w14:paraId="579EC0E7">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3</w:t>
            </w:r>
          </w:p>
        </w:tc>
        <w:tc>
          <w:tcPr>
            <w:tcW w:w="1103" w:type="dxa"/>
            <w:noWrap w:val="0"/>
            <w:vAlign w:val="center"/>
          </w:tcPr>
          <w:p w14:paraId="3FBE0287">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3</w:t>
            </w:r>
          </w:p>
        </w:tc>
      </w:tr>
      <w:tr w14:paraId="3CEF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1" w:type="dxa"/>
            <w:noWrap w:val="0"/>
            <w:vAlign w:val="center"/>
          </w:tcPr>
          <w:p w14:paraId="72E23A80">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2</w:t>
            </w:r>
          </w:p>
        </w:tc>
        <w:tc>
          <w:tcPr>
            <w:tcW w:w="2528" w:type="dxa"/>
            <w:noWrap w:val="0"/>
            <w:tcMar>
              <w:left w:w="454" w:type="dxa"/>
              <w:right w:w="454" w:type="dxa"/>
            </w:tcMar>
            <w:vAlign w:val="center"/>
          </w:tcPr>
          <w:p w14:paraId="6DE7AF99">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人    员</w:t>
            </w:r>
          </w:p>
        </w:tc>
        <w:tc>
          <w:tcPr>
            <w:tcW w:w="903" w:type="dxa"/>
            <w:noWrap w:val="0"/>
            <w:vAlign w:val="center"/>
          </w:tcPr>
          <w:p w14:paraId="0C76D4A2">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5</w:t>
            </w:r>
          </w:p>
        </w:tc>
        <w:tc>
          <w:tcPr>
            <w:tcW w:w="1953" w:type="dxa"/>
            <w:noWrap w:val="0"/>
            <w:vAlign w:val="center"/>
          </w:tcPr>
          <w:p w14:paraId="021CE43B">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18</w:t>
            </w:r>
          </w:p>
        </w:tc>
        <w:tc>
          <w:tcPr>
            <w:tcW w:w="1886" w:type="dxa"/>
            <w:noWrap w:val="0"/>
            <w:vAlign w:val="center"/>
          </w:tcPr>
          <w:p w14:paraId="36FB6297">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3</w:t>
            </w:r>
          </w:p>
        </w:tc>
        <w:tc>
          <w:tcPr>
            <w:tcW w:w="1103" w:type="dxa"/>
            <w:noWrap w:val="0"/>
            <w:vAlign w:val="center"/>
          </w:tcPr>
          <w:p w14:paraId="7F9B3DC8">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15</w:t>
            </w:r>
          </w:p>
        </w:tc>
      </w:tr>
      <w:tr w14:paraId="64EF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1" w:type="dxa"/>
            <w:noWrap w:val="0"/>
            <w:vAlign w:val="center"/>
          </w:tcPr>
          <w:p w14:paraId="1963FD2E">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3</w:t>
            </w:r>
          </w:p>
        </w:tc>
        <w:tc>
          <w:tcPr>
            <w:tcW w:w="2528" w:type="dxa"/>
            <w:noWrap w:val="0"/>
            <w:tcMar>
              <w:left w:w="454" w:type="dxa"/>
              <w:right w:w="454" w:type="dxa"/>
            </w:tcMar>
            <w:vAlign w:val="center"/>
          </w:tcPr>
          <w:p w14:paraId="551C6D28">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工作场所</w:t>
            </w:r>
          </w:p>
        </w:tc>
        <w:tc>
          <w:tcPr>
            <w:tcW w:w="903" w:type="dxa"/>
            <w:noWrap w:val="0"/>
            <w:vAlign w:val="center"/>
          </w:tcPr>
          <w:p w14:paraId="0FCB87CE">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2</w:t>
            </w:r>
          </w:p>
        </w:tc>
        <w:tc>
          <w:tcPr>
            <w:tcW w:w="1953" w:type="dxa"/>
            <w:noWrap w:val="0"/>
            <w:vAlign w:val="center"/>
          </w:tcPr>
          <w:p w14:paraId="1756E35C">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15</w:t>
            </w:r>
          </w:p>
        </w:tc>
        <w:tc>
          <w:tcPr>
            <w:tcW w:w="1886" w:type="dxa"/>
            <w:noWrap w:val="0"/>
            <w:vAlign w:val="center"/>
          </w:tcPr>
          <w:p w14:paraId="4A4C7E25">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1</w:t>
            </w:r>
          </w:p>
        </w:tc>
        <w:tc>
          <w:tcPr>
            <w:tcW w:w="1103" w:type="dxa"/>
            <w:noWrap w:val="0"/>
            <w:vAlign w:val="center"/>
          </w:tcPr>
          <w:p w14:paraId="7E48C4A3">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14</w:t>
            </w:r>
          </w:p>
        </w:tc>
      </w:tr>
      <w:tr w14:paraId="51B3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1" w:type="dxa"/>
            <w:noWrap w:val="0"/>
            <w:vAlign w:val="center"/>
          </w:tcPr>
          <w:p w14:paraId="705F21D4">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4</w:t>
            </w:r>
          </w:p>
        </w:tc>
        <w:tc>
          <w:tcPr>
            <w:tcW w:w="2528" w:type="dxa"/>
            <w:noWrap w:val="0"/>
            <w:tcMar>
              <w:left w:w="113" w:type="dxa"/>
              <w:right w:w="113" w:type="dxa"/>
            </w:tcMar>
            <w:vAlign w:val="center"/>
          </w:tcPr>
          <w:p w14:paraId="207B6815">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仪器设备、标准物质</w:t>
            </w:r>
          </w:p>
        </w:tc>
        <w:tc>
          <w:tcPr>
            <w:tcW w:w="903" w:type="dxa"/>
            <w:noWrap w:val="0"/>
            <w:vAlign w:val="center"/>
          </w:tcPr>
          <w:p w14:paraId="0660800B">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4</w:t>
            </w:r>
          </w:p>
        </w:tc>
        <w:tc>
          <w:tcPr>
            <w:tcW w:w="1953" w:type="dxa"/>
            <w:noWrap w:val="0"/>
            <w:vAlign w:val="center"/>
          </w:tcPr>
          <w:p w14:paraId="79F384CE">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7</w:t>
            </w:r>
          </w:p>
        </w:tc>
        <w:tc>
          <w:tcPr>
            <w:tcW w:w="1886" w:type="dxa"/>
            <w:noWrap w:val="0"/>
            <w:vAlign w:val="center"/>
          </w:tcPr>
          <w:p w14:paraId="14AEA028">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1</w:t>
            </w:r>
          </w:p>
        </w:tc>
        <w:tc>
          <w:tcPr>
            <w:tcW w:w="1103" w:type="dxa"/>
            <w:noWrap w:val="0"/>
            <w:vAlign w:val="center"/>
          </w:tcPr>
          <w:p w14:paraId="69A26391">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6</w:t>
            </w:r>
          </w:p>
        </w:tc>
      </w:tr>
      <w:tr w14:paraId="553CF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1" w:type="dxa"/>
            <w:noWrap w:val="0"/>
            <w:vAlign w:val="center"/>
          </w:tcPr>
          <w:p w14:paraId="5E451173">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5</w:t>
            </w:r>
          </w:p>
        </w:tc>
        <w:tc>
          <w:tcPr>
            <w:tcW w:w="2528" w:type="dxa"/>
            <w:noWrap w:val="0"/>
            <w:tcMar>
              <w:left w:w="454" w:type="dxa"/>
              <w:right w:w="454" w:type="dxa"/>
            </w:tcMar>
            <w:vAlign w:val="center"/>
          </w:tcPr>
          <w:p w14:paraId="2F7BBEBD">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技术服务能力</w:t>
            </w:r>
          </w:p>
        </w:tc>
        <w:tc>
          <w:tcPr>
            <w:tcW w:w="903" w:type="dxa"/>
            <w:noWrap w:val="0"/>
            <w:vAlign w:val="center"/>
          </w:tcPr>
          <w:p w14:paraId="11A9965E">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5</w:t>
            </w:r>
          </w:p>
        </w:tc>
        <w:tc>
          <w:tcPr>
            <w:tcW w:w="1953" w:type="dxa"/>
            <w:noWrap w:val="0"/>
            <w:vAlign w:val="center"/>
          </w:tcPr>
          <w:p w14:paraId="33B05EA1">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24</w:t>
            </w:r>
          </w:p>
        </w:tc>
        <w:tc>
          <w:tcPr>
            <w:tcW w:w="1886" w:type="dxa"/>
            <w:noWrap w:val="0"/>
            <w:vAlign w:val="center"/>
          </w:tcPr>
          <w:p w14:paraId="3A397DB8">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2</w:t>
            </w:r>
          </w:p>
        </w:tc>
        <w:tc>
          <w:tcPr>
            <w:tcW w:w="1103" w:type="dxa"/>
            <w:noWrap w:val="0"/>
            <w:vAlign w:val="center"/>
          </w:tcPr>
          <w:p w14:paraId="07A330C4">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22</w:t>
            </w:r>
          </w:p>
        </w:tc>
      </w:tr>
      <w:tr w14:paraId="215D1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81" w:type="dxa"/>
            <w:noWrap w:val="0"/>
            <w:vAlign w:val="center"/>
          </w:tcPr>
          <w:p w14:paraId="207CE9B7">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6</w:t>
            </w:r>
          </w:p>
        </w:tc>
        <w:tc>
          <w:tcPr>
            <w:tcW w:w="2528" w:type="dxa"/>
            <w:noWrap w:val="0"/>
            <w:tcMar>
              <w:left w:w="454" w:type="dxa"/>
              <w:right w:w="454" w:type="dxa"/>
            </w:tcMar>
            <w:vAlign w:val="center"/>
          </w:tcPr>
          <w:p w14:paraId="03CC13C3">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质量管理体系</w:t>
            </w:r>
          </w:p>
        </w:tc>
        <w:tc>
          <w:tcPr>
            <w:tcW w:w="903" w:type="dxa"/>
            <w:noWrap w:val="0"/>
            <w:vAlign w:val="center"/>
          </w:tcPr>
          <w:p w14:paraId="4B525A29">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3</w:t>
            </w:r>
          </w:p>
        </w:tc>
        <w:tc>
          <w:tcPr>
            <w:tcW w:w="1953" w:type="dxa"/>
            <w:noWrap w:val="0"/>
            <w:vAlign w:val="center"/>
          </w:tcPr>
          <w:p w14:paraId="00F42B79">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8</w:t>
            </w:r>
          </w:p>
        </w:tc>
        <w:tc>
          <w:tcPr>
            <w:tcW w:w="1886" w:type="dxa"/>
            <w:noWrap w:val="0"/>
            <w:vAlign w:val="center"/>
          </w:tcPr>
          <w:p w14:paraId="19FCCB38">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0</w:t>
            </w:r>
          </w:p>
        </w:tc>
        <w:tc>
          <w:tcPr>
            <w:tcW w:w="1103" w:type="dxa"/>
            <w:noWrap w:val="0"/>
            <w:vAlign w:val="center"/>
          </w:tcPr>
          <w:p w14:paraId="6BF3370F">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8</w:t>
            </w:r>
          </w:p>
        </w:tc>
      </w:tr>
      <w:tr w14:paraId="1DE5A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09" w:type="dxa"/>
            <w:gridSpan w:val="2"/>
            <w:noWrap w:val="0"/>
            <w:vAlign w:val="center"/>
          </w:tcPr>
          <w:p w14:paraId="595AEA61">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合  计</w:t>
            </w:r>
          </w:p>
        </w:tc>
        <w:tc>
          <w:tcPr>
            <w:tcW w:w="903" w:type="dxa"/>
            <w:noWrap w:val="0"/>
            <w:vAlign w:val="center"/>
          </w:tcPr>
          <w:p w14:paraId="7CE13136">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23</w:t>
            </w:r>
          </w:p>
        </w:tc>
        <w:tc>
          <w:tcPr>
            <w:tcW w:w="1953" w:type="dxa"/>
            <w:noWrap w:val="0"/>
            <w:tcMar>
              <w:left w:w="28" w:type="dxa"/>
              <w:right w:w="28" w:type="dxa"/>
            </w:tcMar>
            <w:vAlign w:val="center"/>
          </w:tcPr>
          <w:p w14:paraId="0E42241E">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78</w:t>
            </w:r>
          </w:p>
        </w:tc>
        <w:tc>
          <w:tcPr>
            <w:tcW w:w="1886" w:type="dxa"/>
            <w:noWrap w:val="0"/>
            <w:vAlign w:val="center"/>
          </w:tcPr>
          <w:p w14:paraId="39EEF581">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10</w:t>
            </w:r>
          </w:p>
        </w:tc>
        <w:tc>
          <w:tcPr>
            <w:tcW w:w="1103" w:type="dxa"/>
            <w:noWrap w:val="0"/>
            <w:vAlign w:val="center"/>
          </w:tcPr>
          <w:p w14:paraId="56C5CB2F">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68</w:t>
            </w:r>
          </w:p>
        </w:tc>
      </w:tr>
    </w:tbl>
    <w:p w14:paraId="17ABE1A6">
      <w:pPr>
        <w:adjustRightInd w:val="0"/>
        <w:snapToGrid w:val="0"/>
        <w:spacing w:line="264" w:lineRule="exact"/>
        <w:jc w:val="left"/>
        <w:rPr>
          <w:rFonts w:ascii="仿宋_GB2312" w:hAnsi="仿宋_GB2312" w:eastAsia="仿宋_GB2312" w:cs="仿宋_GB2312"/>
          <w:bCs/>
          <w:color w:val="auto"/>
          <w:sz w:val="24"/>
          <w:szCs w:val="22"/>
          <w:highlight w:val="none"/>
        </w:rPr>
      </w:pPr>
    </w:p>
    <w:p w14:paraId="4E0D0494">
      <w:pPr>
        <w:adjustRightInd w:val="0"/>
        <w:snapToGrid w:val="0"/>
        <w:spacing w:line="364" w:lineRule="exact"/>
        <w:ind w:firstLine="560" w:firstLineChars="200"/>
        <w:jc w:val="left"/>
        <w:rPr>
          <w:rFonts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2.第二类业务范围</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2517"/>
        <w:gridCol w:w="894"/>
        <w:gridCol w:w="1981"/>
        <w:gridCol w:w="1888"/>
        <w:gridCol w:w="1101"/>
      </w:tblGrid>
      <w:tr w14:paraId="0EA3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3" w:type="dxa"/>
            <w:vMerge w:val="restart"/>
            <w:noWrap w:val="0"/>
            <w:vAlign w:val="center"/>
          </w:tcPr>
          <w:p w14:paraId="1CC87766">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序号</w:t>
            </w:r>
          </w:p>
        </w:tc>
        <w:tc>
          <w:tcPr>
            <w:tcW w:w="2517" w:type="dxa"/>
            <w:vMerge w:val="restart"/>
            <w:noWrap w:val="0"/>
            <w:tcMar>
              <w:left w:w="454" w:type="dxa"/>
              <w:right w:w="454" w:type="dxa"/>
            </w:tcMar>
            <w:vAlign w:val="center"/>
          </w:tcPr>
          <w:p w14:paraId="68E9D55C">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评审要素</w:t>
            </w:r>
          </w:p>
        </w:tc>
        <w:tc>
          <w:tcPr>
            <w:tcW w:w="894" w:type="dxa"/>
            <w:vMerge w:val="restart"/>
            <w:noWrap w:val="0"/>
            <w:vAlign w:val="center"/>
          </w:tcPr>
          <w:p w14:paraId="5DD18DE3">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评审</w:t>
            </w:r>
          </w:p>
          <w:p w14:paraId="31C072FF">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项目</w:t>
            </w:r>
          </w:p>
        </w:tc>
        <w:tc>
          <w:tcPr>
            <w:tcW w:w="4970" w:type="dxa"/>
            <w:gridSpan w:val="3"/>
            <w:noWrap w:val="0"/>
            <w:vAlign w:val="center"/>
          </w:tcPr>
          <w:p w14:paraId="47269F52">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评 审 内 容</w:t>
            </w:r>
          </w:p>
        </w:tc>
      </w:tr>
      <w:tr w14:paraId="25D37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73" w:type="dxa"/>
            <w:vMerge w:val="continue"/>
            <w:noWrap w:val="0"/>
            <w:vAlign w:val="center"/>
          </w:tcPr>
          <w:p w14:paraId="7BBFF695">
            <w:pPr>
              <w:adjustRightInd w:val="0"/>
              <w:snapToGrid w:val="0"/>
              <w:spacing w:line="264" w:lineRule="exact"/>
              <w:jc w:val="center"/>
              <w:rPr>
                <w:rFonts w:ascii="仿宋_GB2312" w:hAnsi="仿宋_GB2312" w:eastAsia="仿宋_GB2312" w:cs="仿宋_GB2312"/>
                <w:bCs/>
                <w:color w:val="auto"/>
                <w:sz w:val="24"/>
                <w:szCs w:val="22"/>
                <w:highlight w:val="none"/>
              </w:rPr>
            </w:pPr>
          </w:p>
        </w:tc>
        <w:tc>
          <w:tcPr>
            <w:tcW w:w="2517" w:type="dxa"/>
            <w:vMerge w:val="continue"/>
            <w:noWrap w:val="0"/>
            <w:tcMar>
              <w:left w:w="454" w:type="dxa"/>
              <w:right w:w="454" w:type="dxa"/>
            </w:tcMar>
            <w:vAlign w:val="center"/>
          </w:tcPr>
          <w:p w14:paraId="50F555C0">
            <w:pPr>
              <w:adjustRightInd w:val="0"/>
              <w:snapToGrid w:val="0"/>
              <w:spacing w:line="264" w:lineRule="exact"/>
              <w:rPr>
                <w:rFonts w:ascii="仿宋_GB2312" w:hAnsi="仿宋_GB2312" w:eastAsia="仿宋_GB2312" w:cs="仿宋_GB2312"/>
                <w:bCs/>
                <w:color w:val="auto"/>
                <w:sz w:val="24"/>
                <w:szCs w:val="22"/>
                <w:highlight w:val="none"/>
              </w:rPr>
            </w:pPr>
          </w:p>
        </w:tc>
        <w:tc>
          <w:tcPr>
            <w:tcW w:w="894" w:type="dxa"/>
            <w:vMerge w:val="continue"/>
            <w:noWrap w:val="0"/>
            <w:vAlign w:val="center"/>
          </w:tcPr>
          <w:p w14:paraId="6B4BF91B">
            <w:pPr>
              <w:adjustRightInd w:val="0"/>
              <w:snapToGrid w:val="0"/>
              <w:spacing w:line="264" w:lineRule="exact"/>
              <w:jc w:val="center"/>
              <w:rPr>
                <w:rFonts w:ascii="仿宋_GB2312" w:hAnsi="仿宋_GB2312" w:eastAsia="仿宋_GB2312" w:cs="仿宋_GB2312"/>
                <w:bCs/>
                <w:color w:val="auto"/>
                <w:sz w:val="24"/>
                <w:szCs w:val="22"/>
                <w:highlight w:val="none"/>
              </w:rPr>
            </w:pPr>
          </w:p>
        </w:tc>
        <w:tc>
          <w:tcPr>
            <w:tcW w:w="1981" w:type="dxa"/>
            <w:noWrap w:val="0"/>
            <w:vAlign w:val="center"/>
          </w:tcPr>
          <w:p w14:paraId="33A4501B">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小  计</w:t>
            </w:r>
          </w:p>
        </w:tc>
        <w:tc>
          <w:tcPr>
            <w:tcW w:w="1888" w:type="dxa"/>
            <w:noWrap w:val="0"/>
            <w:vAlign w:val="center"/>
          </w:tcPr>
          <w:p w14:paraId="5E6D3ECD">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否 决 项</w:t>
            </w:r>
          </w:p>
        </w:tc>
        <w:tc>
          <w:tcPr>
            <w:tcW w:w="1101" w:type="dxa"/>
            <w:noWrap w:val="0"/>
            <w:vAlign w:val="center"/>
          </w:tcPr>
          <w:p w14:paraId="41024447">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一般项</w:t>
            </w:r>
          </w:p>
        </w:tc>
      </w:tr>
      <w:tr w14:paraId="19DE0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noWrap w:val="0"/>
            <w:vAlign w:val="center"/>
          </w:tcPr>
          <w:p w14:paraId="6AA2B5A5">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1</w:t>
            </w:r>
          </w:p>
        </w:tc>
        <w:tc>
          <w:tcPr>
            <w:tcW w:w="2517" w:type="dxa"/>
            <w:noWrap w:val="0"/>
            <w:tcMar>
              <w:left w:w="454" w:type="dxa"/>
              <w:right w:w="454" w:type="dxa"/>
            </w:tcMar>
            <w:vAlign w:val="center"/>
          </w:tcPr>
          <w:p w14:paraId="442D3D4F">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组织机构</w:t>
            </w:r>
          </w:p>
        </w:tc>
        <w:tc>
          <w:tcPr>
            <w:tcW w:w="894" w:type="dxa"/>
            <w:noWrap w:val="0"/>
            <w:vAlign w:val="center"/>
          </w:tcPr>
          <w:p w14:paraId="4A4DB398">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4</w:t>
            </w:r>
          </w:p>
        </w:tc>
        <w:tc>
          <w:tcPr>
            <w:tcW w:w="1981" w:type="dxa"/>
            <w:noWrap w:val="0"/>
            <w:vAlign w:val="center"/>
          </w:tcPr>
          <w:p w14:paraId="7393C3A4">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6</w:t>
            </w:r>
          </w:p>
        </w:tc>
        <w:tc>
          <w:tcPr>
            <w:tcW w:w="1888" w:type="dxa"/>
            <w:noWrap w:val="0"/>
            <w:vAlign w:val="center"/>
          </w:tcPr>
          <w:p w14:paraId="1FF701E5">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3</w:t>
            </w:r>
          </w:p>
        </w:tc>
        <w:tc>
          <w:tcPr>
            <w:tcW w:w="1101" w:type="dxa"/>
            <w:noWrap w:val="0"/>
            <w:vAlign w:val="center"/>
          </w:tcPr>
          <w:p w14:paraId="037E61C5">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3</w:t>
            </w:r>
          </w:p>
        </w:tc>
      </w:tr>
      <w:tr w14:paraId="6CA6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noWrap w:val="0"/>
            <w:vAlign w:val="center"/>
          </w:tcPr>
          <w:p w14:paraId="20CAE633">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2</w:t>
            </w:r>
          </w:p>
        </w:tc>
        <w:tc>
          <w:tcPr>
            <w:tcW w:w="2517" w:type="dxa"/>
            <w:noWrap w:val="0"/>
            <w:tcMar>
              <w:left w:w="454" w:type="dxa"/>
              <w:right w:w="454" w:type="dxa"/>
            </w:tcMar>
            <w:vAlign w:val="center"/>
          </w:tcPr>
          <w:p w14:paraId="39F50FB1">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人    员</w:t>
            </w:r>
          </w:p>
        </w:tc>
        <w:tc>
          <w:tcPr>
            <w:tcW w:w="894" w:type="dxa"/>
            <w:noWrap w:val="0"/>
            <w:vAlign w:val="center"/>
          </w:tcPr>
          <w:p w14:paraId="5796CDF7">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5</w:t>
            </w:r>
          </w:p>
        </w:tc>
        <w:tc>
          <w:tcPr>
            <w:tcW w:w="1981" w:type="dxa"/>
            <w:noWrap w:val="0"/>
            <w:vAlign w:val="center"/>
          </w:tcPr>
          <w:p w14:paraId="1E981E7E">
            <w:pPr>
              <w:widowControl/>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lang w:bidi="ar"/>
              </w:rPr>
              <w:t>16</w:t>
            </w:r>
          </w:p>
        </w:tc>
        <w:tc>
          <w:tcPr>
            <w:tcW w:w="1888" w:type="dxa"/>
            <w:noWrap w:val="0"/>
            <w:vAlign w:val="center"/>
          </w:tcPr>
          <w:p w14:paraId="6888D57C">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3</w:t>
            </w:r>
          </w:p>
        </w:tc>
        <w:tc>
          <w:tcPr>
            <w:tcW w:w="1101" w:type="dxa"/>
            <w:noWrap w:val="0"/>
            <w:vAlign w:val="center"/>
          </w:tcPr>
          <w:p w14:paraId="620093B3">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13</w:t>
            </w:r>
          </w:p>
        </w:tc>
      </w:tr>
      <w:tr w14:paraId="06ED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noWrap w:val="0"/>
            <w:vAlign w:val="center"/>
          </w:tcPr>
          <w:p w14:paraId="7FA28394">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3</w:t>
            </w:r>
          </w:p>
        </w:tc>
        <w:tc>
          <w:tcPr>
            <w:tcW w:w="2517" w:type="dxa"/>
            <w:noWrap w:val="0"/>
            <w:tcMar>
              <w:left w:w="454" w:type="dxa"/>
              <w:right w:w="454" w:type="dxa"/>
            </w:tcMar>
            <w:vAlign w:val="center"/>
          </w:tcPr>
          <w:p w14:paraId="1514515F">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工作场所</w:t>
            </w:r>
          </w:p>
        </w:tc>
        <w:tc>
          <w:tcPr>
            <w:tcW w:w="894" w:type="dxa"/>
            <w:noWrap w:val="0"/>
            <w:vAlign w:val="center"/>
          </w:tcPr>
          <w:p w14:paraId="0A5707FA">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2</w:t>
            </w:r>
          </w:p>
        </w:tc>
        <w:tc>
          <w:tcPr>
            <w:tcW w:w="1981" w:type="dxa"/>
            <w:noWrap w:val="0"/>
            <w:vAlign w:val="center"/>
          </w:tcPr>
          <w:p w14:paraId="56EDED6A">
            <w:pPr>
              <w:widowControl/>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lang w:bidi="ar"/>
              </w:rPr>
              <w:t>13</w:t>
            </w:r>
          </w:p>
        </w:tc>
        <w:tc>
          <w:tcPr>
            <w:tcW w:w="1888" w:type="dxa"/>
            <w:noWrap w:val="0"/>
            <w:vAlign w:val="center"/>
          </w:tcPr>
          <w:p w14:paraId="79272536">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1</w:t>
            </w:r>
          </w:p>
        </w:tc>
        <w:tc>
          <w:tcPr>
            <w:tcW w:w="1101" w:type="dxa"/>
            <w:noWrap w:val="0"/>
            <w:vAlign w:val="center"/>
          </w:tcPr>
          <w:p w14:paraId="70A0ABD7">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12</w:t>
            </w:r>
          </w:p>
        </w:tc>
      </w:tr>
      <w:tr w14:paraId="78684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noWrap w:val="0"/>
            <w:vAlign w:val="center"/>
          </w:tcPr>
          <w:p w14:paraId="2CC50A59">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4</w:t>
            </w:r>
          </w:p>
        </w:tc>
        <w:tc>
          <w:tcPr>
            <w:tcW w:w="2517" w:type="dxa"/>
            <w:noWrap w:val="0"/>
            <w:tcMar>
              <w:left w:w="170" w:type="dxa"/>
              <w:right w:w="170" w:type="dxa"/>
            </w:tcMar>
            <w:vAlign w:val="center"/>
          </w:tcPr>
          <w:p w14:paraId="375A5E7B">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仪器设备、标准物质</w:t>
            </w:r>
          </w:p>
        </w:tc>
        <w:tc>
          <w:tcPr>
            <w:tcW w:w="894" w:type="dxa"/>
            <w:noWrap w:val="0"/>
            <w:vAlign w:val="center"/>
          </w:tcPr>
          <w:p w14:paraId="4EF68977">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4</w:t>
            </w:r>
          </w:p>
        </w:tc>
        <w:tc>
          <w:tcPr>
            <w:tcW w:w="1981" w:type="dxa"/>
            <w:noWrap w:val="0"/>
            <w:vAlign w:val="center"/>
          </w:tcPr>
          <w:p w14:paraId="5E317B4B">
            <w:pPr>
              <w:widowControl/>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lang w:bidi="ar"/>
              </w:rPr>
              <w:t>7</w:t>
            </w:r>
          </w:p>
        </w:tc>
        <w:tc>
          <w:tcPr>
            <w:tcW w:w="1888" w:type="dxa"/>
            <w:noWrap w:val="0"/>
            <w:vAlign w:val="center"/>
          </w:tcPr>
          <w:p w14:paraId="66699319">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1</w:t>
            </w:r>
          </w:p>
        </w:tc>
        <w:tc>
          <w:tcPr>
            <w:tcW w:w="1101" w:type="dxa"/>
            <w:noWrap w:val="0"/>
            <w:vAlign w:val="center"/>
          </w:tcPr>
          <w:p w14:paraId="0D7C7BB6">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6</w:t>
            </w:r>
          </w:p>
        </w:tc>
      </w:tr>
      <w:tr w14:paraId="2FDC4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noWrap w:val="0"/>
            <w:vAlign w:val="center"/>
          </w:tcPr>
          <w:p w14:paraId="75BB5CF2">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5</w:t>
            </w:r>
          </w:p>
        </w:tc>
        <w:tc>
          <w:tcPr>
            <w:tcW w:w="2517" w:type="dxa"/>
            <w:noWrap w:val="0"/>
            <w:tcMar>
              <w:left w:w="454" w:type="dxa"/>
              <w:right w:w="454" w:type="dxa"/>
            </w:tcMar>
            <w:vAlign w:val="center"/>
          </w:tcPr>
          <w:p w14:paraId="75E984D7">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技术服务能力</w:t>
            </w:r>
          </w:p>
        </w:tc>
        <w:tc>
          <w:tcPr>
            <w:tcW w:w="894" w:type="dxa"/>
            <w:noWrap w:val="0"/>
            <w:vAlign w:val="center"/>
          </w:tcPr>
          <w:p w14:paraId="7EFF7AFE">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5</w:t>
            </w:r>
          </w:p>
        </w:tc>
        <w:tc>
          <w:tcPr>
            <w:tcW w:w="1981" w:type="dxa"/>
            <w:noWrap w:val="0"/>
            <w:vAlign w:val="center"/>
          </w:tcPr>
          <w:p w14:paraId="1354E313">
            <w:pPr>
              <w:widowControl/>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lang w:bidi="ar"/>
              </w:rPr>
              <w:t>24</w:t>
            </w:r>
          </w:p>
        </w:tc>
        <w:tc>
          <w:tcPr>
            <w:tcW w:w="1888" w:type="dxa"/>
            <w:noWrap w:val="0"/>
            <w:vAlign w:val="center"/>
          </w:tcPr>
          <w:p w14:paraId="3C325E7E">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2</w:t>
            </w:r>
          </w:p>
        </w:tc>
        <w:tc>
          <w:tcPr>
            <w:tcW w:w="1101" w:type="dxa"/>
            <w:noWrap w:val="0"/>
            <w:vAlign w:val="center"/>
          </w:tcPr>
          <w:p w14:paraId="60C3698F">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22</w:t>
            </w:r>
          </w:p>
        </w:tc>
      </w:tr>
      <w:tr w14:paraId="6AFB4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73" w:type="dxa"/>
            <w:noWrap w:val="0"/>
            <w:vAlign w:val="center"/>
          </w:tcPr>
          <w:p w14:paraId="169D565F">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6</w:t>
            </w:r>
          </w:p>
        </w:tc>
        <w:tc>
          <w:tcPr>
            <w:tcW w:w="2517" w:type="dxa"/>
            <w:noWrap w:val="0"/>
            <w:tcMar>
              <w:left w:w="454" w:type="dxa"/>
              <w:right w:w="454" w:type="dxa"/>
            </w:tcMar>
            <w:vAlign w:val="center"/>
          </w:tcPr>
          <w:p w14:paraId="33A929E7">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质量管理体系</w:t>
            </w:r>
          </w:p>
        </w:tc>
        <w:tc>
          <w:tcPr>
            <w:tcW w:w="894" w:type="dxa"/>
            <w:noWrap w:val="0"/>
            <w:vAlign w:val="center"/>
          </w:tcPr>
          <w:p w14:paraId="3196A0E7">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3</w:t>
            </w:r>
          </w:p>
        </w:tc>
        <w:tc>
          <w:tcPr>
            <w:tcW w:w="1981" w:type="dxa"/>
            <w:noWrap w:val="0"/>
            <w:vAlign w:val="center"/>
          </w:tcPr>
          <w:p w14:paraId="685F3120">
            <w:pPr>
              <w:widowControl/>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lang w:bidi="ar"/>
              </w:rPr>
              <w:t>8</w:t>
            </w:r>
          </w:p>
        </w:tc>
        <w:tc>
          <w:tcPr>
            <w:tcW w:w="1888" w:type="dxa"/>
            <w:noWrap w:val="0"/>
            <w:vAlign w:val="center"/>
          </w:tcPr>
          <w:p w14:paraId="4A649AE9">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0</w:t>
            </w:r>
          </w:p>
        </w:tc>
        <w:tc>
          <w:tcPr>
            <w:tcW w:w="1101" w:type="dxa"/>
            <w:noWrap w:val="0"/>
            <w:vAlign w:val="center"/>
          </w:tcPr>
          <w:p w14:paraId="1E674503">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8</w:t>
            </w:r>
          </w:p>
        </w:tc>
      </w:tr>
      <w:tr w14:paraId="5C019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90" w:type="dxa"/>
            <w:gridSpan w:val="2"/>
            <w:noWrap w:val="0"/>
            <w:tcMar>
              <w:left w:w="1134" w:type="dxa"/>
              <w:right w:w="1134" w:type="dxa"/>
            </w:tcMar>
            <w:vAlign w:val="center"/>
          </w:tcPr>
          <w:p w14:paraId="0CED993C">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 xml:space="preserve">合 </w:t>
            </w:r>
            <w:r>
              <w:rPr>
                <w:rFonts w:ascii="仿宋_GB2312" w:hAnsi="仿宋_GB2312" w:eastAsia="仿宋_GB2312" w:cs="仿宋_GB2312"/>
                <w:bCs/>
                <w:color w:val="auto"/>
                <w:sz w:val="24"/>
                <w:szCs w:val="22"/>
                <w:highlight w:val="none"/>
              </w:rPr>
              <w:t xml:space="preserve"> </w:t>
            </w:r>
            <w:r>
              <w:rPr>
                <w:rFonts w:hint="eastAsia" w:ascii="仿宋_GB2312" w:hAnsi="仿宋_GB2312" w:eastAsia="仿宋_GB2312" w:cs="仿宋_GB2312"/>
                <w:bCs/>
                <w:color w:val="auto"/>
                <w:sz w:val="24"/>
                <w:szCs w:val="22"/>
                <w:highlight w:val="none"/>
              </w:rPr>
              <w:t>计</w:t>
            </w:r>
          </w:p>
        </w:tc>
        <w:tc>
          <w:tcPr>
            <w:tcW w:w="894" w:type="dxa"/>
            <w:noWrap w:val="0"/>
            <w:vAlign w:val="center"/>
          </w:tcPr>
          <w:p w14:paraId="26814D18">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23</w:t>
            </w:r>
          </w:p>
        </w:tc>
        <w:tc>
          <w:tcPr>
            <w:tcW w:w="1981" w:type="dxa"/>
            <w:noWrap w:val="0"/>
            <w:tcMar>
              <w:left w:w="57" w:type="dxa"/>
              <w:right w:w="57" w:type="dxa"/>
            </w:tcMar>
            <w:vAlign w:val="center"/>
          </w:tcPr>
          <w:p w14:paraId="42C65FDA">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74</w:t>
            </w:r>
          </w:p>
        </w:tc>
        <w:tc>
          <w:tcPr>
            <w:tcW w:w="1888" w:type="dxa"/>
            <w:noWrap w:val="0"/>
            <w:tcMar>
              <w:left w:w="57" w:type="dxa"/>
              <w:right w:w="57" w:type="dxa"/>
            </w:tcMar>
            <w:vAlign w:val="center"/>
          </w:tcPr>
          <w:p w14:paraId="30EA282C">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10</w:t>
            </w:r>
          </w:p>
        </w:tc>
        <w:tc>
          <w:tcPr>
            <w:tcW w:w="1101" w:type="dxa"/>
            <w:noWrap w:val="0"/>
            <w:tcMar>
              <w:left w:w="57" w:type="dxa"/>
              <w:right w:w="57" w:type="dxa"/>
            </w:tcMar>
            <w:vAlign w:val="center"/>
          </w:tcPr>
          <w:p w14:paraId="03F523B7">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64</w:t>
            </w:r>
          </w:p>
        </w:tc>
      </w:tr>
      <w:bookmarkEnd w:id="1"/>
    </w:tbl>
    <w:p w14:paraId="062BBBD4">
      <w:pPr>
        <w:adjustRightInd w:val="0"/>
        <w:snapToGrid w:val="0"/>
        <w:spacing w:line="264" w:lineRule="exact"/>
        <w:jc w:val="left"/>
        <w:rPr>
          <w:rFonts w:ascii="仿宋_GB2312" w:hAnsi="仿宋_GB2312" w:eastAsia="仿宋_GB2312" w:cs="仿宋_GB2312"/>
          <w:b/>
          <w:color w:val="auto"/>
          <w:sz w:val="24"/>
          <w:szCs w:val="22"/>
          <w:highlight w:val="none"/>
        </w:rPr>
      </w:pPr>
    </w:p>
    <w:p w14:paraId="6F61DBA7">
      <w:pPr>
        <w:adjustRightInd w:val="0"/>
        <w:snapToGrid w:val="0"/>
        <w:ind w:firstLine="643" w:firstLineChars="200"/>
        <w:jc w:val="left"/>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（二）审定标准</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2747"/>
        <w:gridCol w:w="4265"/>
      </w:tblGrid>
      <w:tr w14:paraId="52B3E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038" w:type="dxa"/>
            <w:noWrap w:val="0"/>
            <w:vAlign w:val="center"/>
          </w:tcPr>
          <w:p w14:paraId="3004B614">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评审结论</w:t>
            </w:r>
          </w:p>
        </w:tc>
        <w:tc>
          <w:tcPr>
            <w:tcW w:w="2747" w:type="dxa"/>
            <w:noWrap w:val="0"/>
            <w:vAlign w:val="center"/>
          </w:tcPr>
          <w:p w14:paraId="4046A71E">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否 决 项</w:t>
            </w:r>
          </w:p>
        </w:tc>
        <w:tc>
          <w:tcPr>
            <w:tcW w:w="4265" w:type="dxa"/>
            <w:noWrap w:val="0"/>
            <w:vAlign w:val="center"/>
          </w:tcPr>
          <w:p w14:paraId="79527161">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一 般 项</w:t>
            </w:r>
          </w:p>
        </w:tc>
      </w:tr>
      <w:tr w14:paraId="3C417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038" w:type="dxa"/>
            <w:noWrap w:val="0"/>
            <w:vAlign w:val="center"/>
          </w:tcPr>
          <w:p w14:paraId="0DBC2B1C">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通  过</w:t>
            </w:r>
          </w:p>
        </w:tc>
        <w:tc>
          <w:tcPr>
            <w:tcW w:w="2747" w:type="dxa"/>
            <w:noWrap w:val="0"/>
            <w:vAlign w:val="center"/>
          </w:tcPr>
          <w:p w14:paraId="112AA273">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全 部 符 合</w:t>
            </w:r>
          </w:p>
        </w:tc>
        <w:tc>
          <w:tcPr>
            <w:tcW w:w="4265" w:type="dxa"/>
            <w:noWrap w:val="0"/>
            <w:vAlign w:val="center"/>
          </w:tcPr>
          <w:p w14:paraId="217A15D0">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不符合项≤5项，且不符合项与基本符合项合计≤10项</w:t>
            </w:r>
          </w:p>
        </w:tc>
      </w:tr>
      <w:tr w14:paraId="083A3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038" w:type="dxa"/>
            <w:noWrap w:val="0"/>
            <w:vAlign w:val="center"/>
          </w:tcPr>
          <w:p w14:paraId="0B0CCB8F">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不通过</w:t>
            </w:r>
          </w:p>
        </w:tc>
        <w:tc>
          <w:tcPr>
            <w:tcW w:w="2747" w:type="dxa"/>
            <w:noWrap w:val="0"/>
            <w:vAlign w:val="center"/>
          </w:tcPr>
          <w:p w14:paraId="62DB4F9C">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不符合项≥1项</w:t>
            </w:r>
          </w:p>
        </w:tc>
        <w:tc>
          <w:tcPr>
            <w:tcW w:w="4265" w:type="dxa"/>
            <w:noWrap w:val="0"/>
            <w:vAlign w:val="center"/>
          </w:tcPr>
          <w:p w14:paraId="309C7AB5">
            <w:pPr>
              <w:adjustRightInd w:val="0"/>
              <w:snapToGrid w:val="0"/>
              <w:spacing w:line="264" w:lineRule="exact"/>
              <w:jc w:val="center"/>
              <w:rPr>
                <w:rFonts w:ascii="仿宋_GB2312" w:hAnsi="仿宋_GB2312" w:eastAsia="仿宋_GB2312" w:cs="仿宋_GB2312"/>
                <w:bCs/>
                <w:color w:val="auto"/>
                <w:sz w:val="24"/>
                <w:szCs w:val="22"/>
                <w:highlight w:val="none"/>
              </w:rPr>
            </w:pPr>
            <w:r>
              <w:rPr>
                <w:rFonts w:hint="eastAsia" w:ascii="仿宋_GB2312" w:hAnsi="仿宋_GB2312" w:eastAsia="仿宋_GB2312" w:cs="仿宋_GB2312"/>
                <w:bCs/>
                <w:color w:val="auto"/>
                <w:sz w:val="24"/>
                <w:szCs w:val="22"/>
                <w:highlight w:val="none"/>
              </w:rPr>
              <w:t>不符合项&gt;5项，或者不符合项与基本符合项合计&gt;10项</w:t>
            </w:r>
          </w:p>
        </w:tc>
      </w:tr>
    </w:tbl>
    <w:p w14:paraId="60D45CF0">
      <w:pPr>
        <w:adjustRightInd w:val="0"/>
        <w:snapToGrid w:val="0"/>
        <w:spacing w:line="360" w:lineRule="exact"/>
        <w:ind w:firstLine="480" w:firstLineChars="200"/>
        <w:jc w:val="left"/>
      </w:pPr>
      <w:r>
        <w:rPr>
          <w:rFonts w:hint="eastAsia" w:ascii="仿宋_GB2312" w:hAnsi="仿宋_GB2312" w:eastAsia="仿宋_GB2312" w:cs="仿宋_GB2312"/>
          <w:bCs/>
          <w:color w:val="auto"/>
          <w:sz w:val="24"/>
          <w:szCs w:val="24"/>
          <w:highlight w:val="none"/>
        </w:rPr>
        <w:t>注：“否决项”和“一般项”均符合审定标准，评审结论为“通过”。“否决项”或“一般项”不符合审定标准，评审结论为“不通过”。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CB9F3">
    <w:pPr>
      <w:widowControl w:val="0"/>
      <w:snapToGrid w:val="0"/>
      <w:jc w:val="center"/>
      <w:rPr>
        <w:rFonts w:hint="eastAsia" w:ascii="宋体" w:hAnsi="宋体" w:eastAsia="宋体" w:cs="Times New Roman"/>
        <w:kern w:val="2"/>
        <w:sz w:val="32"/>
        <w:szCs w:val="32"/>
        <w:lang w:val="en-US" w:eastAsia="zh-CN" w:bidi="ar-SA"/>
      </w:rPr>
    </w:pPr>
    <w:r>
      <w:rPr>
        <w:rFonts w:ascii="宋体" w:hAnsi="宋体" w:eastAsia="宋体" w:cs="Times New Roman"/>
        <w:kern w:val="2"/>
        <w:sz w:val="32"/>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835" cy="23050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711835" cy="230505"/>
                      </a:xfrm>
                      <a:prstGeom prst="rect">
                        <a:avLst/>
                      </a:prstGeom>
                      <a:noFill/>
                      <a:ln>
                        <a:noFill/>
                      </a:ln>
                    </wps:spPr>
                    <wps:txbx>
                      <w:txbxContent>
                        <w:p w14:paraId="69CEC060">
                          <w:pPr>
                            <w:widowControl w:val="0"/>
                            <w:snapToGrid w:val="0"/>
                            <w:jc w:val="left"/>
                            <w:rPr>
                              <w:rFonts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t xml:space="preserve">— </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en-US" w:eastAsia="zh-CN" w:bidi="ar-SA"/>
                            </w:rPr>
                            <w:t>57</w:t>
                          </w:r>
                          <w:r>
                            <w:rPr>
                              <w:rFonts w:ascii="宋体" w:hAnsi="宋体" w:eastAsia="宋体" w:cs="Times New Roman"/>
                              <w:kern w:val="2"/>
                              <w:sz w:val="28"/>
                              <w:szCs w:val="28"/>
                              <w:lang w:val="en-US" w:eastAsia="zh-CN" w:bidi="ar-SA"/>
                            </w:rPr>
                            <w:fldChar w:fldCharType="end"/>
                          </w:r>
                          <w:r>
                            <w:rPr>
                              <w:rFonts w:ascii="宋体" w:hAnsi="宋体" w:eastAsia="宋体" w:cs="Times New Roman"/>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15pt;width:56.05pt;mso-position-horizontal:outside;mso-position-horizontal-relative:margin;mso-wrap-style:none;z-index:251659264;mso-width-relative:page;mso-height-relative:page;" filled="f" stroked="f" coordsize="21600,21600" o:gfxdata="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5US8y0QAAAAQBAAAPAAAAAAAAAAEAIAAAACIAAABkcnMvZG93&#10;bnJldi54bWxQSwECFAAUAAAACACHTuJAiebm9M4BAACZAwAADgAAAAAAAAABACAAAAAgAQAAZHJz&#10;L2Uyb0RvYy54bWxQSwUGAAAAAAYABgBZAQAAYAUAAAAA&#10;">
              <v:fill on="f" focussize="0,0"/>
              <v:stroke on="f"/>
              <v:imagedata o:title=""/>
              <o:lock v:ext="edit" aspectratio="f"/>
              <v:textbox inset="0mm,0mm,0mm,0mm" style="mso-fit-shape-to-text:t;">
                <w:txbxContent>
                  <w:p w14:paraId="69CEC060">
                    <w:pPr>
                      <w:widowControl w:val="0"/>
                      <w:snapToGrid w:val="0"/>
                      <w:jc w:val="left"/>
                      <w:rPr>
                        <w:rFonts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t xml:space="preserve">— </w:t>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en-US" w:eastAsia="zh-CN" w:bidi="ar-SA"/>
                      </w:rPr>
                      <w:t>57</w:t>
                    </w:r>
                    <w:r>
                      <w:rPr>
                        <w:rFonts w:ascii="宋体" w:hAnsi="宋体" w:eastAsia="宋体" w:cs="Times New Roman"/>
                        <w:kern w:val="2"/>
                        <w:sz w:val="28"/>
                        <w:szCs w:val="28"/>
                        <w:lang w:val="en-US" w:eastAsia="zh-CN" w:bidi="ar-SA"/>
                      </w:rPr>
                      <w:fldChar w:fldCharType="end"/>
                    </w:r>
                    <w:r>
                      <w:rPr>
                        <w:rFonts w:ascii="宋体" w:hAnsi="宋体" w:eastAsia="宋体" w:cs="Times New Roman"/>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16A46">
    <w:pPr>
      <w:widowControl w:val="0"/>
      <w:snapToGrid w:val="0"/>
      <w:ind w:right="1280"/>
      <w:jc w:val="center"/>
      <w:rPr>
        <w:rFonts w:hint="eastAsia" w:ascii="宋体" w:hAnsi="宋体" w:eastAsia="宋体" w:cs="Times New Roman"/>
        <w:kern w:val="2"/>
        <w:sz w:val="32"/>
        <w:szCs w:val="32"/>
        <w:lang w:val="en-US" w:eastAsia="zh-CN" w:bidi="ar-SA"/>
      </w:rPr>
    </w:pPr>
    <w:r>
      <w:rPr>
        <w:rFonts w:ascii="宋体" w:hAnsi="宋体" w:eastAsia="宋体" w:cs="Times New Roman"/>
        <w:kern w:val="2"/>
        <w:sz w:val="32"/>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posOffset>3474720</wp:posOffset>
              </wp:positionH>
              <wp:positionV relativeFrom="paragraph">
                <wp:posOffset>53340</wp:posOffset>
              </wp:positionV>
              <wp:extent cx="711835" cy="23050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711835" cy="230505"/>
                      </a:xfrm>
                      <a:prstGeom prst="rect">
                        <a:avLst/>
                      </a:prstGeom>
                      <a:noFill/>
                      <a:ln>
                        <a:noFill/>
                      </a:ln>
                    </wps:spPr>
                    <wps:txbx>
                      <w:txbxContent>
                        <w:p w14:paraId="74AA6502">
                          <w:pPr>
                            <w:widowControl w:val="0"/>
                            <w:snapToGrid w:val="0"/>
                            <w:jc w:val="left"/>
                            <w:rPr>
                              <w:rFonts w:ascii="宋体" w:hAnsi="宋体" w:eastAsia="宋体" w:cs="Times New Roman"/>
                              <w:kern w:val="2"/>
                              <w:sz w:val="28"/>
                              <w:szCs w:val="28"/>
                              <w:lang w:val="en-US" w:eastAsia="zh-CN" w:bidi="ar-SA"/>
                            </w:rPr>
                          </w:pPr>
                          <w:r>
                            <w:rPr>
                              <w:rFonts w:hint="eastAsia" w:ascii="宋体" w:hAnsi="宋体" w:eastAsia="宋体" w:cs="仿宋_GB2312"/>
                              <w:kern w:val="2"/>
                              <w:sz w:val="28"/>
                              <w:szCs w:val="28"/>
                              <w:lang w:val="en-US" w:eastAsia="zh-CN" w:bidi="ar-SA"/>
                            </w:rPr>
                            <w:t xml:space="preserve">— </w:t>
                          </w:r>
                          <w:r>
                            <w:rPr>
                              <w:rFonts w:hint="eastAsia" w:ascii="宋体" w:hAnsi="宋体" w:eastAsia="宋体" w:cs="仿宋_GB2312"/>
                              <w:kern w:val="2"/>
                              <w:sz w:val="28"/>
                              <w:szCs w:val="28"/>
                              <w:lang w:val="en-US" w:eastAsia="zh-CN" w:bidi="ar-SA"/>
                            </w:rPr>
                            <w:fldChar w:fldCharType="begin"/>
                          </w:r>
                          <w:r>
                            <w:rPr>
                              <w:rFonts w:hint="eastAsia" w:ascii="宋体" w:hAnsi="宋体" w:eastAsia="宋体" w:cs="仿宋_GB2312"/>
                              <w:kern w:val="2"/>
                              <w:sz w:val="28"/>
                              <w:szCs w:val="28"/>
                              <w:lang w:val="en-US" w:eastAsia="zh-CN" w:bidi="ar-SA"/>
                            </w:rPr>
                            <w:instrText xml:space="preserve"> PAGE  \* MERGEFORMAT </w:instrText>
                          </w:r>
                          <w:r>
                            <w:rPr>
                              <w:rFonts w:hint="eastAsia" w:ascii="宋体" w:hAnsi="宋体" w:eastAsia="宋体" w:cs="仿宋_GB2312"/>
                              <w:kern w:val="2"/>
                              <w:sz w:val="28"/>
                              <w:szCs w:val="28"/>
                              <w:lang w:val="en-US" w:eastAsia="zh-CN" w:bidi="ar-SA"/>
                            </w:rPr>
                            <w:fldChar w:fldCharType="separate"/>
                          </w:r>
                          <w:r>
                            <w:rPr>
                              <w:rFonts w:ascii="宋体" w:hAnsi="宋体" w:eastAsia="宋体" w:cs="仿宋_GB2312"/>
                              <w:kern w:val="2"/>
                              <w:sz w:val="28"/>
                              <w:szCs w:val="28"/>
                              <w:lang w:val="en-US" w:eastAsia="zh-CN" w:bidi="ar-SA"/>
                            </w:rPr>
                            <w:t>29</w:t>
                          </w:r>
                          <w:r>
                            <w:rPr>
                              <w:rFonts w:hint="eastAsia" w:ascii="宋体" w:hAnsi="宋体" w:eastAsia="宋体" w:cs="仿宋_GB2312"/>
                              <w:kern w:val="2"/>
                              <w:sz w:val="28"/>
                              <w:szCs w:val="28"/>
                              <w:lang w:val="en-US" w:eastAsia="zh-CN" w:bidi="ar-SA"/>
                            </w:rPr>
                            <w:fldChar w:fldCharType="end"/>
                          </w:r>
                          <w:r>
                            <w:rPr>
                              <w:rFonts w:hint="eastAsia" w:ascii="宋体" w:hAnsi="宋体" w:eastAsia="宋体" w:cs="仿宋_GB2312"/>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273.6pt;margin-top:4.2pt;height:18.15pt;width:56.05pt;mso-position-horizontal-relative:margin;mso-wrap-style:none;z-index:251660288;mso-width-relative:page;mso-height-relative:page;" filled="f" stroked="f" coordsize="21600,21600" o:gfxdata="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&#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XqVHLWAAAACAEAAA8AAAAAAAAAAQAgAAAAIgAAAGRy&#10;cy9kb3ducmV2LnhtbFBLAQIUABQAAAAIAIdO4kDfy/jwzgEAAJkDAAAOAAAAAAAAAAEAIAAAACUB&#10;AABkcnMvZTJvRG9jLnhtbFBLBQYAAAAABgAGAFkBAABlBQAAAAA=&#10;">
              <v:fill on="f" focussize="0,0"/>
              <v:stroke on="f"/>
              <v:imagedata o:title=""/>
              <o:lock v:ext="edit" aspectratio="f"/>
              <v:textbox inset="0mm,0mm,0mm,0mm" style="mso-fit-shape-to-text:t;">
                <w:txbxContent>
                  <w:p w14:paraId="74AA6502">
                    <w:pPr>
                      <w:widowControl w:val="0"/>
                      <w:snapToGrid w:val="0"/>
                      <w:jc w:val="left"/>
                      <w:rPr>
                        <w:rFonts w:ascii="宋体" w:hAnsi="宋体" w:eastAsia="宋体" w:cs="Times New Roman"/>
                        <w:kern w:val="2"/>
                        <w:sz w:val="28"/>
                        <w:szCs w:val="28"/>
                        <w:lang w:val="en-US" w:eastAsia="zh-CN" w:bidi="ar-SA"/>
                      </w:rPr>
                    </w:pPr>
                    <w:r>
                      <w:rPr>
                        <w:rFonts w:hint="eastAsia" w:ascii="宋体" w:hAnsi="宋体" w:eastAsia="宋体" w:cs="仿宋_GB2312"/>
                        <w:kern w:val="2"/>
                        <w:sz w:val="28"/>
                        <w:szCs w:val="28"/>
                        <w:lang w:val="en-US" w:eastAsia="zh-CN" w:bidi="ar-SA"/>
                      </w:rPr>
                      <w:t xml:space="preserve">— </w:t>
                    </w:r>
                    <w:r>
                      <w:rPr>
                        <w:rFonts w:hint="eastAsia" w:ascii="宋体" w:hAnsi="宋体" w:eastAsia="宋体" w:cs="仿宋_GB2312"/>
                        <w:kern w:val="2"/>
                        <w:sz w:val="28"/>
                        <w:szCs w:val="28"/>
                        <w:lang w:val="en-US" w:eastAsia="zh-CN" w:bidi="ar-SA"/>
                      </w:rPr>
                      <w:fldChar w:fldCharType="begin"/>
                    </w:r>
                    <w:r>
                      <w:rPr>
                        <w:rFonts w:hint="eastAsia" w:ascii="宋体" w:hAnsi="宋体" w:eastAsia="宋体" w:cs="仿宋_GB2312"/>
                        <w:kern w:val="2"/>
                        <w:sz w:val="28"/>
                        <w:szCs w:val="28"/>
                        <w:lang w:val="en-US" w:eastAsia="zh-CN" w:bidi="ar-SA"/>
                      </w:rPr>
                      <w:instrText xml:space="preserve"> PAGE  \* MERGEFORMAT </w:instrText>
                    </w:r>
                    <w:r>
                      <w:rPr>
                        <w:rFonts w:hint="eastAsia" w:ascii="宋体" w:hAnsi="宋体" w:eastAsia="宋体" w:cs="仿宋_GB2312"/>
                        <w:kern w:val="2"/>
                        <w:sz w:val="28"/>
                        <w:szCs w:val="28"/>
                        <w:lang w:val="en-US" w:eastAsia="zh-CN" w:bidi="ar-SA"/>
                      </w:rPr>
                      <w:fldChar w:fldCharType="separate"/>
                    </w:r>
                    <w:r>
                      <w:rPr>
                        <w:rFonts w:ascii="宋体" w:hAnsi="宋体" w:eastAsia="宋体" w:cs="仿宋_GB2312"/>
                        <w:kern w:val="2"/>
                        <w:sz w:val="28"/>
                        <w:szCs w:val="28"/>
                        <w:lang w:val="en-US" w:eastAsia="zh-CN" w:bidi="ar-SA"/>
                      </w:rPr>
                      <w:t>29</w:t>
                    </w:r>
                    <w:r>
                      <w:rPr>
                        <w:rFonts w:hint="eastAsia" w:ascii="宋体" w:hAnsi="宋体" w:eastAsia="宋体" w:cs="仿宋_GB2312"/>
                        <w:kern w:val="2"/>
                        <w:sz w:val="28"/>
                        <w:szCs w:val="28"/>
                        <w:lang w:val="en-US" w:eastAsia="zh-CN" w:bidi="ar-SA"/>
                      </w:rPr>
                      <w:fldChar w:fldCharType="end"/>
                    </w:r>
                    <w:r>
                      <w:rPr>
                        <w:rFonts w:hint="eastAsia" w:ascii="宋体" w:hAnsi="宋体" w:eastAsia="宋体" w:cs="仿宋_GB2312"/>
                        <w:kern w:val="2"/>
                        <w:sz w:val="28"/>
                        <w:szCs w:val="28"/>
                        <w:lang w:val="en-US" w:eastAsia="zh-CN" w:bidi="ar-S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1737F">
    <w:pPr>
      <w:tabs>
        <w:tab w:val="center" w:pos="4153"/>
        <w:tab w:val="right" w:pos="8306"/>
      </w:tabs>
      <w:snapToGrid w:val="0"/>
      <w:jc w:val="center"/>
      <w:rPr>
        <w:rFonts w:ascii="Calibri" w:hAnsi="Calibr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D0E918"/>
    <w:multiLevelType w:val="singleLevel"/>
    <w:tmpl w:val="56D0E918"/>
    <w:lvl w:ilvl="0" w:tentative="0">
      <w:start w:val="1"/>
      <w:numFmt w:val="decimal"/>
      <w:lvlText w:val="(%1)"/>
      <w:lvlJc w:val="left"/>
      <w:pPr>
        <w:ind w:left="425" w:hanging="425"/>
      </w:pPr>
      <w:rPr>
        <w:rFonts w:hint="default"/>
      </w:rPr>
    </w:lvl>
  </w:abstractNum>
  <w:abstractNum w:abstractNumId="1">
    <w:nsid w:val="57344E39"/>
    <w:multiLevelType w:val="singleLevel"/>
    <w:tmpl w:val="57344E39"/>
    <w:lvl w:ilvl="0" w:tentative="0">
      <w:start w:val="1"/>
      <w:numFmt w:val="decimal"/>
      <w:suff w:val="nothing"/>
      <w:lvlText w:val="%1."/>
      <w:lvlJc w:val="left"/>
    </w:lvl>
  </w:abstractNum>
  <w:abstractNum w:abstractNumId="2">
    <w:nsid w:val="577A5563"/>
    <w:multiLevelType w:val="singleLevel"/>
    <w:tmpl w:val="577A5563"/>
    <w:lvl w:ilvl="0" w:tentative="0">
      <w:start w:val="1"/>
      <w:numFmt w:val="decimal"/>
      <w:suff w:val="nothing"/>
      <w:lvlText w:val="%1."/>
      <w:lvlJc w:val="left"/>
    </w:lvl>
  </w:abstractNum>
  <w:abstractNum w:abstractNumId="3">
    <w:nsid w:val="5A5DB671"/>
    <w:multiLevelType w:val="singleLevel"/>
    <w:tmpl w:val="5A5DB671"/>
    <w:lvl w:ilvl="0" w:tentative="0">
      <w:start w:val="1"/>
      <w:numFmt w:val="decimal"/>
      <w:lvlText w:val="(%1)"/>
      <w:lvlJc w:val="left"/>
      <w:pPr>
        <w:tabs>
          <w:tab w:val="left" w:pos="0"/>
        </w:tabs>
        <w:ind w:left="0" w:firstLine="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ZmEzZDM0MGQ5NzE3MjA4MjY4MmNkOWY5ODJhYWMifQ=="/>
  </w:docVars>
  <w:rsids>
    <w:rsidRoot w:val="4E9A5A27"/>
    <w:rsid w:val="4E9A5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eastAsia="宋体" w:cs="Times New Roman"/>
      <w:b/>
      <w:bCs/>
      <w:kern w:val="0"/>
      <w:sz w:val="36"/>
      <w:szCs w:val="36"/>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2024-08-01T05:49:00Z</dcterms:created>
  <dc:creator>MYQ</dc:creator>
  <cp:lastModifiedBy>MYQ</cp:lastModifiedBy>
  <dcterms:modified xsi:type="dcterms:W3CDTF">2024-08-01T05:51:01Z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7CB05B18DEAF453B9E36961D2A767491_11</vt:lpwstr>
  </property>
</Properties>
</file>