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265B7" w14:textId="0EB6E08A" w:rsidR="0087395B" w:rsidRPr="00561E52" w:rsidRDefault="00561E52" w:rsidP="00561E52">
      <w:pPr>
        <w:rPr>
          <w:rFonts w:ascii="方正小标宋简体" w:eastAsia="方正小标宋简体" w:hAnsi="方正小标宋简体"/>
          <w:sz w:val="44"/>
          <w:szCs w:val="44"/>
        </w:rPr>
      </w:pPr>
      <w:r w:rsidRPr="00561E52">
        <w:rPr>
          <w:rFonts w:ascii="方正小标宋简体" w:eastAsia="方正小标宋简体" w:hAnsi="方正小标宋简体" w:hint="eastAsia"/>
          <w:sz w:val="44"/>
          <w:szCs w:val="44"/>
        </w:rPr>
        <w:t>关于《</w:t>
      </w:r>
      <w:r w:rsidRPr="00561E52">
        <w:rPr>
          <w:rFonts w:ascii="方正小标宋简体" w:eastAsia="方正小标宋简体" w:hAnsi="方正小标宋简体" w:hint="eastAsia"/>
          <w:sz w:val="44"/>
          <w:szCs w:val="44"/>
        </w:rPr>
        <w:t>关于进一步深化改革推进紧密型县域医疗卫生共同体城乡居民医保基金支付方式改革实施方案</w:t>
      </w:r>
      <w:r w:rsidRPr="00561E52">
        <w:rPr>
          <w:rFonts w:ascii="方正小标宋简体" w:eastAsia="方正小标宋简体" w:hAnsi="方正小标宋简体" w:hint="eastAsia"/>
          <w:sz w:val="44"/>
          <w:szCs w:val="44"/>
        </w:rPr>
        <w:t>（征求意见稿）》的解读说明</w:t>
      </w:r>
    </w:p>
    <w:p w14:paraId="19C324D1" w14:textId="77777777" w:rsidR="00561E52" w:rsidRDefault="00561E52" w:rsidP="00561E52"/>
    <w:p w14:paraId="043983AC" w14:textId="77777777" w:rsidR="00D63486" w:rsidRPr="00641C6C" w:rsidRDefault="00D63486" w:rsidP="00D63486">
      <w:pPr>
        <w:ind w:firstLineChars="200" w:firstLine="640"/>
        <w:rPr>
          <w:rFonts w:ascii="黑体" w:eastAsia="黑体" w:hAnsi="黑体" w:hint="eastAsia"/>
        </w:rPr>
      </w:pPr>
      <w:r w:rsidRPr="00641C6C">
        <w:rPr>
          <w:rFonts w:ascii="黑体" w:eastAsia="黑体" w:hAnsi="黑体" w:hint="eastAsia"/>
        </w:rPr>
        <w:t>一、起草背景</w:t>
      </w:r>
    </w:p>
    <w:p w14:paraId="2D7D1E00" w14:textId="77777777" w:rsidR="00D63486" w:rsidRDefault="00D63486" w:rsidP="00D63486">
      <w:pPr>
        <w:ind w:firstLineChars="200" w:firstLine="640"/>
        <w:rPr>
          <w:rFonts w:hint="eastAsia"/>
        </w:rPr>
      </w:pPr>
      <w:r>
        <w:rPr>
          <w:rFonts w:hint="eastAsia"/>
        </w:rPr>
        <w:t>《中共中央</w:t>
      </w:r>
      <w:r>
        <w:rPr>
          <w:rFonts w:hint="eastAsia"/>
        </w:rPr>
        <w:t xml:space="preserve"> </w:t>
      </w:r>
      <w:r>
        <w:rPr>
          <w:rFonts w:hint="eastAsia"/>
        </w:rPr>
        <w:t>国务院关于深化医疗保障制度改革的意见》（中发〔</w:t>
      </w:r>
      <w:r>
        <w:rPr>
          <w:rFonts w:hint="eastAsia"/>
        </w:rPr>
        <w:t>2020</w:t>
      </w:r>
      <w:r>
        <w:rPr>
          <w:rFonts w:hint="eastAsia"/>
        </w:rPr>
        <w:t>〕</w:t>
      </w:r>
      <w:r>
        <w:rPr>
          <w:rFonts w:hint="eastAsia"/>
        </w:rPr>
        <w:t>5</w:t>
      </w:r>
      <w:r>
        <w:rPr>
          <w:rFonts w:hint="eastAsia"/>
        </w:rPr>
        <w:t>号）明确：探索对紧密型医疗联合体实行总额付费，加强监督考核，结余留用、合理超支分担，有条件的地区可按协议约定向医疗机构预付部分医保资金，缓解其资金运行压力。</w:t>
      </w:r>
    </w:p>
    <w:p w14:paraId="33F4A88A" w14:textId="77777777" w:rsidR="00D63486" w:rsidRDefault="00D63486" w:rsidP="00D63486">
      <w:pPr>
        <w:ind w:firstLineChars="200" w:firstLine="640"/>
        <w:rPr>
          <w:rFonts w:hint="eastAsia"/>
        </w:rPr>
      </w:pPr>
      <w:r>
        <w:rPr>
          <w:rFonts w:hint="eastAsia"/>
        </w:rPr>
        <w:t>《国家医疗保障局关于进一步推广三明医改经验</w:t>
      </w:r>
      <w:r>
        <w:rPr>
          <w:rFonts w:hint="eastAsia"/>
        </w:rPr>
        <w:t xml:space="preserve"> </w:t>
      </w:r>
      <w:r>
        <w:rPr>
          <w:rFonts w:hint="eastAsia"/>
        </w:rPr>
        <w:t>持续推动医保工作创新发展的通知》（医保函〔</w:t>
      </w:r>
      <w:r>
        <w:rPr>
          <w:rFonts w:hint="eastAsia"/>
        </w:rPr>
        <w:t>2024</w:t>
      </w:r>
      <w:r>
        <w:rPr>
          <w:rFonts w:hint="eastAsia"/>
        </w:rPr>
        <w:t>〕</w:t>
      </w:r>
      <w:r>
        <w:rPr>
          <w:rFonts w:hint="eastAsia"/>
        </w:rPr>
        <w:t>25</w:t>
      </w:r>
      <w:r>
        <w:rPr>
          <w:rFonts w:hint="eastAsia"/>
        </w:rPr>
        <w:t>号）要求“落实对紧密型县域医共体开展医保总额付费的要求，探索将紧密型县域医共体整体作为医保预算单位……合理编制医共体总额预算指标。完善紧密型县域医共体绩效考核体系……将考核结果与结余留用政策挂钩，按规定向医共体牵头医疗机构及时拨付结余留用资金，并通过牵头医疗机构在医共体内部合理分配。”</w:t>
      </w:r>
    </w:p>
    <w:p w14:paraId="4BF274FF" w14:textId="77777777" w:rsidR="00D63486" w:rsidRDefault="00D63486" w:rsidP="00D63486">
      <w:pPr>
        <w:ind w:firstLineChars="200" w:firstLine="640"/>
        <w:rPr>
          <w:rFonts w:hint="eastAsia"/>
        </w:rPr>
      </w:pPr>
      <w:r>
        <w:rPr>
          <w:rFonts w:hint="eastAsia"/>
        </w:rPr>
        <w:t>《省人民政府办公厅关于深入推进全省紧密型县域医疗卫生共同体建设的实施意见》（黔府办发〔</w:t>
      </w:r>
      <w:r>
        <w:rPr>
          <w:rFonts w:hint="eastAsia"/>
        </w:rPr>
        <w:t>2023</w:t>
      </w:r>
      <w:r>
        <w:rPr>
          <w:rFonts w:hint="eastAsia"/>
        </w:rPr>
        <w:t>〕</w:t>
      </w:r>
      <w:r>
        <w:rPr>
          <w:rFonts w:hint="eastAsia"/>
        </w:rPr>
        <w:t>20</w:t>
      </w:r>
      <w:r>
        <w:rPr>
          <w:rFonts w:hint="eastAsia"/>
        </w:rPr>
        <w:t>号）用一页篇幅明确了“健全医保支付制度”若干措施，并提出“到</w:t>
      </w:r>
      <w:r>
        <w:rPr>
          <w:rFonts w:hint="eastAsia"/>
        </w:rPr>
        <w:t>2025</w:t>
      </w:r>
      <w:r>
        <w:rPr>
          <w:rFonts w:hint="eastAsia"/>
        </w:rPr>
        <w:t>年，各市（州）医保支付方式改革取得明显实效。到</w:t>
      </w:r>
      <w:r>
        <w:rPr>
          <w:rFonts w:hint="eastAsia"/>
        </w:rPr>
        <w:t>2030</w:t>
      </w:r>
      <w:r>
        <w:rPr>
          <w:rFonts w:hint="eastAsia"/>
        </w:rPr>
        <w:t>年，全省建设医共体的县（市、区、特区）均实行结余留用、合理超支分担”的具体要求。</w:t>
      </w:r>
    </w:p>
    <w:p w14:paraId="299AE1FD" w14:textId="2F7F43B0" w:rsidR="00561E52" w:rsidRDefault="00D63486" w:rsidP="00D63486">
      <w:pPr>
        <w:ind w:firstLineChars="200" w:firstLine="640"/>
      </w:pPr>
      <w:r>
        <w:rPr>
          <w:rFonts w:hint="eastAsia"/>
        </w:rPr>
        <w:lastRenderedPageBreak/>
        <w:t>《市人民政府办公厅关于印发关于进一步完善贵阳贵安医疗卫生服务体系的实施方案的通知》（筑府办函〔</w:t>
      </w:r>
      <w:r>
        <w:rPr>
          <w:rFonts w:hint="eastAsia"/>
        </w:rPr>
        <w:t>2024</w:t>
      </w:r>
      <w:r>
        <w:rPr>
          <w:rFonts w:hint="eastAsia"/>
        </w:rPr>
        <w:t>〕</w:t>
      </w:r>
      <w:r>
        <w:rPr>
          <w:rFonts w:hint="eastAsia"/>
        </w:rPr>
        <w:t>36</w:t>
      </w:r>
      <w:r>
        <w:rPr>
          <w:rFonts w:hint="eastAsia"/>
        </w:rPr>
        <w:t>号）要求“乌当区、清镇市、修文县、息烽县、开阳县深化紧密型县域医共体建设，形成责任、管理、服务、利益共同体。”</w:t>
      </w:r>
    </w:p>
    <w:p w14:paraId="655BD67E" w14:textId="684FB498" w:rsidR="00D215A8" w:rsidRDefault="00D215A8" w:rsidP="00D63486">
      <w:pPr>
        <w:ind w:firstLineChars="200" w:firstLine="640"/>
        <w:rPr>
          <w:rFonts w:hint="eastAsia"/>
        </w:rPr>
      </w:pPr>
      <w:r w:rsidRPr="00D215A8">
        <w:rPr>
          <w:rFonts w:hint="eastAsia"/>
        </w:rPr>
        <w:t>2024</w:t>
      </w:r>
      <w:r w:rsidRPr="00D215A8">
        <w:rPr>
          <w:rFonts w:hint="eastAsia"/>
        </w:rPr>
        <w:t>年</w:t>
      </w:r>
      <w:r w:rsidRPr="00D215A8">
        <w:rPr>
          <w:rFonts w:hint="eastAsia"/>
        </w:rPr>
        <w:t>7</w:t>
      </w:r>
      <w:r w:rsidRPr="00D215A8">
        <w:rPr>
          <w:rFonts w:hint="eastAsia"/>
        </w:rPr>
        <w:t>月，我局结合息烽县、乌当区</w:t>
      </w:r>
      <w:r>
        <w:rPr>
          <w:rFonts w:hint="eastAsia"/>
        </w:rPr>
        <w:t>2022</w:t>
      </w:r>
      <w:r w:rsidR="009A18B2">
        <w:rPr>
          <w:rFonts w:hint="eastAsia"/>
        </w:rPr>
        <w:t>年</w:t>
      </w:r>
      <w:r>
        <w:rPr>
          <w:rFonts w:hint="eastAsia"/>
        </w:rPr>
        <w:t>—</w:t>
      </w:r>
      <w:r>
        <w:rPr>
          <w:rFonts w:hint="eastAsia"/>
        </w:rPr>
        <w:t>2023</w:t>
      </w:r>
      <w:r>
        <w:rPr>
          <w:rFonts w:hint="eastAsia"/>
        </w:rPr>
        <w:t>年</w:t>
      </w:r>
      <w:r w:rsidRPr="00D215A8">
        <w:rPr>
          <w:rFonts w:hint="eastAsia"/>
        </w:rPr>
        <w:t>开展医共体医保支付方式改革工作推进情况和</w:t>
      </w:r>
      <w:r w:rsidRPr="00D215A8">
        <w:rPr>
          <w:rFonts w:hint="eastAsia"/>
        </w:rPr>
        <w:t>2023</w:t>
      </w:r>
      <w:r w:rsidRPr="00D215A8">
        <w:rPr>
          <w:rFonts w:hint="eastAsia"/>
        </w:rPr>
        <w:t>年—</w:t>
      </w:r>
      <w:r w:rsidRPr="00D215A8">
        <w:rPr>
          <w:rFonts w:hint="eastAsia"/>
        </w:rPr>
        <w:t>2024</w:t>
      </w:r>
      <w:r w:rsidRPr="00D215A8">
        <w:rPr>
          <w:rFonts w:hint="eastAsia"/>
        </w:rPr>
        <w:t>年期间，国家、省、市对医共体医保支付方式改革的新精神、新要求，在</w:t>
      </w:r>
      <w:r w:rsidRPr="00D215A8">
        <w:rPr>
          <w:rFonts w:hint="eastAsia"/>
        </w:rPr>
        <w:t>2023</w:t>
      </w:r>
      <w:r w:rsidRPr="00D215A8">
        <w:rPr>
          <w:rFonts w:hint="eastAsia"/>
        </w:rPr>
        <w:t>年方案基础上再次修订，形成</w:t>
      </w:r>
      <w:r w:rsidR="00BF2CDB">
        <w:rPr>
          <w:rFonts w:hint="eastAsia"/>
        </w:rPr>
        <w:t>本</w:t>
      </w:r>
      <w:r w:rsidR="004D7AA7">
        <w:rPr>
          <w:rFonts w:hint="eastAsia"/>
        </w:rPr>
        <w:t>方案</w:t>
      </w:r>
      <w:r w:rsidR="00BF2CDB">
        <w:rPr>
          <w:rFonts w:hint="eastAsia"/>
        </w:rPr>
        <w:t>征求意见稿</w:t>
      </w:r>
      <w:r w:rsidR="00CA307A">
        <w:rPr>
          <w:rFonts w:hint="eastAsia"/>
        </w:rPr>
        <w:t>。</w:t>
      </w:r>
    </w:p>
    <w:p w14:paraId="6ED661F6" w14:textId="2904C61D" w:rsidR="000B0DC7" w:rsidRPr="000B0DC7" w:rsidRDefault="000B0DC7" w:rsidP="000B0DC7">
      <w:pPr>
        <w:ind w:firstLineChars="200" w:firstLine="640"/>
        <w:rPr>
          <w:rFonts w:ascii="黑体" w:eastAsia="黑体" w:hAnsi="黑体" w:hint="eastAsia"/>
        </w:rPr>
      </w:pPr>
      <w:r w:rsidRPr="000B0DC7">
        <w:rPr>
          <w:rFonts w:ascii="黑体" w:eastAsia="黑体" w:hAnsi="黑体" w:hint="eastAsia"/>
        </w:rPr>
        <w:t>二、</w:t>
      </w:r>
      <w:r w:rsidRPr="000B0DC7">
        <w:rPr>
          <w:rFonts w:ascii="黑体" w:eastAsia="黑体" w:hAnsi="黑体" w:hint="eastAsia"/>
        </w:rPr>
        <w:t>方案主要内容</w:t>
      </w:r>
    </w:p>
    <w:p w14:paraId="05088037" w14:textId="31791EEB" w:rsidR="000B0DC7" w:rsidRDefault="000B0DC7" w:rsidP="000B0DC7">
      <w:pPr>
        <w:ind w:firstLineChars="200" w:firstLine="640"/>
      </w:pPr>
      <w:r>
        <w:rPr>
          <w:rFonts w:hint="eastAsia"/>
        </w:rPr>
        <w:t>本方案主要包含基本原则，实施时间、范围及程序，全面推行总额预算管理，建立周转金制度，月度预结算，年度绩效评价，结余留用和合理超支分担机制，特例单议，年终清算，保障措施和相关要求</w:t>
      </w:r>
      <w:r>
        <w:rPr>
          <w:rFonts w:hint="eastAsia"/>
        </w:rPr>
        <w:t>11</w:t>
      </w:r>
      <w:r>
        <w:rPr>
          <w:rFonts w:hint="eastAsia"/>
        </w:rPr>
        <w:t>个方面。以保基本、强基层、建机制和公平可及、系统连续、群众受益为立足点，坚持保障基本、尽力而为、量力而行，深化医药卫生体制改革，推动“以治病为中心”向“以健康为中心”转变，促进医保、医疗、医药协同发展和治理。</w:t>
      </w:r>
    </w:p>
    <w:p w14:paraId="70575CD7" w14:textId="200E9103" w:rsidR="00C5292A" w:rsidRPr="00C5292A" w:rsidRDefault="00C5292A" w:rsidP="00C5292A">
      <w:pPr>
        <w:ind w:firstLineChars="200" w:firstLine="640"/>
        <w:rPr>
          <w:rFonts w:ascii="黑体" w:eastAsia="黑体" w:hAnsi="黑体" w:hint="eastAsia"/>
        </w:rPr>
      </w:pPr>
      <w:r w:rsidRPr="00C5292A">
        <w:rPr>
          <w:rFonts w:ascii="黑体" w:eastAsia="黑体" w:hAnsi="黑体" w:hint="eastAsia"/>
        </w:rPr>
        <w:t>三、主要修订的方面</w:t>
      </w:r>
    </w:p>
    <w:p w14:paraId="62918F40" w14:textId="484678D8" w:rsidR="00C5292A" w:rsidRDefault="001031C4" w:rsidP="00C5292A">
      <w:pPr>
        <w:ind w:firstLineChars="200" w:firstLine="640"/>
        <w:rPr>
          <w:rFonts w:hint="eastAsia"/>
        </w:rPr>
      </w:pPr>
      <w:r>
        <w:rPr>
          <w:rFonts w:hint="eastAsia"/>
        </w:rPr>
        <w:t>本方案</w:t>
      </w:r>
      <w:r w:rsidR="00C5292A">
        <w:rPr>
          <w:rFonts w:hint="eastAsia"/>
        </w:rPr>
        <w:t>在</w:t>
      </w:r>
      <w:r w:rsidR="00C5292A">
        <w:rPr>
          <w:rFonts w:hint="eastAsia"/>
        </w:rPr>
        <w:t>2023</w:t>
      </w:r>
      <w:r w:rsidR="00C5292A">
        <w:rPr>
          <w:rFonts w:hint="eastAsia"/>
        </w:rPr>
        <w:t>年方案的基础上，结合最新精神和要求进行调整，具体为：</w:t>
      </w:r>
    </w:p>
    <w:p w14:paraId="053180DE" w14:textId="46C82F52" w:rsidR="00C5292A" w:rsidRPr="00312CBA" w:rsidRDefault="00C5292A" w:rsidP="001031C4">
      <w:pPr>
        <w:ind w:firstLineChars="200" w:firstLine="640"/>
        <w:rPr>
          <w:rFonts w:ascii="楷体_GB2312" w:eastAsia="楷体_GB2312" w:hint="eastAsia"/>
        </w:rPr>
      </w:pPr>
      <w:r w:rsidRPr="00312CBA">
        <w:rPr>
          <w:rFonts w:ascii="楷体_GB2312" w:eastAsia="楷体_GB2312" w:hint="eastAsia"/>
        </w:rPr>
        <w:t>（一）基本原则方面</w:t>
      </w:r>
    </w:p>
    <w:p w14:paraId="5729665D" w14:textId="3830A761" w:rsidR="00C5292A" w:rsidRDefault="00103519" w:rsidP="001031C4">
      <w:pPr>
        <w:ind w:firstLineChars="200" w:firstLine="640"/>
        <w:rPr>
          <w:rFonts w:hint="eastAsia"/>
        </w:rPr>
      </w:pPr>
      <w:r>
        <w:rPr>
          <w:rFonts w:hint="eastAsia"/>
        </w:rPr>
        <w:t>本方案</w:t>
      </w:r>
      <w:r w:rsidR="00C5292A">
        <w:rPr>
          <w:rFonts w:hint="eastAsia"/>
        </w:rPr>
        <w:t>结合</w:t>
      </w:r>
      <w:r w:rsidR="00C5292A">
        <w:rPr>
          <w:rFonts w:hint="eastAsia"/>
        </w:rPr>
        <w:t>2023</w:t>
      </w:r>
      <w:r w:rsidR="00C5292A">
        <w:rPr>
          <w:rFonts w:hint="eastAsia"/>
        </w:rPr>
        <w:t>年—</w:t>
      </w:r>
      <w:r w:rsidR="00C5292A">
        <w:rPr>
          <w:rFonts w:hint="eastAsia"/>
        </w:rPr>
        <w:t>2024</w:t>
      </w:r>
      <w:r w:rsidR="00C5292A">
        <w:rPr>
          <w:rFonts w:hint="eastAsia"/>
        </w:rPr>
        <w:t>年期间，国家、省、市出台</w:t>
      </w:r>
      <w:r w:rsidR="00C5292A">
        <w:rPr>
          <w:rFonts w:hint="eastAsia"/>
        </w:rPr>
        <w:lastRenderedPageBreak/>
        <w:t>的涉及医共体医保支付方式改革的最新文件，规范了医共体医保支付方式改革中的部分名词称谓，融入了部分新的概念理念，增加了部分新的要求。</w:t>
      </w:r>
    </w:p>
    <w:p w14:paraId="6A48F3F2" w14:textId="77777777" w:rsidR="00C5292A" w:rsidRPr="00214335" w:rsidRDefault="00C5292A" w:rsidP="00C5292A">
      <w:pPr>
        <w:ind w:firstLineChars="200" w:firstLine="640"/>
        <w:rPr>
          <w:rFonts w:ascii="楷体_GB2312" w:eastAsia="楷体_GB2312" w:hint="eastAsia"/>
        </w:rPr>
      </w:pPr>
      <w:r w:rsidRPr="00214335">
        <w:rPr>
          <w:rFonts w:ascii="楷体_GB2312" w:eastAsia="楷体_GB2312" w:hint="eastAsia"/>
        </w:rPr>
        <w:t>（二）实施时间、范围及程序方面</w:t>
      </w:r>
    </w:p>
    <w:p w14:paraId="0BC375EA" w14:textId="3DDB659D" w:rsidR="00C5292A" w:rsidRDefault="00214335" w:rsidP="00C5292A">
      <w:pPr>
        <w:ind w:firstLineChars="200" w:firstLine="640"/>
        <w:rPr>
          <w:rFonts w:hint="eastAsia"/>
        </w:rPr>
      </w:pPr>
      <w:r>
        <w:rPr>
          <w:rFonts w:hint="eastAsia"/>
        </w:rPr>
        <w:t>本方案</w:t>
      </w:r>
      <w:r w:rsidR="00C5292A">
        <w:rPr>
          <w:rFonts w:hint="eastAsia"/>
        </w:rPr>
        <w:t>对乌当区、清镇市、修文县、息烽县和开阳县开展医共体医保支付方式改革时间作出了具体规定；明确了医保、财政、医共体和参保人员四方边界。</w:t>
      </w:r>
    </w:p>
    <w:p w14:paraId="648F542B" w14:textId="77777777" w:rsidR="00C5292A" w:rsidRPr="00730A4D" w:rsidRDefault="00C5292A" w:rsidP="00C5292A">
      <w:pPr>
        <w:ind w:firstLineChars="200" w:firstLine="640"/>
        <w:rPr>
          <w:rFonts w:ascii="楷体_GB2312" w:eastAsia="楷体_GB2312" w:hAnsi="黑体" w:hint="eastAsia"/>
        </w:rPr>
      </w:pPr>
      <w:r w:rsidRPr="00730A4D">
        <w:rPr>
          <w:rFonts w:ascii="楷体_GB2312" w:eastAsia="楷体_GB2312" w:hAnsi="黑体" w:hint="eastAsia"/>
        </w:rPr>
        <w:t>（三）总额预算管理方面</w:t>
      </w:r>
    </w:p>
    <w:p w14:paraId="56E3DEC3" w14:textId="2BAFA140" w:rsidR="00C5292A" w:rsidRDefault="00730A4D" w:rsidP="00C5292A">
      <w:pPr>
        <w:ind w:firstLineChars="200" w:firstLine="640"/>
        <w:rPr>
          <w:rFonts w:hint="eastAsia"/>
        </w:rPr>
      </w:pPr>
      <w:r>
        <w:rPr>
          <w:rFonts w:hint="eastAsia"/>
        </w:rPr>
        <w:t>本方案</w:t>
      </w:r>
      <w:r w:rsidR="00C5292A">
        <w:rPr>
          <w:rFonts w:hint="eastAsia"/>
        </w:rPr>
        <w:t>根据国家、省相关文件要求，全新引入医共体医保基金总额付费预算管理机制</w:t>
      </w:r>
      <w:r w:rsidR="00544DBF">
        <w:rPr>
          <w:rFonts w:hint="eastAsia"/>
        </w:rPr>
        <w:t>。</w:t>
      </w:r>
    </w:p>
    <w:p w14:paraId="7EE5D140" w14:textId="77777777" w:rsidR="00C5292A" w:rsidRPr="001129CC" w:rsidRDefault="00C5292A" w:rsidP="00C5292A">
      <w:pPr>
        <w:ind w:firstLineChars="200" w:firstLine="640"/>
        <w:rPr>
          <w:rFonts w:ascii="楷体_GB2312" w:eastAsia="楷体_GB2312" w:hint="eastAsia"/>
        </w:rPr>
      </w:pPr>
      <w:r w:rsidRPr="001129CC">
        <w:rPr>
          <w:rFonts w:ascii="楷体_GB2312" w:eastAsia="楷体_GB2312" w:hint="eastAsia"/>
        </w:rPr>
        <w:t>（四）周转金方面</w:t>
      </w:r>
    </w:p>
    <w:p w14:paraId="51999277" w14:textId="1E28D1AC" w:rsidR="00C5292A" w:rsidRDefault="001129CC" w:rsidP="00C5292A">
      <w:pPr>
        <w:ind w:firstLineChars="200" w:firstLine="640"/>
        <w:rPr>
          <w:rFonts w:hint="eastAsia"/>
        </w:rPr>
      </w:pPr>
      <w:r>
        <w:rPr>
          <w:rFonts w:hint="eastAsia"/>
        </w:rPr>
        <w:t>本方案</w:t>
      </w:r>
      <w:r w:rsidR="00C5292A">
        <w:rPr>
          <w:rFonts w:hint="eastAsia"/>
        </w:rPr>
        <w:t>根据国家、省相关文件要求，全新引入周转金制度，具体为：医保部门以医共体医保支付方式改革县上年度实际发生数月平均支付额为基数，向医共体预付一个月基金作为周转金，于每年</w:t>
      </w:r>
      <w:r w:rsidR="00C5292A">
        <w:rPr>
          <w:rFonts w:hint="eastAsia"/>
        </w:rPr>
        <w:t>1</w:t>
      </w:r>
      <w:r w:rsidR="00C5292A">
        <w:rPr>
          <w:rFonts w:hint="eastAsia"/>
        </w:rPr>
        <w:t>月底前拨付到位，每年</w:t>
      </w:r>
      <w:r w:rsidR="00C5292A">
        <w:rPr>
          <w:rFonts w:hint="eastAsia"/>
        </w:rPr>
        <w:t>12</w:t>
      </w:r>
      <w:r w:rsidR="00C5292A">
        <w:rPr>
          <w:rFonts w:hint="eastAsia"/>
        </w:rPr>
        <w:t>月</w:t>
      </w:r>
      <w:r w:rsidR="00C5292A">
        <w:rPr>
          <w:rFonts w:hint="eastAsia"/>
        </w:rPr>
        <w:t>20</w:t>
      </w:r>
      <w:r w:rsidR="00C5292A">
        <w:rPr>
          <w:rFonts w:hint="eastAsia"/>
        </w:rPr>
        <w:t>日前收回，实行“收支两条线”管理。</w:t>
      </w:r>
    </w:p>
    <w:p w14:paraId="0B94AFC8" w14:textId="77777777" w:rsidR="00C5292A" w:rsidRPr="00C46935" w:rsidRDefault="00C5292A" w:rsidP="00C5292A">
      <w:pPr>
        <w:ind w:firstLineChars="200" w:firstLine="640"/>
        <w:rPr>
          <w:rFonts w:ascii="楷体_GB2312" w:eastAsia="楷体_GB2312" w:hint="eastAsia"/>
        </w:rPr>
      </w:pPr>
      <w:r w:rsidRPr="00C46935">
        <w:rPr>
          <w:rFonts w:ascii="楷体_GB2312" w:eastAsia="楷体_GB2312" w:hint="eastAsia"/>
        </w:rPr>
        <w:t>（五）预结算方面</w:t>
      </w:r>
    </w:p>
    <w:p w14:paraId="6228493F" w14:textId="5310F63A" w:rsidR="00C5292A" w:rsidRDefault="00C46935" w:rsidP="00C5292A">
      <w:pPr>
        <w:ind w:firstLineChars="200" w:firstLine="640"/>
        <w:rPr>
          <w:rFonts w:hint="eastAsia"/>
        </w:rPr>
      </w:pPr>
      <w:r>
        <w:rPr>
          <w:rFonts w:hint="eastAsia"/>
        </w:rPr>
        <w:t>本方案</w:t>
      </w:r>
      <w:r w:rsidR="00C5292A">
        <w:rPr>
          <w:rFonts w:hint="eastAsia"/>
        </w:rPr>
        <w:t>将</w:t>
      </w:r>
      <w:r w:rsidR="00C5292A">
        <w:rPr>
          <w:rFonts w:hint="eastAsia"/>
        </w:rPr>
        <w:t>2023</w:t>
      </w:r>
      <w:r w:rsidR="00C5292A">
        <w:rPr>
          <w:rFonts w:hint="eastAsia"/>
        </w:rPr>
        <w:t>年方案的按季度“平均切块”预结预付调整为按月“据实封顶”预结预付。</w:t>
      </w:r>
    </w:p>
    <w:p w14:paraId="3E8EDB91" w14:textId="77777777" w:rsidR="00C5292A" w:rsidRPr="00287D97" w:rsidRDefault="00C5292A" w:rsidP="00C5292A">
      <w:pPr>
        <w:ind w:firstLineChars="200" w:firstLine="640"/>
        <w:rPr>
          <w:rFonts w:ascii="楷体_GB2312" w:eastAsia="楷体_GB2312" w:hint="eastAsia"/>
        </w:rPr>
      </w:pPr>
      <w:r w:rsidRPr="00287D97">
        <w:rPr>
          <w:rFonts w:ascii="楷体_GB2312" w:eastAsia="楷体_GB2312" w:hint="eastAsia"/>
        </w:rPr>
        <w:t>（六）年终绩效评价方面</w:t>
      </w:r>
    </w:p>
    <w:p w14:paraId="098A0FD0" w14:textId="5DEA6B8C" w:rsidR="00C5292A" w:rsidRDefault="00287D97" w:rsidP="00C5292A">
      <w:pPr>
        <w:ind w:firstLineChars="200" w:firstLine="640"/>
        <w:rPr>
          <w:rFonts w:hint="eastAsia"/>
        </w:rPr>
      </w:pPr>
      <w:r>
        <w:rPr>
          <w:rFonts w:hint="eastAsia"/>
        </w:rPr>
        <w:t>本方案</w:t>
      </w:r>
      <w:r w:rsidR="00C5292A">
        <w:rPr>
          <w:rFonts w:hint="eastAsia"/>
        </w:rPr>
        <w:t>将</w:t>
      </w:r>
      <w:r w:rsidR="00C5292A">
        <w:rPr>
          <w:rFonts w:hint="eastAsia"/>
        </w:rPr>
        <w:t>2023</w:t>
      </w:r>
      <w:r w:rsidR="00C5292A">
        <w:rPr>
          <w:rFonts w:hint="eastAsia"/>
        </w:rPr>
        <w:t>年方案“年终考核”改为“年终绩效评价”，并根据《省人民政府办公厅关于深入推进全省紧密型县域医疗卫生共同体建设的实施意见》（黔府办发〔</w:t>
      </w:r>
      <w:r w:rsidR="00C5292A">
        <w:rPr>
          <w:rFonts w:hint="eastAsia"/>
        </w:rPr>
        <w:t>2023</w:t>
      </w:r>
      <w:r w:rsidR="00C5292A">
        <w:rPr>
          <w:rFonts w:hint="eastAsia"/>
        </w:rPr>
        <w:t>〕</w:t>
      </w:r>
      <w:r w:rsidR="00C5292A">
        <w:rPr>
          <w:rFonts w:hint="eastAsia"/>
        </w:rPr>
        <w:t>20</w:t>
      </w:r>
      <w:r w:rsidR="00C5292A">
        <w:rPr>
          <w:rFonts w:hint="eastAsia"/>
        </w:rPr>
        <w:t>号）明确的“对中医医院牵头组建的医共体在总额预算上适当倾</w:t>
      </w:r>
      <w:r w:rsidR="00C5292A">
        <w:rPr>
          <w:rFonts w:hint="eastAsia"/>
        </w:rPr>
        <w:lastRenderedPageBreak/>
        <w:t>斜”要求，新设立一项加分项政策附加分，分值</w:t>
      </w:r>
      <w:r w:rsidR="00C5292A">
        <w:rPr>
          <w:rFonts w:hint="eastAsia"/>
        </w:rPr>
        <w:t>5</w:t>
      </w:r>
      <w:r w:rsidR="00C5292A">
        <w:rPr>
          <w:rFonts w:hint="eastAsia"/>
        </w:rPr>
        <w:t>分。</w:t>
      </w:r>
    </w:p>
    <w:p w14:paraId="108D52A4" w14:textId="77777777" w:rsidR="00C5292A" w:rsidRPr="00FB335D" w:rsidRDefault="00C5292A" w:rsidP="00C5292A">
      <w:pPr>
        <w:ind w:firstLineChars="200" w:firstLine="640"/>
        <w:rPr>
          <w:rFonts w:ascii="楷体_GB2312" w:eastAsia="楷体_GB2312" w:hint="eastAsia"/>
        </w:rPr>
      </w:pPr>
      <w:r w:rsidRPr="00FB335D">
        <w:rPr>
          <w:rFonts w:ascii="楷体_GB2312" w:eastAsia="楷体_GB2312" w:hint="eastAsia"/>
        </w:rPr>
        <w:t>（七）结余留用和合理超支分担方面</w:t>
      </w:r>
    </w:p>
    <w:p w14:paraId="0404A7DB" w14:textId="0959D7AD" w:rsidR="00C5292A" w:rsidRDefault="00FB335D" w:rsidP="00C5292A">
      <w:pPr>
        <w:ind w:firstLineChars="200" w:firstLine="640"/>
      </w:pPr>
      <w:r>
        <w:rPr>
          <w:rFonts w:hint="eastAsia"/>
        </w:rPr>
        <w:t>本方案</w:t>
      </w:r>
      <w:r w:rsidR="00C5292A">
        <w:rPr>
          <w:rFonts w:hint="eastAsia"/>
        </w:rPr>
        <w:t>根据全新的医共体医保基金总额付费预算</w:t>
      </w:r>
      <w:r w:rsidR="00D9046F">
        <w:rPr>
          <w:rFonts w:hint="eastAsia"/>
        </w:rPr>
        <w:t>体系</w:t>
      </w:r>
      <w:r w:rsidR="00C5292A">
        <w:rPr>
          <w:rFonts w:hint="eastAsia"/>
        </w:rPr>
        <w:t>，重新设计结余留用和合理超支分担机制</w:t>
      </w:r>
      <w:r w:rsidR="00E84B0E">
        <w:rPr>
          <w:rFonts w:hint="eastAsia"/>
        </w:rPr>
        <w:t>。</w:t>
      </w:r>
    </w:p>
    <w:p w14:paraId="41A8276B" w14:textId="77777777" w:rsidR="00C5292A" w:rsidRPr="00E84B0E" w:rsidRDefault="00C5292A" w:rsidP="00C5292A">
      <w:pPr>
        <w:ind w:firstLineChars="200" w:firstLine="640"/>
        <w:rPr>
          <w:rFonts w:ascii="楷体_GB2312" w:eastAsia="楷体_GB2312" w:hint="eastAsia"/>
        </w:rPr>
      </w:pPr>
      <w:r w:rsidRPr="00E84B0E">
        <w:rPr>
          <w:rFonts w:ascii="楷体_GB2312" w:eastAsia="楷体_GB2312" w:hint="eastAsia"/>
        </w:rPr>
        <w:t>（八）特例单议方面</w:t>
      </w:r>
    </w:p>
    <w:p w14:paraId="086E5785" w14:textId="3420EC82" w:rsidR="00C5292A" w:rsidRDefault="00E84B0E" w:rsidP="00C5292A">
      <w:pPr>
        <w:ind w:firstLineChars="200" w:firstLine="640"/>
      </w:pPr>
      <w:r>
        <w:rPr>
          <w:rFonts w:hint="eastAsia"/>
        </w:rPr>
        <w:t>本方案</w:t>
      </w:r>
      <w:r w:rsidR="00C5292A">
        <w:rPr>
          <w:rFonts w:hint="eastAsia"/>
        </w:rPr>
        <w:t>根据全新的医共体医保基金总额付费预算、结余留用和合理超支分担体系，重新设计特例单议机制</w:t>
      </w:r>
      <w:r w:rsidR="0066241A">
        <w:rPr>
          <w:rFonts w:hint="eastAsia"/>
        </w:rPr>
        <w:t>。</w:t>
      </w:r>
    </w:p>
    <w:p w14:paraId="0C202C9C" w14:textId="77777777" w:rsidR="00C5292A" w:rsidRPr="00646D9C" w:rsidRDefault="00C5292A" w:rsidP="00C5292A">
      <w:pPr>
        <w:ind w:firstLineChars="200" w:firstLine="640"/>
        <w:rPr>
          <w:rFonts w:ascii="楷体_GB2312" w:eastAsia="楷体_GB2312" w:hint="eastAsia"/>
        </w:rPr>
      </w:pPr>
      <w:r w:rsidRPr="00646D9C">
        <w:rPr>
          <w:rFonts w:ascii="楷体_GB2312" w:eastAsia="楷体_GB2312" w:hint="eastAsia"/>
        </w:rPr>
        <w:t>（九）保障措施方面</w:t>
      </w:r>
    </w:p>
    <w:p w14:paraId="495C255A" w14:textId="1E8E0E55" w:rsidR="00C5292A" w:rsidRDefault="00646D9C" w:rsidP="00C5292A">
      <w:pPr>
        <w:ind w:firstLineChars="200" w:firstLine="640"/>
        <w:rPr>
          <w:rFonts w:hint="eastAsia"/>
        </w:rPr>
      </w:pPr>
      <w:r>
        <w:rPr>
          <w:rFonts w:hint="eastAsia"/>
        </w:rPr>
        <w:t>本方案</w:t>
      </w:r>
      <w:r w:rsidR="00C5292A">
        <w:rPr>
          <w:rFonts w:hint="eastAsia"/>
        </w:rPr>
        <w:t>较</w:t>
      </w:r>
      <w:r w:rsidR="00C5292A">
        <w:rPr>
          <w:rFonts w:hint="eastAsia"/>
        </w:rPr>
        <w:t>2023</w:t>
      </w:r>
      <w:r w:rsidR="00C5292A">
        <w:rPr>
          <w:rFonts w:hint="eastAsia"/>
        </w:rPr>
        <w:t>年方案的保障措施删除了“做实分级诊疗”“稳定待遇水平”部分，调整“强化监督管理”部分为“实施综合监管”，新增了“优化集中带量采购”部分，细化了“加大宣传力度”部分。</w:t>
      </w:r>
    </w:p>
    <w:p w14:paraId="6F11CEE0" w14:textId="77777777" w:rsidR="00C5292A" w:rsidRPr="00056188" w:rsidRDefault="00C5292A" w:rsidP="00C5292A">
      <w:pPr>
        <w:ind w:firstLineChars="200" w:firstLine="640"/>
        <w:rPr>
          <w:rFonts w:ascii="楷体_GB2312" w:eastAsia="楷体_GB2312" w:hint="eastAsia"/>
        </w:rPr>
      </w:pPr>
      <w:r w:rsidRPr="00056188">
        <w:rPr>
          <w:rFonts w:ascii="楷体_GB2312" w:eastAsia="楷体_GB2312" w:hint="eastAsia"/>
        </w:rPr>
        <w:t>（十）绩效评价和监测监管指标方面</w:t>
      </w:r>
    </w:p>
    <w:p w14:paraId="7584479E" w14:textId="5EE3CC6E" w:rsidR="00C5292A" w:rsidRDefault="00056188" w:rsidP="00C5292A">
      <w:pPr>
        <w:ind w:firstLineChars="200" w:firstLine="640"/>
      </w:pPr>
      <w:r>
        <w:rPr>
          <w:rFonts w:hint="eastAsia"/>
        </w:rPr>
        <w:t>本方案</w:t>
      </w:r>
      <w:r w:rsidR="00C5292A">
        <w:rPr>
          <w:rFonts w:hint="eastAsia"/>
        </w:rPr>
        <w:t>根据全新的医共体医保基金总额付费预算、结余留用和合理超支分担、特例单议体系，重新设计绩效评价指标和监测监管指标</w:t>
      </w:r>
      <w:r w:rsidR="009F197D">
        <w:rPr>
          <w:rFonts w:hint="eastAsia"/>
        </w:rPr>
        <w:t>。</w:t>
      </w:r>
    </w:p>
    <w:p w14:paraId="492FC1D3" w14:textId="7E873BC9" w:rsidR="0093630B" w:rsidRPr="00047F23" w:rsidRDefault="0093630B" w:rsidP="00C5292A">
      <w:pPr>
        <w:ind w:firstLineChars="200" w:firstLine="640"/>
        <w:rPr>
          <w:rFonts w:ascii="黑体" w:eastAsia="黑体" w:hAnsi="黑体"/>
        </w:rPr>
      </w:pPr>
      <w:r w:rsidRPr="00047F23">
        <w:rPr>
          <w:rFonts w:ascii="黑体" w:eastAsia="黑体" w:hAnsi="黑体" w:hint="eastAsia"/>
        </w:rPr>
        <w:t>四、</w:t>
      </w:r>
      <w:r w:rsidR="00F11A18">
        <w:rPr>
          <w:rFonts w:ascii="黑体" w:eastAsia="黑体" w:hAnsi="黑体" w:hint="eastAsia"/>
        </w:rPr>
        <w:t>实施</w:t>
      </w:r>
      <w:r w:rsidRPr="00047F23">
        <w:rPr>
          <w:rFonts w:ascii="黑体" w:eastAsia="黑体" w:hAnsi="黑体" w:hint="eastAsia"/>
        </w:rPr>
        <w:t>日期</w:t>
      </w:r>
    </w:p>
    <w:p w14:paraId="141AC057" w14:textId="67B39FA2" w:rsidR="0093630B" w:rsidRDefault="0093630B" w:rsidP="00C5292A">
      <w:pPr>
        <w:ind w:firstLineChars="200" w:firstLine="640"/>
        <w:rPr>
          <w:rFonts w:hint="eastAsia"/>
        </w:rPr>
      </w:pPr>
      <w:r>
        <w:rPr>
          <w:rFonts w:hint="eastAsia"/>
        </w:rPr>
        <w:t>本方案按程序</w:t>
      </w:r>
      <w:r w:rsidR="004A1A7F">
        <w:rPr>
          <w:rFonts w:hint="eastAsia"/>
        </w:rPr>
        <w:t>审议</w:t>
      </w:r>
      <w:r w:rsidR="0014154A">
        <w:rPr>
          <w:rFonts w:hint="eastAsia"/>
        </w:rPr>
        <w:t>通过</w:t>
      </w:r>
      <w:r>
        <w:rPr>
          <w:rFonts w:hint="eastAsia"/>
        </w:rPr>
        <w:t>后，</w:t>
      </w:r>
      <w:r w:rsidR="005318CA">
        <w:rPr>
          <w:rFonts w:hint="eastAsia"/>
        </w:rPr>
        <w:t>自</w:t>
      </w:r>
      <w:r w:rsidR="005318CA">
        <w:rPr>
          <w:rFonts w:hint="eastAsia"/>
        </w:rPr>
        <w:t>2024</w:t>
      </w:r>
      <w:r w:rsidR="005318CA">
        <w:rPr>
          <w:rFonts w:hint="eastAsia"/>
        </w:rPr>
        <w:t>年度</w:t>
      </w:r>
      <w:r w:rsidR="00F11A18">
        <w:rPr>
          <w:rFonts w:hint="eastAsia"/>
        </w:rPr>
        <w:t>起实施</w:t>
      </w:r>
      <w:r w:rsidR="00C80769">
        <w:rPr>
          <w:rFonts w:hint="eastAsia"/>
        </w:rPr>
        <w:t>。</w:t>
      </w:r>
    </w:p>
    <w:sectPr w:rsidR="00936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34"/>
    <w:rsid w:val="00047F23"/>
    <w:rsid w:val="00056188"/>
    <w:rsid w:val="000B0DC7"/>
    <w:rsid w:val="000C5D7C"/>
    <w:rsid w:val="001031C4"/>
    <w:rsid w:val="00103519"/>
    <w:rsid w:val="001129CC"/>
    <w:rsid w:val="0014154A"/>
    <w:rsid w:val="00214335"/>
    <w:rsid w:val="00220AE8"/>
    <w:rsid w:val="0028416C"/>
    <w:rsid w:val="0028776D"/>
    <w:rsid w:val="00287D97"/>
    <w:rsid w:val="00306D01"/>
    <w:rsid w:val="00312CBA"/>
    <w:rsid w:val="00382D1F"/>
    <w:rsid w:val="003F1A77"/>
    <w:rsid w:val="004A1A7F"/>
    <w:rsid w:val="004C5315"/>
    <w:rsid w:val="004D7AA7"/>
    <w:rsid w:val="005318CA"/>
    <w:rsid w:val="00544DBF"/>
    <w:rsid w:val="00561E52"/>
    <w:rsid w:val="005D59D5"/>
    <w:rsid w:val="00641C6C"/>
    <w:rsid w:val="00646D9C"/>
    <w:rsid w:val="0066241A"/>
    <w:rsid w:val="00711DDE"/>
    <w:rsid w:val="00730A4D"/>
    <w:rsid w:val="00803AD8"/>
    <w:rsid w:val="00836D02"/>
    <w:rsid w:val="0087395B"/>
    <w:rsid w:val="008B7AF7"/>
    <w:rsid w:val="0093630B"/>
    <w:rsid w:val="009A18B2"/>
    <w:rsid w:val="009B5249"/>
    <w:rsid w:val="009F197D"/>
    <w:rsid w:val="00A47D34"/>
    <w:rsid w:val="00AA13B4"/>
    <w:rsid w:val="00BF2CDB"/>
    <w:rsid w:val="00C46935"/>
    <w:rsid w:val="00C5292A"/>
    <w:rsid w:val="00C80769"/>
    <w:rsid w:val="00CA307A"/>
    <w:rsid w:val="00D215A8"/>
    <w:rsid w:val="00D63486"/>
    <w:rsid w:val="00D9046F"/>
    <w:rsid w:val="00E84B0E"/>
    <w:rsid w:val="00F11A18"/>
    <w:rsid w:val="00F2680F"/>
    <w:rsid w:val="00F2682B"/>
    <w:rsid w:val="00FB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3B97"/>
  <w15:chartTrackingRefBased/>
  <w15:docId w15:val="{FB428DC7-8F9C-4E3F-9E83-5D30CCD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D01"/>
    <w:pPr>
      <w:widowControl w:val="0"/>
      <w:spacing w:line="560" w:lineRule="exact"/>
      <w:jc w:val="both"/>
    </w:pPr>
    <w:rPr>
      <w:rFonts w:ascii="Times New Roman" w:eastAsia="仿宋_GB2312" w:hAnsi="Times New Roman" w:cs="Times New Roman"/>
      <w:sz w:val="32"/>
      <w:szCs w:val="24"/>
    </w:rPr>
  </w:style>
  <w:style w:type="paragraph" w:styleId="1">
    <w:name w:val="heading 1"/>
    <w:basedOn w:val="a"/>
    <w:next w:val="a"/>
    <w:link w:val="10"/>
    <w:uiPriority w:val="9"/>
    <w:qFormat/>
    <w:rsid w:val="00A47D3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47D3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47D34"/>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A47D34"/>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47D34"/>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A47D34"/>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A47D34"/>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A47D34"/>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A47D34"/>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D3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47D3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47D3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47D34"/>
    <w:rPr>
      <w:rFonts w:cstheme="majorBidi"/>
      <w:color w:val="0F4761" w:themeColor="accent1" w:themeShade="BF"/>
      <w:sz w:val="28"/>
      <w:szCs w:val="28"/>
    </w:rPr>
  </w:style>
  <w:style w:type="character" w:customStyle="1" w:styleId="50">
    <w:name w:val="标题 5 字符"/>
    <w:basedOn w:val="a0"/>
    <w:link w:val="5"/>
    <w:uiPriority w:val="9"/>
    <w:semiHidden/>
    <w:rsid w:val="00A47D34"/>
    <w:rPr>
      <w:rFonts w:cstheme="majorBidi"/>
      <w:color w:val="0F4761" w:themeColor="accent1" w:themeShade="BF"/>
      <w:sz w:val="24"/>
      <w:szCs w:val="24"/>
    </w:rPr>
  </w:style>
  <w:style w:type="character" w:customStyle="1" w:styleId="60">
    <w:name w:val="标题 6 字符"/>
    <w:basedOn w:val="a0"/>
    <w:link w:val="6"/>
    <w:uiPriority w:val="9"/>
    <w:semiHidden/>
    <w:rsid w:val="00A47D34"/>
    <w:rPr>
      <w:rFonts w:cstheme="majorBidi"/>
      <w:b/>
      <w:bCs/>
      <w:color w:val="0F4761" w:themeColor="accent1" w:themeShade="BF"/>
      <w:sz w:val="32"/>
      <w:szCs w:val="24"/>
    </w:rPr>
  </w:style>
  <w:style w:type="character" w:customStyle="1" w:styleId="70">
    <w:name w:val="标题 7 字符"/>
    <w:basedOn w:val="a0"/>
    <w:link w:val="7"/>
    <w:uiPriority w:val="9"/>
    <w:semiHidden/>
    <w:rsid w:val="00A47D34"/>
    <w:rPr>
      <w:rFonts w:cstheme="majorBidi"/>
      <w:b/>
      <w:bCs/>
      <w:color w:val="595959" w:themeColor="text1" w:themeTint="A6"/>
      <w:sz w:val="32"/>
      <w:szCs w:val="24"/>
    </w:rPr>
  </w:style>
  <w:style w:type="character" w:customStyle="1" w:styleId="80">
    <w:name w:val="标题 8 字符"/>
    <w:basedOn w:val="a0"/>
    <w:link w:val="8"/>
    <w:uiPriority w:val="9"/>
    <w:semiHidden/>
    <w:rsid w:val="00A47D34"/>
    <w:rPr>
      <w:rFonts w:cstheme="majorBidi"/>
      <w:color w:val="595959" w:themeColor="text1" w:themeTint="A6"/>
      <w:sz w:val="32"/>
      <w:szCs w:val="24"/>
    </w:rPr>
  </w:style>
  <w:style w:type="character" w:customStyle="1" w:styleId="90">
    <w:name w:val="标题 9 字符"/>
    <w:basedOn w:val="a0"/>
    <w:link w:val="9"/>
    <w:uiPriority w:val="9"/>
    <w:semiHidden/>
    <w:rsid w:val="00A47D34"/>
    <w:rPr>
      <w:rFonts w:eastAsiaTheme="majorEastAsia" w:cstheme="majorBidi"/>
      <w:color w:val="595959" w:themeColor="text1" w:themeTint="A6"/>
      <w:sz w:val="32"/>
      <w:szCs w:val="24"/>
    </w:rPr>
  </w:style>
  <w:style w:type="paragraph" w:styleId="a3">
    <w:name w:val="Title"/>
    <w:basedOn w:val="a"/>
    <w:next w:val="a"/>
    <w:link w:val="a4"/>
    <w:uiPriority w:val="10"/>
    <w:qFormat/>
    <w:rsid w:val="00A47D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D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D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D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D34"/>
    <w:pPr>
      <w:spacing w:before="160" w:after="160"/>
      <w:jc w:val="center"/>
    </w:pPr>
    <w:rPr>
      <w:i/>
      <w:iCs/>
      <w:color w:val="404040" w:themeColor="text1" w:themeTint="BF"/>
    </w:rPr>
  </w:style>
  <w:style w:type="character" w:customStyle="1" w:styleId="a8">
    <w:name w:val="引用 字符"/>
    <w:basedOn w:val="a0"/>
    <w:link w:val="a7"/>
    <w:uiPriority w:val="29"/>
    <w:rsid w:val="00A47D34"/>
    <w:rPr>
      <w:rFonts w:ascii="Times New Roman" w:eastAsia="仿宋_GB2312" w:hAnsi="Times New Roman" w:cs="Times New Roman"/>
      <w:i/>
      <w:iCs/>
      <w:color w:val="404040" w:themeColor="text1" w:themeTint="BF"/>
      <w:sz w:val="32"/>
      <w:szCs w:val="24"/>
    </w:rPr>
  </w:style>
  <w:style w:type="paragraph" w:styleId="a9">
    <w:name w:val="List Paragraph"/>
    <w:basedOn w:val="a"/>
    <w:uiPriority w:val="34"/>
    <w:qFormat/>
    <w:rsid w:val="00A47D34"/>
    <w:pPr>
      <w:ind w:left="720"/>
      <w:contextualSpacing/>
    </w:pPr>
  </w:style>
  <w:style w:type="character" w:styleId="aa">
    <w:name w:val="Intense Emphasis"/>
    <w:basedOn w:val="a0"/>
    <w:uiPriority w:val="21"/>
    <w:qFormat/>
    <w:rsid w:val="00A47D34"/>
    <w:rPr>
      <w:i/>
      <w:iCs/>
      <w:color w:val="0F4761" w:themeColor="accent1" w:themeShade="BF"/>
    </w:rPr>
  </w:style>
  <w:style w:type="paragraph" w:styleId="ab">
    <w:name w:val="Intense Quote"/>
    <w:basedOn w:val="a"/>
    <w:next w:val="a"/>
    <w:link w:val="ac"/>
    <w:uiPriority w:val="30"/>
    <w:qFormat/>
    <w:rsid w:val="00A47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47D34"/>
    <w:rPr>
      <w:rFonts w:ascii="Times New Roman" w:eastAsia="仿宋_GB2312" w:hAnsi="Times New Roman" w:cs="Times New Roman"/>
      <w:i/>
      <w:iCs/>
      <w:color w:val="0F4761" w:themeColor="accent1" w:themeShade="BF"/>
      <w:sz w:val="32"/>
      <w:szCs w:val="24"/>
    </w:rPr>
  </w:style>
  <w:style w:type="character" w:styleId="ad">
    <w:name w:val="Intense Reference"/>
    <w:basedOn w:val="a0"/>
    <w:uiPriority w:val="32"/>
    <w:qFormat/>
    <w:rsid w:val="00A47D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2024-07-31T03:20:00Z</dcterms:created>
  <dcterms:modified xsi:type="dcterms:W3CDTF">2024-07-31T03:32:00Z</dcterms:modified>
</cp:coreProperties>
</file>