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81" w:rsidRDefault="00C655C8">
      <w:pPr>
        <w:spacing w:line="600" w:lineRule="exact"/>
        <w:ind w:firstLineChars="200" w:firstLine="876"/>
        <w:rPr>
          <w:rFonts w:ascii="宋体" w:eastAsia="方正小标宋简体" w:hAnsi="宋体"/>
          <w:bCs/>
          <w:sz w:val="44"/>
          <w:szCs w:val="44"/>
        </w:rPr>
      </w:pPr>
      <w:r>
        <w:rPr>
          <w:rFonts w:ascii="宋体" w:eastAsia="方正小标宋简体" w:hAnsi="宋体" w:hint="eastAsia"/>
          <w:bCs/>
          <w:sz w:val="44"/>
          <w:szCs w:val="44"/>
        </w:rPr>
        <w:t>山东省预防接种门诊建设管理标准</w:t>
      </w:r>
    </w:p>
    <w:p w:rsidR="00113C81" w:rsidRDefault="00C655C8">
      <w:pPr>
        <w:spacing w:line="600" w:lineRule="exact"/>
        <w:jc w:val="center"/>
        <w:rPr>
          <w:rFonts w:ascii="宋体" w:eastAsia="方正小标宋简体" w:hAnsi="宋体"/>
          <w:bCs/>
          <w:sz w:val="44"/>
          <w:szCs w:val="44"/>
        </w:rPr>
      </w:pPr>
      <w:r>
        <w:rPr>
          <w:rFonts w:ascii="宋体" w:eastAsia="方正小标宋简体" w:hAnsi="宋体" w:hint="eastAsia"/>
          <w:bCs/>
          <w:sz w:val="44"/>
          <w:szCs w:val="44"/>
        </w:rPr>
        <w:t>（</w:t>
      </w:r>
      <w:r>
        <w:rPr>
          <w:rFonts w:ascii="宋体" w:hAnsi="宋体" w:cs="宋体" w:hint="eastAsia"/>
          <w:bCs/>
          <w:sz w:val="44"/>
          <w:szCs w:val="44"/>
        </w:rPr>
        <w:t>2024</w:t>
      </w:r>
      <w:r>
        <w:rPr>
          <w:rFonts w:ascii="宋体" w:eastAsia="方正小标宋简体" w:hAnsi="宋体" w:hint="eastAsia"/>
          <w:bCs/>
          <w:sz w:val="44"/>
          <w:szCs w:val="44"/>
        </w:rPr>
        <w:t>年版）</w:t>
      </w:r>
    </w:p>
    <w:p w:rsidR="00113C81" w:rsidRDefault="00113C81">
      <w:pPr>
        <w:spacing w:line="600" w:lineRule="exact"/>
        <w:rPr>
          <w:rFonts w:ascii="宋体" w:eastAsia="仿宋_GB2312" w:hAnsi="宋体" w:cs="??_GB2312"/>
          <w:sz w:val="32"/>
          <w:szCs w:val="32"/>
        </w:rPr>
      </w:pPr>
    </w:p>
    <w:p w:rsidR="00113C81" w:rsidRPr="008C147B" w:rsidRDefault="00C655C8" w:rsidP="008C147B">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为进一步加强预防接种门诊标准化建设和规范化管理，提升预防接种服务能力和水平，根据《中华人民共和国传染病防治法》《中华人民共和国疫苗管理法》《预防接种工作规范（</w:t>
      </w:r>
      <w:r>
        <w:rPr>
          <w:rFonts w:ascii="宋体" w:eastAsia="仿宋_GB2312" w:hAnsi="宋体" w:cs="宋体" w:hint="eastAsia"/>
          <w:sz w:val="32"/>
          <w:szCs w:val="32"/>
        </w:rPr>
        <w:t>2023</w:t>
      </w:r>
      <w:r>
        <w:rPr>
          <w:rFonts w:ascii="宋体" w:eastAsia="仿宋_GB2312" w:hAnsi="宋体" w:cs="宋体" w:hint="eastAsia"/>
          <w:sz w:val="32"/>
          <w:szCs w:val="32"/>
        </w:rPr>
        <w:t>年版）》《疫苗储存和运输管理规范（</w:t>
      </w:r>
      <w:r>
        <w:rPr>
          <w:rFonts w:ascii="宋体" w:eastAsia="仿宋_GB2312" w:hAnsi="宋体" w:cs="宋体" w:hint="eastAsia"/>
          <w:sz w:val="32"/>
          <w:szCs w:val="32"/>
        </w:rPr>
        <w:t>2017</w:t>
      </w:r>
      <w:r>
        <w:rPr>
          <w:rFonts w:ascii="宋体" w:eastAsia="仿宋_GB2312" w:hAnsi="宋体" w:cs="宋体" w:hint="eastAsia"/>
          <w:sz w:val="32"/>
          <w:szCs w:val="32"/>
        </w:rPr>
        <w:t>年版）》等法律法规和规范要求，结合我省预防接种工作实际，制定本标准。</w:t>
      </w:r>
    </w:p>
    <w:p w:rsidR="00113C81" w:rsidRDefault="00C655C8">
      <w:pPr>
        <w:spacing w:line="600" w:lineRule="exact"/>
        <w:ind w:firstLineChars="200" w:firstLine="636"/>
        <w:rPr>
          <w:rFonts w:ascii="宋体" w:eastAsia="黑体" w:hAnsi="宋体" w:cs="黑体"/>
          <w:sz w:val="32"/>
          <w:szCs w:val="32"/>
        </w:rPr>
      </w:pPr>
      <w:r>
        <w:rPr>
          <w:rFonts w:ascii="宋体" w:eastAsia="黑体" w:hAnsi="宋体" w:cs="黑体" w:hint="eastAsia"/>
          <w:sz w:val="32"/>
          <w:szCs w:val="32"/>
        </w:rPr>
        <w:t>一、常规预防接种门诊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县级以上地方人民政府疾控主管部门会同卫生健康主管部门，根据人口密度、服务半径、地理条件和卫生资源配置等情况，</w:t>
      </w:r>
      <w:r>
        <w:rPr>
          <w:rFonts w:ascii="宋体" w:eastAsia="仿宋_GB2312" w:hAnsi="宋体" w:cs="楷体" w:hint="eastAsia"/>
          <w:bCs/>
          <w:sz w:val="32"/>
          <w:szCs w:val="32"/>
        </w:rPr>
        <w:t>原则上在每个乡镇（街道）至少指定</w:t>
      </w:r>
      <w:r>
        <w:rPr>
          <w:rFonts w:ascii="宋体" w:eastAsia="仿宋_GB2312" w:hAnsi="宋体" w:cs="楷体" w:hint="eastAsia"/>
          <w:bCs/>
          <w:sz w:val="32"/>
          <w:szCs w:val="32"/>
        </w:rPr>
        <w:t>1</w:t>
      </w:r>
      <w:r>
        <w:rPr>
          <w:rFonts w:ascii="宋体" w:eastAsia="仿宋_GB2312" w:hAnsi="宋体" w:cs="楷体" w:hint="eastAsia"/>
          <w:bCs/>
          <w:sz w:val="32"/>
          <w:szCs w:val="32"/>
        </w:rPr>
        <w:t>所</w:t>
      </w:r>
      <w:r>
        <w:rPr>
          <w:rFonts w:ascii="宋体" w:eastAsia="仿宋_GB2312" w:hAnsi="宋体" w:cs="宋体" w:hint="eastAsia"/>
          <w:sz w:val="32"/>
          <w:szCs w:val="32"/>
        </w:rPr>
        <w:t>符合条件的医院、社区卫生服务中心、乡镇卫生院等医疗机构设置常规预防接种门诊，并明确其责任区域，为全人群提供免疫规划疫苗和非免疫规划疫苗接种，具备条件的也可提供狂犬病、破伤风暴露预防处置。常规预防接种门诊应达到以下标准：</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（一）设施配备</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1.</w:t>
      </w:r>
      <w:r>
        <w:rPr>
          <w:rFonts w:ascii="宋体" w:eastAsia="仿宋_GB2312" w:hAnsi="宋体" w:cs="宋体" w:hint="eastAsia"/>
          <w:sz w:val="32"/>
          <w:szCs w:val="32"/>
        </w:rPr>
        <w:t>房屋</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1</w:t>
      </w:r>
      <w:r>
        <w:rPr>
          <w:rFonts w:ascii="宋体" w:eastAsia="仿宋_GB2312" w:hAnsi="宋体" w:cs="宋体" w:hint="eastAsia"/>
          <w:sz w:val="32"/>
          <w:szCs w:val="32"/>
        </w:rPr>
        <w:t>）整体环境应当美观舒适、通风良好、清洁明亮，外部设有醒目标识。原则上相对独立设置在三楼以下的清洁区，有条件的应配备电梯。常规预防接种门诊应避免与普通</w:t>
      </w:r>
      <w:r>
        <w:rPr>
          <w:rFonts w:ascii="宋体" w:eastAsia="仿宋_GB2312" w:hAnsi="宋体" w:cs="宋体" w:hint="eastAsia"/>
          <w:sz w:val="32"/>
          <w:szCs w:val="32"/>
        </w:rPr>
        <w:lastRenderedPageBreak/>
        <w:t>门诊、发热门诊、肠道门诊、传染病科、注射室、病房、检验科、放射科等存在潜在感染和损害风险的科室共处同一楼层或共用出入口及通道。有条件的医疗机构应将预防接种门诊设置在独立区域。以儿童预防接种为主的常规预防接种门诊，应与儿童保健科（室）相比邻，服务相衔接，推进儿童健康全过程管理和服务。</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）年均服务出生人口低于</w:t>
      </w:r>
      <w:r>
        <w:rPr>
          <w:rFonts w:ascii="宋体" w:eastAsia="仿宋_GB2312" w:hAnsi="宋体" w:cs="宋体" w:hint="eastAsia"/>
          <w:sz w:val="32"/>
          <w:szCs w:val="32"/>
        </w:rPr>
        <w:t>600</w:t>
      </w:r>
      <w:r>
        <w:rPr>
          <w:rFonts w:ascii="宋体" w:eastAsia="仿宋_GB2312" w:hAnsi="宋体" w:cs="宋体" w:hint="eastAsia"/>
          <w:sz w:val="32"/>
          <w:szCs w:val="32"/>
        </w:rPr>
        <w:t>人的常规预防接种门诊总面积不低于</w:t>
      </w:r>
      <w:r>
        <w:rPr>
          <w:rFonts w:ascii="宋体" w:eastAsia="仿宋_GB2312" w:hAnsi="宋体" w:cs="??_GB2312" w:hint="eastAsia"/>
          <w:sz w:val="32"/>
          <w:szCs w:val="32"/>
        </w:rPr>
        <w:t>80m</w:t>
      </w:r>
      <w:r>
        <w:rPr>
          <w:rFonts w:ascii="宋体" w:eastAsia="仿宋_GB2312" w:hAnsi="宋体" w:cs="??_GB2312" w:hint="eastAsia"/>
          <w:sz w:val="32"/>
          <w:szCs w:val="32"/>
          <w:vertAlign w:val="superscript"/>
        </w:rPr>
        <w:t>2</w:t>
      </w:r>
      <w:r>
        <w:rPr>
          <w:rFonts w:ascii="宋体" w:eastAsia="仿宋_GB2312" w:hAnsi="宋体" w:cs="宋体" w:hint="eastAsia"/>
          <w:sz w:val="32"/>
          <w:szCs w:val="32"/>
        </w:rPr>
        <w:t>。年均服务出生人口每增加</w:t>
      </w:r>
      <w:r>
        <w:rPr>
          <w:rFonts w:ascii="宋体" w:eastAsia="仿宋_GB2312" w:hAnsi="宋体" w:cs="宋体" w:hint="eastAsia"/>
          <w:sz w:val="32"/>
          <w:szCs w:val="32"/>
        </w:rPr>
        <w:t>200</w:t>
      </w:r>
      <w:r>
        <w:rPr>
          <w:rFonts w:ascii="宋体" w:eastAsia="仿宋_GB2312" w:hAnsi="宋体" w:cs="宋体" w:hint="eastAsia"/>
          <w:sz w:val="32"/>
          <w:szCs w:val="32"/>
        </w:rPr>
        <w:t>人，门诊总面积应增加不少于</w:t>
      </w:r>
      <w:r>
        <w:rPr>
          <w:rFonts w:ascii="宋体" w:eastAsia="仿宋_GB2312" w:hAnsi="宋体" w:cs="宋体" w:hint="eastAsia"/>
          <w:sz w:val="32"/>
          <w:szCs w:val="32"/>
        </w:rPr>
        <w:t>10</w:t>
      </w:r>
      <w:r>
        <w:rPr>
          <w:rFonts w:ascii="宋体" w:eastAsia="仿宋_GB2312" w:hAnsi="宋体" w:cs="??_GB2312" w:hint="eastAsia"/>
          <w:sz w:val="32"/>
          <w:szCs w:val="32"/>
        </w:rPr>
        <w:t>m</w:t>
      </w:r>
      <w:r>
        <w:rPr>
          <w:rFonts w:ascii="宋体" w:eastAsia="仿宋_GB2312" w:hAnsi="宋体" w:cs="??_GB2312" w:hint="eastAsia"/>
          <w:sz w:val="32"/>
          <w:szCs w:val="32"/>
          <w:vertAlign w:val="superscript"/>
        </w:rPr>
        <w:t>2</w:t>
      </w:r>
      <w:r>
        <w:rPr>
          <w:rFonts w:ascii="宋体" w:eastAsia="仿宋_GB2312" w:hAnsi="宋体" w:cs="宋体"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）原则上应独立设置候种区（或室，下同）、健康询问区</w:t>
      </w:r>
      <w:r>
        <w:rPr>
          <w:rFonts w:ascii="宋体" w:eastAsia="仿宋_GB2312" w:hAnsi="宋体" w:cs="宋体" w:hint="eastAsia"/>
          <w:sz w:val="32"/>
          <w:szCs w:val="32"/>
        </w:rPr>
        <w:t>/</w:t>
      </w:r>
      <w:r>
        <w:rPr>
          <w:rFonts w:ascii="宋体" w:eastAsia="仿宋_GB2312" w:hAnsi="宋体" w:cs="宋体" w:hint="eastAsia"/>
          <w:sz w:val="32"/>
          <w:szCs w:val="32"/>
        </w:rPr>
        <w:t>登记区</w:t>
      </w:r>
      <w:r>
        <w:rPr>
          <w:rFonts w:ascii="宋体" w:eastAsia="仿宋_GB2312" w:hAnsi="宋体" w:cs="宋体" w:hint="eastAsia"/>
          <w:sz w:val="32"/>
          <w:szCs w:val="32"/>
        </w:rPr>
        <w:t>/</w:t>
      </w:r>
      <w:r>
        <w:rPr>
          <w:rFonts w:ascii="宋体" w:eastAsia="仿宋_GB2312" w:hAnsi="宋体" w:cs="宋体" w:hint="eastAsia"/>
          <w:sz w:val="32"/>
          <w:szCs w:val="32"/>
        </w:rPr>
        <w:t>知情告知区、接种区、留观区、疑似预防接种异常反应处置区、冷链区和资料档案区等。因场地限制候种区和留观区无法独立设置时，可将两者安排在同一区域，并设置显著标识以便两个区域相对区分。各区在同一楼层平面，分隔清晰，有明显导向标识，按照取号、等候、健康询问、登记告知、候种、接种、留观等环节的先后顺序合理布局，人员入口、出口设置能够实现接种流程单向流动，避免交叉往返。</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4</w:t>
      </w:r>
      <w:r>
        <w:rPr>
          <w:rFonts w:ascii="宋体" w:eastAsia="仿宋_GB2312" w:hAnsi="宋体" w:cs="宋体" w:hint="eastAsia"/>
          <w:sz w:val="32"/>
          <w:szCs w:val="32"/>
        </w:rPr>
        <w:t>）候种区和留观区应当配备足量的座椅、</w:t>
      </w:r>
      <w:r>
        <w:rPr>
          <w:rFonts w:ascii="宋体" w:eastAsia="仿宋_GB2312" w:hAnsi="宋体" w:cs="??_GB2312" w:hint="eastAsia"/>
          <w:sz w:val="32"/>
          <w:szCs w:val="32"/>
        </w:rPr>
        <w:t>宣</w:t>
      </w:r>
      <w:r>
        <w:rPr>
          <w:rFonts w:ascii="宋体" w:eastAsia="仿宋_GB2312" w:hAnsi="宋体" w:cs="宋体" w:hint="eastAsia"/>
          <w:sz w:val="32"/>
          <w:szCs w:val="32"/>
        </w:rPr>
        <w:t>传资料和具有视频播放功能的健康宣教设备。</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5</w:t>
      </w:r>
      <w:r>
        <w:rPr>
          <w:rFonts w:ascii="宋体" w:eastAsia="仿宋_GB2312" w:hAnsi="宋体" w:cs="宋体" w:hint="eastAsia"/>
          <w:sz w:val="32"/>
          <w:szCs w:val="32"/>
        </w:rPr>
        <w:t>）应根据疫苗种类、规格、注射途径等因素，分台接种。每个接种区面积不少于</w:t>
      </w:r>
      <w:r>
        <w:rPr>
          <w:rFonts w:ascii="宋体" w:eastAsia="仿宋_GB2312" w:hAnsi="宋体" w:cs="宋体" w:hint="eastAsia"/>
          <w:sz w:val="32"/>
          <w:szCs w:val="32"/>
        </w:rPr>
        <w:t>5</w:t>
      </w:r>
      <w:r>
        <w:rPr>
          <w:rFonts w:ascii="宋体" w:eastAsia="仿宋_GB2312" w:hAnsi="宋体" w:cs="??_GB2312" w:hint="eastAsia"/>
          <w:sz w:val="32"/>
          <w:szCs w:val="32"/>
        </w:rPr>
        <w:t>m</w:t>
      </w:r>
      <w:r>
        <w:rPr>
          <w:rFonts w:ascii="宋体" w:eastAsia="仿宋_GB2312" w:hAnsi="宋体" w:cs="??_GB2312" w:hint="eastAsia"/>
          <w:sz w:val="32"/>
          <w:szCs w:val="32"/>
          <w:vertAlign w:val="superscript"/>
        </w:rPr>
        <w:t>2</w:t>
      </w:r>
      <w:r>
        <w:rPr>
          <w:rFonts w:ascii="宋体" w:eastAsia="仿宋_GB2312" w:hAnsi="宋体" w:cs="宋体" w:hint="eastAsia"/>
          <w:sz w:val="32"/>
          <w:szCs w:val="32"/>
        </w:rPr>
        <w:t>，有醒目标识和专门的通道，有条件的接种室可设置专门出入口。接种台数量应与年</w:t>
      </w:r>
      <w:r>
        <w:rPr>
          <w:rFonts w:ascii="宋体" w:eastAsia="仿宋_GB2312" w:hAnsi="宋体" w:cs="宋体" w:hint="eastAsia"/>
          <w:sz w:val="32"/>
          <w:szCs w:val="32"/>
        </w:rPr>
        <w:lastRenderedPageBreak/>
        <w:t>均服务人口数相匹配（每个接种台每小时接种量≤</w:t>
      </w:r>
      <w:r>
        <w:rPr>
          <w:rFonts w:ascii="宋体" w:eastAsia="仿宋_GB2312" w:hAnsi="宋体" w:cs="宋体" w:hint="eastAsia"/>
          <w:sz w:val="32"/>
          <w:szCs w:val="32"/>
        </w:rPr>
        <w:t>15</w:t>
      </w:r>
      <w:r>
        <w:rPr>
          <w:rFonts w:ascii="宋体" w:eastAsia="仿宋_GB2312" w:hAnsi="宋体" w:cs="宋体" w:hint="eastAsia"/>
          <w:sz w:val="32"/>
          <w:szCs w:val="32"/>
        </w:rPr>
        <w:t>剂次）。卡介苗固定专台接种。同时开展成人接种的单位，儿童和成人应分台或分时接种。</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6</w:t>
      </w:r>
      <w:r>
        <w:rPr>
          <w:rFonts w:ascii="宋体" w:eastAsia="仿宋_GB2312" w:hAnsi="宋体" w:cs="宋体" w:hint="eastAsia"/>
          <w:sz w:val="32"/>
          <w:szCs w:val="32"/>
        </w:rPr>
        <w:t>）冷链区应当干燥通风，保证网络或通讯稳定畅通，能满足冷链监测系统数据传输需要。新建预防接种门诊应配备双路供电系统，已建门诊应配备双路供电系统或备用发电机（含不间断电源），以满足冷链系统不间断供电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7</w:t>
      </w:r>
      <w:r>
        <w:rPr>
          <w:rFonts w:ascii="宋体" w:eastAsia="仿宋_GB2312" w:hAnsi="宋体" w:cs="宋体" w:hint="eastAsia"/>
          <w:sz w:val="32"/>
          <w:szCs w:val="32"/>
        </w:rPr>
        <w:t>）预防接种门诊标牌、标识（</w:t>
      </w:r>
      <w:r>
        <w:rPr>
          <w:rFonts w:ascii="宋体" w:eastAsia="仿宋_GB2312" w:hAnsi="宋体" w:cs="仿宋_GB2312" w:hint="eastAsia"/>
          <w:bCs/>
          <w:sz w:val="32"/>
          <w:szCs w:val="32"/>
        </w:rPr>
        <w:t>标牌制作格式</w:t>
      </w:r>
      <w:r>
        <w:rPr>
          <w:rFonts w:ascii="宋体" w:eastAsia="仿宋_GB2312" w:hAnsi="宋体" w:cs="宋体" w:hint="eastAsia"/>
          <w:sz w:val="32"/>
          <w:szCs w:val="32"/>
        </w:rPr>
        <w:t>见附件）等制作规范，格式统一，符合有关规定。</w:t>
      </w:r>
    </w:p>
    <w:p w:rsidR="00113C81" w:rsidRDefault="00C655C8">
      <w:pPr>
        <w:spacing w:line="600" w:lineRule="exact"/>
        <w:ind w:firstLineChars="200" w:firstLine="636"/>
        <w:rPr>
          <w:rFonts w:ascii="宋体" w:eastAsia="仿宋_GB2312" w:hAnsi="宋体" w:cs="仿宋_GB2312"/>
          <w:sz w:val="32"/>
          <w:szCs w:val="32"/>
        </w:rPr>
      </w:pPr>
      <w:r>
        <w:rPr>
          <w:rFonts w:ascii="宋体" w:eastAsia="仿宋_GB2312" w:hAnsi="宋体" w:cs="仿宋_GB2312"/>
          <w:sz w:val="32"/>
          <w:szCs w:val="32"/>
        </w:rPr>
        <w:t>2.</w:t>
      </w:r>
      <w:r>
        <w:rPr>
          <w:rFonts w:ascii="宋体" w:eastAsia="仿宋_GB2312" w:hAnsi="宋体" w:cs="仿宋_GB2312" w:hint="eastAsia"/>
          <w:sz w:val="32"/>
          <w:szCs w:val="32"/>
        </w:rPr>
        <w:t>设施设备</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1</w:t>
      </w:r>
      <w:r>
        <w:rPr>
          <w:rFonts w:ascii="宋体" w:eastAsia="仿宋_GB2312" w:hAnsi="宋体" w:cs="宋体" w:hint="eastAsia"/>
          <w:sz w:val="32"/>
          <w:szCs w:val="32"/>
        </w:rPr>
        <w:t>）配备能够满足日常工作需要的登记台、接种台、工作椅、档案资料柜等。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）配备足量的接种器材，包括</w:t>
      </w:r>
      <w:r>
        <w:rPr>
          <w:rFonts w:ascii="宋体" w:eastAsia="仿宋_GB2312" w:hAnsi="宋体" w:cs="??_GB2312"/>
          <w:sz w:val="32"/>
          <w:szCs w:val="32"/>
        </w:rPr>
        <w:t>75%</w:t>
      </w:r>
      <w:r>
        <w:rPr>
          <w:rFonts w:ascii="宋体" w:eastAsia="仿宋_GB2312" w:hAnsi="宋体" w:cs="宋体"/>
          <w:sz w:val="32"/>
          <w:szCs w:val="32"/>
        </w:rPr>
        <w:t>乙醇</w:t>
      </w:r>
      <w:r>
        <w:rPr>
          <w:rFonts w:ascii="宋体" w:eastAsia="仿宋_GB2312" w:hAnsi="宋体" w:cs="宋体" w:hint="eastAsia"/>
          <w:sz w:val="32"/>
          <w:szCs w:val="32"/>
        </w:rPr>
        <w:t>、镊子、无菌棉签（或无菌干棉球和棉球杯）、接种盘、医疗废物专用包装袋、利器盒、医疗废物转运箱（桶）、生活垃圾桶等。统一使用一次性注射器，注射器材配备量为一次门诊接种人次数的</w:t>
      </w:r>
      <w:r>
        <w:rPr>
          <w:rFonts w:ascii="宋体" w:eastAsia="仿宋_GB2312" w:hAnsi="宋体" w:cs="??_GB2312" w:hint="eastAsia"/>
          <w:sz w:val="32"/>
          <w:szCs w:val="32"/>
        </w:rPr>
        <w:t>1.1</w:t>
      </w:r>
      <w:r>
        <w:rPr>
          <w:rFonts w:ascii="宋体" w:eastAsia="仿宋_GB2312" w:hAnsi="宋体" w:cs="宋体" w:hint="eastAsia"/>
          <w:sz w:val="32"/>
          <w:szCs w:val="32"/>
        </w:rPr>
        <w:t>倍。卡介苗使用</w:t>
      </w:r>
      <w:r>
        <w:rPr>
          <w:rFonts w:ascii="宋体" w:eastAsia="仿宋_GB2312" w:hAnsi="宋体" w:cs="??_GB2312" w:hint="eastAsia"/>
          <w:sz w:val="32"/>
          <w:szCs w:val="32"/>
        </w:rPr>
        <w:t>0.1ml</w:t>
      </w:r>
      <w:r>
        <w:rPr>
          <w:rFonts w:ascii="宋体" w:eastAsia="仿宋_GB2312" w:hAnsi="宋体" w:cs="宋体" w:hint="eastAsia"/>
          <w:sz w:val="32"/>
          <w:szCs w:val="32"/>
        </w:rPr>
        <w:t>专用规格注射器。有条件的门诊可专门配置橱柜存放注射器，并分类、分规格码放整齐。</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）配备体检器材，包括体温表、听诊器、压舌板、血压计等。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4</w:t>
      </w:r>
      <w:r>
        <w:rPr>
          <w:rFonts w:ascii="宋体" w:eastAsia="仿宋_GB2312" w:hAnsi="宋体" w:cs="宋体" w:hint="eastAsia"/>
          <w:sz w:val="32"/>
          <w:szCs w:val="32"/>
        </w:rPr>
        <w:t>）配备急救药械，包括</w:t>
      </w:r>
      <w:r>
        <w:rPr>
          <w:rFonts w:ascii="宋体" w:eastAsia="仿宋_GB2312" w:hAnsi="宋体" w:cs="宋体" w:hint="eastAsia"/>
          <w:sz w:val="32"/>
          <w:szCs w:val="32"/>
        </w:rPr>
        <w:t>1:1000</w:t>
      </w:r>
      <w:r>
        <w:rPr>
          <w:rFonts w:ascii="宋体" w:eastAsia="仿宋_GB2312" w:hAnsi="宋体" w:cs="宋体" w:hint="eastAsia"/>
          <w:sz w:val="32"/>
          <w:szCs w:val="32"/>
        </w:rPr>
        <w:t>肾上腺素、</w:t>
      </w:r>
      <w:r>
        <w:rPr>
          <w:rFonts w:ascii="宋体" w:eastAsia="仿宋_GB2312" w:hAnsi="宋体" w:cs="宋体" w:hint="eastAsia"/>
          <w:sz w:val="32"/>
          <w:szCs w:val="32"/>
        </w:rPr>
        <w:t>0.9%</w:t>
      </w:r>
      <w:r>
        <w:rPr>
          <w:rFonts w:ascii="宋体" w:eastAsia="仿宋_GB2312" w:hAnsi="宋体" w:cs="宋体" w:hint="eastAsia"/>
          <w:sz w:val="32"/>
          <w:szCs w:val="32"/>
        </w:rPr>
        <w:t>生理盐水、抗过敏药、输液器、止血带和吸氧设备等，加强保管，</w:t>
      </w:r>
      <w:r>
        <w:rPr>
          <w:rFonts w:ascii="宋体" w:eastAsia="仿宋_GB2312" w:hAnsi="宋体" w:cs="宋体" w:hint="eastAsia"/>
          <w:sz w:val="32"/>
          <w:szCs w:val="32"/>
        </w:rPr>
        <w:lastRenderedPageBreak/>
        <w:t>做好定期检查核对。</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5</w:t>
      </w:r>
      <w:r>
        <w:rPr>
          <w:rFonts w:ascii="宋体" w:eastAsia="仿宋_GB2312" w:hAnsi="宋体" w:cs="宋体" w:hint="eastAsia"/>
          <w:sz w:val="32"/>
          <w:szCs w:val="32"/>
        </w:rPr>
        <w:t>）配备足量手卫生设施（非手动水龙头、干手设施、洗手液、手消毒剂、七步洗手法示范图）、消毒液、紫外线消毒灯或空气消毒机、医用高压灭菌器（如单位统一进行物品消毒，可不配备）等，定期消毒，并做好消毒记录。</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6</w:t>
      </w:r>
      <w:r>
        <w:rPr>
          <w:rFonts w:ascii="宋体" w:eastAsia="仿宋_GB2312" w:hAnsi="宋体" w:cs="宋体" w:hint="eastAsia"/>
          <w:sz w:val="32"/>
          <w:szCs w:val="32"/>
        </w:rPr>
        <w:t>）配置满足预防接种工作需要的冷链设备，原则上至少配备</w:t>
      </w:r>
      <w:r>
        <w:rPr>
          <w:rFonts w:ascii="宋体" w:eastAsia="仿宋_GB2312" w:hAnsi="宋体" w:cs="??_GB2312" w:hint="eastAsia"/>
          <w:sz w:val="32"/>
          <w:szCs w:val="32"/>
        </w:rPr>
        <w:t>2</w:t>
      </w:r>
      <w:r>
        <w:rPr>
          <w:rFonts w:ascii="宋体" w:eastAsia="仿宋_GB2312" w:hAnsi="宋体" w:cs="宋体" w:hint="eastAsia"/>
          <w:sz w:val="32"/>
          <w:szCs w:val="32"/>
        </w:rPr>
        <w:t>台专用医用普通冰箱和</w:t>
      </w:r>
      <w:r>
        <w:rPr>
          <w:rFonts w:ascii="宋体" w:eastAsia="仿宋_GB2312" w:hAnsi="宋体" w:cs="??_GB2312" w:hint="eastAsia"/>
          <w:sz w:val="32"/>
          <w:szCs w:val="32"/>
        </w:rPr>
        <w:t>2</w:t>
      </w:r>
      <w:r>
        <w:rPr>
          <w:rFonts w:ascii="宋体" w:eastAsia="仿宋_GB2312" w:hAnsi="宋体" w:cs="宋体" w:hint="eastAsia"/>
          <w:sz w:val="32"/>
          <w:szCs w:val="32"/>
        </w:rPr>
        <w:t>个冷藏包，每个冷藏包按所需数量的</w:t>
      </w:r>
      <w:r>
        <w:rPr>
          <w:rFonts w:ascii="宋体" w:eastAsia="仿宋_GB2312" w:hAnsi="宋体" w:cs="??_GB2312" w:hint="eastAsia"/>
          <w:sz w:val="32"/>
          <w:szCs w:val="32"/>
        </w:rPr>
        <w:t>2</w:t>
      </w:r>
      <w:r>
        <w:rPr>
          <w:rFonts w:ascii="宋体" w:eastAsia="仿宋_GB2312" w:hAnsi="宋体" w:cs="宋体" w:hint="eastAsia"/>
          <w:sz w:val="32"/>
          <w:szCs w:val="32"/>
        </w:rPr>
        <w:t>倍配齐冰排。冰箱设专用接地插座，不得与其他设备或电器共用。每个接种台配备</w:t>
      </w:r>
      <w:r>
        <w:rPr>
          <w:rFonts w:ascii="宋体" w:eastAsia="仿宋_GB2312" w:hAnsi="宋体" w:cs="??_GB2312" w:hint="eastAsia"/>
          <w:sz w:val="32"/>
          <w:szCs w:val="32"/>
        </w:rPr>
        <w:t>1</w:t>
      </w:r>
      <w:r>
        <w:rPr>
          <w:rFonts w:ascii="宋体" w:eastAsia="仿宋_GB2312" w:hAnsi="宋体" w:cs="宋体" w:hint="eastAsia"/>
          <w:sz w:val="32"/>
          <w:szCs w:val="32"/>
        </w:rPr>
        <w:t>台专用小冰箱，必要时可按规定使用冷藏包。所有冷链设备应在山东省冷链监测系统中登记，医用冰箱应安装全省统一的冷链自动温湿度监测设备并确保通信网络畅通，冷链监测温度能够实时上传至全省冷链监测系统。</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7</w:t>
      </w:r>
      <w:r>
        <w:rPr>
          <w:rFonts w:ascii="宋体" w:eastAsia="仿宋_GB2312" w:hAnsi="宋体" w:cs="宋体" w:hint="eastAsia"/>
          <w:sz w:val="32"/>
          <w:szCs w:val="32"/>
        </w:rPr>
        <w:t>）配备计算机和打印机等设备，实行接种资料信息化管理。计算机配置至少达到以下要求：主流</w:t>
      </w:r>
      <w:r>
        <w:rPr>
          <w:rFonts w:ascii="宋体" w:eastAsia="仿宋_GB2312" w:hAnsi="宋体" w:cs="宋体" w:hint="eastAsia"/>
          <w:sz w:val="32"/>
          <w:szCs w:val="32"/>
        </w:rPr>
        <w:t>CPU</w:t>
      </w:r>
      <w:r>
        <w:rPr>
          <w:rFonts w:ascii="宋体" w:eastAsia="仿宋_GB2312" w:hAnsi="宋体" w:cs="宋体" w:hint="eastAsia"/>
          <w:sz w:val="32"/>
          <w:szCs w:val="32"/>
        </w:rPr>
        <w:t>，四核处理器及以上，主频</w:t>
      </w:r>
      <w:r>
        <w:rPr>
          <w:rFonts w:ascii="宋体" w:eastAsia="仿宋_GB2312" w:hAnsi="宋体" w:cs="??_GB2312" w:hint="eastAsia"/>
          <w:sz w:val="32"/>
          <w:szCs w:val="32"/>
        </w:rPr>
        <w:t>2.5GHz</w:t>
      </w:r>
      <w:r>
        <w:rPr>
          <w:rFonts w:ascii="宋体" w:eastAsia="仿宋_GB2312" w:hAnsi="宋体" w:cs="宋体" w:hint="eastAsia"/>
          <w:sz w:val="32"/>
          <w:szCs w:val="32"/>
        </w:rPr>
        <w:t>及以上；内存</w:t>
      </w:r>
      <w:r>
        <w:rPr>
          <w:rFonts w:ascii="宋体" w:eastAsia="仿宋_GB2312" w:hAnsi="宋体" w:cs="??_GB2312" w:hint="eastAsia"/>
          <w:sz w:val="32"/>
          <w:szCs w:val="32"/>
        </w:rPr>
        <w:t>16G</w:t>
      </w:r>
      <w:r>
        <w:rPr>
          <w:rFonts w:ascii="宋体" w:eastAsia="仿宋_GB2312" w:hAnsi="宋体" w:cs="宋体" w:hint="eastAsia"/>
          <w:sz w:val="32"/>
          <w:szCs w:val="32"/>
        </w:rPr>
        <w:t>及以上；硬盘</w:t>
      </w:r>
      <w:r>
        <w:rPr>
          <w:rFonts w:ascii="宋体" w:eastAsia="仿宋_GB2312" w:hAnsi="宋体" w:cs="宋体" w:hint="eastAsia"/>
          <w:sz w:val="32"/>
          <w:szCs w:val="32"/>
        </w:rPr>
        <w:t>1TB</w:t>
      </w:r>
      <w:r>
        <w:rPr>
          <w:rFonts w:ascii="宋体" w:eastAsia="仿宋_GB2312" w:hAnsi="宋体" w:cs="宋体" w:hint="eastAsia"/>
          <w:sz w:val="32"/>
          <w:szCs w:val="32"/>
        </w:rPr>
        <w:t>及以上；</w:t>
      </w:r>
      <w:r>
        <w:rPr>
          <w:rFonts w:ascii="宋体" w:eastAsia="仿宋_GB2312" w:hAnsi="宋体" w:hint="eastAsia"/>
          <w:sz w:val="32"/>
          <w:szCs w:val="32"/>
        </w:rPr>
        <w:t>操作系统至少</w:t>
      </w:r>
      <w:r>
        <w:rPr>
          <w:rFonts w:ascii="宋体" w:eastAsia="仿宋_GB2312" w:hAnsi="宋体" w:hint="eastAsia"/>
          <w:sz w:val="32"/>
          <w:szCs w:val="32"/>
        </w:rPr>
        <w:t>Windows 10</w:t>
      </w:r>
      <w:r>
        <w:rPr>
          <w:rFonts w:ascii="宋体" w:eastAsia="仿宋_GB2312" w:hAnsi="宋体" w:hint="eastAsia"/>
          <w:sz w:val="32"/>
          <w:szCs w:val="32"/>
        </w:rPr>
        <w:t>及以上版本。</w:t>
      </w:r>
      <w:r>
        <w:rPr>
          <w:rFonts w:ascii="宋体" w:eastAsia="仿宋_GB2312" w:hAnsi="宋体" w:cs="宋体" w:hint="eastAsia"/>
          <w:sz w:val="32"/>
          <w:szCs w:val="32"/>
        </w:rPr>
        <w:t>打印机为存折式打印机。计算机和打印机必须为预防接种工作专用，运行顺畅，无卡顿、无延迟，可根据工作需要及时更新升级</w:t>
      </w:r>
      <w:r>
        <w:rPr>
          <w:rFonts w:ascii="宋体" w:eastAsia="仿宋_GB2312" w:hAnsi="宋体" w:hint="eastAsia"/>
          <w:sz w:val="32"/>
          <w:szCs w:val="32"/>
        </w:rPr>
        <w:t>配置。</w:t>
      </w:r>
      <w:r>
        <w:rPr>
          <w:rFonts w:ascii="宋体" w:eastAsia="仿宋_GB2312" w:hAnsi="宋体" w:cs="宋体" w:hint="eastAsia"/>
          <w:sz w:val="32"/>
          <w:szCs w:val="32"/>
        </w:rPr>
        <w:t>宽带网接入，网络畅通。配置专门的移动存储设备用于数据备份。</w:t>
      </w:r>
      <w:r>
        <w:rPr>
          <w:rFonts w:ascii="宋体" w:eastAsia="仿宋_GB2312" w:hAnsi="宋体" w:hint="eastAsia"/>
          <w:sz w:val="32"/>
          <w:szCs w:val="32"/>
        </w:rPr>
        <w:t>安装信息系统的计算机应同时安装能及时进行网络升级的正版杀毒软件。</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登记台配备身份识别设备，能够识别身份证、医保卡、</w:t>
      </w:r>
      <w:r>
        <w:rPr>
          <w:rFonts w:ascii="宋体" w:eastAsia="仿宋_GB2312" w:hAnsi="宋体" w:cs="宋体" w:hint="eastAsia"/>
          <w:sz w:val="32"/>
          <w:szCs w:val="32"/>
        </w:rPr>
        <w:lastRenderedPageBreak/>
        <w:t>电子健康卡等介质；配备手持数据采集终端（</w:t>
      </w:r>
      <w:r>
        <w:rPr>
          <w:rFonts w:ascii="宋体" w:eastAsia="仿宋_GB2312" w:hAnsi="宋体" w:cs="宋体" w:hint="eastAsia"/>
          <w:sz w:val="32"/>
          <w:szCs w:val="32"/>
        </w:rPr>
        <w:t>PDA</w:t>
      </w:r>
      <w:r>
        <w:rPr>
          <w:rFonts w:ascii="宋体" w:eastAsia="仿宋_GB2312" w:hAnsi="宋体" w:cs="宋体" w:hint="eastAsia"/>
          <w:sz w:val="32"/>
          <w:szCs w:val="32"/>
        </w:rPr>
        <w:t>），用于疫苗扫码出入库；每个接种台配备</w:t>
      </w:r>
      <w:r>
        <w:rPr>
          <w:rFonts w:ascii="宋体" w:eastAsia="仿宋_GB2312" w:hAnsi="宋体" w:cs="宋体" w:hint="eastAsia"/>
          <w:sz w:val="32"/>
          <w:szCs w:val="32"/>
        </w:rPr>
        <w:t>1</w:t>
      </w:r>
      <w:r>
        <w:rPr>
          <w:rFonts w:ascii="宋体" w:eastAsia="仿宋_GB2312" w:hAnsi="宋体" w:cs="宋体" w:hint="eastAsia"/>
          <w:sz w:val="32"/>
          <w:szCs w:val="32"/>
        </w:rPr>
        <w:t>台扫描设备，用于疫苗扫码接种。</w:t>
      </w:r>
    </w:p>
    <w:p w:rsidR="00113C81" w:rsidRDefault="00C655C8">
      <w:pPr>
        <w:spacing w:line="600" w:lineRule="exact"/>
        <w:ind w:firstLineChars="200" w:firstLine="636"/>
        <w:rPr>
          <w:rFonts w:ascii="宋体" w:eastAsia="仿宋_GB2312" w:hAnsi="宋体"/>
          <w:spacing w:val="-6"/>
          <w:sz w:val="32"/>
          <w:szCs w:val="32"/>
        </w:rPr>
      </w:pPr>
      <w:r>
        <w:rPr>
          <w:rFonts w:ascii="宋体" w:eastAsia="仿宋_GB2312" w:hAnsi="宋体" w:hint="eastAsia"/>
          <w:sz w:val="32"/>
          <w:szCs w:val="32"/>
        </w:rPr>
        <w:t>（</w:t>
      </w:r>
      <w:r>
        <w:rPr>
          <w:rFonts w:ascii="宋体" w:eastAsia="仿宋_GB2312" w:hAnsi="宋体" w:hint="eastAsia"/>
          <w:sz w:val="32"/>
          <w:szCs w:val="32"/>
        </w:rPr>
        <w:t>8</w:t>
      </w:r>
      <w:r>
        <w:rPr>
          <w:rFonts w:ascii="宋体" w:eastAsia="仿宋_GB2312" w:hAnsi="宋体" w:hint="eastAsia"/>
          <w:sz w:val="32"/>
          <w:szCs w:val="32"/>
        </w:rPr>
        <w:t>）</w:t>
      </w:r>
      <w:r>
        <w:rPr>
          <w:rFonts w:ascii="宋体" w:eastAsia="仿宋_GB2312" w:hAnsi="宋体" w:cs="宋体" w:hint="eastAsia"/>
          <w:sz w:val="32"/>
          <w:szCs w:val="32"/>
        </w:rPr>
        <w:t>配备取暖、防暑降温设备，房间温度适宜。</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3.</w:t>
      </w:r>
      <w:r>
        <w:rPr>
          <w:rFonts w:ascii="宋体" w:eastAsia="仿宋_GB2312" w:hAnsi="宋体" w:cs="宋体" w:hint="eastAsia"/>
          <w:sz w:val="32"/>
          <w:szCs w:val="32"/>
        </w:rPr>
        <w:t>智慧化管理</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预防接种门诊应在配置上述设施设备基础上，逐步配备预防接种智慧化管理软件和硬件，实现受种者取号、排队等候、健康询问、登记告知、接种和留观等环节的智慧化管理，逐步达到“四星、五星级预防接种门诊”配置要求。</w:t>
      </w:r>
    </w:p>
    <w:p w:rsidR="00113C81" w:rsidRDefault="00C655C8">
      <w:pPr>
        <w:numPr>
          <w:ilvl w:val="0"/>
          <w:numId w:val="2"/>
        </w:num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四星级预防接种门诊配置要求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①硬件：具有以下或相同功能设备。</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——多功能综合取号机：</w:t>
      </w:r>
      <w:r>
        <w:rPr>
          <w:rFonts w:ascii="宋体" w:eastAsia="仿宋_GB2312" w:hAnsi="宋体" w:cs="宋体" w:hint="eastAsia"/>
          <w:sz w:val="32"/>
          <w:szCs w:val="32"/>
        </w:rPr>
        <w:t>1</w:t>
      </w:r>
      <w:r>
        <w:rPr>
          <w:rFonts w:ascii="宋体" w:eastAsia="仿宋_GB2312" w:hAnsi="宋体" w:cs="宋体" w:hint="eastAsia"/>
          <w:sz w:val="32"/>
          <w:szCs w:val="32"/>
        </w:rPr>
        <w:t>台，用于现场和预约取号及取号单打印</w:t>
      </w:r>
      <w:r>
        <w:rPr>
          <w:rFonts w:ascii="宋体" w:eastAsia="仿宋_GB2312" w:hAnsi="宋体" w:cs="宋体" w:hint="eastAsia"/>
          <w:sz w:val="32"/>
          <w:szCs w:val="32"/>
        </w:rPr>
        <w:t>,</w:t>
      </w:r>
      <w:r>
        <w:rPr>
          <w:rFonts w:ascii="宋体" w:eastAsia="仿宋_GB2312" w:hAnsi="宋体" w:cs="宋体" w:hint="eastAsia"/>
          <w:sz w:val="32"/>
          <w:szCs w:val="32"/>
        </w:rPr>
        <w:t>且具备扫码识别功能和支持身份证阅读器等身份</w:t>
      </w:r>
      <w:r>
        <w:rPr>
          <w:rFonts w:ascii="宋体" w:eastAsia="仿宋_GB2312" w:hAnsi="宋体" w:cs="宋体"/>
          <w:sz w:val="32"/>
          <w:szCs w:val="32"/>
        </w:rPr>
        <w:t>识别设备</w:t>
      </w:r>
      <w:r>
        <w:rPr>
          <w:rFonts w:ascii="宋体" w:eastAsia="仿宋_GB2312" w:hAnsi="宋体" w:cs="宋体" w:hint="eastAsia"/>
          <w:sz w:val="32"/>
          <w:szCs w:val="32"/>
        </w:rPr>
        <w:t>的接口。</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——综合信息显示设备：</w:t>
      </w:r>
      <w:r>
        <w:rPr>
          <w:rFonts w:ascii="宋体" w:eastAsia="仿宋_GB2312" w:hAnsi="宋体" w:cs="宋体" w:hint="eastAsia"/>
          <w:sz w:val="32"/>
          <w:szCs w:val="32"/>
        </w:rPr>
        <w:t>1</w:t>
      </w:r>
      <w:r>
        <w:rPr>
          <w:rFonts w:ascii="宋体" w:eastAsia="仿宋_GB2312" w:hAnsi="宋体" w:cs="宋体" w:hint="eastAsia"/>
          <w:sz w:val="32"/>
          <w:szCs w:val="32"/>
        </w:rPr>
        <w:t>个，用于显示受种者候诊和留观等文字信息。</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——窗口信息显示设备：健康询问窗口、登记告知窗口、收费窗口及各接种台均应配置</w:t>
      </w:r>
      <w:r>
        <w:rPr>
          <w:rFonts w:ascii="宋体" w:eastAsia="仿宋_GB2312" w:hAnsi="宋体" w:cs="宋体" w:hint="eastAsia"/>
          <w:sz w:val="32"/>
          <w:szCs w:val="32"/>
        </w:rPr>
        <w:t>1</w:t>
      </w:r>
      <w:r>
        <w:rPr>
          <w:rFonts w:ascii="宋体" w:eastAsia="仿宋_GB2312" w:hAnsi="宋体" w:cs="宋体" w:hint="eastAsia"/>
          <w:sz w:val="32"/>
          <w:szCs w:val="32"/>
        </w:rPr>
        <w:t>台窗口信息显示设备，用于显示受种者和接种人员相关信息。</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——服务器：</w:t>
      </w:r>
      <w:r>
        <w:rPr>
          <w:rFonts w:ascii="宋体" w:eastAsia="仿宋_GB2312" w:hAnsi="宋体" w:cs="宋体" w:hint="eastAsia"/>
          <w:sz w:val="32"/>
          <w:szCs w:val="32"/>
        </w:rPr>
        <w:t>1</w:t>
      </w:r>
      <w:r>
        <w:rPr>
          <w:rFonts w:ascii="宋体" w:eastAsia="仿宋_GB2312" w:hAnsi="宋体" w:cs="宋体" w:hint="eastAsia"/>
          <w:sz w:val="32"/>
          <w:szCs w:val="32"/>
        </w:rPr>
        <w:t>台，用于语音呼叫信息、屏幕显示信息、留观信息、视音频监控信息等门诊数据信息存储、交互和分析。要求</w:t>
      </w:r>
      <w:r>
        <w:rPr>
          <w:rFonts w:ascii="宋体" w:eastAsia="仿宋_GB2312" w:hAnsi="宋体" w:cs="宋体" w:hint="eastAsia"/>
          <w:sz w:val="32"/>
          <w:szCs w:val="32"/>
        </w:rPr>
        <w:t>CPU</w:t>
      </w:r>
      <w:r>
        <w:rPr>
          <w:rFonts w:ascii="宋体" w:eastAsia="仿宋_GB2312" w:hAnsi="宋体" w:cs="宋体" w:hint="eastAsia"/>
          <w:sz w:val="32"/>
          <w:szCs w:val="32"/>
        </w:rPr>
        <w:t>为</w:t>
      </w:r>
      <w:r>
        <w:rPr>
          <w:rFonts w:ascii="宋体" w:eastAsia="仿宋_GB2312" w:hAnsi="宋体" w:cs="宋体" w:hint="eastAsia"/>
          <w:sz w:val="32"/>
          <w:szCs w:val="32"/>
        </w:rPr>
        <w:t>i7</w:t>
      </w:r>
      <w:r>
        <w:rPr>
          <w:rFonts w:ascii="宋体" w:eastAsia="仿宋_GB2312" w:hAnsi="宋体" w:cs="宋体" w:hint="eastAsia"/>
          <w:sz w:val="32"/>
          <w:szCs w:val="32"/>
        </w:rPr>
        <w:t>及以上，内存</w:t>
      </w:r>
      <w:r>
        <w:rPr>
          <w:rFonts w:ascii="宋体" w:eastAsia="仿宋_GB2312" w:hAnsi="宋体" w:cs="宋体" w:hint="eastAsia"/>
          <w:sz w:val="32"/>
          <w:szCs w:val="32"/>
        </w:rPr>
        <w:t>8G</w:t>
      </w:r>
      <w:r>
        <w:rPr>
          <w:rFonts w:ascii="宋体" w:eastAsia="仿宋_GB2312" w:hAnsi="宋体" w:cs="宋体" w:hint="eastAsia"/>
          <w:sz w:val="32"/>
          <w:szCs w:val="32"/>
        </w:rPr>
        <w:t>及以上，硬盘</w:t>
      </w:r>
      <w:r>
        <w:rPr>
          <w:rFonts w:ascii="宋体" w:eastAsia="仿宋_GB2312" w:hAnsi="宋体" w:cs="宋体" w:hint="eastAsia"/>
          <w:sz w:val="32"/>
          <w:szCs w:val="32"/>
        </w:rPr>
        <w:t>1TB</w:t>
      </w:r>
      <w:r>
        <w:rPr>
          <w:rFonts w:ascii="宋体" w:eastAsia="仿宋_GB2312" w:hAnsi="宋体" w:cs="宋体" w:hint="eastAsia"/>
          <w:sz w:val="32"/>
          <w:szCs w:val="32"/>
        </w:rPr>
        <w:t>及以上，操作系统至少</w:t>
      </w:r>
      <w:r>
        <w:rPr>
          <w:rFonts w:ascii="宋体" w:eastAsia="仿宋_GB2312" w:hAnsi="宋体" w:cs="宋体" w:hint="eastAsia"/>
          <w:sz w:val="32"/>
          <w:szCs w:val="32"/>
        </w:rPr>
        <w:t>Windows10</w:t>
      </w:r>
      <w:r>
        <w:rPr>
          <w:rFonts w:ascii="宋体" w:eastAsia="仿宋_GB2312" w:hAnsi="宋体" w:cs="宋体" w:hint="eastAsia"/>
          <w:sz w:val="32"/>
          <w:szCs w:val="32"/>
        </w:rPr>
        <w:t>及以上。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lastRenderedPageBreak/>
        <w:t>——计算机：健康询问窗口、登记告知窗口、收费窗口及各接种台均应配置</w:t>
      </w:r>
      <w:r>
        <w:rPr>
          <w:rFonts w:ascii="宋体" w:eastAsia="仿宋_GB2312" w:hAnsi="宋体" w:cs="宋体" w:hint="eastAsia"/>
          <w:sz w:val="32"/>
          <w:szCs w:val="32"/>
        </w:rPr>
        <w:t>1</w:t>
      </w:r>
      <w:r>
        <w:rPr>
          <w:rFonts w:ascii="宋体" w:eastAsia="仿宋_GB2312" w:hAnsi="宋体" w:cs="宋体" w:hint="eastAsia"/>
          <w:sz w:val="32"/>
          <w:szCs w:val="32"/>
        </w:rPr>
        <w:t>台计算机。</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——平推式存折打印机：每个登记台配备</w:t>
      </w:r>
      <w:r>
        <w:rPr>
          <w:rFonts w:ascii="宋体" w:eastAsia="仿宋_GB2312" w:hAnsi="宋体" w:cs="宋体" w:hint="eastAsia"/>
          <w:sz w:val="32"/>
          <w:szCs w:val="32"/>
        </w:rPr>
        <w:t>1</w:t>
      </w:r>
      <w:r>
        <w:rPr>
          <w:rFonts w:ascii="宋体" w:eastAsia="仿宋_GB2312" w:hAnsi="宋体" w:cs="宋体" w:hint="eastAsia"/>
          <w:sz w:val="32"/>
          <w:szCs w:val="32"/>
        </w:rPr>
        <w:t>台。</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——健康询问核签设备</w:t>
      </w:r>
      <w:r>
        <w:rPr>
          <w:rFonts w:ascii="宋体" w:eastAsia="仿宋_GB2312" w:hAnsi="宋体" w:cs="宋体"/>
          <w:sz w:val="32"/>
          <w:szCs w:val="32"/>
        </w:rPr>
        <w:t>：</w:t>
      </w:r>
      <w:r>
        <w:rPr>
          <w:rFonts w:ascii="宋体" w:eastAsia="仿宋_GB2312" w:hAnsi="宋体" w:cs="宋体"/>
          <w:sz w:val="32"/>
          <w:szCs w:val="32"/>
        </w:rPr>
        <w:t>1</w:t>
      </w:r>
      <w:r>
        <w:rPr>
          <w:rFonts w:ascii="宋体" w:eastAsia="仿宋_GB2312" w:hAnsi="宋体" w:cs="宋体"/>
          <w:sz w:val="32"/>
          <w:szCs w:val="32"/>
        </w:rPr>
        <w:t>台，用于受种者接种前</w:t>
      </w:r>
      <w:r>
        <w:rPr>
          <w:rFonts w:ascii="宋体" w:eastAsia="仿宋_GB2312" w:hAnsi="宋体" w:cs="宋体" w:hint="eastAsia"/>
          <w:sz w:val="32"/>
          <w:szCs w:val="32"/>
        </w:rPr>
        <w:t>健康</w:t>
      </w:r>
      <w:r>
        <w:rPr>
          <w:rFonts w:ascii="宋体" w:eastAsia="仿宋_GB2312" w:hAnsi="宋体" w:cs="宋体"/>
          <w:sz w:val="32"/>
          <w:szCs w:val="32"/>
        </w:rPr>
        <w:t>询问</w:t>
      </w:r>
      <w:r>
        <w:rPr>
          <w:rFonts w:ascii="宋体" w:eastAsia="仿宋_GB2312" w:hAnsi="宋体" w:cs="宋体" w:hint="eastAsia"/>
          <w:sz w:val="32"/>
          <w:szCs w:val="32"/>
        </w:rPr>
        <w:t>记录和核签</w:t>
      </w:r>
      <w:r>
        <w:rPr>
          <w:rFonts w:ascii="宋体" w:eastAsia="仿宋_GB2312" w:hAnsi="宋体" w:cs="宋体"/>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——知情告知核签设备：</w:t>
      </w:r>
      <w:r>
        <w:rPr>
          <w:rFonts w:ascii="宋体" w:eastAsia="仿宋_GB2312" w:hAnsi="宋体" w:cs="宋体"/>
          <w:sz w:val="32"/>
          <w:szCs w:val="32"/>
        </w:rPr>
        <w:t>1</w:t>
      </w:r>
      <w:r>
        <w:rPr>
          <w:rFonts w:ascii="宋体" w:eastAsia="仿宋_GB2312" w:hAnsi="宋体" w:cs="宋体"/>
          <w:sz w:val="32"/>
          <w:szCs w:val="32"/>
        </w:rPr>
        <w:t>台，用于受种者接种前</w:t>
      </w:r>
      <w:r>
        <w:rPr>
          <w:rFonts w:ascii="宋体" w:eastAsia="仿宋_GB2312" w:hAnsi="宋体" w:cs="宋体" w:hint="eastAsia"/>
          <w:sz w:val="32"/>
          <w:szCs w:val="32"/>
        </w:rPr>
        <w:t>知情告知记录和核签</w:t>
      </w:r>
      <w:r>
        <w:rPr>
          <w:rFonts w:ascii="宋体" w:eastAsia="仿宋_GB2312" w:hAnsi="宋体" w:cs="宋体"/>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——“一验证”核签设备：各接种台均应配置</w:t>
      </w:r>
      <w:r>
        <w:rPr>
          <w:rFonts w:ascii="宋体" w:eastAsia="仿宋_GB2312" w:hAnsi="宋体" w:cs="宋体" w:hint="eastAsia"/>
          <w:sz w:val="32"/>
          <w:szCs w:val="32"/>
        </w:rPr>
        <w:t>1</w:t>
      </w:r>
      <w:r>
        <w:rPr>
          <w:rFonts w:ascii="宋体" w:eastAsia="仿宋_GB2312" w:hAnsi="宋体" w:cs="宋体" w:hint="eastAsia"/>
          <w:sz w:val="32"/>
          <w:szCs w:val="32"/>
        </w:rPr>
        <w:t>台，用于告知受种者或其监护人疫苗种类和效期等信息，进行“一验证”核签。</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②软件：</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——取号排队控制系统。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——健康询问系统。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——知情告知系统。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——接种登记系统。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——接种台“一验证”系统。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——语音播放系统。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——在线</w:t>
      </w:r>
      <w:r>
        <w:rPr>
          <w:rFonts w:ascii="宋体" w:eastAsia="仿宋_GB2312" w:hAnsi="宋体" w:cs="宋体" w:hint="eastAsia"/>
          <w:sz w:val="32"/>
          <w:szCs w:val="32"/>
        </w:rPr>
        <w:t>/</w:t>
      </w:r>
      <w:r>
        <w:rPr>
          <w:rFonts w:ascii="宋体" w:eastAsia="仿宋_GB2312" w:hAnsi="宋体" w:cs="宋体" w:hint="eastAsia"/>
          <w:sz w:val="32"/>
          <w:szCs w:val="32"/>
        </w:rPr>
        <w:t>现场支付和收费管理系统。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——数据管理系统。</w:t>
      </w:r>
    </w:p>
    <w:p w:rsidR="00113C81" w:rsidRDefault="00C655C8">
      <w:pPr>
        <w:numPr>
          <w:ilvl w:val="0"/>
          <w:numId w:val="2"/>
        </w:num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五星级预防接种门诊配置要求</w:t>
      </w:r>
    </w:p>
    <w:p w:rsidR="00113C81" w:rsidRDefault="00C655C8">
      <w:pPr>
        <w:spacing w:line="600" w:lineRule="exact"/>
        <w:ind w:firstLineChars="300" w:firstLine="954"/>
        <w:rPr>
          <w:rFonts w:ascii="宋体" w:eastAsia="仿宋_GB2312" w:hAnsi="宋体" w:cs="宋体"/>
          <w:sz w:val="32"/>
          <w:szCs w:val="32"/>
        </w:rPr>
      </w:pPr>
      <w:r>
        <w:rPr>
          <w:rFonts w:ascii="宋体" w:eastAsia="仿宋_GB2312" w:hAnsi="宋体" w:cs="宋体" w:hint="eastAsia"/>
          <w:sz w:val="32"/>
          <w:szCs w:val="32"/>
        </w:rPr>
        <w:t>除符合四星级预防接种门诊配置要求外，还应符合以下条件：</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①硬件：具有以下或相同功能设备。</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lastRenderedPageBreak/>
        <w:t>——多功能综合取号机：具有指纹仪、身份证阅读器、银行卡、社保卡、人脸识别、金属键盘等支持接口。</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——综合信息显示设备：液晶显示，具有宣教视频播放分区域显示和视频声音同步等功能。</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——窗口显示设备：液晶显示。</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——平推式存折打印机：各登记台和接种台均应配备</w:t>
      </w:r>
      <w:r>
        <w:rPr>
          <w:rFonts w:ascii="宋体" w:eastAsia="仿宋_GB2312" w:hAnsi="宋体" w:cs="宋体" w:hint="eastAsia"/>
          <w:sz w:val="32"/>
          <w:szCs w:val="32"/>
        </w:rPr>
        <w:t>1</w:t>
      </w:r>
      <w:r>
        <w:rPr>
          <w:rFonts w:ascii="宋体" w:eastAsia="仿宋_GB2312" w:hAnsi="宋体" w:cs="宋体" w:hint="eastAsia"/>
          <w:sz w:val="32"/>
          <w:szCs w:val="32"/>
        </w:rPr>
        <w:t>台。</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——健康询问核签</w:t>
      </w:r>
      <w:r>
        <w:rPr>
          <w:rFonts w:ascii="宋体" w:eastAsia="仿宋_GB2312" w:hAnsi="宋体" w:cs="宋体"/>
          <w:sz w:val="32"/>
          <w:szCs w:val="32"/>
        </w:rPr>
        <w:t>机：双液晶屏</w:t>
      </w:r>
      <w:r>
        <w:rPr>
          <w:rFonts w:ascii="宋体" w:eastAsia="仿宋_GB2312" w:hAnsi="宋体" w:cs="宋体" w:hint="eastAsia"/>
          <w:sz w:val="32"/>
          <w:szCs w:val="32"/>
        </w:rPr>
        <w:t>，各健康询问窗口均应配置</w:t>
      </w:r>
      <w:r>
        <w:rPr>
          <w:rFonts w:ascii="宋体" w:eastAsia="仿宋_GB2312" w:hAnsi="宋体" w:cs="宋体"/>
          <w:sz w:val="32"/>
          <w:szCs w:val="32"/>
        </w:rPr>
        <w:t>1</w:t>
      </w:r>
      <w:r>
        <w:rPr>
          <w:rFonts w:ascii="宋体" w:eastAsia="仿宋_GB2312" w:hAnsi="宋体" w:cs="宋体"/>
          <w:sz w:val="32"/>
          <w:szCs w:val="32"/>
        </w:rPr>
        <w:t>台，用于受种者接种前</w:t>
      </w:r>
      <w:r>
        <w:rPr>
          <w:rFonts w:ascii="宋体" w:eastAsia="仿宋_GB2312" w:hAnsi="宋体" w:cs="宋体" w:hint="eastAsia"/>
          <w:sz w:val="32"/>
          <w:szCs w:val="32"/>
        </w:rPr>
        <w:t>健康</w:t>
      </w:r>
      <w:r>
        <w:rPr>
          <w:rFonts w:ascii="宋体" w:eastAsia="仿宋_GB2312" w:hAnsi="宋体" w:cs="宋体"/>
          <w:sz w:val="32"/>
          <w:szCs w:val="32"/>
        </w:rPr>
        <w:t>询问</w:t>
      </w:r>
      <w:r>
        <w:rPr>
          <w:rFonts w:ascii="宋体" w:eastAsia="仿宋_GB2312" w:hAnsi="宋体" w:cs="宋体" w:hint="eastAsia"/>
          <w:sz w:val="32"/>
          <w:szCs w:val="32"/>
        </w:rPr>
        <w:t>记录和核签</w:t>
      </w:r>
      <w:r>
        <w:rPr>
          <w:rFonts w:ascii="宋体" w:eastAsia="仿宋_GB2312" w:hAnsi="宋体" w:cs="宋体"/>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——知情告知核签机：</w:t>
      </w:r>
      <w:r>
        <w:rPr>
          <w:rFonts w:ascii="宋体" w:eastAsia="仿宋_GB2312" w:hAnsi="宋体" w:cs="宋体"/>
          <w:sz w:val="32"/>
          <w:szCs w:val="32"/>
        </w:rPr>
        <w:t>双液晶屏</w:t>
      </w:r>
      <w:r>
        <w:rPr>
          <w:rFonts w:ascii="宋体" w:eastAsia="仿宋_GB2312" w:hAnsi="宋体" w:cs="宋体" w:hint="eastAsia"/>
          <w:sz w:val="32"/>
          <w:szCs w:val="32"/>
        </w:rPr>
        <w:t>，各登记告知窗口均应配置</w:t>
      </w:r>
      <w:r>
        <w:rPr>
          <w:rFonts w:ascii="宋体" w:eastAsia="仿宋_GB2312" w:hAnsi="宋体" w:cs="宋体"/>
          <w:sz w:val="32"/>
          <w:szCs w:val="32"/>
        </w:rPr>
        <w:t>1</w:t>
      </w:r>
      <w:r>
        <w:rPr>
          <w:rFonts w:ascii="宋体" w:eastAsia="仿宋_GB2312" w:hAnsi="宋体" w:cs="宋体"/>
          <w:sz w:val="32"/>
          <w:szCs w:val="32"/>
        </w:rPr>
        <w:t>台，用于受种者接种前</w:t>
      </w:r>
      <w:r>
        <w:rPr>
          <w:rFonts w:ascii="宋体" w:eastAsia="仿宋_GB2312" w:hAnsi="宋体" w:cs="宋体" w:hint="eastAsia"/>
          <w:sz w:val="32"/>
          <w:szCs w:val="32"/>
        </w:rPr>
        <w:t>知情告知记录和核签</w:t>
      </w:r>
      <w:r>
        <w:rPr>
          <w:rFonts w:ascii="宋体" w:eastAsia="仿宋_GB2312" w:hAnsi="宋体" w:cs="宋体"/>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——自助留观设备：</w:t>
      </w:r>
      <w:r>
        <w:rPr>
          <w:rFonts w:ascii="宋体" w:eastAsia="仿宋_GB2312" w:hAnsi="宋体" w:cs="宋体" w:hint="eastAsia"/>
          <w:sz w:val="32"/>
          <w:szCs w:val="32"/>
        </w:rPr>
        <w:t>1</w:t>
      </w:r>
      <w:r>
        <w:rPr>
          <w:rFonts w:ascii="宋体" w:eastAsia="仿宋_GB2312" w:hAnsi="宋体" w:cs="宋体" w:hint="eastAsia"/>
          <w:sz w:val="32"/>
          <w:szCs w:val="32"/>
        </w:rPr>
        <w:t>台，用于留观控制、留观时间查询、留观提醒等。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——综合服务一体机：</w:t>
      </w:r>
      <w:r>
        <w:rPr>
          <w:rFonts w:ascii="宋体" w:eastAsia="仿宋_GB2312" w:hAnsi="宋体" w:cs="宋体" w:hint="eastAsia"/>
          <w:sz w:val="32"/>
          <w:szCs w:val="32"/>
        </w:rPr>
        <w:t>1</w:t>
      </w:r>
      <w:r>
        <w:rPr>
          <w:rFonts w:ascii="宋体" w:eastAsia="仿宋_GB2312" w:hAnsi="宋体" w:cs="宋体" w:hint="eastAsia"/>
          <w:sz w:val="32"/>
          <w:szCs w:val="32"/>
        </w:rPr>
        <w:t>台，用于接种记录打印、接种证明查验、自助建卡、自助签核、疫苗相关知识等信息查询及操作。</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——摄像头：接种、留观、冷链、</w:t>
      </w:r>
      <w:r>
        <w:rPr>
          <w:rFonts w:ascii="宋体" w:eastAsia="仿宋_GB2312" w:hAnsi="宋体" w:cs="宋体" w:hint="eastAsia"/>
          <w:sz w:val="32"/>
          <w:szCs w:val="32"/>
        </w:rPr>
        <w:t>AEFI</w:t>
      </w:r>
      <w:r>
        <w:rPr>
          <w:rFonts w:ascii="宋体" w:eastAsia="仿宋_GB2312" w:hAnsi="宋体" w:cs="宋体" w:hint="eastAsia"/>
          <w:sz w:val="32"/>
          <w:szCs w:val="32"/>
        </w:rPr>
        <w:t>处置等关键工作区域各</w:t>
      </w:r>
      <w:r>
        <w:rPr>
          <w:rFonts w:ascii="宋体" w:eastAsia="仿宋_GB2312" w:hAnsi="宋体" w:cs="宋体" w:hint="eastAsia"/>
          <w:sz w:val="32"/>
          <w:szCs w:val="32"/>
        </w:rPr>
        <w:t>1</w:t>
      </w:r>
      <w:r>
        <w:rPr>
          <w:rFonts w:ascii="宋体" w:eastAsia="仿宋_GB2312" w:hAnsi="宋体" w:cs="宋体" w:hint="eastAsia"/>
          <w:sz w:val="32"/>
          <w:szCs w:val="32"/>
        </w:rPr>
        <w:t>个。</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②软件：</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——自助留观系统。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——自助查询系统。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——视频监控系统。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——手机移动终端软件。</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lastRenderedPageBreak/>
        <w:t>（二）人员要求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楷体_GB2312" w:hint="eastAsia"/>
          <w:bCs/>
          <w:sz w:val="32"/>
          <w:szCs w:val="32"/>
        </w:rPr>
        <w:t>1.</w:t>
      </w:r>
      <w:r>
        <w:rPr>
          <w:rFonts w:ascii="宋体" w:eastAsia="仿宋_GB2312" w:hAnsi="宋体" w:cs="宋体" w:hint="eastAsia"/>
          <w:sz w:val="32"/>
          <w:szCs w:val="32"/>
        </w:rPr>
        <w:t>从事受种者健康状况询问与接种禁忌核查、知情告知、疫苗接种操作、疑似预防接种异常反应病例救治等工作的技术人员，应为经专业培训并考核合格的医师、护士或乡村医生。疫苗出入库管理、冷链温度监测、信息登记、资料管理等工作，可由非医疗卫生专业资格人员承担，但应当经过专业培训并考核合格。具备条件的单位至少应有</w:t>
      </w:r>
      <w:r>
        <w:rPr>
          <w:rFonts w:ascii="宋体" w:eastAsia="仿宋_GB2312" w:hAnsi="宋体" w:cs="宋体" w:hint="eastAsia"/>
          <w:sz w:val="32"/>
          <w:szCs w:val="32"/>
        </w:rPr>
        <w:t>1</w:t>
      </w:r>
      <w:r>
        <w:rPr>
          <w:rFonts w:ascii="宋体" w:eastAsia="仿宋_GB2312" w:hAnsi="宋体" w:cs="宋体" w:hint="eastAsia"/>
          <w:sz w:val="32"/>
          <w:szCs w:val="32"/>
        </w:rPr>
        <w:t>名公共卫生医师从事预防接种相关服务工作。</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2.</w:t>
      </w:r>
      <w:r>
        <w:rPr>
          <w:rFonts w:ascii="宋体" w:eastAsia="仿宋_GB2312" w:hAnsi="宋体" w:cs="宋体" w:hint="eastAsia"/>
          <w:sz w:val="32"/>
          <w:szCs w:val="32"/>
        </w:rPr>
        <w:t>预防接种相关人员应至少每年参加一次县级卫生健康（疾控）部门组织的专业培训并考核合格。</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3.</w:t>
      </w:r>
      <w:r>
        <w:rPr>
          <w:rFonts w:ascii="宋体" w:eastAsia="仿宋_GB2312" w:hAnsi="宋体" w:cs="宋体" w:hint="eastAsia"/>
          <w:sz w:val="32"/>
          <w:szCs w:val="32"/>
        </w:rPr>
        <w:t>人员应相对固定，避免频繁流动，人员配备数量应与年均服务人口相适应。接种时，原则上应保证有</w:t>
      </w:r>
      <w:r>
        <w:rPr>
          <w:rFonts w:ascii="宋体" w:eastAsia="仿宋_GB2312" w:hAnsi="宋体" w:cs="宋体" w:hint="eastAsia"/>
          <w:sz w:val="32"/>
          <w:szCs w:val="32"/>
        </w:rPr>
        <w:t>1</w:t>
      </w:r>
      <w:r>
        <w:rPr>
          <w:rFonts w:ascii="宋体" w:eastAsia="仿宋_GB2312" w:hAnsi="宋体" w:cs="宋体" w:hint="eastAsia"/>
          <w:sz w:val="32"/>
          <w:szCs w:val="32"/>
        </w:rPr>
        <w:t>名健康询问</w:t>
      </w:r>
      <w:r>
        <w:rPr>
          <w:rFonts w:ascii="宋体" w:eastAsia="仿宋_GB2312" w:hAnsi="宋体" w:cs="宋体" w:hint="eastAsia"/>
          <w:sz w:val="32"/>
          <w:szCs w:val="32"/>
        </w:rPr>
        <w:t>/</w:t>
      </w:r>
      <w:r>
        <w:rPr>
          <w:rFonts w:ascii="宋体" w:eastAsia="仿宋_GB2312" w:hAnsi="宋体" w:cs="宋体" w:hint="eastAsia"/>
          <w:sz w:val="32"/>
          <w:szCs w:val="32"/>
        </w:rPr>
        <w:t>登记</w:t>
      </w:r>
      <w:r>
        <w:rPr>
          <w:rFonts w:ascii="宋体" w:eastAsia="仿宋_GB2312" w:hAnsi="宋体" w:cs="宋体" w:hint="eastAsia"/>
          <w:sz w:val="32"/>
          <w:szCs w:val="32"/>
        </w:rPr>
        <w:t>/</w:t>
      </w:r>
      <w:r>
        <w:rPr>
          <w:rFonts w:ascii="宋体" w:eastAsia="仿宋_GB2312" w:hAnsi="宋体" w:cs="宋体" w:hint="eastAsia"/>
          <w:sz w:val="32"/>
          <w:szCs w:val="32"/>
        </w:rPr>
        <w:t>知情告知人员、</w:t>
      </w:r>
      <w:r>
        <w:rPr>
          <w:rFonts w:ascii="宋体" w:eastAsia="仿宋_GB2312" w:hAnsi="宋体" w:cs="宋体" w:hint="eastAsia"/>
          <w:sz w:val="32"/>
          <w:szCs w:val="32"/>
        </w:rPr>
        <w:t>1</w:t>
      </w:r>
      <w:r>
        <w:rPr>
          <w:rFonts w:ascii="宋体" w:eastAsia="仿宋_GB2312" w:hAnsi="宋体" w:cs="宋体" w:hint="eastAsia"/>
          <w:sz w:val="32"/>
          <w:szCs w:val="32"/>
        </w:rPr>
        <w:t>名接种人员、</w:t>
      </w:r>
      <w:r>
        <w:rPr>
          <w:rFonts w:ascii="宋体" w:eastAsia="仿宋_GB2312" w:hAnsi="宋体" w:cs="宋体" w:hint="eastAsia"/>
          <w:sz w:val="32"/>
          <w:szCs w:val="32"/>
        </w:rPr>
        <w:t>1</w:t>
      </w:r>
      <w:r>
        <w:rPr>
          <w:rFonts w:ascii="宋体" w:eastAsia="仿宋_GB2312" w:hAnsi="宋体" w:cs="宋体" w:hint="eastAsia"/>
          <w:sz w:val="32"/>
          <w:szCs w:val="32"/>
        </w:rPr>
        <w:t>名留观</w:t>
      </w:r>
      <w:r>
        <w:rPr>
          <w:rFonts w:ascii="宋体" w:eastAsia="仿宋_GB2312" w:hAnsi="宋体" w:cs="宋体" w:hint="eastAsia"/>
          <w:sz w:val="32"/>
          <w:szCs w:val="32"/>
        </w:rPr>
        <w:t>/</w:t>
      </w:r>
      <w:r>
        <w:rPr>
          <w:rFonts w:ascii="宋体" w:eastAsia="仿宋_GB2312" w:hAnsi="宋体" w:cs="宋体" w:hint="eastAsia"/>
          <w:sz w:val="32"/>
          <w:szCs w:val="32"/>
        </w:rPr>
        <w:t>疑似预防接种异常反应处置人员；年均服务出生人口</w:t>
      </w:r>
      <w:r>
        <w:rPr>
          <w:rFonts w:ascii="宋体" w:eastAsia="仿宋_GB2312" w:hAnsi="宋体" w:cs="宋体" w:hint="eastAsia"/>
          <w:sz w:val="32"/>
          <w:szCs w:val="32"/>
        </w:rPr>
        <w:t>600</w:t>
      </w:r>
      <w:r>
        <w:rPr>
          <w:rFonts w:ascii="宋体" w:eastAsia="仿宋_GB2312" w:hAnsi="宋体" w:cs="宋体" w:hint="eastAsia"/>
          <w:sz w:val="32"/>
          <w:szCs w:val="32"/>
        </w:rPr>
        <w:t>人以上的预防接种门诊配备人员不少于</w:t>
      </w:r>
      <w:r>
        <w:rPr>
          <w:rFonts w:ascii="宋体" w:eastAsia="仿宋_GB2312" w:hAnsi="宋体" w:cs="宋体" w:hint="eastAsia"/>
          <w:sz w:val="32"/>
          <w:szCs w:val="32"/>
        </w:rPr>
        <w:t>5</w:t>
      </w:r>
      <w:r>
        <w:rPr>
          <w:rFonts w:ascii="宋体" w:eastAsia="仿宋_GB2312" w:hAnsi="宋体" w:cs="宋体" w:hint="eastAsia"/>
          <w:sz w:val="32"/>
          <w:szCs w:val="32"/>
        </w:rPr>
        <w:t>人。卡介苗须固定专人接种。</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4.</w:t>
      </w:r>
      <w:r>
        <w:rPr>
          <w:rFonts w:ascii="宋体" w:eastAsia="仿宋_GB2312" w:hAnsi="宋体" w:cs="宋体" w:hint="eastAsia"/>
          <w:sz w:val="32"/>
          <w:szCs w:val="32"/>
        </w:rPr>
        <w:t>预防接种门诊抽调的临时接种人员必须是经过县级卫生健康（疾控）部门组织的专业培训并考核合格的医师、护士或者乡村医生，同时具有县级卫生健康（疾控）部门颁发的临时上岗证。</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5.</w:t>
      </w:r>
      <w:r>
        <w:rPr>
          <w:rFonts w:ascii="宋体" w:eastAsia="仿宋_GB2312" w:hAnsi="宋体" w:cs="宋体" w:hint="eastAsia"/>
          <w:sz w:val="32"/>
          <w:szCs w:val="32"/>
        </w:rPr>
        <w:t>预防接种门诊人员应当熟练掌握各自职责相关的业务工作，严格按照候种、健康状况询问、登记、知情告知、“三查七对一验证”、接种、留观的流程和预防接种相关规定实施预防接种和疑似预防接种异常反应处置。</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lastRenderedPageBreak/>
        <w:t>6.</w:t>
      </w:r>
      <w:r>
        <w:rPr>
          <w:rFonts w:ascii="宋体" w:eastAsia="仿宋_GB2312" w:hAnsi="宋体" w:cs="宋体" w:hint="eastAsia"/>
          <w:sz w:val="32"/>
          <w:szCs w:val="32"/>
        </w:rPr>
        <w:t>预防接种人员工作时应当穿戴工作衣、口罩等，仪表干净整洁，并佩戴上岗证。</w:t>
      </w:r>
    </w:p>
    <w:p w:rsidR="00113C81" w:rsidRDefault="00C655C8">
      <w:pPr>
        <w:spacing w:line="600" w:lineRule="exact"/>
        <w:ind w:firstLineChars="200" w:firstLine="636"/>
        <w:rPr>
          <w:rFonts w:ascii="宋体" w:eastAsia="楷体_GB2312" w:hAnsi="宋体" w:cs="楷体"/>
          <w:bCs/>
          <w:sz w:val="32"/>
          <w:szCs w:val="32"/>
        </w:rPr>
      </w:pPr>
      <w:r>
        <w:rPr>
          <w:rFonts w:ascii="宋体" w:eastAsia="楷体_GB2312" w:hAnsi="宋体" w:cs="楷体" w:hint="eastAsia"/>
          <w:bCs/>
          <w:sz w:val="32"/>
          <w:szCs w:val="32"/>
        </w:rPr>
        <w:t>（三）服务区域与接种时间</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楷体" w:hint="eastAsia"/>
          <w:bCs/>
          <w:sz w:val="32"/>
          <w:szCs w:val="32"/>
        </w:rPr>
        <w:t>1.</w:t>
      </w:r>
      <w:r>
        <w:rPr>
          <w:rFonts w:ascii="宋体" w:eastAsia="仿宋_GB2312" w:hAnsi="宋体" w:cs="楷体" w:hint="eastAsia"/>
          <w:bCs/>
          <w:sz w:val="32"/>
          <w:szCs w:val="32"/>
        </w:rPr>
        <w:t>常规预防接种门诊服务半径城区不超过</w:t>
      </w:r>
      <w:r>
        <w:rPr>
          <w:rFonts w:ascii="宋体" w:eastAsia="仿宋_GB2312" w:hAnsi="宋体" w:cs="楷体" w:hint="eastAsia"/>
          <w:bCs/>
          <w:sz w:val="32"/>
          <w:szCs w:val="32"/>
        </w:rPr>
        <w:t>5</w:t>
      </w:r>
      <w:r>
        <w:rPr>
          <w:rFonts w:ascii="宋体" w:eastAsia="仿宋_GB2312" w:hAnsi="宋体" w:cs="楷体" w:hint="eastAsia"/>
          <w:bCs/>
          <w:sz w:val="32"/>
          <w:szCs w:val="32"/>
        </w:rPr>
        <w:t>公里，农村地区不超过</w:t>
      </w:r>
      <w:r>
        <w:rPr>
          <w:rFonts w:ascii="宋体" w:eastAsia="仿宋_GB2312" w:hAnsi="宋体" w:cs="楷体" w:hint="eastAsia"/>
          <w:bCs/>
          <w:sz w:val="32"/>
          <w:szCs w:val="32"/>
        </w:rPr>
        <w:t>10</w:t>
      </w:r>
      <w:r>
        <w:rPr>
          <w:rFonts w:ascii="宋体" w:eastAsia="仿宋_GB2312" w:hAnsi="宋体" w:cs="楷体" w:hint="eastAsia"/>
          <w:bCs/>
          <w:sz w:val="32"/>
          <w:szCs w:val="32"/>
        </w:rPr>
        <w:t>公里，建立完善城区</w:t>
      </w:r>
      <w:r>
        <w:rPr>
          <w:rFonts w:ascii="宋体" w:eastAsia="仿宋_GB2312" w:hAnsi="宋体" w:cs="楷体" w:hint="eastAsia"/>
          <w:bCs/>
          <w:sz w:val="32"/>
          <w:szCs w:val="32"/>
        </w:rPr>
        <w:t>20</w:t>
      </w:r>
      <w:r>
        <w:rPr>
          <w:rFonts w:ascii="宋体" w:eastAsia="仿宋_GB2312" w:hAnsi="宋体" w:cs="楷体" w:hint="eastAsia"/>
          <w:bCs/>
          <w:sz w:val="32"/>
          <w:szCs w:val="32"/>
        </w:rPr>
        <w:t>分钟、农村</w:t>
      </w:r>
      <w:r>
        <w:rPr>
          <w:rFonts w:ascii="宋体" w:eastAsia="仿宋_GB2312" w:hAnsi="宋体" w:cs="楷体" w:hint="eastAsia"/>
          <w:bCs/>
          <w:sz w:val="32"/>
          <w:szCs w:val="32"/>
        </w:rPr>
        <w:t>30</w:t>
      </w:r>
      <w:r>
        <w:rPr>
          <w:rFonts w:ascii="宋体" w:eastAsia="仿宋_GB2312" w:hAnsi="宋体" w:cs="楷体" w:hint="eastAsia"/>
          <w:bCs/>
          <w:sz w:val="32"/>
          <w:szCs w:val="32"/>
        </w:rPr>
        <w:t>分钟“预防接种服务圈”。年均服务出生人口城区不超过</w:t>
      </w:r>
      <w:r>
        <w:rPr>
          <w:rFonts w:ascii="宋体" w:eastAsia="仿宋_GB2312" w:hAnsi="宋体" w:cs="楷体" w:hint="eastAsia"/>
          <w:bCs/>
          <w:sz w:val="32"/>
          <w:szCs w:val="32"/>
        </w:rPr>
        <w:t>1200</w:t>
      </w:r>
      <w:r>
        <w:rPr>
          <w:rFonts w:ascii="宋体" w:eastAsia="仿宋_GB2312" w:hAnsi="宋体" w:cs="楷体" w:hint="eastAsia"/>
          <w:bCs/>
          <w:sz w:val="32"/>
          <w:szCs w:val="32"/>
        </w:rPr>
        <w:t>人，农村不超过</w:t>
      </w:r>
      <w:r>
        <w:rPr>
          <w:rFonts w:ascii="宋体" w:eastAsia="仿宋_GB2312" w:hAnsi="宋体" w:cs="楷体" w:hint="eastAsia"/>
          <w:bCs/>
          <w:sz w:val="32"/>
          <w:szCs w:val="32"/>
        </w:rPr>
        <w:t>600</w:t>
      </w:r>
      <w:r>
        <w:rPr>
          <w:rFonts w:ascii="宋体" w:eastAsia="仿宋_GB2312" w:hAnsi="宋体" w:cs="楷体" w:hint="eastAsia"/>
          <w:bCs/>
          <w:sz w:val="32"/>
          <w:szCs w:val="32"/>
        </w:rPr>
        <w:t>人。</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2.</w:t>
      </w:r>
      <w:r>
        <w:rPr>
          <w:rFonts w:ascii="宋体" w:eastAsia="仿宋_GB2312" w:hAnsi="宋体" w:cs="宋体" w:hint="eastAsia"/>
          <w:sz w:val="32"/>
          <w:szCs w:val="32"/>
        </w:rPr>
        <w:t>常规预防接种门诊应当根据接种服务工作量合理确定服务时间和服务频次，并根据服务需求，适当增加开诊天数，延长服务时间。每周开诊时间</w:t>
      </w:r>
      <w:r>
        <w:rPr>
          <w:rFonts w:ascii="宋体" w:eastAsia="仿宋_GB2312" w:hAnsi="宋体" w:cs="??_GB2312" w:hint="eastAsia"/>
          <w:sz w:val="32"/>
          <w:szCs w:val="32"/>
        </w:rPr>
        <w:t>不少于</w:t>
      </w:r>
      <w:r>
        <w:rPr>
          <w:rFonts w:ascii="宋体" w:eastAsia="仿宋_GB2312" w:hAnsi="宋体" w:cs="??_GB2312" w:hint="eastAsia"/>
          <w:sz w:val="32"/>
          <w:szCs w:val="32"/>
        </w:rPr>
        <w:t>3</w:t>
      </w:r>
      <w:r>
        <w:rPr>
          <w:rFonts w:ascii="宋体" w:eastAsia="仿宋_GB2312" w:hAnsi="宋体" w:cs="宋体" w:hint="eastAsia"/>
          <w:sz w:val="32"/>
          <w:szCs w:val="32"/>
        </w:rPr>
        <w:t>天，每天接种时间不少于</w:t>
      </w:r>
      <w:r>
        <w:rPr>
          <w:rFonts w:ascii="宋体" w:eastAsia="仿宋_GB2312" w:hAnsi="宋体" w:cs="宋体" w:hint="eastAsia"/>
          <w:sz w:val="32"/>
          <w:szCs w:val="32"/>
        </w:rPr>
        <w:t>3</w:t>
      </w:r>
      <w:r>
        <w:rPr>
          <w:rFonts w:ascii="宋体" w:eastAsia="仿宋_GB2312" w:hAnsi="宋体" w:cs="宋体" w:hint="eastAsia"/>
          <w:sz w:val="32"/>
          <w:szCs w:val="32"/>
        </w:rPr>
        <w:t>小时；周末和</w:t>
      </w:r>
      <w:r>
        <w:rPr>
          <w:rFonts w:ascii="宋体" w:eastAsia="仿宋_GB2312" w:hAnsi="宋体" w:cs="宋体" w:hint="eastAsia"/>
          <w:sz w:val="32"/>
          <w:szCs w:val="32"/>
        </w:rPr>
        <w:t>3</w:t>
      </w:r>
      <w:r>
        <w:rPr>
          <w:rFonts w:ascii="宋体" w:eastAsia="仿宋_GB2312" w:hAnsi="宋体" w:cs="宋体" w:hint="eastAsia"/>
          <w:sz w:val="32"/>
          <w:szCs w:val="32"/>
        </w:rPr>
        <w:t>天节假期至少开诊</w:t>
      </w:r>
      <w:r>
        <w:rPr>
          <w:rFonts w:ascii="宋体" w:eastAsia="仿宋_GB2312" w:hAnsi="宋体" w:cs="宋体" w:hint="eastAsia"/>
          <w:sz w:val="32"/>
          <w:szCs w:val="32"/>
        </w:rPr>
        <w:t>1</w:t>
      </w:r>
      <w:r>
        <w:rPr>
          <w:rFonts w:ascii="宋体" w:eastAsia="仿宋_GB2312" w:hAnsi="宋体" w:cs="宋体" w:hint="eastAsia"/>
          <w:sz w:val="32"/>
          <w:szCs w:val="32"/>
        </w:rPr>
        <w:t>天，</w:t>
      </w:r>
      <w:r>
        <w:rPr>
          <w:rFonts w:ascii="宋体" w:eastAsia="仿宋_GB2312" w:hAnsi="宋体" w:cs="宋体" w:hint="eastAsia"/>
          <w:sz w:val="32"/>
          <w:szCs w:val="32"/>
        </w:rPr>
        <w:t>5</w:t>
      </w:r>
      <w:r>
        <w:rPr>
          <w:rFonts w:ascii="宋体" w:eastAsia="仿宋_GB2312" w:hAnsi="宋体" w:cs="宋体" w:hint="eastAsia"/>
          <w:sz w:val="32"/>
          <w:szCs w:val="32"/>
        </w:rPr>
        <w:t>天及以上节假期至少开诊</w:t>
      </w:r>
      <w:r>
        <w:rPr>
          <w:rFonts w:ascii="宋体" w:eastAsia="仿宋_GB2312" w:hAnsi="宋体" w:cs="宋体" w:hint="eastAsia"/>
          <w:sz w:val="32"/>
          <w:szCs w:val="32"/>
        </w:rPr>
        <w:t>2</w:t>
      </w:r>
      <w:r>
        <w:rPr>
          <w:rFonts w:ascii="宋体" w:eastAsia="仿宋_GB2312" w:hAnsi="宋体" w:cs="宋体" w:hint="eastAsia"/>
          <w:sz w:val="32"/>
          <w:szCs w:val="32"/>
        </w:rPr>
        <w:t>天。周末和节假期开诊时间安排要充分考虑地区分布，尽可能为群众接种提供便利。</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（四）工作要求</w:t>
      </w:r>
    </w:p>
    <w:p w:rsidR="00113C81" w:rsidRDefault="00C655C8">
      <w:pPr>
        <w:spacing w:line="600" w:lineRule="exact"/>
        <w:ind w:firstLineChars="200" w:firstLine="636"/>
        <w:rPr>
          <w:rFonts w:ascii="宋体" w:eastAsia="仿宋_GB2312" w:hAnsi="宋体" w:cs="楷体_GB2312"/>
          <w:bCs/>
          <w:sz w:val="32"/>
          <w:szCs w:val="32"/>
        </w:rPr>
      </w:pPr>
      <w:r>
        <w:rPr>
          <w:rFonts w:ascii="宋体" w:eastAsia="仿宋_GB2312" w:hAnsi="宋体" w:cs="楷体_GB2312" w:hint="eastAsia"/>
          <w:bCs/>
          <w:sz w:val="32"/>
          <w:szCs w:val="32"/>
        </w:rPr>
        <w:t>开展预防接种服务应符合现行《预防接种工作规范》和以下要求：</w:t>
      </w:r>
    </w:p>
    <w:p w:rsidR="00113C81" w:rsidRDefault="00C655C8" w:rsidP="00E15275">
      <w:pPr>
        <w:spacing w:line="600" w:lineRule="exact"/>
        <w:ind w:firstLineChars="200" w:firstLine="638"/>
        <w:rPr>
          <w:rFonts w:ascii="宋体" w:eastAsia="仿宋_GB2312" w:hAnsi="宋体" w:cs="宋体"/>
          <w:b/>
          <w:sz w:val="32"/>
          <w:szCs w:val="32"/>
        </w:rPr>
      </w:pPr>
      <w:r>
        <w:rPr>
          <w:rFonts w:ascii="宋体" w:eastAsia="仿宋_GB2312" w:hAnsi="宋体" w:cs="楷体_GB2312" w:hint="eastAsia"/>
          <w:b/>
          <w:bCs/>
          <w:sz w:val="32"/>
          <w:szCs w:val="32"/>
        </w:rPr>
        <w:t>1.</w:t>
      </w:r>
      <w:r>
        <w:rPr>
          <w:rFonts w:ascii="宋体" w:eastAsia="仿宋_GB2312" w:hAnsi="宋体" w:cs="宋体" w:hint="eastAsia"/>
          <w:b/>
          <w:sz w:val="32"/>
          <w:szCs w:val="32"/>
        </w:rPr>
        <w:t>规章制度</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1</w:t>
      </w:r>
      <w:r>
        <w:rPr>
          <w:rFonts w:ascii="宋体" w:eastAsia="仿宋_GB2312" w:hAnsi="宋体" w:cs="宋体" w:hint="eastAsia"/>
          <w:sz w:val="32"/>
          <w:szCs w:val="32"/>
        </w:rPr>
        <w:t>）建立健全工作管理制度。主要包括预防接种管理制度、预防接种安全注射制度、“三查七对一验证”制度、预防接种信息管理制度、免疫规划资料档案管理制度、疑似预防接种异常反应监测处置制度、疫苗管理制度、冷链管理制度和流动人口预防接种管理制度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）在预防接种场所显著位置公示相关资料。包括接</w:t>
      </w:r>
      <w:r>
        <w:rPr>
          <w:rFonts w:ascii="宋体" w:eastAsia="仿宋_GB2312" w:hAnsi="宋体" w:cs="宋体" w:hint="eastAsia"/>
          <w:sz w:val="32"/>
          <w:szCs w:val="32"/>
        </w:rPr>
        <w:lastRenderedPageBreak/>
        <w:t>种单位及人员资质，预防接种工作流程，免疫规划疫苗品种、预防疾病种类、免疫程序、接种方法、预防接种服务时间、咨询电话和监督电话等；非免疫规划疫苗还应公示疫苗上市许可持有人、疫苗价格、预防接种服务价格等。公示内容不得涉及商品宣传和商业推广行为。</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）实行例会制度。预防接种门诊至少每月召开一次工作例会，门诊负责人至少每两月参加一次县级疾病预防控制机构例会。</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4</w:t>
      </w:r>
      <w:r>
        <w:rPr>
          <w:rFonts w:ascii="宋体" w:eastAsia="仿宋_GB2312" w:hAnsi="宋体" w:cs="宋体" w:hint="eastAsia"/>
          <w:sz w:val="32"/>
          <w:szCs w:val="32"/>
        </w:rPr>
        <w:t>）严格接种信息保密制度。预防接种门诊工作人员对所管理的受种者预防接种个案负有安全管理和隐私保护责任，未经县级及以上卫生健康（疾控）部门许可，不得擅自向其他任何单位和个人提供相关信息。政府部门或相关机构需查询或使用受种者预防接种个案时，应当经县级以上卫生健康（疾控）部门批准，由同级疾控机构办理，同时由信息使用单位与信息提供单位签订数据保密协议，双方经办人签字，并加盖使用单位公章，由信息提供单位留存备查。预防接种单位不办理预防接种信息查询事宜。预防接种个案的基本信息未经受种者或其监护人同意，不得向其他人员提供。</w:t>
      </w:r>
    </w:p>
    <w:p w:rsidR="00113C81" w:rsidRDefault="00C655C8" w:rsidP="00E15275">
      <w:pPr>
        <w:spacing w:line="600" w:lineRule="exact"/>
        <w:ind w:firstLineChars="200" w:firstLine="638"/>
        <w:rPr>
          <w:rFonts w:ascii="宋体" w:eastAsia="仿宋_GB2312" w:hAnsi="宋体" w:cs="楷体_GB2312"/>
          <w:b/>
          <w:bCs/>
          <w:sz w:val="32"/>
          <w:szCs w:val="32"/>
        </w:rPr>
      </w:pPr>
      <w:r>
        <w:rPr>
          <w:rFonts w:ascii="宋体" w:eastAsia="仿宋_GB2312" w:hAnsi="宋体" w:cs="楷体_GB2312" w:hint="eastAsia"/>
          <w:b/>
          <w:bCs/>
          <w:sz w:val="32"/>
          <w:szCs w:val="32"/>
        </w:rPr>
        <w:t>2.</w:t>
      </w:r>
      <w:r>
        <w:rPr>
          <w:rFonts w:ascii="宋体" w:eastAsia="仿宋_GB2312" w:hAnsi="宋体" w:cs="楷体_GB2312" w:hint="eastAsia"/>
          <w:b/>
          <w:bCs/>
          <w:sz w:val="32"/>
          <w:szCs w:val="32"/>
        </w:rPr>
        <w:t>预防接种管理</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1</w:t>
      </w:r>
      <w:r>
        <w:rPr>
          <w:rFonts w:ascii="宋体" w:eastAsia="仿宋_GB2312" w:hAnsi="宋体" w:cs="宋体" w:hint="eastAsia"/>
          <w:sz w:val="32"/>
          <w:szCs w:val="32"/>
        </w:rPr>
        <w:t>）所有疫苗必须由本行政区域内的县级疾病预防控制机构统一供应。</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）疫苗管理、冷链管理、接种服务、资料管理和疑似预防接种异常反应监测与处置等工作，应当符合《预防接</w:t>
      </w:r>
      <w:r>
        <w:rPr>
          <w:rFonts w:ascii="宋体" w:eastAsia="仿宋_GB2312" w:hAnsi="宋体" w:cs="宋体" w:hint="eastAsia"/>
          <w:sz w:val="32"/>
          <w:szCs w:val="32"/>
        </w:rPr>
        <w:lastRenderedPageBreak/>
        <w:t>种工作规范（</w:t>
      </w:r>
      <w:r>
        <w:rPr>
          <w:rFonts w:ascii="宋体" w:eastAsia="仿宋_GB2312" w:hAnsi="宋体" w:cs="宋体" w:hint="eastAsia"/>
          <w:sz w:val="32"/>
          <w:szCs w:val="32"/>
        </w:rPr>
        <w:t>2023</w:t>
      </w:r>
      <w:r>
        <w:rPr>
          <w:rFonts w:ascii="宋体" w:eastAsia="仿宋_GB2312" w:hAnsi="宋体" w:cs="宋体" w:hint="eastAsia"/>
          <w:sz w:val="32"/>
          <w:szCs w:val="32"/>
        </w:rPr>
        <w:t>年版）》等有关规定。</w:t>
      </w:r>
    </w:p>
    <w:p w:rsidR="00113C81" w:rsidRDefault="00C655C8">
      <w:pPr>
        <w:spacing w:line="600" w:lineRule="exact"/>
        <w:ind w:firstLineChars="200" w:firstLine="636"/>
        <w:rPr>
          <w:rFonts w:ascii="宋体" w:eastAsia="仿宋_GB2312" w:hAnsi="宋体" w:cs="宋体"/>
          <w:spacing w:val="-6"/>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）应当按规定安装使用预防接种信息管理系统、疫苗信息管理系统和冷链监测系统等，并按照省疾控中心印发的《山东省免疫规划信息管理工作规范（</w:t>
      </w:r>
      <w:r>
        <w:rPr>
          <w:rFonts w:ascii="宋体" w:eastAsia="仿宋_GB2312" w:hAnsi="宋体" w:cs="宋体" w:hint="eastAsia"/>
          <w:sz w:val="32"/>
          <w:szCs w:val="32"/>
        </w:rPr>
        <w:t>2023</w:t>
      </w:r>
      <w:r>
        <w:rPr>
          <w:rFonts w:ascii="宋体" w:eastAsia="仿宋_GB2312" w:hAnsi="宋体" w:cs="宋体" w:hint="eastAsia"/>
          <w:sz w:val="32"/>
          <w:szCs w:val="32"/>
        </w:rPr>
        <w:t>年版）》要求规范管理；加强</w:t>
      </w:r>
      <w:r>
        <w:rPr>
          <w:rFonts w:ascii="宋体" w:eastAsia="仿宋_GB2312" w:hAnsi="宋体" w:cs="宋体" w:hint="eastAsia"/>
          <w:spacing w:val="-6"/>
          <w:sz w:val="32"/>
          <w:szCs w:val="32"/>
        </w:rPr>
        <w:t>信息安全管理，及时拷贝备份预防接种信息，异处妥善保存。</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4</w:t>
      </w:r>
      <w:r>
        <w:rPr>
          <w:rFonts w:ascii="宋体" w:eastAsia="仿宋_GB2312" w:hAnsi="宋体" w:cs="宋体" w:hint="eastAsia"/>
          <w:sz w:val="32"/>
          <w:szCs w:val="32"/>
        </w:rPr>
        <w:t>）接种疫苗时，应当严格遵守现行的《预防接种工作规范》《国家免疫规划疫苗儿童免疫程序及说明》《非免疫规划疫苗使用指导原则》《非免疫规划疫苗接种方案》和疫苗说明书等规定。</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5</w:t>
      </w:r>
      <w:r>
        <w:rPr>
          <w:rFonts w:ascii="宋体" w:eastAsia="仿宋_GB2312" w:hAnsi="宋体" w:cs="宋体" w:hint="eastAsia"/>
          <w:sz w:val="32"/>
          <w:szCs w:val="32"/>
        </w:rPr>
        <w:t>）每月</w:t>
      </w:r>
      <w:r>
        <w:rPr>
          <w:rFonts w:ascii="宋体" w:eastAsia="仿宋_GB2312" w:hAnsi="宋体" w:cs="宋体" w:hint="eastAsia"/>
          <w:sz w:val="32"/>
          <w:szCs w:val="32"/>
        </w:rPr>
        <w:t>5</w:t>
      </w:r>
      <w:r>
        <w:rPr>
          <w:rFonts w:ascii="宋体" w:eastAsia="仿宋_GB2312" w:hAnsi="宋体" w:cs="宋体" w:hint="eastAsia"/>
          <w:sz w:val="32"/>
          <w:szCs w:val="32"/>
        </w:rPr>
        <w:t>日前通过信息系统填报国家免疫规划疫苗常规接种情况报表和非免疫规划疫苗接种情况报表。</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（五）工作指标</w:t>
      </w:r>
    </w:p>
    <w:p w:rsidR="00113C81" w:rsidRDefault="00C655C8">
      <w:pPr>
        <w:spacing w:line="600" w:lineRule="exact"/>
        <w:ind w:firstLineChars="200" w:firstLine="636"/>
        <w:rPr>
          <w:rFonts w:ascii="宋体" w:eastAsia="仿宋_GB2312" w:hAnsi="宋体" w:cs="??_GB2312"/>
          <w:sz w:val="32"/>
          <w:szCs w:val="32"/>
        </w:rPr>
      </w:pPr>
      <w:r>
        <w:rPr>
          <w:rFonts w:ascii="宋体" w:eastAsia="楷体_GB2312" w:hAnsi="宋体" w:cs="楷体_GB2312" w:hint="eastAsia"/>
          <w:bCs/>
          <w:sz w:val="32"/>
          <w:szCs w:val="32"/>
        </w:rPr>
        <w:t>1.</w:t>
      </w:r>
      <w:r>
        <w:rPr>
          <w:rFonts w:ascii="宋体" w:eastAsia="仿宋_GB2312" w:hAnsi="宋体" w:cs="宋体" w:hint="eastAsia"/>
          <w:sz w:val="32"/>
          <w:szCs w:val="32"/>
        </w:rPr>
        <w:t>以乡镇为单位，适龄儿童建证率、纳入信息系统管理率达到</w:t>
      </w:r>
      <w:r>
        <w:rPr>
          <w:rFonts w:ascii="宋体" w:eastAsia="仿宋_GB2312" w:hAnsi="宋体" w:cs="??_GB2312" w:hint="eastAsia"/>
          <w:sz w:val="32"/>
          <w:szCs w:val="32"/>
        </w:rPr>
        <w:t>100%</w:t>
      </w:r>
      <w:r>
        <w:rPr>
          <w:rFonts w:ascii="宋体" w:eastAsia="仿宋_GB2312" w:hAnsi="宋体" w:cs="宋体" w:hint="eastAsia"/>
          <w:sz w:val="32"/>
          <w:szCs w:val="32"/>
        </w:rPr>
        <w:t>；</w:t>
      </w:r>
      <w:r>
        <w:rPr>
          <w:rFonts w:ascii="宋体" w:eastAsia="仿宋_GB2312" w:hAnsi="宋体" w:cs="??_GB2312" w:hint="eastAsia"/>
          <w:sz w:val="32"/>
          <w:szCs w:val="32"/>
        </w:rPr>
        <w:t>辖区内居住新生儿产科平台下载建档率≥</w:t>
      </w:r>
      <w:r>
        <w:rPr>
          <w:rFonts w:ascii="宋体" w:eastAsia="仿宋_GB2312" w:hAnsi="宋体" w:cs="??_GB2312" w:hint="eastAsia"/>
          <w:sz w:val="32"/>
          <w:szCs w:val="32"/>
        </w:rPr>
        <w:t>95%</w:t>
      </w:r>
      <w:r>
        <w:rPr>
          <w:rFonts w:ascii="宋体" w:eastAsia="仿宋_GB2312" w:hAnsi="宋体" w:cs="??_GB2312" w:hint="eastAsia"/>
          <w:sz w:val="32"/>
          <w:szCs w:val="32"/>
        </w:rPr>
        <w:t>，出生后</w:t>
      </w:r>
      <w:r>
        <w:rPr>
          <w:rFonts w:ascii="宋体" w:eastAsia="仿宋_GB2312" w:hAnsi="宋体" w:cs="??_GB2312" w:hint="eastAsia"/>
          <w:sz w:val="32"/>
          <w:szCs w:val="32"/>
        </w:rPr>
        <w:t>2</w:t>
      </w:r>
      <w:r>
        <w:rPr>
          <w:rFonts w:ascii="宋体" w:eastAsia="仿宋_GB2312" w:hAnsi="宋体" w:cs="??_GB2312" w:hint="eastAsia"/>
          <w:sz w:val="32"/>
          <w:szCs w:val="32"/>
        </w:rPr>
        <w:t>月内及时建档率≥</w:t>
      </w:r>
      <w:r>
        <w:rPr>
          <w:rFonts w:ascii="宋体" w:eastAsia="仿宋_GB2312" w:hAnsi="宋体" w:cs="??_GB2312" w:hint="eastAsia"/>
          <w:sz w:val="32"/>
          <w:szCs w:val="32"/>
        </w:rPr>
        <w:t>95%</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2.</w:t>
      </w:r>
      <w:r>
        <w:rPr>
          <w:rFonts w:ascii="宋体" w:eastAsia="仿宋_GB2312" w:hAnsi="宋体" w:cs="宋体" w:hint="eastAsia"/>
          <w:sz w:val="32"/>
          <w:szCs w:val="32"/>
        </w:rPr>
        <w:t>以乡镇为单位，适龄儿童国家免疫规划疫苗接种率达到</w:t>
      </w:r>
      <w:r>
        <w:rPr>
          <w:rFonts w:ascii="宋体" w:eastAsia="仿宋_GB2312" w:hAnsi="宋体" w:cs="??_GB2312" w:hint="eastAsia"/>
          <w:sz w:val="32"/>
          <w:szCs w:val="32"/>
        </w:rPr>
        <w:t>90%</w:t>
      </w:r>
      <w:r>
        <w:rPr>
          <w:rFonts w:ascii="宋体" w:eastAsia="仿宋_GB2312" w:hAnsi="宋体" w:cs="宋体" w:hint="eastAsia"/>
          <w:sz w:val="32"/>
          <w:szCs w:val="32"/>
        </w:rPr>
        <w:t>以上，含麻疹成分疫苗、乙肝疫苗、甲肝疫苗全程接种率达到</w:t>
      </w:r>
      <w:r>
        <w:rPr>
          <w:rFonts w:ascii="宋体" w:eastAsia="仿宋_GB2312" w:hAnsi="宋体" w:cs="??_GB2312" w:hint="eastAsia"/>
          <w:sz w:val="32"/>
          <w:szCs w:val="32"/>
        </w:rPr>
        <w:t>95%</w:t>
      </w:r>
      <w:r>
        <w:rPr>
          <w:rFonts w:ascii="宋体" w:eastAsia="仿宋_GB2312" w:hAnsi="宋体" w:cs="宋体" w:hint="eastAsia"/>
          <w:sz w:val="32"/>
          <w:szCs w:val="32"/>
        </w:rPr>
        <w:t>以上；疫苗补充免疫接种率达到规定工作目标。</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宋体" w:hint="eastAsia"/>
          <w:sz w:val="32"/>
          <w:szCs w:val="32"/>
        </w:rPr>
        <w:t>3.</w:t>
      </w:r>
      <w:r>
        <w:rPr>
          <w:rFonts w:ascii="宋体" w:eastAsia="仿宋_GB2312" w:hAnsi="宋体" w:cs="??_GB2312" w:hint="eastAsia"/>
          <w:sz w:val="32"/>
          <w:szCs w:val="32"/>
        </w:rPr>
        <w:t>接种信息</w:t>
      </w:r>
      <w:r>
        <w:rPr>
          <w:rFonts w:ascii="宋体" w:eastAsia="仿宋_GB2312" w:hAnsi="宋体" w:cs="??_GB2312" w:hint="eastAsia"/>
          <w:sz w:val="32"/>
          <w:szCs w:val="32"/>
        </w:rPr>
        <w:t>24</w:t>
      </w:r>
      <w:r>
        <w:rPr>
          <w:rFonts w:ascii="宋体" w:eastAsia="仿宋_GB2312" w:hAnsi="宋体" w:cs="??_GB2312" w:hint="eastAsia"/>
          <w:sz w:val="32"/>
          <w:szCs w:val="32"/>
        </w:rPr>
        <w:t>小时内（录入时间</w:t>
      </w:r>
      <w:r>
        <w:rPr>
          <w:rFonts w:ascii="宋体" w:eastAsia="仿宋_GB2312" w:hAnsi="宋体" w:cs="??_GB2312" w:hint="eastAsia"/>
          <w:sz w:val="32"/>
          <w:szCs w:val="32"/>
        </w:rPr>
        <w:t>-</w:t>
      </w:r>
      <w:r>
        <w:rPr>
          <w:rFonts w:ascii="宋体" w:eastAsia="仿宋_GB2312" w:hAnsi="宋体" w:cs="??_GB2312" w:hint="eastAsia"/>
          <w:sz w:val="32"/>
          <w:szCs w:val="32"/>
        </w:rPr>
        <w:t>接种时间）采集及时率达到</w:t>
      </w:r>
      <w:r>
        <w:rPr>
          <w:rFonts w:ascii="宋体" w:eastAsia="仿宋_GB2312" w:hAnsi="宋体" w:cs="??_GB2312" w:hint="eastAsia"/>
          <w:sz w:val="32"/>
          <w:szCs w:val="32"/>
        </w:rPr>
        <w:t>98%</w:t>
      </w:r>
      <w:r>
        <w:rPr>
          <w:rFonts w:ascii="宋体" w:eastAsia="仿宋_GB2312" w:hAnsi="宋体" w:cs="??_GB2312" w:hint="eastAsia"/>
          <w:sz w:val="32"/>
          <w:szCs w:val="32"/>
        </w:rPr>
        <w:t>，采集后</w:t>
      </w:r>
      <w:r>
        <w:rPr>
          <w:rFonts w:ascii="宋体" w:eastAsia="仿宋_GB2312" w:hAnsi="宋体" w:cs="??_GB2312" w:hint="eastAsia"/>
          <w:sz w:val="32"/>
          <w:szCs w:val="32"/>
        </w:rPr>
        <w:t>24</w:t>
      </w:r>
      <w:r>
        <w:rPr>
          <w:rFonts w:ascii="宋体" w:eastAsia="仿宋_GB2312" w:hAnsi="宋体" w:cs="??_GB2312" w:hint="eastAsia"/>
          <w:sz w:val="32"/>
          <w:szCs w:val="32"/>
        </w:rPr>
        <w:t>小时内（上传时间</w:t>
      </w:r>
      <w:r>
        <w:rPr>
          <w:rFonts w:ascii="宋体" w:eastAsia="仿宋_GB2312" w:hAnsi="宋体" w:cs="??_GB2312" w:hint="eastAsia"/>
          <w:sz w:val="32"/>
          <w:szCs w:val="32"/>
        </w:rPr>
        <w:t>-</w:t>
      </w:r>
      <w:r>
        <w:rPr>
          <w:rFonts w:ascii="宋体" w:eastAsia="仿宋_GB2312" w:hAnsi="宋体" w:cs="??_GB2312" w:hint="eastAsia"/>
          <w:sz w:val="32"/>
          <w:szCs w:val="32"/>
        </w:rPr>
        <w:t>录入时间）上传及时率达到</w:t>
      </w:r>
      <w:r>
        <w:rPr>
          <w:rFonts w:ascii="宋体" w:eastAsia="仿宋_GB2312" w:hAnsi="宋体" w:cs="??_GB2312" w:hint="eastAsia"/>
          <w:sz w:val="32"/>
          <w:szCs w:val="32"/>
        </w:rPr>
        <w:t>100%</w:t>
      </w:r>
      <w:r>
        <w:rPr>
          <w:rFonts w:ascii="宋体" w:eastAsia="仿宋_GB2312" w:hAnsi="宋体" w:cs="??_GB2312" w:hint="eastAsia"/>
          <w:sz w:val="32"/>
          <w:szCs w:val="32"/>
        </w:rPr>
        <w:t>；接种记录补录率＜</w:t>
      </w:r>
      <w:r>
        <w:rPr>
          <w:rFonts w:ascii="宋体" w:eastAsia="仿宋_GB2312" w:hAnsi="宋体" w:cs="??_GB2312" w:hint="eastAsia"/>
          <w:sz w:val="32"/>
          <w:szCs w:val="32"/>
        </w:rPr>
        <w:t>1/</w:t>
      </w:r>
      <w:r>
        <w:rPr>
          <w:rFonts w:ascii="宋体" w:eastAsia="仿宋_GB2312" w:hAnsi="宋体" w:cs="??_GB2312" w:hint="eastAsia"/>
          <w:sz w:val="32"/>
          <w:szCs w:val="32"/>
        </w:rPr>
        <w:t>万，接种记录修改率＜</w:t>
      </w:r>
      <w:r>
        <w:rPr>
          <w:rFonts w:ascii="宋体" w:eastAsia="仿宋_GB2312" w:hAnsi="宋体" w:cs="??_GB2312" w:hint="eastAsia"/>
          <w:sz w:val="32"/>
          <w:szCs w:val="32"/>
        </w:rPr>
        <w:t>1/</w:t>
      </w:r>
      <w:r>
        <w:rPr>
          <w:rFonts w:ascii="宋体" w:eastAsia="仿宋_GB2312" w:hAnsi="宋体" w:cs="??_GB2312" w:hint="eastAsia"/>
          <w:sz w:val="32"/>
          <w:szCs w:val="32"/>
        </w:rPr>
        <w:t>万；重复个案及时处理率≥</w:t>
      </w:r>
      <w:r>
        <w:rPr>
          <w:rFonts w:ascii="宋体" w:eastAsia="仿宋_GB2312" w:hAnsi="宋体" w:cs="??_GB2312" w:hint="eastAsia"/>
          <w:sz w:val="32"/>
          <w:szCs w:val="32"/>
        </w:rPr>
        <w:t>90%</w:t>
      </w:r>
      <w:r>
        <w:rPr>
          <w:rFonts w:ascii="宋体" w:eastAsia="仿宋_GB2312" w:hAnsi="宋体" w:cs="??_GB2312" w:hint="eastAsia"/>
          <w:sz w:val="32"/>
          <w:szCs w:val="32"/>
        </w:rPr>
        <w:t>，无未处理的重复个</w:t>
      </w:r>
      <w:r>
        <w:rPr>
          <w:rFonts w:ascii="宋体" w:eastAsia="仿宋_GB2312" w:hAnsi="宋体" w:cs="??_GB2312" w:hint="eastAsia"/>
          <w:sz w:val="32"/>
          <w:szCs w:val="32"/>
        </w:rPr>
        <w:lastRenderedPageBreak/>
        <w:t>案。</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4.0-6</w:t>
      </w:r>
      <w:r>
        <w:rPr>
          <w:rFonts w:ascii="宋体" w:eastAsia="仿宋_GB2312" w:hAnsi="宋体" w:cs="??_GB2312" w:hint="eastAsia"/>
          <w:sz w:val="32"/>
          <w:szCs w:val="32"/>
        </w:rPr>
        <w:t>月龄儿童母亲（监护人）姓名、母亲（监护人）身份证号码采集率≥</w:t>
      </w:r>
      <w:r>
        <w:rPr>
          <w:rFonts w:ascii="宋体" w:eastAsia="仿宋_GB2312" w:hAnsi="宋体" w:cs="??_GB2312" w:hint="eastAsia"/>
          <w:sz w:val="32"/>
          <w:szCs w:val="32"/>
        </w:rPr>
        <w:t>95%</w:t>
      </w:r>
      <w:r>
        <w:rPr>
          <w:rFonts w:ascii="宋体" w:eastAsia="仿宋_GB2312" w:hAnsi="宋体" w:cs="??_GB2312" w:hint="eastAsia"/>
          <w:sz w:val="32"/>
          <w:szCs w:val="32"/>
        </w:rPr>
        <w:t>，</w:t>
      </w:r>
      <w:r>
        <w:rPr>
          <w:rFonts w:ascii="宋体" w:eastAsia="仿宋_GB2312" w:hAnsi="宋体" w:cs="??_GB2312" w:hint="eastAsia"/>
          <w:sz w:val="32"/>
          <w:szCs w:val="32"/>
        </w:rPr>
        <w:t>6</w:t>
      </w:r>
      <w:r>
        <w:rPr>
          <w:rFonts w:ascii="宋体" w:eastAsia="仿宋_GB2312" w:hAnsi="宋体" w:cs="??_GB2312" w:hint="eastAsia"/>
          <w:sz w:val="32"/>
          <w:szCs w:val="32"/>
        </w:rPr>
        <w:t>月龄</w:t>
      </w:r>
      <w:r>
        <w:rPr>
          <w:rFonts w:ascii="宋体" w:eastAsia="仿宋_GB2312" w:hAnsi="宋体" w:cs="??_GB2312" w:hint="eastAsia"/>
          <w:sz w:val="32"/>
          <w:szCs w:val="32"/>
        </w:rPr>
        <w:t>-6</w:t>
      </w:r>
      <w:r>
        <w:rPr>
          <w:rFonts w:ascii="宋体" w:eastAsia="仿宋_GB2312" w:hAnsi="宋体" w:cs="??_GB2312" w:hint="eastAsia"/>
          <w:sz w:val="32"/>
          <w:szCs w:val="32"/>
        </w:rPr>
        <w:t>岁儿童姓名、儿童身份证号码采集率≥</w:t>
      </w:r>
      <w:r>
        <w:rPr>
          <w:rFonts w:ascii="宋体" w:eastAsia="仿宋_GB2312" w:hAnsi="宋体" w:cs="??_GB2312" w:hint="eastAsia"/>
          <w:sz w:val="32"/>
          <w:szCs w:val="32"/>
        </w:rPr>
        <w:t>95%</w:t>
      </w:r>
      <w:r>
        <w:rPr>
          <w:rFonts w:ascii="宋体" w:eastAsia="仿宋_GB2312" w:hAnsi="宋体" w:cs="??_GB2312" w:hint="eastAsia"/>
          <w:sz w:val="32"/>
          <w:szCs w:val="32"/>
        </w:rPr>
        <w:t>，≥</w:t>
      </w:r>
      <w:r>
        <w:rPr>
          <w:rFonts w:ascii="宋体" w:eastAsia="仿宋_GB2312" w:hAnsi="宋体" w:cs="??_GB2312" w:hint="eastAsia"/>
          <w:sz w:val="32"/>
          <w:szCs w:val="32"/>
        </w:rPr>
        <w:t>7</w:t>
      </w:r>
      <w:r>
        <w:rPr>
          <w:rFonts w:ascii="宋体" w:eastAsia="仿宋_GB2312" w:hAnsi="宋体" w:cs="??_GB2312" w:hint="eastAsia"/>
          <w:sz w:val="32"/>
          <w:szCs w:val="32"/>
        </w:rPr>
        <w:t>岁受种者个案身份证号码采集率达到</w:t>
      </w:r>
      <w:r>
        <w:rPr>
          <w:rFonts w:ascii="宋体" w:eastAsia="仿宋_GB2312" w:hAnsi="宋体" w:cs="??_GB2312" w:hint="eastAsia"/>
          <w:sz w:val="32"/>
          <w:szCs w:val="32"/>
        </w:rPr>
        <w:t>99%</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5.</w:t>
      </w:r>
      <w:r>
        <w:rPr>
          <w:rFonts w:ascii="宋体" w:eastAsia="仿宋_GB2312" w:hAnsi="宋体" w:cs="??_GB2312" w:hint="eastAsia"/>
          <w:sz w:val="32"/>
          <w:szCs w:val="32"/>
        </w:rPr>
        <w:t>适龄儿童预防接种证和信息系统记录一致率达到</w:t>
      </w:r>
      <w:r>
        <w:rPr>
          <w:rFonts w:ascii="宋体" w:eastAsia="仿宋_GB2312" w:hAnsi="宋体" w:cs="??_GB2312" w:hint="eastAsia"/>
          <w:sz w:val="32"/>
          <w:szCs w:val="32"/>
        </w:rPr>
        <w:t>100%</w:t>
      </w:r>
      <w:r>
        <w:rPr>
          <w:rFonts w:ascii="宋体" w:eastAsia="仿宋_GB2312" w:hAnsi="宋体" w:cs="??_GB2312" w:hint="eastAsia"/>
          <w:sz w:val="32"/>
          <w:szCs w:val="32"/>
        </w:rPr>
        <w:t>；疫苗入库数、库存数、报废</w:t>
      </w:r>
      <w:r>
        <w:rPr>
          <w:rFonts w:ascii="宋体" w:eastAsia="仿宋_GB2312" w:hAnsi="宋体" w:cs="??_GB2312" w:hint="eastAsia"/>
          <w:sz w:val="32"/>
          <w:szCs w:val="32"/>
        </w:rPr>
        <w:t>/</w:t>
      </w:r>
      <w:r>
        <w:rPr>
          <w:rFonts w:ascii="宋体" w:eastAsia="仿宋_GB2312" w:hAnsi="宋体" w:cs="??_GB2312" w:hint="eastAsia"/>
          <w:sz w:val="32"/>
          <w:szCs w:val="32"/>
        </w:rPr>
        <w:t>损耗数与信息系统本单位接种数一致率达到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6.</w:t>
      </w:r>
      <w:r>
        <w:rPr>
          <w:rFonts w:ascii="宋体" w:eastAsia="仿宋_GB2312" w:hAnsi="宋体" w:cs="??_GB2312" w:hint="eastAsia"/>
          <w:sz w:val="32"/>
          <w:szCs w:val="32"/>
        </w:rPr>
        <w:t>疫苗出入库扫码率、接种扫码率达到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7.</w:t>
      </w:r>
      <w:r>
        <w:rPr>
          <w:rFonts w:ascii="宋体" w:eastAsia="仿宋_GB2312" w:hAnsi="宋体" w:cs="宋体" w:hint="eastAsia"/>
          <w:sz w:val="32"/>
          <w:szCs w:val="32"/>
        </w:rPr>
        <w:t>冷链设备档案完整率、冷链温湿度审核及时率、系统数据上传及时率、需接收报警短信的管理人员手机</w:t>
      </w:r>
      <w:r>
        <w:rPr>
          <w:rFonts w:ascii="宋体" w:eastAsia="仿宋_GB2312" w:hAnsi="宋体" w:cs="宋体" w:hint="eastAsia"/>
          <w:sz w:val="32"/>
          <w:szCs w:val="32"/>
        </w:rPr>
        <w:t>APP</w:t>
      </w:r>
      <w:r>
        <w:rPr>
          <w:rFonts w:ascii="宋体" w:eastAsia="仿宋_GB2312" w:hAnsi="宋体" w:cs="宋体" w:hint="eastAsia"/>
          <w:sz w:val="32"/>
          <w:szCs w:val="32"/>
        </w:rPr>
        <w:t>安装率达到</w:t>
      </w:r>
      <w:r>
        <w:rPr>
          <w:rFonts w:ascii="宋体" w:eastAsia="仿宋_GB2312" w:hAnsi="宋体" w:cs="宋体" w:hint="eastAsia"/>
          <w:sz w:val="32"/>
          <w:szCs w:val="32"/>
        </w:rPr>
        <w:t>100%</w:t>
      </w:r>
      <w:r>
        <w:rPr>
          <w:rFonts w:ascii="宋体" w:eastAsia="仿宋_GB2312" w:hAnsi="宋体" w:cs="宋体" w:hint="eastAsia"/>
          <w:sz w:val="32"/>
          <w:szCs w:val="32"/>
        </w:rPr>
        <w:t>，报警处置及时率达到</w:t>
      </w:r>
      <w:r>
        <w:rPr>
          <w:rFonts w:ascii="宋体" w:eastAsia="仿宋_GB2312" w:hAnsi="宋体" w:cs="宋体" w:hint="eastAsia"/>
          <w:sz w:val="32"/>
          <w:szCs w:val="32"/>
        </w:rPr>
        <w:t>90%</w:t>
      </w:r>
      <w:r>
        <w:rPr>
          <w:rFonts w:ascii="宋体" w:eastAsia="仿宋_GB2312" w:hAnsi="宋体" w:cs="宋体"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8.</w:t>
      </w:r>
      <w:r>
        <w:rPr>
          <w:rFonts w:ascii="宋体" w:eastAsia="仿宋_GB2312" w:hAnsi="宋体" w:cs="宋体" w:hint="eastAsia"/>
          <w:sz w:val="32"/>
          <w:szCs w:val="32"/>
        </w:rPr>
        <w:t>国家免疫规划疫苗常规接种情况报表和非免疫规划疫苗接种情况报表报告及时率、完整率和准确率达到</w:t>
      </w:r>
      <w:r>
        <w:rPr>
          <w:rFonts w:ascii="宋体" w:eastAsia="仿宋_GB2312" w:hAnsi="宋体" w:cs="??_GB2312" w:hint="eastAsia"/>
          <w:sz w:val="32"/>
          <w:szCs w:val="32"/>
        </w:rPr>
        <w:t>100%</w:t>
      </w:r>
      <w:r>
        <w:rPr>
          <w:rFonts w:ascii="宋体" w:eastAsia="仿宋_GB2312" w:hAnsi="宋体" w:cs="宋体"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9.</w:t>
      </w:r>
      <w:r>
        <w:rPr>
          <w:rFonts w:ascii="宋体" w:eastAsia="仿宋_GB2312" w:hAnsi="宋体" w:cs="宋体" w:hint="eastAsia"/>
          <w:sz w:val="32"/>
          <w:szCs w:val="32"/>
        </w:rPr>
        <w:t>严格实施预防接种安全注射制度，一次性注射器使用率达到</w:t>
      </w:r>
      <w:r>
        <w:rPr>
          <w:rFonts w:ascii="宋体" w:eastAsia="仿宋_GB2312" w:hAnsi="宋体" w:cs="??_GB2312" w:hint="eastAsia"/>
          <w:sz w:val="32"/>
          <w:szCs w:val="32"/>
        </w:rPr>
        <w:t>100%</w:t>
      </w:r>
      <w:r>
        <w:rPr>
          <w:rFonts w:ascii="宋体" w:eastAsia="仿宋_GB2312" w:hAnsi="宋体" w:cs="宋体" w:hint="eastAsia"/>
          <w:sz w:val="32"/>
          <w:szCs w:val="32"/>
        </w:rPr>
        <w:t>；无预防接种安全事故发生。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10.</w:t>
      </w:r>
      <w:r>
        <w:rPr>
          <w:rFonts w:ascii="宋体" w:eastAsia="仿宋_GB2312" w:hAnsi="宋体" w:cs="宋体" w:hint="eastAsia"/>
          <w:sz w:val="32"/>
          <w:szCs w:val="32"/>
        </w:rPr>
        <w:t>辖区无工作不规范引起的投诉或通报。</w:t>
      </w:r>
    </w:p>
    <w:p w:rsidR="00113C81" w:rsidRDefault="00C655C8">
      <w:pPr>
        <w:spacing w:line="600" w:lineRule="exact"/>
        <w:ind w:firstLineChars="200" w:firstLine="636"/>
        <w:rPr>
          <w:rFonts w:ascii="宋体" w:eastAsia="黑体" w:hAnsi="宋体" w:cs="黑体"/>
          <w:sz w:val="32"/>
          <w:szCs w:val="32"/>
        </w:rPr>
      </w:pPr>
      <w:r>
        <w:rPr>
          <w:rFonts w:ascii="宋体" w:eastAsia="黑体" w:hAnsi="宋体" w:cs="黑体" w:hint="eastAsia"/>
          <w:sz w:val="32"/>
          <w:szCs w:val="32"/>
        </w:rPr>
        <w:t>二、常规预防接种站</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经县级及以上卫生健康（疾控）部门指定，可在交通不便的边远地区、湖区、海岛和服务半径较大、服务人口较多的地区，设置常规预防接种站，提供免疫规划疫苗和非免疫规划疫苗的预防接种服务。常规预防接种站应当达到以下标准：</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lastRenderedPageBreak/>
        <w:t>（一）设施和人员配置</w:t>
      </w:r>
    </w:p>
    <w:p w:rsidR="00113C81" w:rsidRDefault="00C655C8" w:rsidP="00E15275">
      <w:pPr>
        <w:spacing w:line="600" w:lineRule="exact"/>
        <w:ind w:firstLineChars="200" w:firstLine="638"/>
        <w:rPr>
          <w:rFonts w:ascii="宋体" w:eastAsia="仿宋_GB2312" w:hAnsi="宋体" w:cs="??_GB2312"/>
          <w:b/>
          <w:sz w:val="32"/>
          <w:szCs w:val="32"/>
        </w:rPr>
      </w:pPr>
      <w:r>
        <w:rPr>
          <w:rFonts w:ascii="宋体" w:eastAsia="仿宋_GB2312" w:hAnsi="宋体" w:cs="宋体" w:hint="eastAsia"/>
          <w:b/>
          <w:sz w:val="32"/>
          <w:szCs w:val="32"/>
        </w:rPr>
        <w:t>1.</w:t>
      </w:r>
      <w:r>
        <w:rPr>
          <w:rFonts w:ascii="宋体" w:eastAsia="仿宋_GB2312" w:hAnsi="宋体" w:cs="宋体" w:hint="eastAsia"/>
          <w:b/>
          <w:sz w:val="32"/>
          <w:szCs w:val="32"/>
        </w:rPr>
        <w:t>房屋</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w:t>
      </w:r>
      <w:r>
        <w:rPr>
          <w:rFonts w:ascii="宋体" w:eastAsia="仿宋_GB2312" w:hAnsi="宋体" w:cs="??_GB2312" w:hint="eastAsia"/>
          <w:sz w:val="32"/>
          <w:szCs w:val="32"/>
        </w:rPr>
        <w:t>1</w:t>
      </w:r>
      <w:r>
        <w:rPr>
          <w:rFonts w:ascii="宋体" w:eastAsia="仿宋_GB2312" w:hAnsi="宋体" w:cs="??_GB2312" w:hint="eastAsia"/>
          <w:sz w:val="32"/>
          <w:szCs w:val="32"/>
        </w:rPr>
        <w:t>）</w:t>
      </w:r>
      <w:r>
        <w:rPr>
          <w:rFonts w:ascii="宋体" w:eastAsia="仿宋_GB2312" w:hAnsi="宋体" w:cs="宋体" w:hint="eastAsia"/>
          <w:sz w:val="32"/>
          <w:szCs w:val="32"/>
        </w:rPr>
        <w:t>总面积不低于</w:t>
      </w:r>
      <w:r>
        <w:rPr>
          <w:rFonts w:ascii="宋体" w:eastAsia="仿宋_GB2312" w:hAnsi="宋体" w:cs="??_GB2312" w:hint="eastAsia"/>
          <w:sz w:val="32"/>
          <w:szCs w:val="32"/>
        </w:rPr>
        <w:t>40m</w:t>
      </w:r>
      <w:r>
        <w:rPr>
          <w:rFonts w:ascii="宋体" w:eastAsia="仿宋_GB2312" w:hAnsi="宋体" w:cs="??_GB2312" w:hint="eastAsia"/>
          <w:sz w:val="32"/>
          <w:szCs w:val="32"/>
          <w:vertAlign w:val="superscript"/>
        </w:rPr>
        <w:t>2</w:t>
      </w:r>
      <w:r>
        <w:rPr>
          <w:rFonts w:ascii="宋体" w:eastAsia="仿宋_GB2312" w:hAnsi="宋体" w:cs="宋体" w:hint="eastAsia"/>
          <w:sz w:val="32"/>
          <w:szCs w:val="32"/>
        </w:rPr>
        <w:t>，整体环境应当美观舒适、干净整洁、通风良好，室内地面硬化。</w:t>
      </w:r>
      <w:r>
        <w:rPr>
          <w:rFonts w:ascii="宋体" w:eastAsia="仿宋_GB2312" w:hAnsi="宋体" w:cs="??_GB2312" w:hint="eastAsia"/>
          <w:sz w:val="32"/>
          <w:szCs w:val="32"/>
        </w:rPr>
        <w:t>至少设置候种区、</w:t>
      </w:r>
      <w:r>
        <w:rPr>
          <w:rFonts w:ascii="宋体" w:eastAsia="仿宋_GB2312" w:hAnsi="宋体" w:cs="宋体" w:hint="eastAsia"/>
          <w:sz w:val="32"/>
          <w:szCs w:val="32"/>
        </w:rPr>
        <w:t>健康询问区</w:t>
      </w:r>
      <w:r>
        <w:rPr>
          <w:rFonts w:ascii="宋体" w:eastAsia="仿宋_GB2312" w:hAnsi="宋体" w:cs="宋体" w:hint="eastAsia"/>
          <w:sz w:val="32"/>
          <w:szCs w:val="32"/>
        </w:rPr>
        <w:t>/</w:t>
      </w:r>
      <w:r>
        <w:rPr>
          <w:rFonts w:ascii="宋体" w:eastAsia="仿宋_GB2312" w:hAnsi="宋体" w:cs="宋体" w:hint="eastAsia"/>
          <w:sz w:val="32"/>
          <w:szCs w:val="32"/>
        </w:rPr>
        <w:t>登记区</w:t>
      </w:r>
      <w:r>
        <w:rPr>
          <w:rFonts w:ascii="宋体" w:eastAsia="仿宋_GB2312" w:hAnsi="宋体" w:cs="宋体" w:hint="eastAsia"/>
          <w:sz w:val="32"/>
          <w:szCs w:val="32"/>
        </w:rPr>
        <w:t>/</w:t>
      </w:r>
      <w:r>
        <w:rPr>
          <w:rFonts w:ascii="宋体" w:eastAsia="仿宋_GB2312" w:hAnsi="宋体" w:cs="宋体" w:hint="eastAsia"/>
          <w:sz w:val="32"/>
          <w:szCs w:val="32"/>
        </w:rPr>
        <w:t>知情告知区</w:t>
      </w:r>
      <w:r>
        <w:rPr>
          <w:rFonts w:ascii="宋体" w:eastAsia="仿宋_GB2312" w:hAnsi="宋体" w:cs="??_GB2312" w:hint="eastAsia"/>
          <w:sz w:val="32"/>
          <w:szCs w:val="32"/>
        </w:rPr>
        <w:t>、接种区、留观区，各区相对独立，有醒目标识，</w:t>
      </w:r>
      <w:r>
        <w:rPr>
          <w:rFonts w:ascii="宋体" w:eastAsia="仿宋_GB2312" w:hAnsi="宋体" w:cs="宋体" w:hint="eastAsia"/>
          <w:sz w:val="32"/>
          <w:szCs w:val="32"/>
        </w:rPr>
        <w:t>与其他存在潜在感染和损害风险的区域保持一定距离，避免交叉感染。</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冷链区应当干燥通风，保证网络或通讯稳定畅通，能满足冷链监测系统数据传输需要。新建预防接种站应配备双路供电系统，已建接种站应配备双路供电系统或备用发电机（含不间断电源），以满足冷链系统不间断供电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）预防接种站标牌、标识等制作规范，格式统一，符合有关规定。</w:t>
      </w:r>
    </w:p>
    <w:p w:rsidR="00113C81" w:rsidRDefault="00C655C8" w:rsidP="00E15275">
      <w:pPr>
        <w:spacing w:line="600" w:lineRule="exact"/>
        <w:ind w:firstLineChars="200" w:firstLine="638"/>
        <w:rPr>
          <w:rFonts w:ascii="宋体" w:eastAsia="仿宋_GB2312" w:hAnsi="宋体" w:cs="宋体"/>
          <w:b/>
          <w:sz w:val="32"/>
          <w:szCs w:val="32"/>
        </w:rPr>
      </w:pPr>
      <w:r>
        <w:rPr>
          <w:rFonts w:ascii="宋体" w:eastAsia="仿宋_GB2312" w:hAnsi="宋体" w:cs="宋体" w:hint="eastAsia"/>
          <w:b/>
          <w:sz w:val="32"/>
          <w:szCs w:val="32"/>
        </w:rPr>
        <w:t>2.</w:t>
      </w:r>
      <w:r>
        <w:rPr>
          <w:rFonts w:ascii="宋体" w:eastAsia="仿宋_GB2312" w:hAnsi="宋体" w:cs="宋体" w:hint="eastAsia"/>
          <w:b/>
          <w:sz w:val="32"/>
          <w:szCs w:val="32"/>
        </w:rPr>
        <w:t>设施设备</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w:t>
      </w:r>
      <w:r>
        <w:rPr>
          <w:rFonts w:ascii="宋体" w:eastAsia="仿宋_GB2312" w:hAnsi="宋体" w:cs="??_GB2312" w:hint="eastAsia"/>
          <w:sz w:val="32"/>
          <w:szCs w:val="32"/>
        </w:rPr>
        <w:t>1</w:t>
      </w:r>
      <w:r>
        <w:rPr>
          <w:rFonts w:ascii="宋体" w:eastAsia="仿宋_GB2312" w:hAnsi="宋体" w:cs="??_GB2312" w:hint="eastAsia"/>
          <w:sz w:val="32"/>
          <w:szCs w:val="32"/>
        </w:rPr>
        <w:t>）配备能够满足</w:t>
      </w:r>
      <w:r>
        <w:rPr>
          <w:rFonts w:ascii="宋体" w:eastAsia="仿宋_GB2312" w:hAnsi="宋体" w:cs="宋体" w:hint="eastAsia"/>
          <w:sz w:val="32"/>
          <w:szCs w:val="32"/>
        </w:rPr>
        <w:t>日常工作需要的登记台、接种台、工作椅、档案资料柜等。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）接种、体检、急救等药械以及消毒产品配备要求同常规预防接种门诊。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）冷链设备应满足预防接种工作需求，原则上至少配备</w:t>
      </w:r>
      <w:r>
        <w:rPr>
          <w:rFonts w:ascii="宋体" w:eastAsia="仿宋_GB2312" w:hAnsi="宋体" w:cs="??_GB2312" w:hint="eastAsia"/>
          <w:sz w:val="32"/>
          <w:szCs w:val="32"/>
        </w:rPr>
        <w:t>1</w:t>
      </w:r>
      <w:r>
        <w:rPr>
          <w:rFonts w:ascii="宋体" w:eastAsia="仿宋_GB2312" w:hAnsi="宋体" w:cs="宋体" w:hint="eastAsia"/>
          <w:sz w:val="32"/>
          <w:szCs w:val="32"/>
        </w:rPr>
        <w:t>台专用医用普通冰箱和</w:t>
      </w:r>
      <w:r>
        <w:rPr>
          <w:rFonts w:ascii="宋体" w:eastAsia="仿宋_GB2312" w:hAnsi="宋体" w:cs="宋体" w:hint="eastAsia"/>
          <w:sz w:val="32"/>
          <w:szCs w:val="32"/>
        </w:rPr>
        <w:t>2</w:t>
      </w:r>
      <w:r>
        <w:rPr>
          <w:rFonts w:ascii="宋体" w:eastAsia="仿宋_GB2312" w:hAnsi="宋体" w:cs="宋体" w:hint="eastAsia"/>
          <w:sz w:val="32"/>
          <w:szCs w:val="32"/>
        </w:rPr>
        <w:t>个冷藏包，有条件的每个接种台配备</w:t>
      </w:r>
      <w:r>
        <w:rPr>
          <w:rFonts w:ascii="宋体" w:eastAsia="仿宋_GB2312" w:hAnsi="宋体" w:cs="??_GB2312" w:hint="eastAsia"/>
          <w:sz w:val="32"/>
          <w:szCs w:val="32"/>
        </w:rPr>
        <w:t>1</w:t>
      </w:r>
      <w:r>
        <w:rPr>
          <w:rFonts w:ascii="宋体" w:eastAsia="仿宋_GB2312" w:hAnsi="宋体" w:cs="宋体" w:hint="eastAsia"/>
          <w:sz w:val="32"/>
          <w:szCs w:val="32"/>
        </w:rPr>
        <w:t>台专用小冰箱，其他要求同常规预防接种门诊。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4</w:t>
      </w:r>
      <w:r>
        <w:rPr>
          <w:rFonts w:ascii="宋体" w:eastAsia="仿宋_GB2312" w:hAnsi="宋体" w:cs="宋体" w:hint="eastAsia"/>
          <w:sz w:val="32"/>
          <w:szCs w:val="32"/>
        </w:rPr>
        <w:t>）信息化设备：至少配备</w:t>
      </w:r>
      <w:r>
        <w:rPr>
          <w:rFonts w:ascii="宋体" w:eastAsia="仿宋_GB2312" w:hAnsi="宋体" w:cs="宋体" w:hint="eastAsia"/>
          <w:sz w:val="32"/>
          <w:szCs w:val="32"/>
        </w:rPr>
        <w:t>1</w:t>
      </w:r>
      <w:r>
        <w:rPr>
          <w:rFonts w:ascii="宋体" w:eastAsia="仿宋_GB2312" w:hAnsi="宋体" w:cs="宋体" w:hint="eastAsia"/>
          <w:sz w:val="32"/>
          <w:szCs w:val="32"/>
        </w:rPr>
        <w:t>台计算机和</w:t>
      </w:r>
      <w:r>
        <w:rPr>
          <w:rFonts w:ascii="宋体" w:eastAsia="仿宋_GB2312" w:hAnsi="宋体" w:cs="宋体" w:hint="eastAsia"/>
          <w:sz w:val="32"/>
          <w:szCs w:val="32"/>
        </w:rPr>
        <w:t>1</w:t>
      </w:r>
      <w:r>
        <w:rPr>
          <w:rFonts w:ascii="宋体" w:eastAsia="仿宋_GB2312" w:hAnsi="宋体" w:cs="宋体" w:hint="eastAsia"/>
          <w:sz w:val="32"/>
          <w:szCs w:val="32"/>
        </w:rPr>
        <w:t>台打印机，实行接种资料信息化管理，计算机和打印机配置要求同常规</w:t>
      </w:r>
      <w:r>
        <w:rPr>
          <w:rFonts w:ascii="宋体" w:eastAsia="仿宋_GB2312" w:hAnsi="宋体" w:cs="宋体" w:hint="eastAsia"/>
          <w:sz w:val="32"/>
          <w:szCs w:val="32"/>
        </w:rPr>
        <w:lastRenderedPageBreak/>
        <w:t>预防接种门诊。配备身份识别设备用于身份信息采集，配备手持数据采集终端（</w:t>
      </w:r>
      <w:r>
        <w:rPr>
          <w:rFonts w:ascii="宋体" w:eastAsia="仿宋_GB2312" w:hAnsi="宋体" w:cs="宋体" w:hint="eastAsia"/>
          <w:sz w:val="32"/>
          <w:szCs w:val="32"/>
        </w:rPr>
        <w:t>PDA</w:t>
      </w:r>
      <w:r>
        <w:rPr>
          <w:rFonts w:ascii="宋体" w:eastAsia="仿宋_GB2312" w:hAnsi="宋体" w:cs="宋体" w:hint="eastAsia"/>
          <w:sz w:val="32"/>
          <w:szCs w:val="32"/>
        </w:rPr>
        <w:t>）或扫描设备用于疫苗扫码出入库。接种台配备扫描设备用于疫苗扫码接种。</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5</w:t>
      </w:r>
      <w:r>
        <w:rPr>
          <w:rFonts w:ascii="宋体" w:eastAsia="仿宋_GB2312" w:hAnsi="宋体" w:cs="宋体" w:hint="eastAsia"/>
          <w:sz w:val="32"/>
          <w:szCs w:val="32"/>
        </w:rPr>
        <w:t>）配备取暖、防暑降温设备，房间温度适宜。</w:t>
      </w:r>
    </w:p>
    <w:p w:rsidR="00113C81" w:rsidRDefault="00C655C8" w:rsidP="00E15275">
      <w:pPr>
        <w:spacing w:line="600" w:lineRule="exact"/>
        <w:ind w:firstLineChars="200" w:firstLine="638"/>
        <w:rPr>
          <w:rFonts w:ascii="宋体" w:eastAsia="仿宋_GB2312" w:hAnsi="宋体" w:cs="宋体"/>
          <w:b/>
          <w:sz w:val="32"/>
          <w:szCs w:val="32"/>
        </w:rPr>
      </w:pPr>
      <w:r>
        <w:rPr>
          <w:rFonts w:ascii="宋体" w:eastAsia="仿宋_GB2312" w:hAnsi="宋体" w:cs="宋体" w:hint="eastAsia"/>
          <w:b/>
          <w:sz w:val="32"/>
          <w:szCs w:val="32"/>
        </w:rPr>
        <w:t>3.</w:t>
      </w:r>
      <w:r>
        <w:rPr>
          <w:rFonts w:ascii="宋体" w:eastAsia="仿宋_GB2312" w:hAnsi="宋体" w:cs="宋体" w:hint="eastAsia"/>
          <w:b/>
          <w:sz w:val="32"/>
          <w:szCs w:val="32"/>
        </w:rPr>
        <w:t>人员要求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同常规预防接种门诊。</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（二）服务区域与接种时间</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1.</w:t>
      </w:r>
      <w:r>
        <w:rPr>
          <w:rFonts w:ascii="宋体" w:eastAsia="仿宋_GB2312" w:hAnsi="宋体" w:cs="宋体" w:hint="eastAsia"/>
          <w:sz w:val="32"/>
          <w:szCs w:val="32"/>
        </w:rPr>
        <w:t>预防接种站服务半径不超过</w:t>
      </w:r>
      <w:r>
        <w:rPr>
          <w:rFonts w:ascii="宋体" w:eastAsia="仿宋_GB2312" w:hAnsi="宋体" w:cs="??_GB2312" w:hint="eastAsia"/>
          <w:sz w:val="32"/>
          <w:szCs w:val="32"/>
        </w:rPr>
        <w:t>5</w:t>
      </w:r>
      <w:r>
        <w:rPr>
          <w:rFonts w:ascii="宋体" w:eastAsia="仿宋_GB2312" w:hAnsi="宋体" w:cs="宋体" w:hint="eastAsia"/>
          <w:sz w:val="32"/>
          <w:szCs w:val="32"/>
        </w:rPr>
        <w:t>公里，年均服务出生人口不超过</w:t>
      </w:r>
      <w:r>
        <w:rPr>
          <w:rFonts w:ascii="宋体" w:eastAsia="仿宋_GB2312" w:hAnsi="宋体" w:cs="??_GB2312" w:hint="eastAsia"/>
          <w:sz w:val="32"/>
          <w:szCs w:val="32"/>
        </w:rPr>
        <w:t>200</w:t>
      </w:r>
      <w:r>
        <w:rPr>
          <w:rFonts w:ascii="宋体" w:eastAsia="仿宋_GB2312" w:hAnsi="宋体" w:cs="宋体" w:hint="eastAsia"/>
          <w:sz w:val="32"/>
          <w:szCs w:val="32"/>
        </w:rPr>
        <w:t>人。</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_GB2312" w:hint="eastAsia"/>
          <w:sz w:val="32"/>
          <w:szCs w:val="32"/>
        </w:rPr>
        <w:t>2.</w:t>
      </w:r>
      <w:r>
        <w:rPr>
          <w:rFonts w:ascii="宋体" w:eastAsia="仿宋_GB2312" w:hAnsi="宋体" w:cs="宋体" w:hint="eastAsia"/>
          <w:sz w:val="32"/>
          <w:szCs w:val="32"/>
        </w:rPr>
        <w:t>应当有固定的服务时间，每周开诊</w:t>
      </w:r>
      <w:r>
        <w:rPr>
          <w:rFonts w:ascii="宋体" w:eastAsia="仿宋_GB2312" w:hAnsi="宋体" w:cs="??_GB2312" w:hint="eastAsia"/>
          <w:sz w:val="32"/>
          <w:szCs w:val="32"/>
        </w:rPr>
        <w:t>1-2</w:t>
      </w:r>
      <w:r>
        <w:rPr>
          <w:rFonts w:ascii="宋体" w:eastAsia="仿宋_GB2312" w:hAnsi="宋体" w:cs="宋体" w:hint="eastAsia"/>
          <w:sz w:val="32"/>
          <w:szCs w:val="32"/>
        </w:rPr>
        <w:t>天，每天接种时间不少于</w:t>
      </w:r>
      <w:r>
        <w:rPr>
          <w:rFonts w:ascii="宋体" w:eastAsia="仿宋_GB2312" w:hAnsi="宋体" w:cs="宋体" w:hint="eastAsia"/>
          <w:sz w:val="32"/>
          <w:szCs w:val="32"/>
        </w:rPr>
        <w:t>3</w:t>
      </w:r>
      <w:r>
        <w:rPr>
          <w:rFonts w:ascii="宋体" w:eastAsia="仿宋_GB2312" w:hAnsi="宋体" w:cs="宋体" w:hint="eastAsia"/>
          <w:sz w:val="32"/>
          <w:szCs w:val="32"/>
        </w:rPr>
        <w:t>小时，并根据服务需求，适当增加接种服务频次，延长服务时间。</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（三）工作要求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1.</w:t>
      </w:r>
      <w:r>
        <w:rPr>
          <w:rFonts w:ascii="宋体" w:eastAsia="仿宋_GB2312" w:hAnsi="宋体" w:cs="宋体" w:hint="eastAsia"/>
          <w:sz w:val="32"/>
          <w:szCs w:val="32"/>
        </w:rPr>
        <w:t>预防接种站原则上不承担卡介苗的补种及狂犬病、破伤风暴露预防处置工作。</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2.</w:t>
      </w:r>
      <w:r>
        <w:rPr>
          <w:rFonts w:ascii="宋体" w:eastAsia="仿宋_GB2312" w:hAnsi="宋体" w:cs="宋体" w:hint="eastAsia"/>
          <w:sz w:val="32"/>
          <w:szCs w:val="32"/>
        </w:rPr>
        <w:t>独立设置的常规预防接种站负责人至少每两月参加一次县级疾病预防控制机构例会。</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3.</w:t>
      </w:r>
      <w:r>
        <w:rPr>
          <w:rFonts w:ascii="宋体" w:eastAsia="仿宋_GB2312" w:hAnsi="宋体" w:cs="宋体" w:hint="eastAsia"/>
          <w:sz w:val="32"/>
          <w:szCs w:val="32"/>
        </w:rPr>
        <w:t>其他要求同常规预防接种门诊。</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（四）工作指标</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同常规预防接种门诊。</w:t>
      </w:r>
    </w:p>
    <w:p w:rsidR="00113C81" w:rsidRDefault="00C655C8">
      <w:pPr>
        <w:spacing w:line="600" w:lineRule="exact"/>
        <w:ind w:firstLineChars="200" w:firstLine="636"/>
        <w:rPr>
          <w:rFonts w:ascii="宋体" w:eastAsia="黑体" w:hAnsi="宋体" w:cs="黑体"/>
          <w:sz w:val="32"/>
          <w:szCs w:val="32"/>
        </w:rPr>
      </w:pPr>
      <w:r>
        <w:rPr>
          <w:rFonts w:ascii="宋体" w:eastAsia="黑体" w:hAnsi="宋体" w:cs="黑体" w:hint="eastAsia"/>
          <w:sz w:val="32"/>
          <w:szCs w:val="32"/>
        </w:rPr>
        <w:t>三、成人预防接种门诊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成人预防接种门诊由符合条件的医疗机构，经颁发其《医疗机构执业许可证》的同级卫生健康主管部门备案后设</w:t>
      </w:r>
      <w:r>
        <w:rPr>
          <w:rFonts w:ascii="宋体" w:eastAsia="仿宋_GB2312" w:hAnsi="宋体" w:cs="宋体" w:hint="eastAsia"/>
          <w:sz w:val="32"/>
          <w:szCs w:val="32"/>
        </w:rPr>
        <w:lastRenderedPageBreak/>
        <w:t>置，主要为</w:t>
      </w:r>
      <w:r>
        <w:rPr>
          <w:rFonts w:ascii="宋体" w:eastAsia="仿宋_GB2312" w:hAnsi="宋体" w:cs="宋体" w:hint="eastAsia"/>
          <w:sz w:val="32"/>
          <w:szCs w:val="32"/>
        </w:rPr>
        <w:t>18</w:t>
      </w:r>
      <w:r>
        <w:rPr>
          <w:rFonts w:ascii="宋体" w:eastAsia="仿宋_GB2312" w:hAnsi="宋体" w:cs="宋体" w:hint="eastAsia"/>
          <w:sz w:val="32"/>
          <w:szCs w:val="32"/>
        </w:rPr>
        <w:t>岁以上人群提供疫苗接种，也可根据群众需要提供</w:t>
      </w:r>
      <w:r>
        <w:rPr>
          <w:rFonts w:ascii="宋体" w:eastAsia="仿宋_GB2312" w:hAnsi="宋体" w:cs="宋体" w:hint="eastAsia"/>
          <w:sz w:val="32"/>
          <w:szCs w:val="32"/>
        </w:rPr>
        <w:t>18</w:t>
      </w:r>
      <w:r>
        <w:rPr>
          <w:rFonts w:ascii="宋体" w:eastAsia="仿宋_GB2312" w:hAnsi="宋体" w:cs="宋体" w:hint="eastAsia"/>
          <w:sz w:val="32"/>
          <w:szCs w:val="32"/>
        </w:rPr>
        <w:t>岁以下儿童狂犬疫苗、人乳头瘤病毒（</w:t>
      </w:r>
      <w:r>
        <w:rPr>
          <w:rFonts w:ascii="宋体" w:eastAsia="仿宋_GB2312" w:hAnsi="宋体" w:cs="宋体" w:hint="eastAsia"/>
          <w:sz w:val="32"/>
          <w:szCs w:val="32"/>
        </w:rPr>
        <w:t>HPV</w:t>
      </w:r>
      <w:r>
        <w:rPr>
          <w:rFonts w:ascii="宋体" w:eastAsia="仿宋_GB2312" w:hAnsi="宋体" w:cs="宋体" w:hint="eastAsia"/>
          <w:sz w:val="32"/>
          <w:szCs w:val="32"/>
        </w:rPr>
        <w:t>）疫苗、流感疫苗等接种服务，以及狂犬病暴露预防处置和破伤风预防接种。不得提供国家免疫规划疫苗及其替代疫苗等儿童用非免疫规划疫苗接种服务。每个县（市、区）根据辖区工作需要和服务需求至少设置</w:t>
      </w:r>
      <w:r>
        <w:rPr>
          <w:rFonts w:ascii="宋体" w:eastAsia="仿宋_GB2312" w:hAnsi="宋体" w:cs="宋体" w:hint="eastAsia"/>
          <w:sz w:val="32"/>
          <w:szCs w:val="32"/>
        </w:rPr>
        <w:t>1</w:t>
      </w:r>
      <w:r>
        <w:rPr>
          <w:rFonts w:ascii="宋体" w:eastAsia="仿宋_GB2312" w:hAnsi="宋体" w:cs="宋体" w:hint="eastAsia"/>
          <w:sz w:val="32"/>
          <w:szCs w:val="32"/>
        </w:rPr>
        <w:t>处成人预防接种门诊。成人预防接种门诊应达到以下标准：</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（一）设施配置</w:t>
      </w:r>
    </w:p>
    <w:p w:rsidR="00113C81" w:rsidRDefault="00C655C8" w:rsidP="00E15275">
      <w:pPr>
        <w:spacing w:line="600" w:lineRule="exact"/>
        <w:ind w:firstLineChars="200" w:firstLine="638"/>
        <w:rPr>
          <w:rFonts w:ascii="宋体" w:eastAsia="仿宋_GB2312" w:hAnsi="宋体" w:cs="宋体"/>
          <w:b/>
          <w:sz w:val="32"/>
          <w:szCs w:val="32"/>
        </w:rPr>
      </w:pPr>
      <w:r>
        <w:rPr>
          <w:rFonts w:ascii="宋体" w:eastAsia="仿宋_GB2312" w:hAnsi="宋体" w:cs="??_GB2312" w:hint="eastAsia"/>
          <w:b/>
          <w:sz w:val="32"/>
          <w:szCs w:val="32"/>
        </w:rPr>
        <w:t>1.</w:t>
      </w:r>
      <w:r>
        <w:rPr>
          <w:rFonts w:ascii="宋体" w:eastAsia="仿宋_GB2312" w:hAnsi="宋体" w:cs="宋体" w:hint="eastAsia"/>
          <w:b/>
          <w:sz w:val="32"/>
          <w:szCs w:val="32"/>
        </w:rPr>
        <w:t>房屋</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1</w:t>
      </w:r>
      <w:r>
        <w:rPr>
          <w:rFonts w:ascii="宋体" w:eastAsia="仿宋_GB2312" w:hAnsi="宋体" w:cs="宋体" w:hint="eastAsia"/>
          <w:sz w:val="32"/>
          <w:szCs w:val="32"/>
        </w:rPr>
        <w:t>）总面积不低于</w:t>
      </w:r>
      <w:r>
        <w:rPr>
          <w:rFonts w:ascii="宋体" w:eastAsia="仿宋_GB2312" w:hAnsi="宋体" w:cs="??_GB2312" w:hint="eastAsia"/>
          <w:sz w:val="32"/>
          <w:szCs w:val="32"/>
        </w:rPr>
        <w:t>40m</w:t>
      </w:r>
      <w:r>
        <w:rPr>
          <w:rFonts w:ascii="宋体" w:eastAsia="仿宋_GB2312" w:hAnsi="宋体" w:cs="??_GB2312" w:hint="eastAsia"/>
          <w:sz w:val="32"/>
          <w:szCs w:val="32"/>
          <w:vertAlign w:val="superscript"/>
        </w:rPr>
        <w:t>2</w:t>
      </w:r>
      <w:r>
        <w:rPr>
          <w:rFonts w:ascii="宋体" w:eastAsia="仿宋_GB2312" w:hAnsi="宋体" w:cs="宋体" w:hint="eastAsia"/>
          <w:sz w:val="32"/>
          <w:szCs w:val="32"/>
        </w:rPr>
        <w:t>，整体环境应当美观舒适、干净整洁、通风良好，室内地面硬化。</w:t>
      </w:r>
      <w:r>
        <w:rPr>
          <w:rFonts w:ascii="宋体" w:eastAsia="仿宋_GB2312" w:hAnsi="宋体" w:cs="??_GB2312" w:hint="eastAsia"/>
          <w:sz w:val="32"/>
          <w:szCs w:val="32"/>
        </w:rPr>
        <w:t>至少设置候种区、</w:t>
      </w:r>
      <w:r>
        <w:rPr>
          <w:rFonts w:ascii="宋体" w:eastAsia="仿宋_GB2312" w:hAnsi="宋体" w:cs="宋体" w:hint="eastAsia"/>
          <w:sz w:val="32"/>
          <w:szCs w:val="32"/>
        </w:rPr>
        <w:t>健康询问区</w:t>
      </w:r>
      <w:r>
        <w:rPr>
          <w:rFonts w:ascii="宋体" w:eastAsia="仿宋_GB2312" w:hAnsi="宋体" w:cs="宋体" w:hint="eastAsia"/>
          <w:sz w:val="32"/>
          <w:szCs w:val="32"/>
        </w:rPr>
        <w:t>/</w:t>
      </w:r>
      <w:r>
        <w:rPr>
          <w:rFonts w:ascii="宋体" w:eastAsia="仿宋_GB2312" w:hAnsi="宋体" w:cs="宋体" w:hint="eastAsia"/>
          <w:sz w:val="32"/>
          <w:szCs w:val="32"/>
        </w:rPr>
        <w:t>登记区</w:t>
      </w:r>
      <w:r>
        <w:rPr>
          <w:rFonts w:ascii="宋体" w:eastAsia="仿宋_GB2312" w:hAnsi="宋体" w:cs="宋体" w:hint="eastAsia"/>
          <w:sz w:val="32"/>
          <w:szCs w:val="32"/>
        </w:rPr>
        <w:t>/</w:t>
      </w:r>
      <w:r>
        <w:rPr>
          <w:rFonts w:ascii="宋体" w:eastAsia="仿宋_GB2312" w:hAnsi="宋体" w:cs="宋体" w:hint="eastAsia"/>
          <w:sz w:val="32"/>
          <w:szCs w:val="32"/>
        </w:rPr>
        <w:t>知情告知区</w:t>
      </w:r>
      <w:r>
        <w:rPr>
          <w:rFonts w:ascii="宋体" w:eastAsia="仿宋_GB2312" w:hAnsi="宋体" w:cs="??_GB2312" w:hint="eastAsia"/>
          <w:sz w:val="32"/>
          <w:szCs w:val="32"/>
        </w:rPr>
        <w:t>、接种区、留观区</w:t>
      </w:r>
      <w:r>
        <w:rPr>
          <w:rFonts w:ascii="宋体" w:eastAsia="仿宋_GB2312" w:hAnsi="宋体" w:cs="宋体" w:hint="eastAsia"/>
          <w:sz w:val="32"/>
          <w:szCs w:val="32"/>
        </w:rPr>
        <w:t>、疑似预防接种异常反应处置区</w:t>
      </w:r>
      <w:r>
        <w:rPr>
          <w:rFonts w:ascii="宋体" w:eastAsia="仿宋_GB2312" w:hAnsi="宋体" w:cs="??_GB2312" w:hint="eastAsia"/>
          <w:sz w:val="32"/>
          <w:szCs w:val="32"/>
        </w:rPr>
        <w:t>、冷链区，各区相对独立，有醒目标识，</w:t>
      </w:r>
      <w:r>
        <w:rPr>
          <w:rFonts w:ascii="宋体" w:eastAsia="仿宋_GB2312" w:hAnsi="宋体" w:cs="宋体" w:hint="eastAsia"/>
          <w:sz w:val="32"/>
          <w:szCs w:val="32"/>
        </w:rPr>
        <w:t>与其他存在潜在感染和损害风险的区域保持一定距离，避免交叉感染。</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仿宋_GB2312" w:hint="eastAsia"/>
          <w:sz w:val="32"/>
          <w:szCs w:val="32"/>
        </w:rPr>
        <w:t>（</w:t>
      </w:r>
      <w:r>
        <w:rPr>
          <w:rFonts w:ascii="宋体" w:eastAsia="仿宋_GB2312" w:hAnsi="宋体" w:cs="仿宋_GB2312" w:hint="eastAsia"/>
          <w:sz w:val="32"/>
          <w:szCs w:val="32"/>
        </w:rPr>
        <w:t>2</w:t>
      </w:r>
      <w:r>
        <w:rPr>
          <w:rFonts w:ascii="宋体" w:eastAsia="仿宋_GB2312" w:hAnsi="宋体" w:cs="仿宋_GB2312" w:hint="eastAsia"/>
          <w:sz w:val="32"/>
          <w:szCs w:val="32"/>
        </w:rPr>
        <w:t>）</w:t>
      </w:r>
      <w:r>
        <w:rPr>
          <w:rFonts w:ascii="宋体" w:eastAsia="仿宋_GB2312" w:hAnsi="宋体" w:cs="宋体" w:hint="eastAsia"/>
          <w:sz w:val="32"/>
          <w:szCs w:val="32"/>
        </w:rPr>
        <w:t>冷链区应当干燥通风，保证网络或通讯稳定畅通，能满足冷链监测系统数据传输需要。新建预防接种门诊应配备双路供电系统，已建门诊应配备双路供电系统或备用发电机（含不间断电源），以满足冷链系统不间断供电要求。</w:t>
      </w:r>
    </w:p>
    <w:p w:rsidR="00113C81" w:rsidRDefault="00C655C8">
      <w:pPr>
        <w:spacing w:line="600" w:lineRule="exact"/>
        <w:ind w:firstLine="640"/>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）成人预防接种门诊标牌、标识等制作规范，格式统一，符合有关规定。</w:t>
      </w:r>
    </w:p>
    <w:p w:rsidR="00113C81" w:rsidRDefault="00C655C8" w:rsidP="00E15275">
      <w:pPr>
        <w:spacing w:line="600" w:lineRule="exact"/>
        <w:ind w:firstLineChars="200" w:firstLine="638"/>
        <w:rPr>
          <w:rFonts w:ascii="宋体" w:eastAsia="仿宋_GB2312" w:hAnsi="宋体" w:cs="??_GB2312"/>
          <w:b/>
          <w:sz w:val="32"/>
          <w:szCs w:val="32"/>
        </w:rPr>
      </w:pPr>
      <w:r>
        <w:rPr>
          <w:rFonts w:ascii="宋体" w:eastAsia="仿宋_GB2312" w:hAnsi="宋体" w:cs="??_GB2312" w:hint="eastAsia"/>
          <w:b/>
          <w:sz w:val="32"/>
          <w:szCs w:val="32"/>
        </w:rPr>
        <w:t>2.</w:t>
      </w:r>
      <w:r>
        <w:rPr>
          <w:rFonts w:ascii="宋体" w:eastAsia="仿宋_GB2312" w:hAnsi="宋体" w:cs="??_GB2312" w:hint="eastAsia"/>
          <w:b/>
          <w:sz w:val="32"/>
          <w:szCs w:val="32"/>
        </w:rPr>
        <w:t>设施设备</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w:t>
      </w:r>
      <w:r>
        <w:rPr>
          <w:rFonts w:ascii="宋体" w:eastAsia="仿宋_GB2312" w:hAnsi="宋体" w:cs="??_GB2312" w:hint="eastAsia"/>
          <w:sz w:val="32"/>
          <w:szCs w:val="32"/>
        </w:rPr>
        <w:t>1</w:t>
      </w:r>
      <w:r>
        <w:rPr>
          <w:rFonts w:ascii="宋体" w:eastAsia="仿宋_GB2312" w:hAnsi="宋体" w:cs="??_GB2312" w:hint="eastAsia"/>
          <w:sz w:val="32"/>
          <w:szCs w:val="32"/>
        </w:rPr>
        <w:t>）</w:t>
      </w:r>
      <w:r>
        <w:rPr>
          <w:rFonts w:ascii="宋体" w:eastAsia="仿宋_GB2312" w:hAnsi="宋体" w:cs="宋体" w:hint="eastAsia"/>
          <w:sz w:val="32"/>
          <w:szCs w:val="32"/>
        </w:rPr>
        <w:t>配足日常工作需要的登记台、接种台、工作椅、</w:t>
      </w:r>
      <w:r>
        <w:rPr>
          <w:rFonts w:ascii="宋体" w:eastAsia="仿宋_GB2312" w:hAnsi="宋体" w:cs="宋体" w:hint="eastAsia"/>
          <w:sz w:val="32"/>
          <w:szCs w:val="32"/>
        </w:rPr>
        <w:lastRenderedPageBreak/>
        <w:t>档案资料柜等。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）接种、体检、急救等药械以及消毒产品配备要求参见常规预防接种门诊。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3</w:t>
      </w:r>
      <w:r>
        <w:rPr>
          <w:rFonts w:ascii="宋体" w:eastAsia="仿宋_GB2312" w:hAnsi="宋体" w:cs="宋体" w:hint="eastAsia"/>
          <w:sz w:val="32"/>
          <w:szCs w:val="32"/>
        </w:rPr>
        <w:t>）冷链设备应满足预防接种工作需求，原则上至少配备</w:t>
      </w:r>
      <w:r>
        <w:rPr>
          <w:rFonts w:ascii="宋体" w:eastAsia="仿宋_GB2312" w:hAnsi="宋体" w:cs="??_GB2312" w:hint="eastAsia"/>
          <w:sz w:val="32"/>
          <w:szCs w:val="32"/>
        </w:rPr>
        <w:t>1</w:t>
      </w:r>
      <w:r>
        <w:rPr>
          <w:rFonts w:ascii="宋体" w:eastAsia="仿宋_GB2312" w:hAnsi="宋体" w:cs="宋体" w:hint="eastAsia"/>
          <w:sz w:val="32"/>
          <w:szCs w:val="32"/>
        </w:rPr>
        <w:t>台专用医用普通冰箱和</w:t>
      </w:r>
      <w:r>
        <w:rPr>
          <w:rFonts w:ascii="宋体" w:eastAsia="仿宋_GB2312" w:hAnsi="宋体" w:cs="宋体" w:hint="eastAsia"/>
          <w:sz w:val="32"/>
          <w:szCs w:val="32"/>
        </w:rPr>
        <w:t>2</w:t>
      </w:r>
      <w:r>
        <w:rPr>
          <w:rFonts w:ascii="宋体" w:eastAsia="仿宋_GB2312" w:hAnsi="宋体" w:cs="宋体" w:hint="eastAsia"/>
          <w:sz w:val="32"/>
          <w:szCs w:val="32"/>
        </w:rPr>
        <w:t>个冷藏包，有条件的每个接种台配备</w:t>
      </w:r>
      <w:r>
        <w:rPr>
          <w:rFonts w:ascii="宋体" w:eastAsia="仿宋_GB2312" w:hAnsi="宋体" w:cs="??_GB2312" w:hint="eastAsia"/>
          <w:sz w:val="32"/>
          <w:szCs w:val="32"/>
        </w:rPr>
        <w:t>1</w:t>
      </w:r>
      <w:r>
        <w:rPr>
          <w:rFonts w:ascii="宋体" w:eastAsia="仿宋_GB2312" w:hAnsi="宋体" w:cs="宋体" w:hint="eastAsia"/>
          <w:sz w:val="32"/>
          <w:szCs w:val="32"/>
        </w:rPr>
        <w:t>台专用小冰箱，其他要求同常规预防接种门诊。</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4</w:t>
      </w:r>
      <w:r>
        <w:rPr>
          <w:rFonts w:ascii="宋体" w:eastAsia="仿宋_GB2312" w:hAnsi="宋体" w:cs="宋体" w:hint="eastAsia"/>
          <w:sz w:val="32"/>
          <w:szCs w:val="32"/>
        </w:rPr>
        <w:t>）信息化设备：至少配备</w:t>
      </w:r>
      <w:r>
        <w:rPr>
          <w:rFonts w:ascii="宋体" w:eastAsia="仿宋_GB2312" w:hAnsi="宋体" w:cs="宋体" w:hint="eastAsia"/>
          <w:sz w:val="32"/>
          <w:szCs w:val="32"/>
        </w:rPr>
        <w:t>1</w:t>
      </w:r>
      <w:r>
        <w:rPr>
          <w:rFonts w:ascii="宋体" w:eastAsia="仿宋_GB2312" w:hAnsi="宋体" w:cs="宋体" w:hint="eastAsia"/>
          <w:sz w:val="32"/>
          <w:szCs w:val="32"/>
        </w:rPr>
        <w:t>台计算机和</w:t>
      </w:r>
      <w:r>
        <w:rPr>
          <w:rFonts w:ascii="宋体" w:eastAsia="仿宋_GB2312" w:hAnsi="宋体" w:cs="宋体" w:hint="eastAsia"/>
          <w:sz w:val="32"/>
          <w:szCs w:val="32"/>
        </w:rPr>
        <w:t>1</w:t>
      </w:r>
      <w:r>
        <w:rPr>
          <w:rFonts w:ascii="宋体" w:eastAsia="仿宋_GB2312" w:hAnsi="宋体" w:cs="宋体" w:hint="eastAsia"/>
          <w:sz w:val="32"/>
          <w:szCs w:val="32"/>
        </w:rPr>
        <w:t>台打印机，实行接种资料信息化管理，计算机和打印机配置要求同常规预防接种门诊。配备身份识别设备用于身份信息采集，配备手持数据采集终端（</w:t>
      </w:r>
      <w:r>
        <w:rPr>
          <w:rFonts w:ascii="宋体" w:eastAsia="仿宋_GB2312" w:hAnsi="宋体" w:cs="宋体" w:hint="eastAsia"/>
          <w:sz w:val="32"/>
          <w:szCs w:val="32"/>
        </w:rPr>
        <w:t>PDA</w:t>
      </w:r>
      <w:r>
        <w:rPr>
          <w:rFonts w:ascii="宋体" w:eastAsia="仿宋_GB2312" w:hAnsi="宋体" w:cs="宋体" w:hint="eastAsia"/>
          <w:sz w:val="32"/>
          <w:szCs w:val="32"/>
        </w:rPr>
        <w:t>）或扫描设备用于疫苗扫码出入库。接种台配备扫描设备用于疫苗扫码接种。</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5</w:t>
      </w:r>
      <w:r>
        <w:rPr>
          <w:rFonts w:ascii="宋体" w:eastAsia="仿宋_GB2312" w:hAnsi="宋体" w:cs="宋体" w:hint="eastAsia"/>
          <w:sz w:val="32"/>
          <w:szCs w:val="32"/>
        </w:rPr>
        <w:t>）配备取暖、防暑降温设备，房间温度适宜。</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（二）人员要求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同常规预防接种门诊。</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（三）接种时间</w:t>
      </w:r>
    </w:p>
    <w:p w:rsidR="00113C81" w:rsidRDefault="00C655C8">
      <w:pPr>
        <w:spacing w:line="600" w:lineRule="exact"/>
        <w:ind w:firstLine="640"/>
        <w:rPr>
          <w:rFonts w:ascii="宋体" w:eastAsia="仿宋_GB2312" w:hAnsi="宋体" w:cs="宋体"/>
          <w:sz w:val="32"/>
          <w:szCs w:val="32"/>
        </w:rPr>
      </w:pPr>
      <w:r>
        <w:rPr>
          <w:rFonts w:ascii="宋体" w:eastAsia="仿宋_GB2312" w:hAnsi="宋体" w:cs="宋体" w:hint="eastAsia"/>
          <w:sz w:val="32"/>
          <w:szCs w:val="32"/>
        </w:rPr>
        <w:t>有固定的服务时间，</w:t>
      </w:r>
      <w:r>
        <w:rPr>
          <w:rFonts w:ascii="宋体" w:eastAsia="仿宋_GB2312" w:hAnsi="宋体" w:cs="楷体_GB2312" w:hint="eastAsia"/>
          <w:bCs/>
          <w:sz w:val="32"/>
          <w:szCs w:val="32"/>
        </w:rPr>
        <w:t>每周开诊时间不少于</w:t>
      </w:r>
      <w:r>
        <w:rPr>
          <w:rFonts w:ascii="宋体" w:eastAsia="仿宋_GB2312" w:hAnsi="宋体" w:cs="楷体_GB2312" w:hint="eastAsia"/>
          <w:bCs/>
          <w:sz w:val="32"/>
          <w:szCs w:val="32"/>
        </w:rPr>
        <w:t>3</w:t>
      </w:r>
      <w:r>
        <w:rPr>
          <w:rFonts w:ascii="宋体" w:eastAsia="仿宋_GB2312" w:hAnsi="宋体" w:cs="楷体_GB2312" w:hint="eastAsia"/>
          <w:bCs/>
          <w:sz w:val="32"/>
          <w:szCs w:val="32"/>
        </w:rPr>
        <w:t>天，每天接种时间不少于</w:t>
      </w:r>
      <w:r>
        <w:rPr>
          <w:rFonts w:ascii="宋体" w:eastAsia="仿宋_GB2312" w:hAnsi="宋体" w:cs="楷体_GB2312" w:hint="eastAsia"/>
          <w:bCs/>
          <w:sz w:val="32"/>
          <w:szCs w:val="32"/>
        </w:rPr>
        <w:t>3</w:t>
      </w:r>
      <w:r>
        <w:rPr>
          <w:rFonts w:ascii="宋体" w:eastAsia="仿宋_GB2312" w:hAnsi="宋体" w:cs="楷体_GB2312" w:hint="eastAsia"/>
          <w:bCs/>
          <w:sz w:val="32"/>
          <w:szCs w:val="32"/>
        </w:rPr>
        <w:t>小时；周末和</w:t>
      </w:r>
      <w:r>
        <w:rPr>
          <w:rFonts w:ascii="宋体" w:eastAsia="仿宋_GB2312" w:hAnsi="宋体" w:cs="楷体_GB2312" w:hint="eastAsia"/>
          <w:bCs/>
          <w:sz w:val="32"/>
          <w:szCs w:val="32"/>
        </w:rPr>
        <w:t>3</w:t>
      </w:r>
      <w:r>
        <w:rPr>
          <w:rFonts w:ascii="宋体" w:eastAsia="仿宋_GB2312" w:hAnsi="宋体" w:cs="楷体_GB2312" w:hint="eastAsia"/>
          <w:bCs/>
          <w:sz w:val="32"/>
          <w:szCs w:val="32"/>
        </w:rPr>
        <w:t>天节假期至少开诊</w:t>
      </w:r>
      <w:r>
        <w:rPr>
          <w:rFonts w:ascii="宋体" w:eastAsia="仿宋_GB2312" w:hAnsi="宋体" w:cs="楷体_GB2312" w:hint="eastAsia"/>
          <w:bCs/>
          <w:sz w:val="32"/>
          <w:szCs w:val="32"/>
        </w:rPr>
        <w:t>1</w:t>
      </w:r>
      <w:r>
        <w:rPr>
          <w:rFonts w:ascii="宋体" w:eastAsia="仿宋_GB2312" w:hAnsi="宋体" w:cs="楷体_GB2312" w:hint="eastAsia"/>
          <w:bCs/>
          <w:sz w:val="32"/>
          <w:szCs w:val="32"/>
        </w:rPr>
        <w:t>天，</w:t>
      </w:r>
      <w:r>
        <w:rPr>
          <w:rFonts w:ascii="宋体" w:eastAsia="仿宋_GB2312" w:hAnsi="宋体" w:cs="楷体_GB2312" w:hint="eastAsia"/>
          <w:bCs/>
          <w:sz w:val="32"/>
          <w:szCs w:val="32"/>
        </w:rPr>
        <w:t>5</w:t>
      </w:r>
      <w:r>
        <w:rPr>
          <w:rFonts w:ascii="宋体" w:eastAsia="仿宋_GB2312" w:hAnsi="宋体" w:cs="楷体_GB2312" w:hint="eastAsia"/>
          <w:bCs/>
          <w:sz w:val="32"/>
          <w:szCs w:val="32"/>
        </w:rPr>
        <w:t>天及以上节假期至少开诊</w:t>
      </w:r>
      <w:r>
        <w:rPr>
          <w:rFonts w:ascii="宋体" w:eastAsia="仿宋_GB2312" w:hAnsi="宋体" w:cs="楷体_GB2312" w:hint="eastAsia"/>
          <w:bCs/>
          <w:sz w:val="32"/>
          <w:szCs w:val="32"/>
        </w:rPr>
        <w:t>2</w:t>
      </w:r>
      <w:r>
        <w:rPr>
          <w:rFonts w:ascii="宋体" w:eastAsia="仿宋_GB2312" w:hAnsi="宋体" w:cs="楷体_GB2312" w:hint="eastAsia"/>
          <w:bCs/>
          <w:sz w:val="32"/>
          <w:szCs w:val="32"/>
        </w:rPr>
        <w:t>天。</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（四）工作要求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1.</w:t>
      </w:r>
      <w:r>
        <w:rPr>
          <w:rFonts w:ascii="宋体" w:eastAsia="仿宋_GB2312" w:hAnsi="宋体" w:cs="宋体" w:hint="eastAsia"/>
          <w:sz w:val="32"/>
          <w:szCs w:val="32"/>
        </w:rPr>
        <w:t>建立健全工作管理制度。主要包括预防接种管理制度、预防接种安全注射制度、“三查七对一验证”制度、预防接种信息管理制度、免疫规划资料档案管理制度、疑似预防接种异常反应监测处置制度、疫苗管理制度、冷链管理制度等。</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lastRenderedPageBreak/>
        <w:t>2.</w:t>
      </w:r>
      <w:r>
        <w:rPr>
          <w:rFonts w:ascii="宋体" w:eastAsia="仿宋_GB2312" w:hAnsi="宋体" w:cs="宋体" w:hint="eastAsia"/>
          <w:sz w:val="32"/>
          <w:szCs w:val="32"/>
        </w:rPr>
        <w:t>接种疫苗时，应当严格遵守现行的《预防接种工作规范》《非免疫规划疫苗使用指导原则》《非免疫规划疫苗接种方案》和疫苗说明书等规定。</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3.</w:t>
      </w:r>
      <w:r>
        <w:rPr>
          <w:rFonts w:ascii="宋体" w:eastAsia="仿宋_GB2312" w:hAnsi="宋体" w:cs="宋体" w:hint="eastAsia"/>
          <w:sz w:val="32"/>
          <w:szCs w:val="32"/>
        </w:rPr>
        <w:t>每月</w:t>
      </w:r>
      <w:r>
        <w:rPr>
          <w:rFonts w:ascii="宋体" w:eastAsia="仿宋_GB2312" w:hAnsi="宋体" w:cs="宋体" w:hint="eastAsia"/>
          <w:sz w:val="32"/>
          <w:szCs w:val="32"/>
        </w:rPr>
        <w:t>5</w:t>
      </w:r>
      <w:r>
        <w:rPr>
          <w:rFonts w:ascii="宋体" w:eastAsia="仿宋_GB2312" w:hAnsi="宋体" w:cs="宋体" w:hint="eastAsia"/>
          <w:sz w:val="32"/>
          <w:szCs w:val="32"/>
        </w:rPr>
        <w:t>日前通过信息系统填报非免疫规划疫苗接种情况报表。</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4.</w:t>
      </w:r>
      <w:r>
        <w:rPr>
          <w:rFonts w:ascii="宋体" w:eastAsia="仿宋_GB2312" w:hAnsi="宋体" w:cs="宋体" w:hint="eastAsia"/>
          <w:sz w:val="32"/>
          <w:szCs w:val="32"/>
        </w:rPr>
        <w:t>其他要求同常规预防接种门诊。</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（五）工作指标</w:t>
      </w:r>
    </w:p>
    <w:p w:rsidR="00113C81" w:rsidRDefault="00C655C8">
      <w:pPr>
        <w:spacing w:line="600" w:lineRule="exact"/>
        <w:ind w:firstLineChars="200" w:firstLine="636"/>
        <w:rPr>
          <w:rFonts w:ascii="宋体" w:eastAsia="仿宋_GB2312" w:hAnsi="宋体" w:cs="??_GB2312"/>
          <w:sz w:val="32"/>
          <w:szCs w:val="32"/>
        </w:rPr>
      </w:pPr>
      <w:r>
        <w:rPr>
          <w:rFonts w:ascii="宋体" w:eastAsia="楷体_GB2312" w:hAnsi="宋体" w:cs="楷体_GB2312" w:hint="eastAsia"/>
          <w:bCs/>
          <w:sz w:val="32"/>
          <w:szCs w:val="32"/>
        </w:rPr>
        <w:t>1.</w:t>
      </w:r>
      <w:r>
        <w:rPr>
          <w:rFonts w:ascii="宋体" w:eastAsia="仿宋_GB2312" w:hAnsi="宋体" w:cs="??_GB2312" w:hint="eastAsia"/>
          <w:sz w:val="32"/>
          <w:szCs w:val="32"/>
        </w:rPr>
        <w:t>接种信息</w:t>
      </w:r>
      <w:r>
        <w:rPr>
          <w:rFonts w:ascii="宋体" w:eastAsia="仿宋_GB2312" w:hAnsi="宋体" w:cs="??_GB2312" w:hint="eastAsia"/>
          <w:sz w:val="32"/>
          <w:szCs w:val="32"/>
        </w:rPr>
        <w:t>24</w:t>
      </w:r>
      <w:r>
        <w:rPr>
          <w:rFonts w:ascii="宋体" w:eastAsia="仿宋_GB2312" w:hAnsi="宋体" w:cs="??_GB2312" w:hint="eastAsia"/>
          <w:sz w:val="32"/>
          <w:szCs w:val="32"/>
        </w:rPr>
        <w:t>小时内（录入时间</w:t>
      </w:r>
      <w:r>
        <w:rPr>
          <w:rFonts w:ascii="宋体" w:eastAsia="仿宋_GB2312" w:hAnsi="宋体" w:cs="??_GB2312" w:hint="eastAsia"/>
          <w:sz w:val="32"/>
          <w:szCs w:val="32"/>
        </w:rPr>
        <w:t>-</w:t>
      </w:r>
      <w:r>
        <w:rPr>
          <w:rFonts w:ascii="宋体" w:eastAsia="仿宋_GB2312" w:hAnsi="宋体" w:cs="??_GB2312" w:hint="eastAsia"/>
          <w:sz w:val="32"/>
          <w:szCs w:val="32"/>
        </w:rPr>
        <w:t>接种时间）采集及时率达到</w:t>
      </w:r>
      <w:r>
        <w:rPr>
          <w:rFonts w:ascii="宋体" w:eastAsia="仿宋_GB2312" w:hAnsi="宋体" w:cs="??_GB2312" w:hint="eastAsia"/>
          <w:sz w:val="32"/>
          <w:szCs w:val="32"/>
        </w:rPr>
        <w:t>98%</w:t>
      </w:r>
      <w:r>
        <w:rPr>
          <w:rFonts w:ascii="宋体" w:eastAsia="仿宋_GB2312" w:hAnsi="宋体" w:cs="??_GB2312" w:hint="eastAsia"/>
          <w:sz w:val="32"/>
          <w:szCs w:val="32"/>
        </w:rPr>
        <w:t>，采集后</w:t>
      </w:r>
      <w:r>
        <w:rPr>
          <w:rFonts w:ascii="宋体" w:eastAsia="仿宋_GB2312" w:hAnsi="宋体" w:cs="??_GB2312" w:hint="eastAsia"/>
          <w:sz w:val="32"/>
          <w:szCs w:val="32"/>
        </w:rPr>
        <w:t>24</w:t>
      </w:r>
      <w:r>
        <w:rPr>
          <w:rFonts w:ascii="宋体" w:eastAsia="仿宋_GB2312" w:hAnsi="宋体" w:cs="??_GB2312" w:hint="eastAsia"/>
          <w:sz w:val="32"/>
          <w:szCs w:val="32"/>
        </w:rPr>
        <w:t>小时内（上传时间</w:t>
      </w:r>
      <w:r>
        <w:rPr>
          <w:rFonts w:ascii="宋体" w:eastAsia="仿宋_GB2312" w:hAnsi="宋体" w:cs="??_GB2312" w:hint="eastAsia"/>
          <w:sz w:val="32"/>
          <w:szCs w:val="32"/>
        </w:rPr>
        <w:t>-</w:t>
      </w:r>
      <w:r>
        <w:rPr>
          <w:rFonts w:ascii="宋体" w:eastAsia="仿宋_GB2312" w:hAnsi="宋体" w:cs="??_GB2312" w:hint="eastAsia"/>
          <w:sz w:val="32"/>
          <w:szCs w:val="32"/>
        </w:rPr>
        <w:t>录入时间）上传及时率达到</w:t>
      </w:r>
      <w:r>
        <w:rPr>
          <w:rFonts w:ascii="宋体" w:eastAsia="仿宋_GB2312" w:hAnsi="宋体" w:cs="??_GB2312" w:hint="eastAsia"/>
          <w:sz w:val="32"/>
          <w:szCs w:val="32"/>
        </w:rPr>
        <w:t>100%</w:t>
      </w:r>
      <w:r>
        <w:rPr>
          <w:rFonts w:ascii="宋体" w:eastAsia="仿宋_GB2312" w:hAnsi="宋体" w:cs="??_GB2312" w:hint="eastAsia"/>
          <w:sz w:val="32"/>
          <w:szCs w:val="32"/>
        </w:rPr>
        <w:t>；接种记录补录剂次率＜</w:t>
      </w:r>
      <w:r>
        <w:rPr>
          <w:rFonts w:ascii="宋体" w:eastAsia="仿宋_GB2312" w:hAnsi="宋体" w:cs="??_GB2312" w:hint="eastAsia"/>
          <w:sz w:val="32"/>
          <w:szCs w:val="32"/>
        </w:rPr>
        <w:t>1/</w:t>
      </w:r>
      <w:r>
        <w:rPr>
          <w:rFonts w:ascii="宋体" w:eastAsia="仿宋_GB2312" w:hAnsi="宋体" w:cs="??_GB2312" w:hint="eastAsia"/>
          <w:sz w:val="32"/>
          <w:szCs w:val="32"/>
        </w:rPr>
        <w:t>万，接种记录修改剂次率＜</w:t>
      </w:r>
      <w:r>
        <w:rPr>
          <w:rFonts w:ascii="宋体" w:eastAsia="仿宋_GB2312" w:hAnsi="宋体" w:cs="??_GB2312" w:hint="eastAsia"/>
          <w:sz w:val="32"/>
          <w:szCs w:val="32"/>
        </w:rPr>
        <w:t>1/</w:t>
      </w:r>
      <w:r>
        <w:rPr>
          <w:rFonts w:ascii="宋体" w:eastAsia="仿宋_GB2312" w:hAnsi="宋体" w:cs="??_GB2312" w:hint="eastAsia"/>
          <w:sz w:val="32"/>
          <w:szCs w:val="32"/>
        </w:rPr>
        <w:t>万；重复个案及时处理率≥</w:t>
      </w:r>
      <w:r>
        <w:rPr>
          <w:rFonts w:ascii="宋体" w:eastAsia="仿宋_GB2312" w:hAnsi="宋体" w:cs="??_GB2312" w:hint="eastAsia"/>
          <w:sz w:val="32"/>
          <w:szCs w:val="32"/>
        </w:rPr>
        <w:t>90%</w:t>
      </w:r>
      <w:r>
        <w:rPr>
          <w:rFonts w:ascii="宋体" w:eastAsia="仿宋_GB2312" w:hAnsi="宋体" w:cs="??_GB2312" w:hint="eastAsia"/>
          <w:sz w:val="32"/>
          <w:szCs w:val="32"/>
        </w:rPr>
        <w:t>，无未处理的重复个案。</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2.</w:t>
      </w:r>
      <w:r>
        <w:rPr>
          <w:rFonts w:ascii="宋体" w:eastAsia="仿宋_GB2312" w:hAnsi="宋体" w:cs="??_GB2312" w:hint="eastAsia"/>
          <w:sz w:val="32"/>
          <w:szCs w:val="32"/>
        </w:rPr>
        <w:t>≥</w:t>
      </w:r>
      <w:r>
        <w:rPr>
          <w:rFonts w:ascii="宋体" w:eastAsia="仿宋_GB2312" w:hAnsi="宋体" w:cs="??_GB2312" w:hint="eastAsia"/>
          <w:sz w:val="32"/>
          <w:szCs w:val="32"/>
        </w:rPr>
        <w:t>18</w:t>
      </w:r>
      <w:r>
        <w:rPr>
          <w:rFonts w:ascii="宋体" w:eastAsia="仿宋_GB2312" w:hAnsi="宋体" w:cs="??_GB2312" w:hint="eastAsia"/>
          <w:sz w:val="32"/>
          <w:szCs w:val="32"/>
        </w:rPr>
        <w:t>岁受种者个案身份证号码采集率达到</w:t>
      </w:r>
      <w:r>
        <w:rPr>
          <w:rFonts w:ascii="宋体" w:eastAsia="仿宋_GB2312" w:hAnsi="宋体" w:cs="??_GB2312" w:hint="eastAsia"/>
          <w:sz w:val="32"/>
          <w:szCs w:val="32"/>
        </w:rPr>
        <w:t>99%</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3.</w:t>
      </w:r>
      <w:r>
        <w:rPr>
          <w:rFonts w:ascii="宋体" w:eastAsia="仿宋_GB2312" w:hAnsi="宋体" w:cs="??_GB2312" w:hint="eastAsia"/>
          <w:sz w:val="32"/>
          <w:szCs w:val="32"/>
        </w:rPr>
        <w:t>疫苗入库数、库存数、报废</w:t>
      </w:r>
      <w:r>
        <w:rPr>
          <w:rFonts w:ascii="宋体" w:eastAsia="仿宋_GB2312" w:hAnsi="宋体" w:cs="??_GB2312" w:hint="eastAsia"/>
          <w:sz w:val="32"/>
          <w:szCs w:val="32"/>
        </w:rPr>
        <w:t>/</w:t>
      </w:r>
      <w:r>
        <w:rPr>
          <w:rFonts w:ascii="宋体" w:eastAsia="仿宋_GB2312" w:hAnsi="宋体" w:cs="??_GB2312" w:hint="eastAsia"/>
          <w:sz w:val="32"/>
          <w:szCs w:val="32"/>
        </w:rPr>
        <w:t>损耗数与信息系统本单位接种数一致率达到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4.</w:t>
      </w:r>
      <w:r>
        <w:rPr>
          <w:rFonts w:ascii="宋体" w:eastAsia="仿宋_GB2312" w:hAnsi="宋体" w:cs="??_GB2312" w:hint="eastAsia"/>
          <w:sz w:val="32"/>
          <w:szCs w:val="32"/>
        </w:rPr>
        <w:t>疫苗出入库扫码率、接种扫码率达到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5.</w:t>
      </w:r>
      <w:r>
        <w:rPr>
          <w:rFonts w:ascii="宋体" w:eastAsia="仿宋_GB2312" w:hAnsi="宋体" w:cs="宋体" w:hint="eastAsia"/>
          <w:sz w:val="32"/>
          <w:szCs w:val="32"/>
        </w:rPr>
        <w:t>冷链设备档案完整率、冷链温湿度审核及时率、系统数据上传及时率、需接收报警短信的管理人员手机</w:t>
      </w:r>
      <w:r>
        <w:rPr>
          <w:rFonts w:ascii="宋体" w:eastAsia="仿宋_GB2312" w:hAnsi="宋体" w:cs="宋体" w:hint="eastAsia"/>
          <w:sz w:val="32"/>
          <w:szCs w:val="32"/>
        </w:rPr>
        <w:t>APP</w:t>
      </w:r>
      <w:r>
        <w:rPr>
          <w:rFonts w:ascii="宋体" w:eastAsia="仿宋_GB2312" w:hAnsi="宋体" w:cs="宋体" w:hint="eastAsia"/>
          <w:sz w:val="32"/>
          <w:szCs w:val="32"/>
        </w:rPr>
        <w:t>安装率达到</w:t>
      </w:r>
      <w:r>
        <w:rPr>
          <w:rFonts w:ascii="宋体" w:eastAsia="仿宋_GB2312" w:hAnsi="宋体" w:cs="宋体" w:hint="eastAsia"/>
          <w:sz w:val="32"/>
          <w:szCs w:val="32"/>
        </w:rPr>
        <w:t>100%</w:t>
      </w:r>
      <w:r>
        <w:rPr>
          <w:rFonts w:ascii="宋体" w:eastAsia="仿宋_GB2312" w:hAnsi="宋体" w:cs="宋体" w:hint="eastAsia"/>
          <w:sz w:val="32"/>
          <w:szCs w:val="32"/>
        </w:rPr>
        <w:t>，报警处置及时率达到</w:t>
      </w:r>
      <w:r>
        <w:rPr>
          <w:rFonts w:ascii="宋体" w:eastAsia="仿宋_GB2312" w:hAnsi="宋体" w:cs="宋体" w:hint="eastAsia"/>
          <w:sz w:val="32"/>
          <w:szCs w:val="32"/>
        </w:rPr>
        <w:t>90%</w:t>
      </w:r>
      <w:r>
        <w:rPr>
          <w:rFonts w:ascii="宋体" w:eastAsia="仿宋_GB2312" w:hAnsi="宋体" w:cs="宋体"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6.</w:t>
      </w:r>
      <w:r>
        <w:rPr>
          <w:rFonts w:ascii="宋体" w:eastAsia="仿宋_GB2312" w:hAnsi="宋体" w:cs="宋体" w:hint="eastAsia"/>
          <w:sz w:val="32"/>
          <w:szCs w:val="32"/>
        </w:rPr>
        <w:t>国家非免疫规划疫苗接种情况报表报告及时率、完整率和准确率达到</w:t>
      </w:r>
      <w:r>
        <w:rPr>
          <w:rFonts w:ascii="宋体" w:eastAsia="仿宋_GB2312" w:hAnsi="宋体" w:cs="??_GB2312" w:hint="eastAsia"/>
          <w:sz w:val="32"/>
          <w:szCs w:val="32"/>
        </w:rPr>
        <w:t>100%</w:t>
      </w:r>
      <w:r>
        <w:rPr>
          <w:rFonts w:ascii="宋体" w:eastAsia="仿宋_GB2312" w:hAnsi="宋体" w:cs="宋体" w:hint="eastAsia"/>
          <w:sz w:val="32"/>
          <w:szCs w:val="32"/>
        </w:rPr>
        <w:t>。</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7.</w:t>
      </w:r>
      <w:r>
        <w:rPr>
          <w:rFonts w:ascii="宋体" w:eastAsia="仿宋_GB2312" w:hAnsi="宋体" w:cs="宋体" w:hint="eastAsia"/>
          <w:sz w:val="32"/>
          <w:szCs w:val="32"/>
        </w:rPr>
        <w:t>严格实施预防接种安全注射，一次性注射器使用率达到</w:t>
      </w:r>
      <w:r>
        <w:rPr>
          <w:rFonts w:ascii="宋体" w:eastAsia="仿宋_GB2312" w:hAnsi="宋体" w:cs="??_GB2312" w:hint="eastAsia"/>
          <w:sz w:val="32"/>
          <w:szCs w:val="32"/>
        </w:rPr>
        <w:t>100%</w:t>
      </w:r>
      <w:r>
        <w:rPr>
          <w:rFonts w:ascii="宋体" w:eastAsia="仿宋_GB2312" w:hAnsi="宋体" w:cs="宋体" w:hint="eastAsia"/>
          <w:sz w:val="32"/>
          <w:szCs w:val="32"/>
        </w:rPr>
        <w:t>；无预防接种安全事故发生。</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lastRenderedPageBreak/>
        <w:t>8.</w:t>
      </w:r>
      <w:r>
        <w:rPr>
          <w:rFonts w:ascii="宋体" w:eastAsia="仿宋_GB2312" w:hAnsi="宋体" w:cs="宋体" w:hint="eastAsia"/>
          <w:sz w:val="32"/>
          <w:szCs w:val="32"/>
        </w:rPr>
        <w:t>辖区无工作不规范引起的投诉或通报。</w:t>
      </w:r>
    </w:p>
    <w:p w:rsidR="00113C81" w:rsidRDefault="00C655C8">
      <w:pPr>
        <w:spacing w:line="600" w:lineRule="exact"/>
        <w:ind w:firstLineChars="200" w:firstLine="636"/>
        <w:rPr>
          <w:rFonts w:ascii="宋体" w:eastAsia="仿宋_GB2312" w:hAnsi="宋体" w:cs="楷体_GB2312"/>
          <w:bCs/>
          <w:sz w:val="32"/>
          <w:szCs w:val="32"/>
        </w:rPr>
      </w:pPr>
      <w:r>
        <w:rPr>
          <w:rFonts w:ascii="宋体" w:eastAsia="仿宋_GB2312" w:hAnsi="宋体" w:cs="宋体" w:hint="eastAsia"/>
          <w:sz w:val="32"/>
          <w:szCs w:val="32"/>
        </w:rPr>
        <w:t>不具备建设成人预防接种门诊条件的医疗机构可参照成人预防接种门诊标准，探索设置成人预防接种室，房屋及设施配备应满足工作需要，人员资质要求、接种时间、工作要求、工作指标同成人预防接种门诊。</w:t>
      </w:r>
    </w:p>
    <w:p w:rsidR="00113C81" w:rsidRDefault="00C655C8">
      <w:pPr>
        <w:spacing w:line="600" w:lineRule="exact"/>
        <w:ind w:firstLineChars="200" w:firstLine="636"/>
        <w:rPr>
          <w:rFonts w:ascii="宋体" w:eastAsia="黑体" w:hAnsi="宋体" w:cs="黑体"/>
          <w:sz w:val="32"/>
          <w:szCs w:val="32"/>
        </w:rPr>
      </w:pPr>
      <w:r>
        <w:rPr>
          <w:rFonts w:ascii="宋体" w:eastAsia="黑体" w:hAnsi="宋体" w:cs="黑体" w:hint="eastAsia"/>
          <w:sz w:val="32"/>
          <w:szCs w:val="32"/>
        </w:rPr>
        <w:t>四、产科预防接种室</w:t>
      </w:r>
    </w:p>
    <w:p w:rsidR="00113C81" w:rsidRDefault="00C655C8">
      <w:pPr>
        <w:ind w:firstLineChars="200" w:firstLine="636"/>
        <w:rPr>
          <w:rFonts w:ascii="宋体" w:eastAsia="仿宋_GB2312" w:hAnsi="宋体" w:cs="??_GB2312"/>
          <w:sz w:val="32"/>
          <w:szCs w:val="32"/>
        </w:rPr>
      </w:pPr>
      <w:r>
        <w:rPr>
          <w:rFonts w:ascii="宋体" w:eastAsia="仿宋_GB2312" w:hAnsi="宋体" w:cs="仿宋_GB2312" w:hint="eastAsia"/>
          <w:bCs/>
          <w:sz w:val="32"/>
          <w:szCs w:val="32"/>
        </w:rPr>
        <w:t>开展助产服务的医疗机构应设置产科接种室</w:t>
      </w:r>
      <w:r>
        <w:rPr>
          <w:rFonts w:ascii="宋体" w:eastAsia="仿宋_GB2312" w:hAnsi="宋体" w:cs="宋体" w:hint="eastAsia"/>
          <w:sz w:val="32"/>
          <w:szCs w:val="32"/>
        </w:rPr>
        <w:t>，承担新生儿卡介苗和首针乙肝疫苗（包括非免疫规划疫苗）的接种，并与常规预防接种门诊</w:t>
      </w:r>
      <w:r>
        <w:rPr>
          <w:rFonts w:ascii="宋体" w:eastAsia="仿宋_GB2312" w:hAnsi="宋体" w:cs="宋体" w:hint="eastAsia"/>
          <w:sz w:val="32"/>
          <w:szCs w:val="32"/>
        </w:rPr>
        <w:t>/</w:t>
      </w:r>
      <w:r>
        <w:rPr>
          <w:rFonts w:ascii="宋体" w:eastAsia="仿宋_GB2312" w:hAnsi="宋体" w:cs="宋体" w:hint="eastAsia"/>
          <w:sz w:val="32"/>
          <w:szCs w:val="32"/>
        </w:rPr>
        <w:t>站服务相衔接。</w:t>
      </w:r>
      <w:r>
        <w:rPr>
          <w:rFonts w:ascii="宋体" w:eastAsia="仿宋_GB2312" w:hAnsi="宋体" w:cs="仿宋_GB2312" w:hint="eastAsia"/>
          <w:bCs/>
          <w:sz w:val="32"/>
          <w:szCs w:val="32"/>
        </w:rPr>
        <w:t>每个县（市、区）应指定</w:t>
      </w:r>
      <w:r>
        <w:rPr>
          <w:rFonts w:ascii="宋体" w:eastAsia="仿宋_GB2312" w:hAnsi="宋体" w:cs="仿宋_GB2312" w:hint="eastAsia"/>
          <w:bCs/>
          <w:sz w:val="32"/>
          <w:szCs w:val="32"/>
        </w:rPr>
        <w:t>3</w:t>
      </w:r>
      <w:r>
        <w:rPr>
          <w:rFonts w:ascii="宋体" w:eastAsia="仿宋_GB2312" w:hAnsi="宋体" w:cs="仿宋_GB2312" w:hint="eastAsia"/>
          <w:bCs/>
          <w:sz w:val="32"/>
          <w:szCs w:val="32"/>
        </w:rPr>
        <w:t>处及以上产科预防接种室或预防接种门诊，为延迟接种卡介苗的儿童补种卡介苗。</w:t>
      </w:r>
      <w:r>
        <w:rPr>
          <w:rFonts w:ascii="宋体" w:eastAsia="仿宋_GB2312" w:hAnsi="宋体" w:cs="宋体" w:hint="eastAsia"/>
          <w:sz w:val="32"/>
          <w:szCs w:val="32"/>
        </w:rPr>
        <w:t>产科预防接种室一般设置在产科，也可根据工作需要设置在新生儿科。产科预防接种室应达到以下标准：</w:t>
      </w:r>
    </w:p>
    <w:p w:rsidR="00113C81" w:rsidRDefault="00C655C8">
      <w:pPr>
        <w:numPr>
          <w:ilvl w:val="0"/>
          <w:numId w:val="3"/>
        </w:numPr>
        <w:spacing w:line="600" w:lineRule="exact"/>
        <w:rPr>
          <w:rFonts w:ascii="宋体" w:eastAsia="楷体_GB2312" w:hAnsi="宋体" w:cs="楷体_GB2312"/>
          <w:bCs/>
          <w:sz w:val="32"/>
          <w:szCs w:val="32"/>
        </w:rPr>
      </w:pPr>
      <w:r>
        <w:rPr>
          <w:rFonts w:ascii="宋体" w:eastAsia="楷体_GB2312" w:hAnsi="宋体" w:cs="楷体_GB2312" w:hint="eastAsia"/>
          <w:bCs/>
          <w:sz w:val="32"/>
          <w:szCs w:val="32"/>
        </w:rPr>
        <w:t>设施设备</w:t>
      </w:r>
    </w:p>
    <w:p w:rsidR="00113C81" w:rsidRDefault="00C655C8">
      <w:pPr>
        <w:numPr>
          <w:ilvl w:val="255"/>
          <w:numId w:val="0"/>
        </w:numPr>
        <w:spacing w:line="600" w:lineRule="exact"/>
        <w:ind w:firstLineChars="200" w:firstLine="636"/>
        <w:rPr>
          <w:rFonts w:ascii="宋体" w:eastAsia="仿宋_GB2312" w:hAnsi="宋体" w:cs="楷体_GB2312"/>
          <w:bCs/>
          <w:sz w:val="32"/>
          <w:szCs w:val="32"/>
        </w:rPr>
      </w:pPr>
      <w:r>
        <w:rPr>
          <w:rFonts w:ascii="宋体" w:eastAsia="仿宋_GB2312" w:hAnsi="宋体" w:cs="宋体" w:hint="eastAsia"/>
          <w:sz w:val="32"/>
          <w:szCs w:val="32"/>
        </w:rPr>
        <w:t>1.</w:t>
      </w:r>
      <w:r>
        <w:rPr>
          <w:rFonts w:ascii="宋体" w:eastAsia="仿宋_GB2312" w:hAnsi="宋体" w:cs="楷体_GB2312" w:hint="eastAsia"/>
          <w:bCs/>
          <w:sz w:val="32"/>
          <w:szCs w:val="32"/>
        </w:rPr>
        <w:t>有固定、专门的房屋，房屋面积不少于</w:t>
      </w:r>
      <w:r>
        <w:rPr>
          <w:rFonts w:ascii="宋体" w:eastAsia="仿宋_GB2312" w:hAnsi="宋体" w:cs="楷体_GB2312" w:hint="eastAsia"/>
          <w:bCs/>
          <w:sz w:val="32"/>
          <w:szCs w:val="32"/>
        </w:rPr>
        <w:t>20m</w:t>
      </w:r>
      <w:r>
        <w:rPr>
          <w:rFonts w:ascii="宋体" w:eastAsia="仿宋_GB2312" w:hAnsi="宋体" w:cs="楷体_GB2312" w:hint="eastAsia"/>
          <w:bCs/>
          <w:sz w:val="32"/>
          <w:szCs w:val="32"/>
          <w:vertAlign w:val="superscript"/>
        </w:rPr>
        <w:t>2</w:t>
      </w:r>
      <w:r>
        <w:rPr>
          <w:rFonts w:ascii="宋体" w:eastAsia="仿宋_GB2312" w:hAnsi="宋体" w:cs="楷体_GB2312" w:hint="eastAsia"/>
          <w:bCs/>
          <w:sz w:val="32"/>
          <w:szCs w:val="32"/>
        </w:rPr>
        <w:t>，室外有明显的标识，房间清洁明亮、通风良好。</w:t>
      </w:r>
    </w:p>
    <w:p w:rsidR="00113C81" w:rsidRDefault="00C655C8">
      <w:pPr>
        <w:numPr>
          <w:ilvl w:val="255"/>
          <w:numId w:val="0"/>
        </w:num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2.</w:t>
      </w:r>
      <w:r>
        <w:rPr>
          <w:rFonts w:ascii="宋体" w:eastAsia="仿宋_GB2312" w:hAnsi="宋体" w:cs="宋体" w:hint="eastAsia"/>
          <w:sz w:val="32"/>
          <w:szCs w:val="32"/>
        </w:rPr>
        <w:t>有接种台、档案橱、工作桌椅等设备。接种、体检、急救等药械以及消毒产品配备要求参见常规预防接种门诊。</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3.</w:t>
      </w:r>
      <w:r>
        <w:rPr>
          <w:rFonts w:ascii="宋体" w:eastAsia="仿宋_GB2312" w:hAnsi="宋体" w:cs="??_GB2312" w:hint="eastAsia"/>
          <w:sz w:val="32"/>
          <w:szCs w:val="32"/>
        </w:rPr>
        <w:t>冷链设备至少配备</w:t>
      </w:r>
      <w:r>
        <w:rPr>
          <w:rFonts w:ascii="宋体" w:eastAsia="仿宋_GB2312" w:hAnsi="宋体" w:cs="??_GB2312" w:hint="eastAsia"/>
          <w:sz w:val="32"/>
          <w:szCs w:val="32"/>
        </w:rPr>
        <w:t>1</w:t>
      </w:r>
      <w:r>
        <w:rPr>
          <w:rFonts w:ascii="宋体" w:eastAsia="仿宋_GB2312" w:hAnsi="宋体" w:cs="??_GB2312" w:hint="eastAsia"/>
          <w:sz w:val="32"/>
          <w:szCs w:val="32"/>
        </w:rPr>
        <w:t>台专用医用普通冰箱和</w:t>
      </w:r>
      <w:r>
        <w:rPr>
          <w:rFonts w:ascii="宋体" w:eastAsia="仿宋_GB2312" w:hAnsi="宋体" w:cs="??_GB2312" w:hint="eastAsia"/>
          <w:sz w:val="32"/>
          <w:szCs w:val="32"/>
        </w:rPr>
        <w:t>2</w:t>
      </w:r>
      <w:r>
        <w:rPr>
          <w:rFonts w:ascii="宋体" w:eastAsia="仿宋_GB2312" w:hAnsi="宋体" w:cs="??_GB2312" w:hint="eastAsia"/>
          <w:sz w:val="32"/>
          <w:szCs w:val="32"/>
        </w:rPr>
        <w:t>个冷藏包，每个冷藏包按所需数量的</w:t>
      </w:r>
      <w:r>
        <w:rPr>
          <w:rFonts w:ascii="宋体" w:eastAsia="仿宋_GB2312" w:hAnsi="宋体" w:cs="??_GB2312" w:hint="eastAsia"/>
          <w:sz w:val="32"/>
          <w:szCs w:val="32"/>
        </w:rPr>
        <w:t>2</w:t>
      </w:r>
      <w:r>
        <w:rPr>
          <w:rFonts w:ascii="宋体" w:eastAsia="仿宋_GB2312" w:hAnsi="宋体" w:cs="??_GB2312" w:hint="eastAsia"/>
          <w:sz w:val="32"/>
          <w:szCs w:val="32"/>
        </w:rPr>
        <w:t>倍配齐冰排。</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4.</w:t>
      </w:r>
      <w:r>
        <w:rPr>
          <w:rFonts w:ascii="宋体" w:eastAsia="仿宋_GB2312" w:hAnsi="宋体" w:cs="??_GB2312" w:hint="eastAsia"/>
          <w:sz w:val="32"/>
          <w:szCs w:val="32"/>
        </w:rPr>
        <w:t>至少配备</w:t>
      </w:r>
      <w:r>
        <w:rPr>
          <w:rFonts w:ascii="宋体" w:eastAsia="仿宋_GB2312" w:hAnsi="宋体" w:cs="??_GB2312" w:hint="eastAsia"/>
          <w:sz w:val="32"/>
          <w:szCs w:val="32"/>
        </w:rPr>
        <w:t>1</w:t>
      </w:r>
      <w:r>
        <w:rPr>
          <w:rFonts w:ascii="宋体" w:eastAsia="仿宋_GB2312" w:hAnsi="宋体" w:cs="??_GB2312" w:hint="eastAsia"/>
          <w:sz w:val="32"/>
          <w:szCs w:val="32"/>
        </w:rPr>
        <w:t>台计算机和</w:t>
      </w:r>
      <w:r>
        <w:rPr>
          <w:rFonts w:ascii="宋体" w:eastAsia="仿宋_GB2312" w:hAnsi="宋体" w:cs="??_GB2312" w:hint="eastAsia"/>
          <w:sz w:val="32"/>
          <w:szCs w:val="32"/>
        </w:rPr>
        <w:t>1</w:t>
      </w:r>
      <w:r>
        <w:rPr>
          <w:rFonts w:ascii="宋体" w:eastAsia="仿宋_GB2312" w:hAnsi="宋体" w:cs="??_GB2312" w:hint="eastAsia"/>
          <w:sz w:val="32"/>
          <w:szCs w:val="32"/>
        </w:rPr>
        <w:t>台打印机，实行接种资料信息化管理，计算机和打印机配置要求同常规预防接种门诊。配备身份识别设备用于身份信息采集，配备手持数据采集终</w:t>
      </w:r>
      <w:r>
        <w:rPr>
          <w:rFonts w:ascii="宋体" w:eastAsia="仿宋_GB2312" w:hAnsi="宋体" w:cs="??_GB2312" w:hint="eastAsia"/>
          <w:sz w:val="32"/>
          <w:szCs w:val="32"/>
        </w:rPr>
        <w:lastRenderedPageBreak/>
        <w:t>端（</w:t>
      </w:r>
      <w:r>
        <w:rPr>
          <w:rFonts w:ascii="宋体" w:eastAsia="仿宋_GB2312" w:hAnsi="宋体" w:cs="??_GB2312" w:hint="eastAsia"/>
          <w:sz w:val="32"/>
          <w:szCs w:val="32"/>
        </w:rPr>
        <w:t>PDA</w:t>
      </w:r>
      <w:r>
        <w:rPr>
          <w:rFonts w:ascii="宋体" w:eastAsia="仿宋_GB2312" w:hAnsi="宋体" w:cs="??_GB2312" w:hint="eastAsia"/>
          <w:sz w:val="32"/>
          <w:szCs w:val="32"/>
        </w:rPr>
        <w:t>）或扫描设备用于疫苗扫码出入库。接种台配备扫描设备用于疫苗扫码接种。</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5.</w:t>
      </w:r>
      <w:r>
        <w:rPr>
          <w:rFonts w:ascii="宋体" w:eastAsia="仿宋_GB2312" w:hAnsi="宋体" w:cs="??_GB2312" w:hint="eastAsia"/>
          <w:sz w:val="32"/>
          <w:szCs w:val="32"/>
        </w:rPr>
        <w:t>配备取暖、防暑降温设备，房间温度适宜。</w:t>
      </w:r>
    </w:p>
    <w:p w:rsidR="00113C81" w:rsidRDefault="00C655C8">
      <w:pPr>
        <w:numPr>
          <w:ilvl w:val="255"/>
          <w:numId w:val="0"/>
        </w:num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（二）人员和工作要求</w:t>
      </w:r>
    </w:p>
    <w:p w:rsidR="00113C81" w:rsidRDefault="00C655C8">
      <w:pPr>
        <w:numPr>
          <w:ilvl w:val="255"/>
          <w:numId w:val="0"/>
        </w:numPr>
        <w:spacing w:line="600" w:lineRule="exact"/>
        <w:ind w:firstLineChars="200" w:firstLine="636"/>
        <w:rPr>
          <w:rFonts w:ascii="宋体" w:eastAsia="仿宋_GB2312" w:hAnsi="宋体" w:cs="楷体_GB2312"/>
          <w:bCs/>
          <w:sz w:val="32"/>
          <w:szCs w:val="32"/>
        </w:rPr>
      </w:pPr>
      <w:r>
        <w:rPr>
          <w:rFonts w:ascii="宋体" w:eastAsia="仿宋_GB2312" w:hAnsi="宋体" w:cs="楷体_GB2312" w:hint="eastAsia"/>
          <w:bCs/>
          <w:sz w:val="32"/>
          <w:szCs w:val="32"/>
        </w:rPr>
        <w:t>同常规预防接种门诊。</w:t>
      </w:r>
    </w:p>
    <w:p w:rsidR="00113C81" w:rsidRDefault="00C655C8">
      <w:pPr>
        <w:numPr>
          <w:ilvl w:val="255"/>
          <w:numId w:val="0"/>
        </w:num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（三）工作指标</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宋体" w:hint="eastAsia"/>
          <w:sz w:val="32"/>
          <w:szCs w:val="32"/>
        </w:rPr>
        <w:t>1.</w:t>
      </w:r>
      <w:r>
        <w:rPr>
          <w:rFonts w:ascii="宋体" w:eastAsia="仿宋_GB2312" w:hAnsi="宋体" w:cs="宋体" w:hint="eastAsia"/>
          <w:sz w:val="32"/>
          <w:szCs w:val="32"/>
        </w:rPr>
        <w:t>新生儿建证率、纳入信息系统管理率达到</w:t>
      </w:r>
      <w:r>
        <w:rPr>
          <w:rFonts w:ascii="宋体" w:eastAsia="仿宋_GB2312" w:hAnsi="宋体" w:cs="??_GB2312" w:hint="eastAsia"/>
          <w:sz w:val="32"/>
          <w:szCs w:val="32"/>
        </w:rPr>
        <w:t>100%</w:t>
      </w:r>
      <w:r>
        <w:rPr>
          <w:rFonts w:ascii="宋体" w:eastAsia="仿宋_GB2312" w:hAnsi="宋体" w:cs="宋体" w:hint="eastAsia"/>
          <w:sz w:val="32"/>
          <w:szCs w:val="32"/>
        </w:rPr>
        <w:t>。</w:t>
      </w:r>
    </w:p>
    <w:p w:rsidR="00113C81" w:rsidRDefault="00C655C8">
      <w:pPr>
        <w:numPr>
          <w:ilvl w:val="255"/>
          <w:numId w:val="0"/>
        </w:numPr>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2.</w:t>
      </w:r>
      <w:r>
        <w:rPr>
          <w:rFonts w:ascii="宋体" w:eastAsia="仿宋_GB2312" w:hAnsi="宋体" w:cs="宋体" w:hint="eastAsia"/>
          <w:sz w:val="32"/>
          <w:szCs w:val="32"/>
        </w:rPr>
        <w:t>本机构出生的新生儿首针乙肝疫苗及时接种率达到</w:t>
      </w:r>
      <w:r>
        <w:rPr>
          <w:rFonts w:ascii="宋体" w:eastAsia="仿宋_GB2312" w:hAnsi="宋体" w:cs="??_GB2312" w:hint="eastAsia"/>
          <w:sz w:val="32"/>
          <w:szCs w:val="32"/>
        </w:rPr>
        <w:t>95%</w:t>
      </w:r>
      <w:r>
        <w:rPr>
          <w:rFonts w:ascii="宋体" w:eastAsia="仿宋_GB2312" w:hAnsi="宋体" w:cs="??_GB2312" w:hint="eastAsia"/>
          <w:sz w:val="32"/>
          <w:szCs w:val="32"/>
        </w:rPr>
        <w:t>；</w:t>
      </w:r>
      <w:r>
        <w:rPr>
          <w:rFonts w:ascii="宋体" w:eastAsia="仿宋_GB2312" w:hAnsi="宋体" w:cs="??_GB2312" w:hint="eastAsia"/>
          <w:sz w:val="32"/>
          <w:szCs w:val="32"/>
        </w:rPr>
        <w:t>HBsAg</w:t>
      </w:r>
      <w:r>
        <w:rPr>
          <w:rFonts w:ascii="宋体" w:eastAsia="仿宋_GB2312" w:hAnsi="宋体" w:cs="??_GB2312" w:hint="eastAsia"/>
          <w:sz w:val="32"/>
          <w:szCs w:val="32"/>
        </w:rPr>
        <w:t>阳性或不详产妇所生新生儿</w:t>
      </w:r>
      <w:r>
        <w:rPr>
          <w:rFonts w:ascii="宋体" w:eastAsia="仿宋_GB2312" w:hAnsi="宋体" w:cs="??_GB2312" w:hint="eastAsia"/>
          <w:sz w:val="32"/>
          <w:szCs w:val="32"/>
        </w:rPr>
        <w:t>12</w:t>
      </w:r>
      <w:r>
        <w:rPr>
          <w:rFonts w:ascii="宋体" w:eastAsia="仿宋_GB2312" w:hAnsi="宋体" w:cs="??_GB2312" w:hint="eastAsia"/>
          <w:sz w:val="32"/>
          <w:szCs w:val="32"/>
        </w:rPr>
        <w:t>小时内首针乙肝疫苗及时接种率达到</w:t>
      </w:r>
      <w:r>
        <w:rPr>
          <w:rFonts w:ascii="宋体" w:eastAsia="仿宋_GB2312" w:hAnsi="宋体" w:cs="??_GB2312" w:hint="eastAsia"/>
          <w:sz w:val="32"/>
          <w:szCs w:val="32"/>
        </w:rPr>
        <w:t>90%</w:t>
      </w:r>
      <w:r>
        <w:rPr>
          <w:rFonts w:ascii="宋体" w:eastAsia="仿宋_GB2312" w:hAnsi="宋体" w:cs="宋体"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3.</w:t>
      </w:r>
      <w:r>
        <w:rPr>
          <w:rFonts w:ascii="宋体" w:eastAsia="仿宋_GB2312" w:hAnsi="宋体" w:cs="??_GB2312" w:hint="eastAsia"/>
          <w:sz w:val="32"/>
          <w:szCs w:val="32"/>
        </w:rPr>
        <w:t>接种信息</w:t>
      </w:r>
      <w:r>
        <w:rPr>
          <w:rFonts w:ascii="宋体" w:eastAsia="仿宋_GB2312" w:hAnsi="宋体" w:cs="??_GB2312" w:hint="eastAsia"/>
          <w:sz w:val="32"/>
          <w:szCs w:val="32"/>
        </w:rPr>
        <w:t>24</w:t>
      </w:r>
      <w:r>
        <w:rPr>
          <w:rFonts w:ascii="宋体" w:eastAsia="仿宋_GB2312" w:hAnsi="宋体" w:cs="??_GB2312" w:hint="eastAsia"/>
          <w:sz w:val="32"/>
          <w:szCs w:val="32"/>
        </w:rPr>
        <w:t>小时内（录入时间</w:t>
      </w:r>
      <w:r>
        <w:rPr>
          <w:rFonts w:ascii="宋体" w:eastAsia="仿宋_GB2312" w:hAnsi="宋体" w:cs="??_GB2312" w:hint="eastAsia"/>
          <w:sz w:val="32"/>
          <w:szCs w:val="32"/>
        </w:rPr>
        <w:t>-</w:t>
      </w:r>
      <w:r>
        <w:rPr>
          <w:rFonts w:ascii="宋体" w:eastAsia="仿宋_GB2312" w:hAnsi="宋体" w:cs="??_GB2312" w:hint="eastAsia"/>
          <w:sz w:val="32"/>
          <w:szCs w:val="32"/>
        </w:rPr>
        <w:t>接种时间）采集及时率达到</w:t>
      </w:r>
      <w:r>
        <w:rPr>
          <w:rFonts w:ascii="宋体" w:eastAsia="仿宋_GB2312" w:hAnsi="宋体" w:cs="??_GB2312" w:hint="eastAsia"/>
          <w:sz w:val="32"/>
          <w:szCs w:val="32"/>
        </w:rPr>
        <w:t>98%</w:t>
      </w:r>
      <w:r>
        <w:rPr>
          <w:rFonts w:ascii="宋体" w:eastAsia="仿宋_GB2312" w:hAnsi="宋体" w:cs="??_GB2312" w:hint="eastAsia"/>
          <w:sz w:val="32"/>
          <w:szCs w:val="32"/>
        </w:rPr>
        <w:t>，采集后</w:t>
      </w:r>
      <w:r>
        <w:rPr>
          <w:rFonts w:ascii="宋体" w:eastAsia="仿宋_GB2312" w:hAnsi="宋体" w:cs="??_GB2312" w:hint="eastAsia"/>
          <w:sz w:val="32"/>
          <w:szCs w:val="32"/>
        </w:rPr>
        <w:t>24</w:t>
      </w:r>
      <w:r>
        <w:rPr>
          <w:rFonts w:ascii="宋体" w:eastAsia="仿宋_GB2312" w:hAnsi="宋体" w:cs="??_GB2312" w:hint="eastAsia"/>
          <w:sz w:val="32"/>
          <w:szCs w:val="32"/>
        </w:rPr>
        <w:t>小时内（上传时间</w:t>
      </w:r>
      <w:r>
        <w:rPr>
          <w:rFonts w:ascii="宋体" w:eastAsia="仿宋_GB2312" w:hAnsi="宋体" w:cs="??_GB2312" w:hint="eastAsia"/>
          <w:sz w:val="32"/>
          <w:szCs w:val="32"/>
        </w:rPr>
        <w:t>-</w:t>
      </w:r>
      <w:r>
        <w:rPr>
          <w:rFonts w:ascii="宋体" w:eastAsia="仿宋_GB2312" w:hAnsi="宋体" w:cs="??_GB2312" w:hint="eastAsia"/>
          <w:sz w:val="32"/>
          <w:szCs w:val="32"/>
        </w:rPr>
        <w:t>录入时间）上传及时率达到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4.</w:t>
      </w:r>
      <w:r>
        <w:rPr>
          <w:rFonts w:ascii="宋体" w:eastAsia="仿宋_GB2312" w:hAnsi="宋体" w:cs="??_GB2312" w:hint="eastAsia"/>
          <w:sz w:val="32"/>
          <w:szCs w:val="32"/>
        </w:rPr>
        <w:t>新生儿母亲（监护人）姓名、母亲（监护人）身份证号码采集率≥</w:t>
      </w:r>
      <w:r>
        <w:rPr>
          <w:rFonts w:ascii="宋体" w:eastAsia="仿宋_GB2312" w:hAnsi="宋体" w:cs="??_GB2312" w:hint="eastAsia"/>
          <w:sz w:val="32"/>
          <w:szCs w:val="32"/>
        </w:rPr>
        <w:t>99%</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5.</w:t>
      </w:r>
      <w:r>
        <w:rPr>
          <w:rFonts w:ascii="宋体" w:eastAsia="仿宋_GB2312" w:hAnsi="宋体" w:cs="??_GB2312" w:hint="eastAsia"/>
          <w:sz w:val="32"/>
          <w:szCs w:val="32"/>
        </w:rPr>
        <w:t>新生儿预防接种证和信息系统记录一致率达到</w:t>
      </w:r>
      <w:r>
        <w:rPr>
          <w:rFonts w:ascii="宋体" w:eastAsia="仿宋_GB2312" w:hAnsi="宋体" w:cs="??_GB2312" w:hint="eastAsia"/>
          <w:sz w:val="32"/>
          <w:szCs w:val="32"/>
        </w:rPr>
        <w:t>100%</w:t>
      </w:r>
      <w:r>
        <w:rPr>
          <w:rFonts w:ascii="宋体" w:eastAsia="仿宋_GB2312" w:hAnsi="宋体" w:cs="??_GB2312" w:hint="eastAsia"/>
          <w:sz w:val="32"/>
          <w:szCs w:val="32"/>
        </w:rPr>
        <w:t>；疫苗入库数、库存数、报废</w:t>
      </w:r>
      <w:r>
        <w:rPr>
          <w:rFonts w:ascii="宋体" w:eastAsia="仿宋_GB2312" w:hAnsi="宋体" w:cs="??_GB2312" w:hint="eastAsia"/>
          <w:sz w:val="32"/>
          <w:szCs w:val="32"/>
        </w:rPr>
        <w:t>/</w:t>
      </w:r>
      <w:r>
        <w:rPr>
          <w:rFonts w:ascii="宋体" w:eastAsia="仿宋_GB2312" w:hAnsi="宋体" w:cs="??_GB2312" w:hint="eastAsia"/>
          <w:sz w:val="32"/>
          <w:szCs w:val="32"/>
        </w:rPr>
        <w:t>损耗数与信息系统本单位接种数一致率达到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6.</w:t>
      </w:r>
      <w:r>
        <w:rPr>
          <w:rFonts w:ascii="宋体" w:eastAsia="仿宋_GB2312" w:hAnsi="宋体" w:cs="??_GB2312" w:hint="eastAsia"/>
          <w:sz w:val="32"/>
          <w:szCs w:val="32"/>
        </w:rPr>
        <w:t>疫苗出入库扫码率、接种扫码率达到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7.</w:t>
      </w:r>
      <w:r>
        <w:rPr>
          <w:rFonts w:ascii="宋体" w:eastAsia="仿宋_GB2312" w:hAnsi="宋体" w:cs="??_GB2312" w:hint="eastAsia"/>
          <w:sz w:val="32"/>
          <w:szCs w:val="32"/>
        </w:rPr>
        <w:t>冷链设备档案完整率、冷链温湿度审核及时率、系统数据上传及时率、需接收报警短信的管理人员手机</w:t>
      </w:r>
      <w:r>
        <w:rPr>
          <w:rFonts w:ascii="宋体" w:eastAsia="仿宋_GB2312" w:hAnsi="宋体" w:cs="??_GB2312" w:hint="eastAsia"/>
          <w:sz w:val="32"/>
          <w:szCs w:val="32"/>
        </w:rPr>
        <w:t>APP</w:t>
      </w:r>
      <w:r>
        <w:rPr>
          <w:rFonts w:ascii="宋体" w:eastAsia="仿宋_GB2312" w:hAnsi="宋体" w:cs="??_GB2312" w:hint="eastAsia"/>
          <w:sz w:val="32"/>
          <w:szCs w:val="32"/>
        </w:rPr>
        <w:t>安装率达到</w:t>
      </w:r>
      <w:r>
        <w:rPr>
          <w:rFonts w:ascii="宋体" w:eastAsia="仿宋_GB2312" w:hAnsi="宋体" w:cs="??_GB2312" w:hint="eastAsia"/>
          <w:sz w:val="32"/>
          <w:szCs w:val="32"/>
        </w:rPr>
        <w:t>100%</w:t>
      </w:r>
      <w:r>
        <w:rPr>
          <w:rFonts w:ascii="宋体" w:eastAsia="仿宋_GB2312" w:hAnsi="宋体" w:cs="??_GB2312" w:hint="eastAsia"/>
          <w:sz w:val="32"/>
          <w:szCs w:val="32"/>
        </w:rPr>
        <w:t>，报警处置及时率达到</w:t>
      </w:r>
      <w:r>
        <w:rPr>
          <w:rFonts w:ascii="宋体" w:eastAsia="仿宋_GB2312" w:hAnsi="宋体" w:cs="??_GB2312" w:hint="eastAsia"/>
          <w:sz w:val="32"/>
          <w:szCs w:val="32"/>
        </w:rPr>
        <w:t>90%</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8.</w:t>
      </w:r>
      <w:r>
        <w:rPr>
          <w:rFonts w:ascii="宋体" w:eastAsia="仿宋_GB2312" w:hAnsi="宋体" w:cs="??_GB2312" w:hint="eastAsia"/>
          <w:sz w:val="32"/>
          <w:szCs w:val="32"/>
        </w:rPr>
        <w:t>国家免疫规划疫苗常规接种情况报表和非免疫规划</w:t>
      </w:r>
      <w:r>
        <w:rPr>
          <w:rFonts w:ascii="宋体" w:eastAsia="仿宋_GB2312" w:hAnsi="宋体" w:cs="??_GB2312" w:hint="eastAsia"/>
          <w:sz w:val="32"/>
          <w:szCs w:val="32"/>
        </w:rPr>
        <w:lastRenderedPageBreak/>
        <w:t>疫苗接种情况报表报告及时率、完整率和准确率达到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9.</w:t>
      </w:r>
      <w:r>
        <w:rPr>
          <w:rFonts w:ascii="宋体" w:eastAsia="仿宋_GB2312" w:hAnsi="宋体" w:cs="??_GB2312" w:hint="eastAsia"/>
          <w:sz w:val="32"/>
          <w:szCs w:val="32"/>
        </w:rPr>
        <w:t>《山东省</w:t>
      </w:r>
      <w:r>
        <w:rPr>
          <w:rFonts w:ascii="宋体" w:eastAsia="仿宋_GB2312" w:hAnsi="宋体" w:cs="??_GB2312" w:hint="eastAsia"/>
          <w:sz w:val="32"/>
          <w:szCs w:val="32"/>
        </w:rPr>
        <w:t>__</w:t>
      </w:r>
      <w:r>
        <w:rPr>
          <w:rFonts w:ascii="宋体" w:eastAsia="仿宋_GB2312" w:hAnsi="宋体" w:cs="??_GB2312" w:hint="eastAsia"/>
          <w:sz w:val="32"/>
          <w:szCs w:val="32"/>
        </w:rPr>
        <w:t>年</w:t>
      </w:r>
      <w:r>
        <w:rPr>
          <w:rFonts w:ascii="宋体" w:eastAsia="仿宋_GB2312" w:hAnsi="宋体" w:cs="??_GB2312" w:hint="eastAsia"/>
          <w:sz w:val="32"/>
          <w:szCs w:val="32"/>
        </w:rPr>
        <w:t>__</w:t>
      </w:r>
      <w:r>
        <w:rPr>
          <w:rFonts w:ascii="宋体" w:eastAsia="仿宋_GB2312" w:hAnsi="宋体" w:cs="??_GB2312" w:hint="eastAsia"/>
          <w:sz w:val="32"/>
          <w:szCs w:val="32"/>
        </w:rPr>
        <w:t>月医院及妇幼保健机构新生儿乙肝疫苗首针及卡介苗接种情况统计表》《山东省</w:t>
      </w:r>
      <w:r>
        <w:rPr>
          <w:rFonts w:ascii="宋体" w:eastAsia="仿宋_GB2312" w:hAnsi="宋体" w:cs="??_GB2312" w:hint="eastAsia"/>
          <w:sz w:val="32"/>
          <w:szCs w:val="32"/>
        </w:rPr>
        <w:t>__</w:t>
      </w:r>
      <w:r>
        <w:rPr>
          <w:rFonts w:ascii="宋体" w:eastAsia="仿宋_GB2312" w:hAnsi="宋体" w:cs="??_GB2312" w:hint="eastAsia"/>
          <w:sz w:val="32"/>
          <w:szCs w:val="32"/>
        </w:rPr>
        <w:t>年</w:t>
      </w:r>
      <w:r>
        <w:rPr>
          <w:rFonts w:ascii="宋体" w:eastAsia="仿宋_GB2312" w:hAnsi="宋体" w:cs="??_GB2312" w:hint="eastAsia"/>
          <w:sz w:val="32"/>
          <w:szCs w:val="32"/>
        </w:rPr>
        <w:t>__</w:t>
      </w:r>
      <w:r>
        <w:rPr>
          <w:rFonts w:ascii="宋体" w:eastAsia="仿宋_GB2312" w:hAnsi="宋体" w:cs="??_GB2312" w:hint="eastAsia"/>
          <w:sz w:val="32"/>
          <w:szCs w:val="32"/>
        </w:rPr>
        <w:t>月医院及妇幼保健机构新生儿乙肝疫苗及卡介苗未及时接种原因统计月报表》和《山东省</w:t>
      </w:r>
      <w:r>
        <w:rPr>
          <w:rFonts w:ascii="宋体" w:eastAsia="仿宋_GB2312" w:hAnsi="宋体" w:cs="??_GB2312" w:hint="eastAsia"/>
          <w:sz w:val="32"/>
          <w:szCs w:val="32"/>
        </w:rPr>
        <w:t>__</w:t>
      </w:r>
      <w:r>
        <w:rPr>
          <w:rFonts w:ascii="宋体" w:eastAsia="仿宋_GB2312" w:hAnsi="宋体" w:cs="??_GB2312" w:hint="eastAsia"/>
          <w:sz w:val="32"/>
          <w:szCs w:val="32"/>
        </w:rPr>
        <w:t>年</w:t>
      </w:r>
      <w:r>
        <w:rPr>
          <w:rFonts w:ascii="宋体" w:eastAsia="仿宋_GB2312" w:hAnsi="宋体" w:cs="??_GB2312" w:hint="eastAsia"/>
          <w:sz w:val="32"/>
          <w:szCs w:val="32"/>
        </w:rPr>
        <w:t>__</w:t>
      </w:r>
      <w:r>
        <w:rPr>
          <w:rFonts w:ascii="宋体" w:eastAsia="仿宋_GB2312" w:hAnsi="宋体" w:cs="??_GB2312" w:hint="eastAsia"/>
          <w:sz w:val="32"/>
          <w:szCs w:val="32"/>
        </w:rPr>
        <w:t>月医院及妇幼保健机构不同乙肝病毒感染状态产妇新生儿主被动免疫情况统计表》报告及时率、完整率和准确率均达到</w:t>
      </w:r>
      <w:r>
        <w:rPr>
          <w:rFonts w:ascii="宋体" w:eastAsia="仿宋_GB2312" w:hAnsi="宋体" w:cs="??_GB2312" w:hint="eastAsia"/>
          <w:sz w:val="32"/>
          <w:szCs w:val="32"/>
        </w:rPr>
        <w:t>100%</w:t>
      </w:r>
      <w:r>
        <w:rPr>
          <w:rFonts w:ascii="宋体" w:eastAsia="仿宋_GB2312" w:hAnsi="宋体" w:cs="??_GB2312" w:hint="eastAsia"/>
          <w:sz w:val="32"/>
          <w:szCs w:val="32"/>
        </w:rPr>
        <w:t>。</w:t>
      </w:r>
    </w:p>
    <w:p w:rsidR="00113C81" w:rsidRDefault="00C655C8">
      <w:pPr>
        <w:numPr>
          <w:ilvl w:val="255"/>
          <w:numId w:val="0"/>
        </w:numPr>
        <w:spacing w:line="600" w:lineRule="exact"/>
        <w:ind w:firstLineChars="200" w:firstLine="636"/>
        <w:rPr>
          <w:rFonts w:ascii="宋体" w:eastAsia="仿宋_GB2312" w:hAnsi="宋体" w:cs="??_GB2312"/>
          <w:sz w:val="32"/>
          <w:szCs w:val="32"/>
        </w:rPr>
      </w:pPr>
      <w:r>
        <w:rPr>
          <w:rFonts w:ascii="宋体" w:eastAsia="仿宋_GB2312" w:hAnsi="宋体" w:cs="??_GB2312" w:hint="eastAsia"/>
          <w:sz w:val="32"/>
          <w:szCs w:val="32"/>
        </w:rPr>
        <w:t>10.</w:t>
      </w:r>
      <w:r>
        <w:rPr>
          <w:rFonts w:ascii="宋体" w:eastAsia="仿宋_GB2312" w:hAnsi="宋体" w:cs="??_GB2312" w:hint="eastAsia"/>
          <w:sz w:val="32"/>
          <w:szCs w:val="32"/>
        </w:rPr>
        <w:t>严格实施预防接种安全注射，一次性注射器使用率达到</w:t>
      </w:r>
      <w:r>
        <w:rPr>
          <w:rFonts w:ascii="宋体" w:eastAsia="仿宋_GB2312" w:hAnsi="宋体" w:cs="??_GB2312" w:hint="eastAsia"/>
          <w:sz w:val="32"/>
          <w:szCs w:val="32"/>
        </w:rPr>
        <w:t>100%</w:t>
      </w:r>
      <w:r>
        <w:rPr>
          <w:rFonts w:ascii="宋体" w:eastAsia="仿宋_GB2312" w:hAnsi="宋体" w:cs="??_GB2312" w:hint="eastAsia"/>
          <w:sz w:val="32"/>
          <w:szCs w:val="32"/>
        </w:rPr>
        <w:t>；无预防接种安全事故发生。</w:t>
      </w:r>
    </w:p>
    <w:p w:rsidR="00113C81" w:rsidRDefault="00C655C8">
      <w:pPr>
        <w:spacing w:line="600" w:lineRule="exact"/>
        <w:ind w:firstLineChars="200" w:firstLine="636"/>
        <w:rPr>
          <w:rFonts w:ascii="宋体" w:eastAsia="黑体" w:hAnsi="宋体" w:cs="黑体"/>
          <w:sz w:val="32"/>
          <w:szCs w:val="32"/>
        </w:rPr>
      </w:pPr>
      <w:r>
        <w:rPr>
          <w:rFonts w:ascii="宋体" w:eastAsia="黑体" w:hAnsi="宋体" w:cs="黑体" w:hint="eastAsia"/>
          <w:sz w:val="32"/>
          <w:szCs w:val="32"/>
        </w:rPr>
        <w:t>五、狂犬病暴露预防处置门诊</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hint="eastAsia"/>
          <w:bCs/>
          <w:sz w:val="32"/>
          <w:szCs w:val="32"/>
        </w:rPr>
        <w:t>每个县（市、区）和设区市的城区应至少设置</w:t>
      </w:r>
      <w:r>
        <w:rPr>
          <w:rFonts w:ascii="宋体" w:eastAsia="仿宋_GB2312" w:hAnsi="宋体" w:cs="仿宋_GB2312" w:hint="eastAsia"/>
          <w:bCs/>
          <w:sz w:val="32"/>
          <w:szCs w:val="32"/>
        </w:rPr>
        <w:t>1</w:t>
      </w:r>
      <w:r>
        <w:rPr>
          <w:rFonts w:ascii="宋体" w:eastAsia="仿宋_GB2312" w:hAnsi="宋体" w:cs="仿宋_GB2312" w:hint="eastAsia"/>
          <w:bCs/>
          <w:sz w:val="32"/>
          <w:szCs w:val="32"/>
        </w:rPr>
        <w:t>处能</w:t>
      </w:r>
      <w:r>
        <w:rPr>
          <w:rFonts w:ascii="宋体" w:eastAsia="仿宋_GB2312" w:hAnsi="宋体" w:cs="仿宋_GB2312" w:hint="eastAsia"/>
          <w:bCs/>
          <w:sz w:val="32"/>
          <w:szCs w:val="32"/>
        </w:rPr>
        <w:t>24</w:t>
      </w:r>
      <w:r>
        <w:rPr>
          <w:rFonts w:ascii="宋体" w:eastAsia="仿宋_GB2312" w:hAnsi="宋体" w:cs="仿宋_GB2312" w:hint="eastAsia"/>
          <w:bCs/>
          <w:sz w:val="32"/>
          <w:szCs w:val="32"/>
        </w:rPr>
        <w:t>小时接诊，并能够处置严重、复杂的Ⅲ级暴露伤口的狂犬病暴露预防处置门诊。</w:t>
      </w:r>
      <w:r>
        <w:rPr>
          <w:rFonts w:ascii="宋体" w:eastAsia="仿宋_GB2312" w:hAnsi="宋体" w:hint="eastAsia"/>
          <w:sz w:val="32"/>
          <w:szCs w:val="32"/>
        </w:rPr>
        <w:t>狂犬病暴露预防处置门诊（以下简称狂犬病门诊）主要职责是对有狂犬病高暴露风险人群和狂犬病暴露的人群实施暴露前预防和暴露后的预防处置，</w:t>
      </w:r>
      <w:r>
        <w:rPr>
          <w:rFonts w:ascii="宋体" w:eastAsia="仿宋_GB2312" w:hAnsi="宋体" w:cs="仿宋_GB2312" w:hint="eastAsia"/>
          <w:bCs/>
          <w:sz w:val="32"/>
          <w:szCs w:val="32"/>
        </w:rPr>
        <w:t>提供破伤风预防接种，</w:t>
      </w:r>
      <w:r>
        <w:rPr>
          <w:rFonts w:ascii="宋体" w:eastAsia="仿宋_GB2312" w:hAnsi="宋体" w:hint="eastAsia"/>
          <w:sz w:val="32"/>
          <w:szCs w:val="32"/>
        </w:rPr>
        <w:t>并承担相关监测工作。根据狂犬病</w:t>
      </w:r>
      <w:r>
        <w:rPr>
          <w:rFonts w:ascii="宋体" w:eastAsia="仿宋_GB2312" w:hAnsi="宋体" w:hint="eastAsia"/>
          <w:spacing w:val="-6"/>
          <w:sz w:val="32"/>
          <w:szCs w:val="32"/>
        </w:rPr>
        <w:t>门诊的设置主体不同分为独立门诊和非独立门诊两种。</w:t>
      </w:r>
      <w:r>
        <w:rPr>
          <w:rFonts w:ascii="宋体" w:eastAsia="仿宋_GB2312" w:hAnsi="宋体" w:hint="eastAsia"/>
          <w:sz w:val="32"/>
          <w:szCs w:val="32"/>
        </w:rPr>
        <w:t>独立门诊指专门独立设置的狂犬病门诊，使用单独的数据采集端进行信息录入；非独立门诊指依托常规预防接种门诊或成人预防接种门诊设置的狂犬病门诊，与依托门诊共用数据采集端录入信息。狂犬病暴露预防处置门诊应达到以下标准：</w:t>
      </w:r>
      <w:r>
        <w:rPr>
          <w:rFonts w:ascii="宋体" w:eastAsia="仿宋_GB2312" w:hAnsi="宋体" w:cs="仿宋_GB2312"/>
          <w:bCs/>
          <w:sz w:val="32"/>
          <w:szCs w:val="32"/>
        </w:rPr>
        <w:t xml:space="preserve"> </w:t>
      </w:r>
    </w:p>
    <w:p w:rsidR="00113C81" w:rsidRDefault="00C655C8">
      <w:pPr>
        <w:spacing w:line="600" w:lineRule="exact"/>
        <w:ind w:firstLineChars="200" w:firstLine="636"/>
        <w:rPr>
          <w:rFonts w:ascii="宋体" w:eastAsia="楷体_GB2312" w:hAnsi="宋体" w:cs="楷体_GB2312"/>
          <w:bCs/>
          <w:sz w:val="32"/>
          <w:szCs w:val="32"/>
        </w:rPr>
      </w:pPr>
      <w:r>
        <w:rPr>
          <w:rFonts w:ascii="宋体" w:eastAsia="楷体_GB2312" w:hAnsi="宋体" w:cs="楷体_GB2312" w:hint="eastAsia"/>
          <w:bCs/>
          <w:sz w:val="32"/>
          <w:szCs w:val="32"/>
        </w:rPr>
        <w:t>（一）设施配置</w:t>
      </w:r>
    </w:p>
    <w:p w:rsidR="00113C81" w:rsidRDefault="00C655C8" w:rsidP="00E15275">
      <w:pPr>
        <w:spacing w:line="600" w:lineRule="exact"/>
        <w:ind w:firstLineChars="200" w:firstLine="638"/>
        <w:rPr>
          <w:rFonts w:ascii="宋体" w:eastAsia="仿宋_GB2312" w:hAnsi="宋体"/>
          <w:b/>
          <w:sz w:val="32"/>
          <w:szCs w:val="32"/>
        </w:rPr>
      </w:pPr>
      <w:r>
        <w:rPr>
          <w:rFonts w:ascii="宋体" w:eastAsia="仿宋_GB2312" w:hAnsi="宋体" w:hint="eastAsia"/>
          <w:b/>
          <w:sz w:val="32"/>
          <w:szCs w:val="32"/>
        </w:rPr>
        <w:t>1.</w:t>
      </w:r>
      <w:r>
        <w:rPr>
          <w:rFonts w:ascii="宋体" w:eastAsia="仿宋_GB2312" w:hAnsi="宋体" w:hint="eastAsia"/>
          <w:b/>
          <w:sz w:val="32"/>
          <w:szCs w:val="32"/>
        </w:rPr>
        <w:t>房屋及功能区域</w:t>
      </w:r>
    </w:p>
    <w:p w:rsidR="00113C81" w:rsidRDefault="00C655C8">
      <w:pPr>
        <w:widowControl/>
        <w:spacing w:line="600" w:lineRule="exact"/>
        <w:ind w:firstLineChars="200" w:firstLine="636"/>
        <w:rPr>
          <w:rFonts w:ascii="宋体" w:eastAsia="仿宋_GB2312" w:hAnsi="宋体" w:cs="宋体"/>
          <w:sz w:val="32"/>
          <w:szCs w:val="32"/>
        </w:rPr>
      </w:pPr>
      <w:r>
        <w:rPr>
          <w:rFonts w:ascii="宋体" w:eastAsia="仿宋_GB2312" w:hAnsi="宋体" w:hint="eastAsia"/>
          <w:sz w:val="32"/>
          <w:szCs w:val="32"/>
        </w:rPr>
        <w:lastRenderedPageBreak/>
        <w:t>（</w:t>
      </w:r>
      <w:r>
        <w:rPr>
          <w:rFonts w:ascii="宋体" w:eastAsia="仿宋_GB2312" w:hAnsi="宋体" w:hint="eastAsia"/>
          <w:sz w:val="32"/>
          <w:szCs w:val="32"/>
        </w:rPr>
        <w:t>1</w:t>
      </w:r>
      <w:r>
        <w:rPr>
          <w:rFonts w:ascii="宋体" w:eastAsia="仿宋_GB2312" w:hAnsi="宋体" w:hint="eastAsia"/>
          <w:sz w:val="32"/>
          <w:szCs w:val="32"/>
        </w:rPr>
        <w:t>）</w:t>
      </w:r>
      <w:r>
        <w:rPr>
          <w:rFonts w:ascii="宋体" w:eastAsia="仿宋_GB2312" w:hAnsi="宋体" w:cs="宋体" w:hint="eastAsia"/>
          <w:sz w:val="32"/>
          <w:szCs w:val="32"/>
        </w:rPr>
        <w:t>整体环境应当美观舒适、干净整洁、通风良好，室内地面硬化。应与普通门诊、发热门诊、肠道门诊、注射室、病房、放射科、传染病科、化验室等存在潜在感染和损害风险的科室有明确分区，原则上避免共处同一楼层或共用出入口及通道。有条件的医疗机构应在独立区域设置狂犬病暴露预防处置门诊。</w:t>
      </w:r>
    </w:p>
    <w:p w:rsidR="00113C81" w:rsidRDefault="00C655C8">
      <w:pPr>
        <w:widowControl/>
        <w:spacing w:line="600" w:lineRule="exact"/>
        <w:ind w:firstLineChars="200" w:firstLine="636"/>
        <w:rPr>
          <w:rFonts w:ascii="宋体" w:eastAsia="仿宋_GB2312" w:hAnsi="宋体" w:cs="宋体"/>
          <w:sz w:val="32"/>
          <w:szCs w:val="32"/>
        </w:rPr>
      </w:pPr>
      <w:r>
        <w:rPr>
          <w:rFonts w:ascii="宋体" w:eastAsia="仿宋_GB2312" w:hAnsi="宋体" w:cs="宋体" w:hint="eastAsia"/>
          <w:sz w:val="32"/>
          <w:szCs w:val="32"/>
        </w:rPr>
        <w:t>（</w:t>
      </w:r>
      <w:r>
        <w:rPr>
          <w:rFonts w:ascii="宋体" w:eastAsia="仿宋_GB2312" w:hAnsi="宋体" w:cs="宋体" w:hint="eastAsia"/>
          <w:sz w:val="32"/>
          <w:szCs w:val="32"/>
        </w:rPr>
        <w:t>2</w:t>
      </w:r>
      <w:r>
        <w:rPr>
          <w:rFonts w:ascii="宋体" w:eastAsia="仿宋_GB2312" w:hAnsi="宋体" w:cs="宋体" w:hint="eastAsia"/>
          <w:sz w:val="32"/>
          <w:szCs w:val="32"/>
        </w:rPr>
        <w:t>）根据狂犬病暴露预防处置的要求科学合理布局，应设置候诊区、健康询问区</w:t>
      </w:r>
      <w:r>
        <w:rPr>
          <w:rFonts w:ascii="宋体" w:eastAsia="仿宋_GB2312" w:hAnsi="宋体" w:cs="宋体"/>
          <w:sz w:val="32"/>
          <w:szCs w:val="32"/>
        </w:rPr>
        <w:t>/</w:t>
      </w:r>
      <w:r>
        <w:rPr>
          <w:rFonts w:ascii="宋体" w:eastAsia="仿宋_GB2312" w:hAnsi="宋体" w:cs="宋体"/>
          <w:sz w:val="32"/>
          <w:szCs w:val="32"/>
        </w:rPr>
        <w:t>登记区</w:t>
      </w:r>
      <w:r>
        <w:rPr>
          <w:rFonts w:ascii="宋体" w:eastAsia="仿宋_GB2312" w:hAnsi="宋体" w:cs="宋体"/>
          <w:sz w:val="32"/>
          <w:szCs w:val="32"/>
        </w:rPr>
        <w:t>/</w:t>
      </w:r>
      <w:r>
        <w:rPr>
          <w:rFonts w:ascii="宋体" w:eastAsia="仿宋_GB2312" w:hAnsi="宋体" w:cs="宋体"/>
          <w:sz w:val="32"/>
          <w:szCs w:val="32"/>
        </w:rPr>
        <w:t>知情告知区、伤口处置区、接种区、留观区、疑似预防接种异常反应处置区、冷链区等。</w:t>
      </w:r>
      <w:r>
        <w:rPr>
          <w:rFonts w:ascii="宋体" w:eastAsia="仿宋_GB2312" w:hAnsi="宋体" w:cs="宋体" w:hint="eastAsia"/>
          <w:sz w:val="32"/>
          <w:szCs w:val="32"/>
        </w:rPr>
        <w:t>房屋、设备设施可根据实际情况共享所在医疗机构资源，伤口处置区可根据实际情况设立在所在医疗机构的急诊外科等具有类似功能的科室。冷链室和资料档案室可与医疗机构其他科室共用。各功能区、接种台要有醒目标识，就诊线路科学合理，避免交叉往返。有条件的接种室可设置专门出入口。</w:t>
      </w:r>
    </w:p>
    <w:p w:rsidR="00113C81" w:rsidRDefault="00C655C8">
      <w:pPr>
        <w:widowControl/>
        <w:spacing w:line="600" w:lineRule="exact"/>
        <w:ind w:firstLineChars="200" w:firstLine="636"/>
        <w:rPr>
          <w:rFonts w:ascii="宋体" w:eastAsia="仿宋_GB2312" w:hAnsi="宋体"/>
          <w:sz w:val="32"/>
          <w:szCs w:val="32"/>
        </w:rPr>
      </w:pPr>
      <w:r>
        <w:rPr>
          <w:rFonts w:ascii="宋体" w:eastAsia="仿宋_GB2312" w:hAnsi="宋体" w:cs="宋体" w:hint="eastAsia"/>
          <w:sz w:val="32"/>
          <w:szCs w:val="32"/>
        </w:rPr>
        <w:t>（</w:t>
      </w:r>
      <w:r>
        <w:rPr>
          <w:rFonts w:ascii="宋体" w:eastAsia="仿宋_GB2312" w:hAnsi="宋体" w:cs="宋体"/>
          <w:sz w:val="32"/>
          <w:szCs w:val="32"/>
        </w:rPr>
        <w:t>3</w:t>
      </w:r>
      <w:r>
        <w:rPr>
          <w:rFonts w:ascii="宋体" w:eastAsia="仿宋_GB2312" w:hAnsi="宋体" w:cs="宋体"/>
          <w:sz w:val="32"/>
          <w:szCs w:val="32"/>
        </w:rPr>
        <w:t>）冷链室（区）应当干燥通风</w:t>
      </w:r>
      <w:r>
        <w:rPr>
          <w:rFonts w:ascii="宋体" w:eastAsia="仿宋_GB2312" w:hAnsi="宋体" w:cs="宋体" w:hint="eastAsia"/>
          <w:sz w:val="32"/>
          <w:szCs w:val="32"/>
        </w:rPr>
        <w:t>，保证网络或通讯稳定畅通，能满足冷链监测系统数据传输需要</w:t>
      </w:r>
      <w:r>
        <w:rPr>
          <w:rFonts w:ascii="宋体" w:eastAsia="仿宋_GB2312" w:hAnsi="宋体" w:cs="宋体"/>
          <w:sz w:val="32"/>
          <w:szCs w:val="32"/>
        </w:rPr>
        <w:t>。</w:t>
      </w:r>
      <w:r>
        <w:rPr>
          <w:rFonts w:ascii="宋体" w:eastAsia="仿宋_GB2312" w:hAnsi="宋体" w:cs="宋体" w:hint="eastAsia"/>
          <w:sz w:val="32"/>
          <w:szCs w:val="32"/>
        </w:rPr>
        <w:t>应</w:t>
      </w:r>
      <w:r>
        <w:rPr>
          <w:rFonts w:ascii="宋体" w:eastAsia="仿宋_GB2312" w:hAnsi="宋体" w:hint="eastAsia"/>
          <w:sz w:val="32"/>
          <w:szCs w:val="32"/>
        </w:rPr>
        <w:t>配备双路供电系统或备用发电机（含不间断电源），以满足冷链系统不间断供电要求。</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4</w:t>
      </w:r>
      <w:r>
        <w:rPr>
          <w:rFonts w:ascii="宋体" w:eastAsia="仿宋_GB2312" w:hAnsi="宋体" w:hint="eastAsia"/>
          <w:sz w:val="32"/>
          <w:szCs w:val="32"/>
        </w:rPr>
        <w:t>）狂犬病门诊标牌、标识等制作规范，格式统一，符合有关规定。</w:t>
      </w:r>
    </w:p>
    <w:p w:rsidR="00113C81" w:rsidRDefault="00C655C8" w:rsidP="00E15275">
      <w:pPr>
        <w:spacing w:line="600" w:lineRule="exact"/>
        <w:ind w:firstLineChars="200" w:firstLine="638"/>
        <w:rPr>
          <w:rFonts w:ascii="宋体" w:eastAsia="仿宋_GB2312" w:hAnsi="宋体"/>
          <w:b/>
          <w:sz w:val="32"/>
          <w:szCs w:val="32"/>
        </w:rPr>
      </w:pPr>
      <w:r>
        <w:rPr>
          <w:rFonts w:ascii="宋体" w:eastAsia="仿宋_GB2312" w:hAnsi="宋体" w:hint="eastAsia"/>
          <w:b/>
          <w:sz w:val="32"/>
          <w:szCs w:val="32"/>
        </w:rPr>
        <w:t>2.</w:t>
      </w:r>
      <w:r>
        <w:rPr>
          <w:rFonts w:ascii="宋体" w:eastAsia="仿宋_GB2312" w:hAnsi="宋体" w:hint="eastAsia"/>
          <w:b/>
          <w:sz w:val="32"/>
          <w:szCs w:val="32"/>
        </w:rPr>
        <w:t>设施设备</w:t>
      </w:r>
      <w:r>
        <w:rPr>
          <w:rFonts w:ascii="宋体" w:eastAsia="仿宋_GB2312" w:hAnsi="宋体" w:hint="eastAsia"/>
          <w:b/>
          <w:sz w:val="32"/>
          <w:szCs w:val="32"/>
        </w:rPr>
        <w:t xml:space="preserve"> </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1</w:t>
      </w:r>
      <w:r>
        <w:rPr>
          <w:rFonts w:ascii="宋体" w:eastAsia="仿宋_GB2312" w:hAnsi="宋体" w:hint="eastAsia"/>
          <w:sz w:val="32"/>
          <w:szCs w:val="32"/>
        </w:rPr>
        <w:t>）配足日常工作需要的登记台、接种台、工作椅、</w:t>
      </w:r>
      <w:r>
        <w:rPr>
          <w:rFonts w:ascii="宋体" w:eastAsia="仿宋_GB2312" w:hAnsi="宋体" w:hint="eastAsia"/>
          <w:sz w:val="32"/>
          <w:szCs w:val="32"/>
        </w:rPr>
        <w:lastRenderedPageBreak/>
        <w:t>档案资料柜等。候种区和留观区应当配备足量的座椅、宣传资料和</w:t>
      </w:r>
      <w:r>
        <w:rPr>
          <w:rFonts w:ascii="宋体" w:eastAsia="仿宋_GB2312" w:hAnsi="宋体"/>
          <w:sz w:val="32"/>
          <w:szCs w:val="32"/>
        </w:rPr>
        <w:t>/</w:t>
      </w:r>
      <w:r>
        <w:rPr>
          <w:rFonts w:ascii="宋体" w:eastAsia="仿宋_GB2312" w:hAnsi="宋体"/>
          <w:sz w:val="32"/>
          <w:szCs w:val="32"/>
        </w:rPr>
        <w:t>或具有视频播放功能的健康宣教设备。</w:t>
      </w:r>
    </w:p>
    <w:p w:rsidR="00113C81" w:rsidRDefault="00C655C8">
      <w:pPr>
        <w:widowControl/>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sz w:val="32"/>
          <w:szCs w:val="32"/>
        </w:rPr>
        <w:t>2</w:t>
      </w:r>
      <w:r>
        <w:rPr>
          <w:rFonts w:ascii="宋体" w:eastAsia="仿宋_GB2312" w:hAnsi="宋体"/>
          <w:sz w:val="32"/>
          <w:szCs w:val="32"/>
        </w:rPr>
        <w:t>）</w:t>
      </w:r>
      <w:r>
        <w:rPr>
          <w:rFonts w:ascii="宋体" w:eastAsia="仿宋_GB2312" w:hAnsi="宋体" w:hint="eastAsia"/>
          <w:sz w:val="32"/>
          <w:szCs w:val="32"/>
        </w:rPr>
        <w:t>接种、体检、急救等药械以及消毒产品配备要求同常规预防接种门诊。</w:t>
      </w:r>
    </w:p>
    <w:p w:rsidR="00113C81" w:rsidRDefault="00C655C8">
      <w:pPr>
        <w:spacing w:line="600" w:lineRule="exact"/>
        <w:ind w:firstLineChars="200" w:firstLine="636"/>
        <w:rPr>
          <w:rFonts w:ascii="宋体" w:eastAsia="仿宋_GB2312" w:hAnsi="宋体"/>
          <w:spacing w:val="-4"/>
          <w:sz w:val="32"/>
          <w:szCs w:val="32"/>
        </w:rPr>
      </w:pPr>
      <w:r>
        <w:rPr>
          <w:rFonts w:ascii="宋体" w:eastAsia="仿宋_GB2312" w:hAnsi="宋体" w:hint="eastAsia"/>
          <w:sz w:val="32"/>
          <w:szCs w:val="32"/>
        </w:rPr>
        <w:t>（</w:t>
      </w:r>
      <w:r>
        <w:rPr>
          <w:rFonts w:ascii="宋体" w:eastAsia="仿宋_GB2312" w:hAnsi="宋体" w:hint="eastAsia"/>
          <w:sz w:val="32"/>
          <w:szCs w:val="32"/>
        </w:rPr>
        <w:t>3</w:t>
      </w:r>
      <w:r>
        <w:rPr>
          <w:rFonts w:ascii="宋体" w:eastAsia="仿宋_GB2312" w:hAnsi="宋体" w:hint="eastAsia"/>
          <w:sz w:val="32"/>
          <w:szCs w:val="32"/>
        </w:rPr>
        <w:t>）伤口处置区（室）具备冷热水可调节的适用于各种不同部位伤口冲洗的设施或设备；配备无菌纱布、无菌棉球、肥皂水、稀释碘伏或其他具有病毒灭活效果的皮肤黏膜消毒剂</w:t>
      </w:r>
      <w:r w:rsidRPr="00E15275">
        <w:rPr>
          <w:rFonts w:ascii="宋体" w:eastAsia="仿宋_GB2312" w:hAnsi="宋体" w:hint="eastAsia"/>
          <w:sz w:val="32"/>
          <w:szCs w:val="32"/>
        </w:rPr>
        <w:t>(</w:t>
      </w:r>
      <w:r w:rsidRPr="00E15275">
        <w:rPr>
          <w:rFonts w:ascii="宋体" w:eastAsia="仿宋_GB2312" w:hAnsi="宋体" w:hint="eastAsia"/>
          <w:sz w:val="32"/>
          <w:szCs w:val="32"/>
        </w:rPr>
        <w:t>如季铵盐类消毒剂等</w:t>
      </w:r>
      <w:r w:rsidRPr="00E15275">
        <w:rPr>
          <w:rFonts w:ascii="宋体" w:eastAsia="仿宋_GB2312" w:hAnsi="宋体" w:hint="eastAsia"/>
          <w:sz w:val="32"/>
          <w:szCs w:val="32"/>
        </w:rPr>
        <w:t>)</w:t>
      </w:r>
      <w:r>
        <w:rPr>
          <w:rFonts w:ascii="宋体" w:eastAsia="仿宋_GB2312" w:hAnsi="宋体" w:hint="eastAsia"/>
          <w:spacing w:val="-4"/>
          <w:sz w:val="32"/>
          <w:szCs w:val="32"/>
        </w:rPr>
        <w:t>、透气性敷料及其他用于伤口清洗、消毒等伤口处置的用品。鼓励有条件的门诊可配备符合国家标准的伤口</w:t>
      </w:r>
      <w:r>
        <w:rPr>
          <w:rFonts w:ascii="宋体" w:eastAsia="仿宋_GB2312" w:hAnsi="宋体" w:hint="eastAsia"/>
          <w:sz w:val="32"/>
          <w:szCs w:val="32"/>
        </w:rPr>
        <w:t>处理</w:t>
      </w:r>
      <w:r>
        <w:rPr>
          <w:rFonts w:ascii="宋体" w:eastAsia="仿宋_GB2312" w:hAnsi="宋体" w:hint="eastAsia"/>
          <w:spacing w:val="-4"/>
          <w:sz w:val="32"/>
          <w:szCs w:val="32"/>
        </w:rPr>
        <w:t>设备专用设施。</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4</w:t>
      </w:r>
      <w:r>
        <w:rPr>
          <w:rFonts w:ascii="宋体" w:eastAsia="仿宋_GB2312" w:hAnsi="宋体" w:hint="eastAsia"/>
          <w:sz w:val="32"/>
          <w:szCs w:val="32"/>
        </w:rPr>
        <w:t>）独立的狂犬病门诊至少配备</w:t>
      </w:r>
      <w:r>
        <w:rPr>
          <w:rFonts w:ascii="宋体" w:eastAsia="仿宋_GB2312" w:hAnsi="宋体" w:hint="eastAsia"/>
          <w:sz w:val="32"/>
          <w:szCs w:val="32"/>
        </w:rPr>
        <w:t>1</w:t>
      </w:r>
      <w:r>
        <w:rPr>
          <w:rFonts w:ascii="宋体" w:eastAsia="仿宋_GB2312" w:hAnsi="宋体" w:hint="eastAsia"/>
          <w:sz w:val="32"/>
          <w:szCs w:val="32"/>
        </w:rPr>
        <w:t>台专用医用冰箱</w:t>
      </w:r>
      <w:r w:rsidRPr="00E15275">
        <w:rPr>
          <w:rFonts w:ascii="宋体" w:eastAsia="仿宋_GB2312" w:hAnsi="宋体" w:hint="eastAsia"/>
          <w:sz w:val="32"/>
          <w:szCs w:val="32"/>
        </w:rPr>
        <w:t>和</w:t>
      </w:r>
      <w:r w:rsidRPr="00E15275">
        <w:rPr>
          <w:rFonts w:ascii="宋体" w:eastAsia="仿宋_GB2312" w:hAnsi="宋体"/>
          <w:sz w:val="32"/>
          <w:szCs w:val="32"/>
        </w:rPr>
        <w:t>2</w:t>
      </w:r>
      <w:r w:rsidRPr="00E15275">
        <w:rPr>
          <w:rFonts w:ascii="宋体" w:eastAsia="仿宋_GB2312" w:hAnsi="宋体"/>
          <w:sz w:val="32"/>
          <w:szCs w:val="32"/>
        </w:rPr>
        <w:t>个冷藏包</w:t>
      </w:r>
      <w:r>
        <w:rPr>
          <w:rFonts w:ascii="宋体" w:eastAsia="仿宋_GB2312" w:hAnsi="宋体" w:hint="eastAsia"/>
          <w:sz w:val="32"/>
          <w:szCs w:val="32"/>
        </w:rPr>
        <w:t>，存放狂犬病疫苗、破伤风疫苗和被动免疫制剂等生物制品，不得放置其他无关物品。</w:t>
      </w:r>
      <w:r>
        <w:rPr>
          <w:rFonts w:ascii="宋体" w:eastAsia="仿宋_GB2312" w:hAnsi="宋体" w:cs="宋体" w:hint="eastAsia"/>
          <w:sz w:val="32"/>
          <w:szCs w:val="32"/>
        </w:rPr>
        <w:t>冰箱设专用接地插座，不得与其他设备或电器共用</w:t>
      </w:r>
      <w:r w:rsidRPr="00E15275">
        <w:rPr>
          <w:rFonts w:ascii="宋体" w:eastAsia="仿宋_GB2312" w:hAnsi="宋体" w:hint="eastAsia"/>
          <w:sz w:val="32"/>
          <w:szCs w:val="32"/>
        </w:rPr>
        <w:t>。有条件的每个接种台配备一台专用小冰箱。</w:t>
      </w:r>
      <w:r>
        <w:rPr>
          <w:rFonts w:ascii="宋体" w:eastAsia="仿宋_GB2312" w:hAnsi="宋体" w:hint="eastAsia"/>
          <w:sz w:val="32"/>
          <w:szCs w:val="32"/>
        </w:rPr>
        <w:t>所有冷链设备应在山东省冷链监测系统中进行登记，医用冰箱应安装全省统一的冷链自动温湿度监测设备。</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5</w:t>
      </w:r>
      <w:r>
        <w:rPr>
          <w:rFonts w:ascii="宋体" w:eastAsia="仿宋_GB2312" w:hAnsi="宋体" w:hint="eastAsia"/>
          <w:sz w:val="32"/>
          <w:szCs w:val="32"/>
        </w:rPr>
        <w:t>）</w:t>
      </w:r>
      <w:r>
        <w:rPr>
          <w:rFonts w:ascii="宋体" w:eastAsia="仿宋_GB2312" w:hAnsi="宋体" w:cs="宋体" w:hint="eastAsia"/>
          <w:sz w:val="32"/>
          <w:szCs w:val="32"/>
        </w:rPr>
        <w:t>信息化设备：配备</w:t>
      </w:r>
      <w:r>
        <w:rPr>
          <w:rFonts w:ascii="宋体" w:eastAsia="仿宋_GB2312" w:hAnsi="宋体" w:cs="宋体" w:hint="eastAsia"/>
          <w:sz w:val="32"/>
          <w:szCs w:val="32"/>
        </w:rPr>
        <w:t>1</w:t>
      </w:r>
      <w:r>
        <w:rPr>
          <w:rFonts w:ascii="宋体" w:eastAsia="仿宋_GB2312" w:hAnsi="宋体" w:cs="宋体" w:hint="eastAsia"/>
          <w:sz w:val="32"/>
          <w:szCs w:val="32"/>
        </w:rPr>
        <w:t>台计算机和</w:t>
      </w:r>
      <w:r>
        <w:rPr>
          <w:rFonts w:ascii="宋体" w:eastAsia="仿宋_GB2312" w:hAnsi="宋体" w:cs="宋体" w:hint="eastAsia"/>
          <w:sz w:val="32"/>
          <w:szCs w:val="32"/>
        </w:rPr>
        <w:t>1</w:t>
      </w:r>
      <w:r>
        <w:rPr>
          <w:rFonts w:ascii="宋体" w:eastAsia="仿宋_GB2312" w:hAnsi="宋体" w:cs="宋体" w:hint="eastAsia"/>
          <w:sz w:val="32"/>
          <w:szCs w:val="32"/>
        </w:rPr>
        <w:t>台打印机，实行接种资料信息化管理，计算机和打印机配置要求同常规预防接种门诊。</w:t>
      </w:r>
      <w:r>
        <w:rPr>
          <w:rFonts w:ascii="宋体" w:eastAsia="仿宋_GB2312" w:hAnsi="宋体" w:cs="仿宋_GB2312" w:hint="eastAsia"/>
          <w:sz w:val="32"/>
          <w:szCs w:val="32"/>
        </w:rPr>
        <w:t>配备身份识别设备用于身份信息采集，配备手持数据采集终端（</w:t>
      </w:r>
      <w:r>
        <w:rPr>
          <w:rFonts w:ascii="宋体" w:eastAsia="仿宋_GB2312" w:hAnsi="宋体" w:cs="仿宋_GB2312" w:hint="eastAsia"/>
          <w:sz w:val="32"/>
          <w:szCs w:val="32"/>
        </w:rPr>
        <w:t>PDA</w:t>
      </w:r>
      <w:r>
        <w:rPr>
          <w:rFonts w:ascii="宋体" w:eastAsia="仿宋_GB2312" w:hAnsi="宋体" w:cs="仿宋_GB2312" w:hint="eastAsia"/>
          <w:sz w:val="32"/>
          <w:szCs w:val="32"/>
        </w:rPr>
        <w:t>）或扫描设备用于疫苗扫码出入库；接种台配备扫描设备用于疫苗扫码接种</w:t>
      </w:r>
      <w:r>
        <w:rPr>
          <w:rFonts w:ascii="宋体" w:eastAsia="仿宋_GB2312" w:hAnsi="宋体" w:hint="eastAsia"/>
          <w:sz w:val="32"/>
          <w:szCs w:val="32"/>
        </w:rPr>
        <w:t>。</w:t>
      </w:r>
      <w:r>
        <w:rPr>
          <w:rFonts w:ascii="宋体" w:eastAsia="仿宋_GB2312" w:hAnsi="宋体"/>
          <w:sz w:val="32"/>
          <w:szCs w:val="32"/>
        </w:rPr>
        <w:t xml:space="preserve"> </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6</w:t>
      </w:r>
      <w:r>
        <w:rPr>
          <w:rFonts w:ascii="宋体" w:eastAsia="仿宋_GB2312" w:hAnsi="宋体" w:hint="eastAsia"/>
          <w:sz w:val="32"/>
          <w:szCs w:val="32"/>
        </w:rPr>
        <w:t>）配备取暖、防暑降温设备，房间温度适宜。</w:t>
      </w:r>
    </w:p>
    <w:p w:rsidR="00113C81" w:rsidRDefault="00C655C8">
      <w:pPr>
        <w:spacing w:line="600" w:lineRule="exact"/>
        <w:ind w:firstLineChars="200" w:firstLine="636"/>
        <w:rPr>
          <w:rFonts w:ascii="宋体" w:eastAsia="楷体_GB2312" w:hAnsi="宋体" w:cs="楷体"/>
          <w:bCs/>
          <w:sz w:val="32"/>
          <w:szCs w:val="32"/>
        </w:rPr>
      </w:pPr>
      <w:r>
        <w:rPr>
          <w:rFonts w:ascii="宋体" w:eastAsia="楷体_GB2312" w:hAnsi="宋体" w:cs="楷体" w:hint="eastAsia"/>
          <w:bCs/>
          <w:sz w:val="32"/>
          <w:szCs w:val="32"/>
        </w:rPr>
        <w:t>（二）人员要求</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hint="eastAsia"/>
          <w:sz w:val="32"/>
          <w:szCs w:val="32"/>
        </w:rPr>
        <w:lastRenderedPageBreak/>
        <w:t>根据工作需要配备适当的工作人员，负责咨询登记、伤口处理和预防接种工作。至少有</w:t>
      </w:r>
      <w:r>
        <w:rPr>
          <w:rFonts w:ascii="宋体" w:eastAsia="仿宋_GB2312" w:hAnsi="宋体" w:hint="eastAsia"/>
          <w:sz w:val="32"/>
          <w:szCs w:val="32"/>
        </w:rPr>
        <w:t>1</w:t>
      </w:r>
      <w:r>
        <w:rPr>
          <w:rFonts w:ascii="宋体" w:eastAsia="仿宋_GB2312" w:hAnsi="宋体" w:hint="eastAsia"/>
          <w:sz w:val="32"/>
          <w:szCs w:val="32"/>
        </w:rPr>
        <w:t>名熟练掌握狂犬病暴露伤口处置、经专业培训并考核合格的医务人员负责伤口处理；对特殊部位的伤口进行处置时，可在相关专业医师协助下完成。负责疫苗接种和被动免疫制剂注射的工作人员应相对固定，</w:t>
      </w:r>
      <w:r>
        <w:rPr>
          <w:rFonts w:ascii="宋体" w:eastAsia="仿宋_GB2312" w:hAnsi="宋体" w:cs="宋体" w:hint="eastAsia"/>
          <w:sz w:val="32"/>
          <w:szCs w:val="32"/>
        </w:rPr>
        <w:t>避免频繁流动，</w:t>
      </w:r>
      <w:r>
        <w:rPr>
          <w:rFonts w:ascii="宋体" w:eastAsia="仿宋_GB2312" w:hAnsi="宋体" w:hint="eastAsia"/>
          <w:sz w:val="32"/>
          <w:szCs w:val="32"/>
        </w:rPr>
        <w:t>开展</w:t>
      </w:r>
      <w:r>
        <w:rPr>
          <w:rFonts w:ascii="宋体" w:eastAsia="仿宋_GB2312" w:hAnsi="宋体" w:hint="eastAsia"/>
          <w:sz w:val="32"/>
          <w:szCs w:val="32"/>
        </w:rPr>
        <w:t>24</w:t>
      </w:r>
      <w:r>
        <w:rPr>
          <w:rFonts w:ascii="宋体" w:eastAsia="仿宋_GB2312" w:hAnsi="宋体" w:hint="eastAsia"/>
          <w:sz w:val="32"/>
          <w:szCs w:val="32"/>
        </w:rPr>
        <w:t>小时服务的狂犬病暴露预防处置门诊工作人员不少于</w:t>
      </w:r>
      <w:r>
        <w:rPr>
          <w:rFonts w:ascii="宋体" w:eastAsia="仿宋_GB2312" w:hAnsi="宋体" w:hint="eastAsia"/>
          <w:sz w:val="32"/>
          <w:szCs w:val="32"/>
        </w:rPr>
        <w:t>2</w:t>
      </w:r>
      <w:r>
        <w:rPr>
          <w:rFonts w:ascii="宋体" w:eastAsia="仿宋_GB2312" w:hAnsi="宋体" w:hint="eastAsia"/>
          <w:sz w:val="32"/>
          <w:szCs w:val="32"/>
        </w:rPr>
        <w:t>人。工作人员要定期接受县级及以上狂犬病暴露预防处置技术培训，严格按照狂犬病暴露后预防处置流程</w:t>
      </w:r>
      <w:r>
        <w:rPr>
          <w:rFonts w:ascii="宋体" w:eastAsia="仿宋_GB2312" w:hAnsi="宋体" w:cs="宋体" w:hint="eastAsia"/>
          <w:sz w:val="32"/>
          <w:szCs w:val="32"/>
        </w:rPr>
        <w:t>和相关规定实施伤口处置。其他要求同常规预防接种门诊。</w:t>
      </w:r>
    </w:p>
    <w:p w:rsidR="00113C81" w:rsidRDefault="00C655C8">
      <w:pPr>
        <w:numPr>
          <w:ilvl w:val="255"/>
          <w:numId w:val="0"/>
        </w:numPr>
        <w:spacing w:line="600" w:lineRule="exact"/>
        <w:ind w:firstLineChars="200" w:firstLine="636"/>
        <w:rPr>
          <w:rFonts w:ascii="宋体" w:eastAsia="楷体_GB2312" w:hAnsi="宋体" w:cs="楷体"/>
          <w:bCs/>
          <w:sz w:val="32"/>
          <w:szCs w:val="32"/>
        </w:rPr>
      </w:pPr>
      <w:r>
        <w:rPr>
          <w:rFonts w:ascii="宋体" w:eastAsia="楷体_GB2312" w:hAnsi="宋体" w:cs="楷体" w:hint="eastAsia"/>
          <w:bCs/>
          <w:sz w:val="32"/>
          <w:szCs w:val="32"/>
        </w:rPr>
        <w:t>（三）工作要求</w:t>
      </w:r>
    </w:p>
    <w:p w:rsidR="00113C81" w:rsidRDefault="00C655C8" w:rsidP="00E15275">
      <w:pPr>
        <w:spacing w:line="600" w:lineRule="exact"/>
        <w:ind w:firstLineChars="200" w:firstLine="638"/>
        <w:rPr>
          <w:rFonts w:ascii="宋体" w:eastAsia="仿宋_GB2312" w:hAnsi="宋体" w:cs="宋体"/>
          <w:b/>
          <w:sz w:val="32"/>
          <w:szCs w:val="32"/>
        </w:rPr>
      </w:pPr>
      <w:r>
        <w:rPr>
          <w:rFonts w:ascii="宋体" w:eastAsia="仿宋_GB2312" w:hAnsi="宋体" w:cs="楷体_GB2312" w:hint="eastAsia"/>
          <w:b/>
          <w:bCs/>
          <w:sz w:val="32"/>
          <w:szCs w:val="32"/>
        </w:rPr>
        <w:t>1.</w:t>
      </w:r>
      <w:r>
        <w:rPr>
          <w:rFonts w:ascii="宋体" w:eastAsia="仿宋_GB2312" w:hAnsi="宋体" w:cs="宋体" w:hint="eastAsia"/>
          <w:b/>
          <w:sz w:val="32"/>
          <w:szCs w:val="32"/>
        </w:rPr>
        <w:t>规章制度</w:t>
      </w:r>
    </w:p>
    <w:p w:rsidR="00113C81" w:rsidRDefault="00C655C8">
      <w:pPr>
        <w:spacing w:line="600" w:lineRule="exact"/>
        <w:ind w:firstLineChars="200" w:firstLine="636"/>
        <w:rPr>
          <w:rFonts w:ascii="宋体" w:eastAsia="仿宋_GB2312" w:hAnsi="宋体" w:cs="宋体"/>
          <w:sz w:val="32"/>
          <w:szCs w:val="32"/>
        </w:rPr>
      </w:pPr>
      <w:r>
        <w:rPr>
          <w:rFonts w:ascii="宋体" w:eastAsia="仿宋_GB2312" w:hAnsi="宋体" w:hint="eastAsia"/>
          <w:sz w:val="32"/>
          <w:szCs w:val="32"/>
        </w:rPr>
        <w:t>在预防接种场所的显著位置公示材料，包括接种单位及人员资质，狂犬病暴露后预防处置流程图；狂犬病疫苗、破伤风疫苗的品种、预防疾病种类、免疫程序、接种方法、疫苗上市许可持有人、疫苗价格、预防接种服务价格、预防接种服务时间、咨询电话和监督电话等。其他要求同常规预防接种门诊。</w:t>
      </w:r>
    </w:p>
    <w:p w:rsidR="00113C81" w:rsidRDefault="00C655C8" w:rsidP="00E15275">
      <w:pPr>
        <w:spacing w:line="600" w:lineRule="exact"/>
        <w:ind w:firstLineChars="200" w:firstLine="638"/>
        <w:rPr>
          <w:rFonts w:ascii="宋体" w:eastAsia="仿宋_GB2312" w:hAnsi="宋体" w:cs="宋体"/>
          <w:b/>
          <w:sz w:val="32"/>
          <w:szCs w:val="32"/>
        </w:rPr>
      </w:pPr>
      <w:r>
        <w:rPr>
          <w:rFonts w:ascii="宋体" w:eastAsia="仿宋_GB2312" w:hAnsi="宋体" w:cs="楷体_GB2312" w:hint="eastAsia"/>
          <w:b/>
          <w:bCs/>
          <w:sz w:val="32"/>
          <w:szCs w:val="32"/>
        </w:rPr>
        <w:t>2.</w:t>
      </w:r>
      <w:r>
        <w:rPr>
          <w:rFonts w:ascii="宋体" w:eastAsia="仿宋_GB2312" w:hAnsi="宋体" w:cs="宋体" w:hint="eastAsia"/>
          <w:b/>
          <w:sz w:val="32"/>
          <w:szCs w:val="32"/>
        </w:rPr>
        <w:t>暴露处置管理</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1</w:t>
      </w:r>
      <w:r>
        <w:rPr>
          <w:rFonts w:ascii="宋体" w:eastAsia="仿宋_GB2312" w:hAnsi="宋体" w:hint="eastAsia"/>
          <w:sz w:val="32"/>
          <w:szCs w:val="32"/>
        </w:rPr>
        <w:t>）具备狂犬病暴露后伤口处理能力，包括：伤口清洗消毒缝合、抗感染处理、抗破伤风处理等国家技术规范要求的技术能力；能够提供不同基质生产、不同接种程序的狂犬病疫苗和狂犬病被动免疫制剂，配备破伤风疫苗及其被动</w:t>
      </w:r>
      <w:r>
        <w:rPr>
          <w:rFonts w:ascii="宋体" w:eastAsia="仿宋_GB2312" w:hAnsi="宋体" w:hint="eastAsia"/>
          <w:sz w:val="32"/>
          <w:szCs w:val="32"/>
        </w:rPr>
        <w:lastRenderedPageBreak/>
        <w:t>免疫制剂；具备过敏反应等的应急处理能力；能够开展狂犬病暴露人群监测和咨询服务。对需要特殊手术的暴露者，狂犬病门诊所在机构不能处置的，应及时转诊救治。</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2</w:t>
      </w:r>
      <w:r>
        <w:rPr>
          <w:rFonts w:ascii="宋体" w:eastAsia="仿宋_GB2312" w:hAnsi="宋体" w:hint="eastAsia"/>
          <w:sz w:val="32"/>
          <w:szCs w:val="32"/>
        </w:rPr>
        <w:t>）要及时为暴露者建立登记信息，暴露者不接受暴露预防处置也须登记和签署知情同意书。动物致伤情况、伤口分级及处置情况、接种信息等信息均要准确、完整。</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3</w:t>
      </w:r>
      <w:r>
        <w:rPr>
          <w:rFonts w:ascii="宋体" w:eastAsia="仿宋_GB2312" w:hAnsi="宋体" w:hint="eastAsia"/>
          <w:sz w:val="32"/>
          <w:szCs w:val="32"/>
        </w:rPr>
        <w:t>）承担暴露后人群监测工作，应加强接种信息管理，</w:t>
      </w:r>
      <w:r>
        <w:rPr>
          <w:rFonts w:ascii="宋体" w:eastAsia="仿宋_GB2312" w:hAnsi="宋体" w:cs="宋体" w:hint="eastAsia"/>
          <w:sz w:val="32"/>
          <w:szCs w:val="32"/>
        </w:rPr>
        <w:t>实行接种资料信息化管理。</w:t>
      </w:r>
      <w:r>
        <w:rPr>
          <w:rFonts w:ascii="宋体" w:eastAsia="仿宋_GB2312" w:hAnsi="宋体" w:hint="eastAsia"/>
          <w:sz w:val="32"/>
          <w:szCs w:val="32"/>
        </w:rPr>
        <w:t>所有暴露预防处置信息及时录入预防接种信息管理系统。门诊每月统计汇总接种情况并填报《山东省狂犬病门诊预防接种情况汇总表》，于每月</w:t>
      </w:r>
      <w:r>
        <w:rPr>
          <w:rFonts w:ascii="宋体" w:eastAsia="仿宋_GB2312" w:hAnsi="宋体" w:hint="eastAsia"/>
          <w:sz w:val="32"/>
          <w:szCs w:val="32"/>
        </w:rPr>
        <w:t>5</w:t>
      </w:r>
      <w:r>
        <w:rPr>
          <w:rFonts w:ascii="宋体" w:eastAsia="仿宋_GB2312" w:hAnsi="宋体" w:hint="eastAsia"/>
          <w:sz w:val="32"/>
          <w:szCs w:val="32"/>
        </w:rPr>
        <w:t>日前报送县级疾病预防控制机构，逐级报送至省疾控中心。同时建立健全资料档案，每年</w:t>
      </w:r>
      <w:r>
        <w:rPr>
          <w:rFonts w:ascii="宋体" w:eastAsia="仿宋_GB2312" w:hAnsi="宋体" w:hint="eastAsia"/>
          <w:sz w:val="32"/>
          <w:szCs w:val="32"/>
        </w:rPr>
        <w:t>1</w:t>
      </w:r>
      <w:r>
        <w:rPr>
          <w:rFonts w:ascii="宋体" w:eastAsia="仿宋_GB2312" w:hAnsi="宋体" w:hint="eastAsia"/>
          <w:sz w:val="32"/>
          <w:szCs w:val="32"/>
        </w:rPr>
        <w:t>月底前将上年度的资料分类装订归档。其他资料管理同成人预防接种门诊。</w:t>
      </w:r>
    </w:p>
    <w:p w:rsidR="00113C81" w:rsidRDefault="00C655C8" w:rsidP="00E15275">
      <w:pPr>
        <w:spacing w:line="600" w:lineRule="exact"/>
        <w:ind w:firstLineChars="200" w:firstLine="638"/>
        <w:rPr>
          <w:rFonts w:ascii="宋体" w:eastAsia="仿宋_GB2312" w:hAnsi="宋体"/>
          <w:b/>
          <w:bCs/>
          <w:sz w:val="32"/>
          <w:szCs w:val="32"/>
        </w:rPr>
      </w:pPr>
      <w:r>
        <w:rPr>
          <w:rFonts w:ascii="宋体" w:eastAsia="仿宋_GB2312" w:hAnsi="宋体" w:hint="eastAsia"/>
          <w:b/>
          <w:bCs/>
          <w:sz w:val="32"/>
          <w:szCs w:val="32"/>
        </w:rPr>
        <w:t>3.</w:t>
      </w:r>
      <w:r>
        <w:rPr>
          <w:rFonts w:ascii="宋体" w:eastAsia="仿宋_GB2312" w:hAnsi="宋体" w:hint="eastAsia"/>
          <w:b/>
          <w:bCs/>
          <w:sz w:val="32"/>
          <w:szCs w:val="32"/>
        </w:rPr>
        <w:t>预防接种管理</w:t>
      </w:r>
    </w:p>
    <w:p w:rsidR="00113C81" w:rsidRDefault="00C655C8">
      <w:pPr>
        <w:spacing w:line="600" w:lineRule="exact"/>
        <w:ind w:firstLineChars="200" w:firstLine="636"/>
        <w:rPr>
          <w:rFonts w:ascii="宋体" w:eastAsia="仿宋_GB2312" w:hAnsi="宋体"/>
          <w:sz w:val="32"/>
          <w:szCs w:val="32"/>
          <w:highlight w:val="yellow"/>
        </w:rPr>
      </w:pPr>
      <w:r>
        <w:rPr>
          <w:rFonts w:ascii="宋体" w:eastAsia="仿宋_GB2312" w:hAnsi="宋体" w:hint="eastAsia"/>
          <w:sz w:val="32"/>
          <w:szCs w:val="32"/>
        </w:rPr>
        <w:t>（</w:t>
      </w:r>
      <w:r>
        <w:rPr>
          <w:rFonts w:ascii="宋体" w:eastAsia="仿宋_GB2312" w:hAnsi="宋体" w:hint="eastAsia"/>
          <w:sz w:val="32"/>
          <w:szCs w:val="32"/>
        </w:rPr>
        <w:t>1</w:t>
      </w:r>
      <w:r>
        <w:rPr>
          <w:rFonts w:ascii="宋体" w:eastAsia="仿宋_GB2312" w:hAnsi="宋体" w:hint="eastAsia"/>
          <w:sz w:val="32"/>
          <w:szCs w:val="32"/>
        </w:rPr>
        <w:t>）狂犬病门诊所有疫苗必须由本行政区域内的县级疾病预防控制机构统一供应，</w:t>
      </w:r>
      <w:r>
        <w:rPr>
          <w:rFonts w:ascii="宋体" w:eastAsia="仿宋_GB2312" w:hAnsi="宋体" w:cs="宋体" w:hint="eastAsia"/>
          <w:sz w:val="32"/>
          <w:szCs w:val="32"/>
        </w:rPr>
        <w:t>根据预防接种工作的需要和受种者接种需求，制定“非免疫规划疫苗使用计划报表”，按规定定期向县级疾控机构报告。</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2</w:t>
      </w:r>
      <w:r>
        <w:rPr>
          <w:rFonts w:ascii="宋体" w:eastAsia="仿宋_GB2312" w:hAnsi="宋体" w:hint="eastAsia"/>
          <w:sz w:val="32"/>
          <w:szCs w:val="32"/>
        </w:rPr>
        <w:t>）狂犬病门诊疫苗管理、冷链管理、接种服务、资料管理和疑似预防接种异常反应监测与处置等工作，应当符合《预防接种工作规范（</w:t>
      </w:r>
      <w:r>
        <w:rPr>
          <w:rFonts w:ascii="宋体" w:eastAsia="仿宋_GB2312" w:hAnsi="宋体" w:hint="eastAsia"/>
          <w:sz w:val="32"/>
          <w:szCs w:val="32"/>
        </w:rPr>
        <w:t>2023</w:t>
      </w:r>
      <w:r>
        <w:rPr>
          <w:rFonts w:ascii="宋体" w:eastAsia="仿宋_GB2312" w:hAnsi="宋体" w:hint="eastAsia"/>
          <w:sz w:val="32"/>
          <w:szCs w:val="32"/>
        </w:rPr>
        <w:t>年版）》等有关规定。</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3</w:t>
      </w:r>
      <w:r>
        <w:rPr>
          <w:rFonts w:ascii="宋体" w:eastAsia="仿宋_GB2312" w:hAnsi="宋体" w:hint="eastAsia"/>
          <w:sz w:val="32"/>
          <w:szCs w:val="32"/>
        </w:rPr>
        <w:t>）狂犬病门诊应当按规定安装使用预防接种信息管理系统、疫苗信息管理系统和冷链监测系统，并按照省疾控</w:t>
      </w:r>
      <w:r>
        <w:rPr>
          <w:rFonts w:ascii="宋体" w:eastAsia="仿宋_GB2312" w:hAnsi="宋体" w:hint="eastAsia"/>
          <w:sz w:val="32"/>
          <w:szCs w:val="32"/>
        </w:rPr>
        <w:lastRenderedPageBreak/>
        <w:t>中心印发的《山东省免疫规划信息管理工作规范（</w:t>
      </w:r>
      <w:r>
        <w:rPr>
          <w:rFonts w:ascii="宋体" w:eastAsia="仿宋_GB2312" w:hAnsi="宋体" w:hint="eastAsia"/>
          <w:sz w:val="32"/>
          <w:szCs w:val="32"/>
        </w:rPr>
        <w:t>2023</w:t>
      </w:r>
      <w:r>
        <w:rPr>
          <w:rFonts w:ascii="宋体" w:eastAsia="仿宋_GB2312" w:hAnsi="宋体" w:hint="eastAsia"/>
          <w:sz w:val="32"/>
          <w:szCs w:val="32"/>
        </w:rPr>
        <w:t>年版）》要求规范管理；要加强信息安全管理，及时拷贝备份预防接种信息，异处妥善保存。</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4</w:t>
      </w:r>
      <w:r>
        <w:rPr>
          <w:rFonts w:ascii="宋体" w:eastAsia="仿宋_GB2312" w:hAnsi="宋体" w:hint="eastAsia"/>
          <w:sz w:val="32"/>
          <w:szCs w:val="32"/>
        </w:rPr>
        <w:t>）狂犬病门诊接种疫苗时，应当严格按照现行的《预防接种工作规范》《狂犬病暴露预防处置工作规范》《非免疫规划疫苗使用指导原则》《山东省非免疫规划疫苗接种方案》和疫苗说明书等规定，规范开展狂犬病暴露处置工作和预防接种服务，并根据相关法律法规和技术规范的变化及时调整工作要求和服务行为。</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w:t>
      </w:r>
      <w:r>
        <w:rPr>
          <w:rFonts w:ascii="宋体" w:eastAsia="仿宋_GB2312" w:hAnsi="宋体" w:hint="eastAsia"/>
          <w:sz w:val="32"/>
          <w:szCs w:val="32"/>
        </w:rPr>
        <w:t>5</w:t>
      </w:r>
      <w:r>
        <w:rPr>
          <w:rFonts w:ascii="宋体" w:eastAsia="仿宋_GB2312" w:hAnsi="宋体" w:hint="eastAsia"/>
          <w:sz w:val="32"/>
          <w:szCs w:val="32"/>
        </w:rPr>
        <w:t>）每月</w:t>
      </w:r>
      <w:r>
        <w:rPr>
          <w:rFonts w:ascii="宋体" w:eastAsia="仿宋_GB2312" w:hAnsi="宋体" w:hint="eastAsia"/>
          <w:sz w:val="32"/>
          <w:szCs w:val="32"/>
        </w:rPr>
        <w:t>5</w:t>
      </w:r>
      <w:r>
        <w:rPr>
          <w:rFonts w:ascii="宋体" w:eastAsia="仿宋_GB2312" w:hAnsi="宋体" w:hint="eastAsia"/>
          <w:sz w:val="32"/>
          <w:szCs w:val="32"/>
        </w:rPr>
        <w:t>日前通过信息系统填报非免疫规划疫苗接种情况报表。</w:t>
      </w:r>
    </w:p>
    <w:p w:rsidR="00113C81" w:rsidRDefault="00C655C8">
      <w:pPr>
        <w:spacing w:line="600" w:lineRule="exact"/>
        <w:ind w:firstLineChars="200" w:firstLine="636"/>
        <w:rPr>
          <w:rFonts w:ascii="宋体" w:eastAsia="楷体_GB2312" w:hAnsi="宋体"/>
          <w:sz w:val="32"/>
          <w:szCs w:val="32"/>
        </w:rPr>
      </w:pPr>
      <w:r>
        <w:rPr>
          <w:rFonts w:ascii="宋体" w:eastAsia="楷体_GB2312" w:hAnsi="宋体" w:cs="楷体_GB2312" w:hint="eastAsia"/>
          <w:bCs/>
          <w:sz w:val="32"/>
          <w:szCs w:val="32"/>
        </w:rPr>
        <w:t>（五）工作指标</w:t>
      </w:r>
    </w:p>
    <w:p w:rsidR="00113C81" w:rsidRDefault="00C655C8">
      <w:pPr>
        <w:widowControl/>
        <w:numPr>
          <w:ilvl w:val="255"/>
          <w:numId w:val="0"/>
        </w:numPr>
        <w:spacing w:line="600" w:lineRule="exact"/>
        <w:ind w:firstLineChars="200" w:firstLine="636"/>
        <w:rPr>
          <w:rFonts w:ascii="宋体" w:eastAsia="仿宋_GB2312" w:hAnsi="宋体"/>
          <w:sz w:val="32"/>
          <w:szCs w:val="32"/>
        </w:rPr>
      </w:pPr>
      <w:r>
        <w:rPr>
          <w:rFonts w:ascii="宋体" w:eastAsia="仿宋_GB2312" w:hAnsi="宋体" w:cs="??_GB2312" w:hint="eastAsia"/>
          <w:sz w:val="32"/>
          <w:szCs w:val="32"/>
        </w:rPr>
        <w:t>1.</w:t>
      </w:r>
      <w:r>
        <w:rPr>
          <w:rFonts w:ascii="宋体" w:eastAsia="仿宋_GB2312" w:hAnsi="宋体" w:hint="eastAsia"/>
          <w:sz w:val="32"/>
          <w:szCs w:val="32"/>
        </w:rPr>
        <w:t>协助县级疾病预防控制机构对狂犬病的个案调查率达到</w:t>
      </w:r>
      <w:r>
        <w:rPr>
          <w:rFonts w:ascii="宋体" w:eastAsia="仿宋_GB2312" w:hAnsi="宋体" w:hint="eastAsia"/>
          <w:sz w:val="32"/>
          <w:szCs w:val="32"/>
        </w:rPr>
        <w:t>100%</w:t>
      </w:r>
      <w:r>
        <w:rPr>
          <w:rFonts w:ascii="宋体" w:eastAsia="仿宋_GB2312" w:hAnsi="宋体" w:hint="eastAsia"/>
          <w:sz w:val="32"/>
          <w:szCs w:val="32"/>
        </w:rPr>
        <w:t>；及时发现并做好一犬伤多人事件信息的报送。</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2.</w:t>
      </w:r>
      <w:r>
        <w:rPr>
          <w:rFonts w:ascii="宋体" w:eastAsia="仿宋_GB2312" w:hAnsi="宋体" w:hint="eastAsia"/>
          <w:sz w:val="32"/>
          <w:szCs w:val="32"/>
        </w:rPr>
        <w:t>山东省狂犬病门诊预防接种情况汇总表和</w:t>
      </w:r>
      <w:r>
        <w:rPr>
          <w:rFonts w:ascii="宋体" w:eastAsia="仿宋_GB2312" w:hAnsi="宋体" w:cs="宋体" w:hint="eastAsia"/>
          <w:sz w:val="32"/>
          <w:szCs w:val="32"/>
        </w:rPr>
        <w:t>非免疫规划疫苗接种情况报表</w:t>
      </w:r>
      <w:r>
        <w:rPr>
          <w:rFonts w:ascii="宋体" w:eastAsia="仿宋_GB2312" w:hAnsi="宋体" w:hint="eastAsia"/>
          <w:sz w:val="32"/>
          <w:szCs w:val="32"/>
        </w:rPr>
        <w:t>报告及时率、完整率和准确率均达到</w:t>
      </w:r>
      <w:r>
        <w:rPr>
          <w:rFonts w:ascii="宋体" w:eastAsia="仿宋_GB2312" w:hAnsi="宋体" w:hint="eastAsia"/>
          <w:sz w:val="32"/>
          <w:szCs w:val="32"/>
        </w:rPr>
        <w:t>100%</w:t>
      </w:r>
      <w:r>
        <w:rPr>
          <w:rFonts w:ascii="宋体" w:eastAsia="仿宋_GB2312" w:hAnsi="宋体" w:hint="eastAsia"/>
          <w:sz w:val="32"/>
          <w:szCs w:val="32"/>
        </w:rPr>
        <w:t>。</w:t>
      </w:r>
    </w:p>
    <w:p w:rsidR="00113C81" w:rsidRDefault="00C655C8">
      <w:pPr>
        <w:spacing w:line="600" w:lineRule="exact"/>
        <w:ind w:firstLineChars="200" w:firstLine="636"/>
        <w:rPr>
          <w:rFonts w:ascii="宋体" w:eastAsia="仿宋_GB2312" w:hAnsi="宋体"/>
          <w:sz w:val="32"/>
          <w:szCs w:val="32"/>
        </w:rPr>
      </w:pPr>
      <w:r>
        <w:rPr>
          <w:rFonts w:ascii="宋体" w:eastAsia="仿宋_GB2312" w:hAnsi="宋体" w:hint="eastAsia"/>
          <w:sz w:val="32"/>
          <w:szCs w:val="32"/>
        </w:rPr>
        <w:t>3.</w:t>
      </w:r>
      <w:r>
        <w:rPr>
          <w:rFonts w:ascii="宋体" w:eastAsia="仿宋_GB2312" w:hAnsi="宋体" w:hint="eastAsia"/>
          <w:sz w:val="32"/>
          <w:szCs w:val="32"/>
        </w:rPr>
        <w:t>其他指标要求同成人预防接种门诊。</w:t>
      </w:r>
    </w:p>
    <w:p w:rsidR="00113C81" w:rsidRDefault="00C655C8">
      <w:pPr>
        <w:ind w:firstLineChars="200" w:firstLine="636"/>
        <w:rPr>
          <w:rFonts w:ascii="宋体" w:eastAsia="仿宋_GB2312" w:hAnsi="宋体" w:cs="宋体"/>
          <w:sz w:val="32"/>
          <w:szCs w:val="32"/>
        </w:rPr>
      </w:pPr>
      <w:r>
        <w:rPr>
          <w:rFonts w:ascii="宋体" w:eastAsia="仿宋_GB2312" w:hAnsi="宋体" w:cs="仿宋_GB2312" w:hint="eastAsia"/>
          <w:bCs/>
          <w:sz w:val="32"/>
          <w:szCs w:val="32"/>
        </w:rPr>
        <w:t>设有急诊科的二级及以上医疗机构</w:t>
      </w:r>
      <w:r>
        <w:rPr>
          <w:rFonts w:ascii="宋体" w:eastAsia="仿宋_GB2312" w:hAnsi="宋体" w:cs="宋体" w:hint="eastAsia"/>
          <w:sz w:val="32"/>
          <w:szCs w:val="32"/>
        </w:rPr>
        <w:t>经颁发其《医疗机构执业许可证》的同级卫生健康主管部门备案后可</w:t>
      </w:r>
      <w:r>
        <w:rPr>
          <w:rFonts w:ascii="宋体" w:eastAsia="仿宋_GB2312" w:hAnsi="宋体" w:cs="仿宋_GB2312" w:hint="eastAsia"/>
          <w:bCs/>
          <w:sz w:val="32"/>
          <w:szCs w:val="32"/>
        </w:rPr>
        <w:t>设立破伤风预防接种室，服务内容为破伤风暴露人群的预防处置、破伤风疫苗接种。</w:t>
      </w:r>
      <w:r>
        <w:rPr>
          <w:rFonts w:ascii="宋体" w:eastAsia="仿宋_GB2312" w:hAnsi="宋体" w:cs="宋体" w:hint="eastAsia"/>
          <w:sz w:val="32"/>
          <w:szCs w:val="32"/>
        </w:rPr>
        <w:t>独立承担破伤风暴露预防处置工作的医疗机构，可参照狂犬病暴露预防处置门诊标准设置，破伤风暴露伤口</w:t>
      </w:r>
      <w:r>
        <w:rPr>
          <w:rFonts w:ascii="宋体" w:eastAsia="仿宋_GB2312" w:hAnsi="宋体" w:cs="宋体" w:hint="eastAsia"/>
          <w:sz w:val="32"/>
          <w:szCs w:val="32"/>
        </w:rPr>
        <w:lastRenderedPageBreak/>
        <w:t>处置应符合《非新生儿破伤风诊疗规范（</w:t>
      </w:r>
      <w:r>
        <w:rPr>
          <w:rFonts w:ascii="宋体" w:eastAsia="仿宋_GB2312" w:hAnsi="宋体" w:cs="宋体" w:hint="eastAsia"/>
          <w:sz w:val="32"/>
          <w:szCs w:val="32"/>
        </w:rPr>
        <w:t>2019</w:t>
      </w:r>
      <w:r>
        <w:rPr>
          <w:rFonts w:ascii="宋体" w:eastAsia="仿宋_GB2312" w:hAnsi="宋体" w:cs="宋体" w:hint="eastAsia"/>
          <w:sz w:val="32"/>
          <w:szCs w:val="32"/>
        </w:rPr>
        <w:t>年版）》要求。</w:t>
      </w:r>
    </w:p>
    <w:p w:rsidR="00113C81" w:rsidRDefault="00C655C8">
      <w:pPr>
        <w:ind w:firstLineChars="200" w:firstLine="636"/>
        <w:rPr>
          <w:rFonts w:ascii="宋体" w:eastAsia="黑体" w:hAnsi="宋体" w:cs="黑体"/>
          <w:sz w:val="32"/>
          <w:szCs w:val="32"/>
        </w:rPr>
      </w:pPr>
      <w:r>
        <w:rPr>
          <w:rFonts w:ascii="宋体" w:eastAsia="黑体" w:hAnsi="宋体" w:cs="黑体" w:hint="eastAsia"/>
          <w:sz w:val="32"/>
          <w:szCs w:val="32"/>
        </w:rPr>
        <w:t>六、临时接种点</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县级以上卫生健康</w:t>
      </w:r>
      <w:r>
        <w:rPr>
          <w:rFonts w:ascii="宋体" w:eastAsia="仿宋_GB2312" w:hAnsi="宋体" w:cs="仿宋_GB2312" w:hint="eastAsia"/>
          <w:bCs/>
          <w:sz w:val="32"/>
          <w:szCs w:val="32"/>
        </w:rPr>
        <w:t>（疾控）部门</w:t>
      </w:r>
      <w:r>
        <w:rPr>
          <w:rFonts w:ascii="宋体" w:eastAsia="仿宋_GB2312" w:hAnsi="宋体" w:cs="仿宋_GB2312"/>
          <w:bCs/>
          <w:sz w:val="32"/>
          <w:szCs w:val="32"/>
        </w:rPr>
        <w:t>可根据传染病防控和免疫规划工作需要，</w:t>
      </w:r>
      <w:r>
        <w:rPr>
          <w:rFonts w:ascii="宋体" w:eastAsia="仿宋_GB2312" w:hAnsi="宋体" w:cs="仿宋_GB2312" w:hint="eastAsia"/>
          <w:sz w:val="32"/>
          <w:szCs w:val="32"/>
        </w:rPr>
        <w:t>指定承担免疫</w:t>
      </w:r>
      <w:r>
        <w:rPr>
          <w:rFonts w:ascii="宋体" w:eastAsia="仿宋_GB2312" w:hAnsi="宋体" w:cs="仿宋_GB2312"/>
          <w:sz w:val="32"/>
          <w:szCs w:val="32"/>
        </w:rPr>
        <w:t>规划疫苗</w:t>
      </w:r>
      <w:r>
        <w:rPr>
          <w:rFonts w:ascii="宋体" w:eastAsia="仿宋_GB2312" w:hAnsi="宋体" w:cs="仿宋_GB2312" w:hint="eastAsia"/>
          <w:sz w:val="32"/>
          <w:szCs w:val="32"/>
        </w:rPr>
        <w:t>接种</w:t>
      </w:r>
      <w:r>
        <w:rPr>
          <w:rFonts w:ascii="宋体" w:eastAsia="仿宋_GB2312" w:hAnsi="宋体" w:cs="仿宋_GB2312"/>
          <w:sz w:val="32"/>
          <w:szCs w:val="32"/>
        </w:rPr>
        <w:t>工作的接种单位</w:t>
      </w:r>
      <w:r>
        <w:rPr>
          <w:rFonts w:ascii="宋体" w:eastAsia="仿宋_GB2312" w:hAnsi="宋体" w:cs="仿宋_GB2312" w:hint="eastAsia"/>
          <w:sz w:val="32"/>
          <w:szCs w:val="32"/>
        </w:rPr>
        <w:t>设立</w:t>
      </w:r>
      <w:r>
        <w:rPr>
          <w:rFonts w:ascii="宋体" w:eastAsia="仿宋_GB2312" w:hAnsi="宋体" w:cs="仿宋_GB2312"/>
          <w:sz w:val="32"/>
          <w:szCs w:val="32"/>
        </w:rPr>
        <w:t>临时</w:t>
      </w:r>
      <w:r>
        <w:rPr>
          <w:rFonts w:ascii="仿宋_GB2312" w:eastAsia="仿宋_GB2312" w:hAnsi="宋体" w:cs="仿宋_GB2312" w:hint="eastAsia"/>
          <w:sz w:val="32"/>
          <w:szCs w:val="32"/>
        </w:rPr>
        <w:t>预防接种点，开展免疫规划</w:t>
      </w:r>
      <w:r>
        <w:rPr>
          <w:rFonts w:ascii="仿宋_GB2312" w:eastAsia="仿宋_GB2312" w:hAnsi="宋体" w:cs="仿宋_GB2312"/>
          <w:sz w:val="32"/>
          <w:szCs w:val="32"/>
        </w:rPr>
        <w:t>疫苗</w:t>
      </w:r>
      <w:r>
        <w:rPr>
          <w:rFonts w:ascii="仿宋_GB2312" w:eastAsia="仿宋_GB2312" w:hAnsi="宋体" w:cs="仿宋_GB2312" w:hint="eastAsia"/>
          <w:sz w:val="32"/>
          <w:szCs w:val="32"/>
        </w:rPr>
        <w:t>接种。临时</w:t>
      </w:r>
      <w:r>
        <w:rPr>
          <w:rFonts w:ascii="仿宋_GB2312" w:eastAsia="仿宋_GB2312" w:hAnsi="宋体" w:cs="仿宋_GB2312"/>
          <w:sz w:val="32"/>
          <w:szCs w:val="32"/>
        </w:rPr>
        <w:t>接种点不得</w:t>
      </w:r>
      <w:r>
        <w:rPr>
          <w:rFonts w:ascii="仿宋_GB2312" w:eastAsia="仿宋_GB2312" w:hAnsi="宋体" w:cs="仿宋_GB2312" w:hint="eastAsia"/>
          <w:sz w:val="32"/>
          <w:szCs w:val="32"/>
        </w:rPr>
        <w:t>长期</w:t>
      </w:r>
      <w:r>
        <w:rPr>
          <w:rFonts w:ascii="仿宋_GB2312" w:eastAsia="仿宋_GB2312" w:hAnsi="宋体" w:cs="仿宋_GB2312"/>
          <w:sz w:val="32"/>
          <w:szCs w:val="32"/>
        </w:rPr>
        <w:t>设置</w:t>
      </w:r>
      <w:r>
        <w:rPr>
          <w:rFonts w:ascii="仿宋_GB2312" w:eastAsia="仿宋_GB2312" w:hAnsi="宋体" w:cs="仿宋_GB2312" w:hint="eastAsia"/>
          <w:sz w:val="32"/>
          <w:szCs w:val="32"/>
        </w:rPr>
        <w:t>，</w:t>
      </w:r>
      <w:r>
        <w:rPr>
          <w:rFonts w:ascii="仿宋_GB2312" w:eastAsia="仿宋_GB2312" w:hAnsi="宋体" w:cs="仿宋_GB2312"/>
          <w:sz w:val="32"/>
          <w:szCs w:val="32"/>
        </w:rPr>
        <w:t>工作任务完成后应</w:t>
      </w:r>
      <w:r>
        <w:rPr>
          <w:rFonts w:ascii="仿宋_GB2312" w:eastAsia="仿宋_GB2312" w:hAnsi="宋体" w:cs="仿宋_GB2312" w:hint="eastAsia"/>
          <w:sz w:val="32"/>
          <w:szCs w:val="32"/>
        </w:rPr>
        <w:t>及时撤销，后续管理工作由设立该</w:t>
      </w:r>
      <w:r>
        <w:rPr>
          <w:rFonts w:ascii="仿宋_GB2312" w:eastAsia="仿宋_GB2312" w:hAnsi="宋体" w:cs="仿宋_GB2312"/>
          <w:sz w:val="32"/>
          <w:szCs w:val="32"/>
        </w:rPr>
        <w:t>临时接种点的接种单位承接。</w:t>
      </w:r>
      <w:r>
        <w:rPr>
          <w:rFonts w:ascii="宋体" w:eastAsia="仿宋_GB2312" w:hAnsi="宋体" w:cs="仿宋_GB2312"/>
          <w:bCs/>
          <w:sz w:val="32"/>
          <w:szCs w:val="32"/>
        </w:rPr>
        <w:t>临时接种点接种人员应</w:t>
      </w:r>
      <w:r w:rsidRPr="00E15275">
        <w:rPr>
          <w:rFonts w:ascii="宋体" w:eastAsia="仿宋_GB2312" w:hAnsi="宋体" w:cs="仿宋_GB2312" w:hint="eastAsia"/>
          <w:bCs/>
          <w:sz w:val="32"/>
          <w:szCs w:val="32"/>
        </w:rPr>
        <w:t>为经专业培训并考核合格</w:t>
      </w:r>
      <w:r>
        <w:rPr>
          <w:rFonts w:ascii="宋体" w:eastAsia="仿宋_GB2312" w:hAnsi="宋体" w:cs="仿宋_GB2312"/>
          <w:bCs/>
          <w:sz w:val="32"/>
          <w:szCs w:val="32"/>
        </w:rPr>
        <w:t>的</w:t>
      </w:r>
      <w:r>
        <w:rPr>
          <w:rFonts w:ascii="宋体" w:eastAsia="仿宋_GB2312" w:hAnsi="宋体" w:cs="宋体" w:hint="eastAsia"/>
          <w:sz w:val="32"/>
          <w:szCs w:val="32"/>
        </w:rPr>
        <w:t>医师、护士或乡村医生</w:t>
      </w:r>
      <w:r>
        <w:rPr>
          <w:rFonts w:ascii="宋体" w:eastAsia="仿宋_GB2312" w:hAnsi="宋体" w:cs="仿宋_GB2312"/>
          <w:bCs/>
          <w:sz w:val="32"/>
          <w:szCs w:val="32"/>
        </w:rPr>
        <w:t>。</w:t>
      </w:r>
      <w:r>
        <w:rPr>
          <w:rFonts w:ascii="宋体" w:eastAsia="仿宋_GB2312" w:hAnsi="宋体" w:cs="宋体" w:hint="eastAsia"/>
          <w:sz w:val="32"/>
          <w:szCs w:val="32"/>
        </w:rPr>
        <w:t>临时接种点</w:t>
      </w:r>
      <w:r>
        <w:rPr>
          <w:rFonts w:ascii="宋体" w:eastAsia="仿宋_GB2312" w:hAnsi="宋体" w:hint="eastAsia"/>
          <w:sz w:val="32"/>
          <w:szCs w:val="32"/>
        </w:rPr>
        <w:t>应达到以下标准：</w:t>
      </w:r>
      <w:r>
        <w:rPr>
          <w:rFonts w:ascii="宋体" w:eastAsia="仿宋_GB2312" w:hAnsi="宋体" w:cs="仿宋_GB2312"/>
          <w:bCs/>
          <w:sz w:val="32"/>
          <w:szCs w:val="32"/>
        </w:rPr>
        <w:t>1.</w:t>
      </w:r>
      <w:r>
        <w:rPr>
          <w:rFonts w:ascii="宋体" w:eastAsia="仿宋_GB2312" w:hAnsi="宋体" w:cs="仿宋_GB2312" w:hint="eastAsia"/>
          <w:bCs/>
          <w:sz w:val="32"/>
          <w:szCs w:val="32"/>
        </w:rPr>
        <w:t>位于交通便利、人口相对集中的地方，便于受种者接受服务，有利于预防接种工作的实施。</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2.</w:t>
      </w:r>
      <w:r>
        <w:rPr>
          <w:rFonts w:ascii="宋体" w:eastAsia="仿宋_GB2312" w:hAnsi="宋体" w:cs="仿宋_GB2312" w:hint="eastAsia"/>
          <w:bCs/>
          <w:sz w:val="32"/>
          <w:szCs w:val="32"/>
        </w:rPr>
        <w:t>可依托村卫生室、社区卫生服务中心</w:t>
      </w:r>
      <w:r>
        <w:rPr>
          <w:rFonts w:ascii="宋体" w:eastAsia="仿宋_GB2312" w:hAnsi="宋体" w:cs="仿宋_GB2312" w:hint="eastAsia"/>
          <w:bCs/>
          <w:sz w:val="32"/>
          <w:szCs w:val="32"/>
        </w:rPr>
        <w:t>/</w:t>
      </w:r>
      <w:r>
        <w:rPr>
          <w:rFonts w:ascii="宋体" w:eastAsia="仿宋_GB2312" w:hAnsi="宋体" w:cs="仿宋_GB2312" w:hint="eastAsia"/>
          <w:bCs/>
          <w:sz w:val="32"/>
          <w:szCs w:val="32"/>
        </w:rPr>
        <w:t>站、居委会</w:t>
      </w:r>
      <w:r>
        <w:rPr>
          <w:rFonts w:ascii="宋体" w:eastAsia="仿宋_GB2312" w:hAnsi="宋体" w:cs="仿宋_GB2312"/>
          <w:bCs/>
          <w:sz w:val="32"/>
          <w:szCs w:val="32"/>
        </w:rPr>
        <w:t>/</w:t>
      </w:r>
      <w:r>
        <w:rPr>
          <w:rFonts w:ascii="宋体" w:eastAsia="仿宋_GB2312" w:hAnsi="宋体" w:cs="仿宋_GB2312" w:hint="eastAsia"/>
          <w:bCs/>
          <w:sz w:val="32"/>
          <w:szCs w:val="32"/>
        </w:rPr>
        <w:t>村委会办公用房、集贸市场管理办公室、厂矿企业和学校医务室、办公室、教室等固定房屋。偏远或条件艰苦地区可通过搭建帐篷、流动接种车等，建设临时接种点。</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3.</w:t>
      </w:r>
      <w:r>
        <w:rPr>
          <w:rFonts w:ascii="宋体" w:eastAsia="仿宋_GB2312" w:hAnsi="宋体" w:cs="仿宋_GB2312" w:hint="eastAsia"/>
          <w:bCs/>
          <w:sz w:val="32"/>
          <w:szCs w:val="32"/>
        </w:rPr>
        <w:t>环境宽敞、明亮、卫生、整洁，做好消毒和通风工作，为受种者提供座椅，炎热和寒冷季节可设置降温、取暖设施。</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4.</w:t>
      </w:r>
      <w:r>
        <w:rPr>
          <w:rFonts w:ascii="宋体" w:eastAsia="仿宋_GB2312" w:hAnsi="宋体" w:cs="仿宋_GB2312" w:hint="eastAsia"/>
          <w:bCs/>
          <w:sz w:val="32"/>
          <w:szCs w:val="32"/>
        </w:rPr>
        <w:t>有醒目标识，并在醒目地点张贴接种疫苗的品种、接种时间、接种对象、注意事项等内容。</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5.</w:t>
      </w:r>
      <w:r>
        <w:rPr>
          <w:rFonts w:ascii="宋体" w:eastAsia="仿宋_GB2312" w:hAnsi="宋体" w:cs="仿宋_GB2312" w:hint="eastAsia"/>
          <w:bCs/>
          <w:sz w:val="32"/>
          <w:szCs w:val="32"/>
        </w:rPr>
        <w:t>标示工作流程，按照候诊、健康询问</w:t>
      </w:r>
      <w:r>
        <w:rPr>
          <w:rFonts w:ascii="宋体" w:eastAsia="仿宋_GB2312" w:hAnsi="宋体" w:cs="仿宋_GB2312"/>
          <w:bCs/>
          <w:sz w:val="32"/>
          <w:szCs w:val="32"/>
        </w:rPr>
        <w:t>/</w:t>
      </w:r>
      <w:r>
        <w:rPr>
          <w:rFonts w:ascii="宋体" w:eastAsia="仿宋_GB2312" w:hAnsi="宋体" w:cs="仿宋_GB2312" w:hint="eastAsia"/>
          <w:bCs/>
          <w:sz w:val="32"/>
          <w:szCs w:val="32"/>
        </w:rPr>
        <w:t>登记</w:t>
      </w:r>
      <w:r>
        <w:rPr>
          <w:rFonts w:ascii="宋体" w:eastAsia="仿宋_GB2312" w:hAnsi="宋体" w:cs="仿宋_GB2312"/>
          <w:bCs/>
          <w:sz w:val="32"/>
          <w:szCs w:val="32"/>
        </w:rPr>
        <w:t>/</w:t>
      </w:r>
      <w:r>
        <w:rPr>
          <w:rFonts w:ascii="宋体" w:eastAsia="仿宋_GB2312" w:hAnsi="宋体" w:cs="仿宋_GB2312" w:hint="eastAsia"/>
          <w:bCs/>
          <w:sz w:val="32"/>
          <w:szCs w:val="32"/>
        </w:rPr>
        <w:t>知情告知、接种、留观等功能进行分区。</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6.</w:t>
      </w:r>
      <w:r>
        <w:rPr>
          <w:rFonts w:ascii="宋体" w:eastAsia="仿宋_GB2312" w:hAnsi="宋体" w:cs="仿宋_GB2312" w:hint="eastAsia"/>
          <w:bCs/>
          <w:sz w:val="32"/>
          <w:szCs w:val="32"/>
        </w:rPr>
        <w:t>每个临时接种点应配备</w:t>
      </w:r>
      <w:r>
        <w:rPr>
          <w:rFonts w:ascii="宋体" w:eastAsia="仿宋_GB2312" w:hAnsi="宋体" w:cs="仿宋_GB2312"/>
          <w:bCs/>
          <w:sz w:val="32"/>
          <w:szCs w:val="32"/>
        </w:rPr>
        <w:t>2</w:t>
      </w:r>
      <w:r>
        <w:rPr>
          <w:rFonts w:ascii="宋体" w:eastAsia="仿宋_GB2312" w:hAnsi="宋体" w:cs="仿宋_GB2312" w:hint="eastAsia"/>
          <w:bCs/>
          <w:sz w:val="32"/>
          <w:szCs w:val="32"/>
        </w:rPr>
        <w:t>名以上接种人员实施现场预防接种，人员资质应符合《预防接种工作规范（</w:t>
      </w:r>
      <w:r>
        <w:rPr>
          <w:rFonts w:ascii="宋体" w:eastAsia="仿宋_GB2312" w:hAnsi="宋体" w:cs="仿宋_GB2312"/>
          <w:bCs/>
          <w:sz w:val="32"/>
          <w:szCs w:val="32"/>
        </w:rPr>
        <w:t>2023</w:t>
      </w:r>
      <w:r>
        <w:rPr>
          <w:rFonts w:ascii="宋体" w:eastAsia="仿宋_GB2312" w:hAnsi="宋体" w:cs="仿宋_GB2312" w:hint="eastAsia"/>
          <w:bCs/>
          <w:sz w:val="32"/>
          <w:szCs w:val="32"/>
        </w:rPr>
        <w:t>年</w:t>
      </w:r>
      <w:r>
        <w:rPr>
          <w:rFonts w:ascii="宋体" w:eastAsia="仿宋_GB2312" w:hAnsi="宋体" w:cs="仿宋_GB2312" w:hint="eastAsia"/>
          <w:bCs/>
          <w:sz w:val="32"/>
          <w:szCs w:val="32"/>
        </w:rPr>
        <w:lastRenderedPageBreak/>
        <w:t>版）》要求，并根据受种者数量适当增加人员。</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7.</w:t>
      </w:r>
      <w:r>
        <w:rPr>
          <w:rFonts w:ascii="宋体" w:eastAsia="仿宋_GB2312" w:hAnsi="宋体" w:cs="仿宋_GB2312" w:hint="eastAsia"/>
          <w:bCs/>
          <w:sz w:val="32"/>
          <w:szCs w:val="32"/>
        </w:rPr>
        <w:t>配备用于储存疫苗的冷链设备设施以及与受种者数量相适应的注射器材、疫苗和器械等，并做好预防接种记录等工作。</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8.</w:t>
      </w:r>
      <w:r>
        <w:rPr>
          <w:rFonts w:ascii="宋体" w:eastAsia="仿宋_GB2312" w:hAnsi="宋体" w:cs="仿宋_GB2312" w:hint="eastAsia"/>
          <w:bCs/>
          <w:sz w:val="32"/>
          <w:szCs w:val="32"/>
        </w:rPr>
        <w:t>配备必需的急救药品和器械，制定疑似预防接种异常反应应急处置预案。</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9.</w:t>
      </w:r>
      <w:r>
        <w:rPr>
          <w:rFonts w:ascii="宋体" w:eastAsia="仿宋_GB2312" w:hAnsi="宋体" w:cs="仿宋_GB2312" w:hint="eastAsia"/>
          <w:bCs/>
          <w:sz w:val="32"/>
          <w:szCs w:val="32"/>
        </w:rPr>
        <w:t>配备能够运行免疫规划信息系统的设备、设施，可以通过计算机或移动终端录入上报预防接种相关信息。</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bCs/>
          <w:sz w:val="32"/>
          <w:szCs w:val="32"/>
        </w:rPr>
        <w:t>10.</w:t>
      </w:r>
      <w:r>
        <w:rPr>
          <w:rFonts w:ascii="宋体" w:eastAsia="仿宋_GB2312" w:hAnsi="宋体" w:cs="仿宋_GB2312" w:hint="eastAsia"/>
          <w:bCs/>
          <w:sz w:val="32"/>
          <w:szCs w:val="32"/>
        </w:rPr>
        <w:t>工作要求、工作指标应达到所属预防接种门诊相应标准。</w:t>
      </w: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hint="eastAsia"/>
          <w:bCs/>
          <w:sz w:val="32"/>
          <w:szCs w:val="32"/>
        </w:rPr>
        <w:t>11.</w:t>
      </w:r>
      <w:r>
        <w:rPr>
          <w:rFonts w:ascii="宋体" w:eastAsia="仿宋_GB2312" w:hAnsi="宋体" w:cs="仿宋_GB2312" w:hint="eastAsia"/>
          <w:bCs/>
          <w:sz w:val="32"/>
          <w:szCs w:val="32"/>
        </w:rPr>
        <w:t>其他要求</w:t>
      </w:r>
      <w:r>
        <w:rPr>
          <w:rFonts w:ascii="宋体" w:eastAsia="仿宋_GB2312" w:hAnsi="宋体" w:cs="仿宋_GB2312"/>
          <w:bCs/>
          <w:sz w:val="32"/>
          <w:szCs w:val="32"/>
        </w:rPr>
        <w:t>应符合现行《预防接种工作规范》有关</w:t>
      </w:r>
      <w:r>
        <w:rPr>
          <w:rFonts w:ascii="宋体" w:eastAsia="仿宋_GB2312" w:hAnsi="宋体" w:cs="仿宋_GB2312" w:hint="eastAsia"/>
          <w:bCs/>
          <w:sz w:val="32"/>
          <w:szCs w:val="32"/>
        </w:rPr>
        <w:t>规定</w:t>
      </w:r>
      <w:r>
        <w:rPr>
          <w:rFonts w:ascii="宋体" w:eastAsia="仿宋_GB2312" w:hAnsi="宋体" w:cs="仿宋_GB2312"/>
          <w:bCs/>
          <w:sz w:val="32"/>
          <w:szCs w:val="32"/>
        </w:rPr>
        <w:t>。</w:t>
      </w:r>
    </w:p>
    <w:p w:rsidR="00113C81" w:rsidRDefault="00C655C8">
      <w:pPr>
        <w:ind w:firstLineChars="200" w:firstLine="636"/>
        <w:rPr>
          <w:rFonts w:ascii="宋体" w:eastAsia="仿宋_GB2312" w:hAnsi="宋体" w:cs="宋体"/>
          <w:sz w:val="32"/>
          <w:szCs w:val="32"/>
        </w:rPr>
      </w:pPr>
      <w:r>
        <w:rPr>
          <w:rFonts w:ascii="宋体" w:eastAsia="仿宋_GB2312" w:hAnsi="宋体" w:cs="宋体" w:hint="eastAsia"/>
          <w:sz w:val="32"/>
          <w:szCs w:val="32"/>
        </w:rPr>
        <w:t>本标准自</w:t>
      </w:r>
      <w:r>
        <w:rPr>
          <w:rFonts w:ascii="宋体" w:eastAsia="仿宋_GB2312" w:hAnsi="宋体" w:cs="宋体"/>
          <w:sz w:val="32"/>
          <w:szCs w:val="32"/>
        </w:rPr>
        <w:t>2024</w:t>
      </w:r>
      <w:r>
        <w:rPr>
          <w:rFonts w:ascii="宋体" w:eastAsia="仿宋_GB2312" w:hAnsi="宋体" w:cs="宋体"/>
          <w:sz w:val="32"/>
          <w:szCs w:val="32"/>
        </w:rPr>
        <w:t>年</w:t>
      </w:r>
      <w:r>
        <w:rPr>
          <w:rFonts w:ascii="宋体" w:eastAsia="仿宋_GB2312" w:hAnsi="宋体" w:cs="宋体" w:hint="eastAsia"/>
          <w:sz w:val="32"/>
          <w:szCs w:val="32"/>
        </w:rPr>
        <w:t xml:space="preserve">  </w:t>
      </w:r>
      <w:r>
        <w:rPr>
          <w:rFonts w:ascii="宋体" w:eastAsia="仿宋_GB2312" w:hAnsi="宋体" w:cs="宋体"/>
          <w:sz w:val="32"/>
          <w:szCs w:val="32"/>
        </w:rPr>
        <w:t>月</w:t>
      </w:r>
      <w:r>
        <w:rPr>
          <w:rFonts w:ascii="宋体" w:eastAsia="仿宋_GB2312" w:hAnsi="宋体" w:cs="宋体" w:hint="eastAsia"/>
          <w:sz w:val="32"/>
          <w:szCs w:val="32"/>
        </w:rPr>
        <w:t xml:space="preserve">  </w:t>
      </w:r>
      <w:r>
        <w:rPr>
          <w:rFonts w:ascii="宋体" w:eastAsia="仿宋_GB2312" w:hAnsi="宋体" w:cs="宋体"/>
          <w:sz w:val="32"/>
          <w:szCs w:val="32"/>
        </w:rPr>
        <w:t>日起施行，有效期至</w:t>
      </w:r>
      <w:r>
        <w:rPr>
          <w:rFonts w:ascii="宋体" w:eastAsia="仿宋_GB2312" w:hAnsi="宋体" w:cs="宋体"/>
          <w:sz w:val="32"/>
          <w:szCs w:val="32"/>
        </w:rPr>
        <w:t>2029</w:t>
      </w:r>
      <w:r>
        <w:rPr>
          <w:rFonts w:ascii="宋体" w:eastAsia="仿宋_GB2312" w:hAnsi="宋体" w:cs="宋体"/>
          <w:sz w:val="32"/>
          <w:szCs w:val="32"/>
        </w:rPr>
        <w:t>年</w:t>
      </w:r>
      <w:r>
        <w:rPr>
          <w:rFonts w:ascii="宋体" w:eastAsia="仿宋_GB2312" w:hAnsi="宋体" w:cs="宋体" w:hint="eastAsia"/>
          <w:sz w:val="32"/>
          <w:szCs w:val="32"/>
        </w:rPr>
        <w:t xml:space="preserve">  </w:t>
      </w:r>
      <w:r>
        <w:rPr>
          <w:rFonts w:ascii="宋体" w:eastAsia="仿宋_GB2312" w:hAnsi="宋体" w:cs="宋体"/>
          <w:sz w:val="32"/>
          <w:szCs w:val="32"/>
        </w:rPr>
        <w:t>月</w:t>
      </w:r>
      <w:r>
        <w:rPr>
          <w:rFonts w:ascii="宋体" w:eastAsia="仿宋_GB2312" w:hAnsi="宋体" w:cs="宋体" w:hint="eastAsia"/>
          <w:sz w:val="32"/>
          <w:szCs w:val="32"/>
        </w:rPr>
        <w:t xml:space="preserve">  </w:t>
      </w:r>
      <w:r>
        <w:rPr>
          <w:rFonts w:ascii="宋体" w:eastAsia="仿宋_GB2312" w:hAnsi="宋体" w:cs="宋体"/>
          <w:sz w:val="32"/>
          <w:szCs w:val="32"/>
        </w:rPr>
        <w:t>日。</w:t>
      </w:r>
    </w:p>
    <w:p w:rsidR="00113C81" w:rsidRDefault="00113C81">
      <w:pPr>
        <w:ind w:firstLineChars="200" w:firstLine="636"/>
        <w:rPr>
          <w:rFonts w:ascii="宋体" w:eastAsia="仿宋_GB2312" w:hAnsi="宋体" w:cs="宋体"/>
          <w:sz w:val="32"/>
          <w:szCs w:val="32"/>
        </w:rPr>
      </w:pPr>
    </w:p>
    <w:p w:rsidR="00113C81" w:rsidRDefault="00C655C8">
      <w:pPr>
        <w:ind w:firstLineChars="200" w:firstLine="636"/>
        <w:rPr>
          <w:rFonts w:ascii="宋体" w:eastAsia="仿宋_GB2312" w:hAnsi="宋体" w:cs="仿宋_GB2312"/>
          <w:bCs/>
          <w:sz w:val="32"/>
          <w:szCs w:val="32"/>
        </w:rPr>
      </w:pPr>
      <w:r>
        <w:rPr>
          <w:rFonts w:ascii="宋体" w:eastAsia="仿宋_GB2312" w:hAnsi="宋体" w:cs="仿宋_GB2312" w:hint="eastAsia"/>
          <w:bCs/>
          <w:sz w:val="32"/>
          <w:szCs w:val="32"/>
        </w:rPr>
        <w:t>附件：山东省预防接种门诊标牌制作格式</w:t>
      </w:r>
    </w:p>
    <w:p w:rsidR="00113C81" w:rsidRDefault="00113C81" w:rsidP="00E15275">
      <w:pPr>
        <w:ind w:firstLine="558"/>
        <w:rPr>
          <w:rFonts w:ascii="宋体" w:eastAsia="仿宋_GB2312" w:hAnsi="宋体" w:cs="仿宋_GB2312"/>
          <w:bCs/>
          <w:sz w:val="32"/>
          <w:szCs w:val="32"/>
        </w:rPr>
      </w:pPr>
    </w:p>
    <w:p w:rsidR="00113C81" w:rsidRDefault="00113C81" w:rsidP="00E15275">
      <w:pPr>
        <w:ind w:firstLine="558"/>
        <w:rPr>
          <w:rFonts w:ascii="宋体" w:eastAsia="仿宋_GB2312" w:hAnsi="宋体" w:cs="仿宋_GB2312" w:hint="eastAsia"/>
          <w:bCs/>
          <w:sz w:val="32"/>
          <w:szCs w:val="32"/>
        </w:rPr>
      </w:pPr>
    </w:p>
    <w:p w:rsidR="002616BE" w:rsidRDefault="002616BE" w:rsidP="00E15275">
      <w:pPr>
        <w:ind w:firstLine="558"/>
        <w:rPr>
          <w:rFonts w:ascii="宋体" w:eastAsia="仿宋_GB2312" w:hAnsi="宋体" w:cs="仿宋_GB2312" w:hint="eastAsia"/>
          <w:bCs/>
          <w:sz w:val="32"/>
          <w:szCs w:val="32"/>
        </w:rPr>
      </w:pPr>
    </w:p>
    <w:p w:rsidR="002616BE" w:rsidRDefault="002616BE" w:rsidP="00E15275">
      <w:pPr>
        <w:ind w:firstLine="558"/>
        <w:rPr>
          <w:rFonts w:ascii="宋体" w:eastAsia="仿宋_GB2312" w:hAnsi="宋体" w:cs="仿宋_GB2312" w:hint="eastAsia"/>
          <w:bCs/>
          <w:sz w:val="32"/>
          <w:szCs w:val="32"/>
        </w:rPr>
      </w:pPr>
    </w:p>
    <w:p w:rsidR="002616BE" w:rsidRDefault="002616BE" w:rsidP="00E15275">
      <w:pPr>
        <w:ind w:firstLine="558"/>
        <w:rPr>
          <w:rFonts w:ascii="宋体" w:eastAsia="仿宋_GB2312" w:hAnsi="宋体" w:cs="仿宋_GB2312" w:hint="eastAsia"/>
          <w:bCs/>
          <w:sz w:val="32"/>
          <w:szCs w:val="32"/>
        </w:rPr>
      </w:pPr>
    </w:p>
    <w:p w:rsidR="002616BE" w:rsidRDefault="002616BE" w:rsidP="00E15275">
      <w:pPr>
        <w:ind w:firstLine="558"/>
        <w:rPr>
          <w:rFonts w:ascii="宋体" w:eastAsia="仿宋_GB2312" w:hAnsi="宋体" w:cs="仿宋_GB2312" w:hint="eastAsia"/>
          <w:bCs/>
          <w:sz w:val="32"/>
          <w:szCs w:val="32"/>
        </w:rPr>
      </w:pPr>
    </w:p>
    <w:p w:rsidR="002616BE" w:rsidRDefault="002616BE" w:rsidP="00E15275">
      <w:pPr>
        <w:ind w:firstLine="558"/>
        <w:rPr>
          <w:rFonts w:ascii="宋体" w:eastAsia="仿宋_GB2312" w:hAnsi="宋体" w:cs="仿宋_GB2312"/>
          <w:bCs/>
          <w:sz w:val="32"/>
          <w:szCs w:val="32"/>
        </w:rPr>
      </w:pPr>
      <w:bookmarkStart w:id="0" w:name="_GoBack"/>
      <w:bookmarkEnd w:id="0"/>
    </w:p>
    <w:p w:rsidR="00113C81" w:rsidRDefault="00C655C8">
      <w:pPr>
        <w:spacing w:line="700" w:lineRule="exact"/>
        <w:rPr>
          <w:rFonts w:ascii="宋体" w:eastAsia="黑体" w:hAnsi="宋体"/>
          <w:sz w:val="32"/>
          <w:szCs w:val="32"/>
        </w:rPr>
      </w:pPr>
      <w:r>
        <w:rPr>
          <w:rFonts w:ascii="宋体" w:eastAsia="黑体" w:hAnsi="宋体" w:hint="eastAsia"/>
          <w:sz w:val="32"/>
          <w:szCs w:val="32"/>
        </w:rPr>
        <w:lastRenderedPageBreak/>
        <w:t>附件</w:t>
      </w:r>
    </w:p>
    <w:p w:rsidR="00113C81" w:rsidRDefault="00C655C8">
      <w:pPr>
        <w:jc w:val="center"/>
        <w:rPr>
          <w:rFonts w:ascii="宋体" w:eastAsia="方正小标宋简体" w:hAnsi="宋体"/>
          <w:bCs/>
          <w:sz w:val="44"/>
          <w:szCs w:val="44"/>
        </w:rPr>
      </w:pPr>
      <w:r>
        <w:rPr>
          <w:rFonts w:ascii="宋体" w:eastAsia="方正小标宋简体" w:hAnsi="宋体" w:hint="eastAsia"/>
          <w:bCs/>
          <w:sz w:val="44"/>
          <w:szCs w:val="44"/>
        </w:rPr>
        <w:t>山东省预防接种门诊标牌制作格式</w:t>
      </w:r>
    </w:p>
    <w:p w:rsidR="00113C81" w:rsidRDefault="00113C81">
      <w:pPr>
        <w:snapToGrid w:val="0"/>
        <w:spacing w:line="360" w:lineRule="auto"/>
        <w:ind w:firstLineChars="200" w:firstLine="556"/>
        <w:rPr>
          <w:rFonts w:ascii="宋体" w:eastAsia="黑体" w:hAnsi="宋体"/>
          <w:sz w:val="28"/>
          <w:szCs w:val="28"/>
        </w:rPr>
      </w:pPr>
    </w:p>
    <w:p w:rsidR="00113C81" w:rsidRDefault="00C655C8">
      <w:pPr>
        <w:snapToGrid w:val="0"/>
        <w:spacing w:line="360" w:lineRule="auto"/>
        <w:ind w:firstLineChars="200" w:firstLine="556"/>
        <w:rPr>
          <w:rFonts w:ascii="宋体" w:eastAsia="黑体" w:hAnsi="宋体"/>
          <w:sz w:val="28"/>
          <w:szCs w:val="28"/>
        </w:rPr>
      </w:pPr>
      <w:r>
        <w:rPr>
          <w:rFonts w:ascii="宋体" w:eastAsia="黑体" w:hAnsi="宋体" w:hint="eastAsia"/>
          <w:sz w:val="28"/>
          <w:szCs w:val="28"/>
        </w:rPr>
        <w:t>一、标识</w:t>
      </w:r>
    </w:p>
    <w:p w:rsidR="00113C81" w:rsidRDefault="00C655C8">
      <w:pPr>
        <w:snapToGrid w:val="0"/>
        <w:spacing w:line="360" w:lineRule="auto"/>
        <w:jc w:val="center"/>
        <w:rPr>
          <w:rFonts w:ascii="宋体" w:hAnsi="宋体"/>
          <w:sz w:val="24"/>
        </w:rPr>
      </w:pPr>
      <w:r w:rsidRPr="00E15275">
        <w:rPr>
          <w:rFonts w:ascii="宋体" w:hAnsi="宋体"/>
          <w:noProof/>
          <w:sz w:val="24"/>
        </w:rPr>
        <w:drawing>
          <wp:inline distT="0" distB="0" distL="114300" distR="114300" wp14:anchorId="4AD05CD0" wp14:editId="36856364">
            <wp:extent cx="2665095" cy="2475865"/>
            <wp:effectExtent l="0" t="0" r="1905"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2665095" cy="2475865"/>
                    </a:xfrm>
                    <a:prstGeom prst="rect">
                      <a:avLst/>
                    </a:prstGeom>
                    <a:noFill/>
                    <a:ln>
                      <a:noFill/>
                    </a:ln>
                  </pic:spPr>
                </pic:pic>
              </a:graphicData>
            </a:graphic>
          </wp:inline>
        </w:drawing>
      </w:r>
    </w:p>
    <w:p w:rsidR="00113C81" w:rsidRDefault="00113C81">
      <w:pPr>
        <w:autoSpaceDE w:val="0"/>
        <w:autoSpaceDN w:val="0"/>
        <w:adjustRightInd w:val="0"/>
        <w:jc w:val="left"/>
        <w:rPr>
          <w:rFonts w:ascii="宋体" w:eastAsia="Fang Song" w:hAnsi="宋体" w:cs="Fang Song"/>
          <w:kern w:val="0"/>
        </w:rPr>
      </w:pPr>
    </w:p>
    <w:p w:rsidR="00113C81" w:rsidRDefault="00C655C8" w:rsidP="00E15275">
      <w:pPr>
        <w:widowControl/>
        <w:ind w:firstLineChars="350" w:firstLine="832"/>
        <w:jc w:val="left"/>
        <w:rPr>
          <w:rFonts w:ascii="宋体" w:hAnsi="宋体" w:cs="宋体"/>
          <w:kern w:val="0"/>
          <w:sz w:val="24"/>
        </w:rPr>
      </w:pPr>
      <w:r w:rsidRPr="00E15275">
        <w:rPr>
          <w:rFonts w:ascii="宋体" w:hAnsi="宋体" w:cs="宋体"/>
          <w:noProof/>
          <w:kern w:val="0"/>
          <w:sz w:val="24"/>
        </w:rPr>
        <w:drawing>
          <wp:inline distT="0" distB="0" distL="114300" distR="114300" wp14:anchorId="04C902CA" wp14:editId="2E7CB5DB">
            <wp:extent cx="1583690" cy="278765"/>
            <wp:effectExtent l="0" t="0" r="16510" b="6985"/>
            <wp:docPr id="7" name="图片 2" descr=")6VPR]7R}%BVYGB~$)G8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6VPR]7R}%BVYGB~$)G8O~L"/>
                    <pic:cNvPicPr>
                      <a:picLocks noChangeAspect="1"/>
                    </pic:cNvPicPr>
                  </pic:nvPicPr>
                  <pic:blipFill>
                    <a:blip r:embed="rId11"/>
                    <a:stretch>
                      <a:fillRect/>
                    </a:stretch>
                  </pic:blipFill>
                  <pic:spPr>
                    <a:xfrm>
                      <a:off x="0" y="0"/>
                      <a:ext cx="1583690" cy="278765"/>
                    </a:xfrm>
                    <a:prstGeom prst="rect">
                      <a:avLst/>
                    </a:prstGeom>
                    <a:noFill/>
                    <a:ln>
                      <a:noFill/>
                    </a:ln>
                  </pic:spPr>
                </pic:pic>
              </a:graphicData>
            </a:graphic>
          </wp:inline>
        </w:drawing>
      </w:r>
      <w:r>
        <w:rPr>
          <w:rFonts w:ascii="宋体" w:hAnsi="宋体" w:cs="宋体" w:hint="eastAsia"/>
          <w:kern w:val="0"/>
          <w:sz w:val="24"/>
        </w:rPr>
        <w:t xml:space="preserve">            </w:t>
      </w:r>
      <w:r w:rsidRPr="00E15275">
        <w:rPr>
          <w:rFonts w:ascii="宋体" w:hAnsi="宋体" w:cs="宋体"/>
          <w:noProof/>
          <w:kern w:val="0"/>
          <w:sz w:val="24"/>
        </w:rPr>
        <w:drawing>
          <wp:inline distT="0" distB="0" distL="114300" distR="114300" wp14:anchorId="69992202" wp14:editId="32BA8A88">
            <wp:extent cx="1572260" cy="290195"/>
            <wp:effectExtent l="0" t="0" r="8890" b="14605"/>
            <wp:docPr id="9" name="图片 3" descr="N0}1W]H}UC0H)T_IF$Y_5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N0}1W]H}UC0H)T_IF$Y_5X6"/>
                    <pic:cNvPicPr>
                      <a:picLocks noChangeAspect="1"/>
                    </pic:cNvPicPr>
                  </pic:nvPicPr>
                  <pic:blipFill>
                    <a:blip r:embed="rId12"/>
                    <a:stretch>
                      <a:fillRect/>
                    </a:stretch>
                  </pic:blipFill>
                  <pic:spPr>
                    <a:xfrm>
                      <a:off x="0" y="0"/>
                      <a:ext cx="1572260" cy="290195"/>
                    </a:xfrm>
                    <a:prstGeom prst="rect">
                      <a:avLst/>
                    </a:prstGeom>
                    <a:noFill/>
                    <a:ln>
                      <a:noFill/>
                    </a:ln>
                  </pic:spPr>
                </pic:pic>
              </a:graphicData>
            </a:graphic>
          </wp:inline>
        </w:drawing>
      </w:r>
    </w:p>
    <w:p w:rsidR="00113C81" w:rsidRDefault="00C655C8" w:rsidP="00E15275">
      <w:pPr>
        <w:snapToGrid w:val="0"/>
        <w:spacing w:line="360" w:lineRule="auto"/>
        <w:ind w:firstLineChars="400" w:firstLine="831"/>
        <w:rPr>
          <w:rFonts w:ascii="宋体" w:hAnsi="宋体"/>
          <w:szCs w:val="21"/>
        </w:rPr>
      </w:pPr>
      <w:r>
        <w:rPr>
          <w:rFonts w:ascii="宋体" w:hAnsi="宋体" w:hint="eastAsia"/>
          <w:szCs w:val="21"/>
        </w:rPr>
        <w:t>内圈：C:100 M:70 Y:0 K:0              外圈：C:60 M:0 Y:0 K:0</w:t>
      </w:r>
    </w:p>
    <w:p w:rsidR="00113C81" w:rsidRDefault="00113C81">
      <w:pPr>
        <w:snapToGrid w:val="0"/>
        <w:spacing w:line="360" w:lineRule="auto"/>
        <w:rPr>
          <w:rFonts w:ascii="宋体" w:hAnsi="宋体"/>
          <w:sz w:val="24"/>
        </w:rPr>
      </w:pPr>
    </w:p>
    <w:p w:rsidR="00113C81" w:rsidRDefault="00C655C8">
      <w:pPr>
        <w:snapToGrid w:val="0"/>
        <w:spacing w:line="360" w:lineRule="auto"/>
        <w:ind w:firstLineChars="200" w:firstLine="556"/>
        <w:rPr>
          <w:rFonts w:ascii="宋体" w:eastAsia="黑体" w:hAnsi="宋体"/>
          <w:sz w:val="28"/>
          <w:szCs w:val="28"/>
        </w:rPr>
      </w:pPr>
      <w:r>
        <w:rPr>
          <w:rFonts w:ascii="宋体" w:eastAsia="黑体" w:hAnsi="宋体" w:hint="eastAsia"/>
          <w:sz w:val="28"/>
          <w:szCs w:val="28"/>
        </w:rPr>
        <w:t>二、门头设计</w:t>
      </w:r>
    </w:p>
    <w:p w:rsidR="00113C81" w:rsidRDefault="00C655C8">
      <w:pPr>
        <w:snapToGrid w:val="0"/>
        <w:spacing w:line="360" w:lineRule="auto"/>
        <w:ind w:firstLineChars="200" w:firstLine="476"/>
        <w:rPr>
          <w:rFonts w:ascii="宋体" w:hAnsi="宋体"/>
          <w:sz w:val="24"/>
        </w:rPr>
      </w:pPr>
      <w:r>
        <w:rPr>
          <w:rFonts w:ascii="宋体" w:hAnsi="宋体" w:hint="eastAsia"/>
          <w:sz w:val="24"/>
        </w:rPr>
        <w:t>1.横式门头：根据实际尺寸放大缩小标准组合，以标准组合适合为准。</w:t>
      </w:r>
    </w:p>
    <w:p w:rsidR="00113C81" w:rsidRDefault="00C655C8">
      <w:pPr>
        <w:snapToGrid w:val="0"/>
        <w:spacing w:line="360" w:lineRule="auto"/>
        <w:ind w:firstLineChars="200" w:firstLine="476"/>
        <w:rPr>
          <w:rFonts w:ascii="宋体" w:hAnsi="宋体"/>
          <w:sz w:val="24"/>
        </w:rPr>
      </w:pPr>
      <w:r>
        <w:rPr>
          <w:rFonts w:ascii="宋体" w:hAnsi="宋体" w:hint="eastAsia"/>
          <w:sz w:val="24"/>
        </w:rPr>
        <w:t>颜色：标准色；比例：4:1</w:t>
      </w:r>
    </w:p>
    <w:p w:rsidR="00113C81" w:rsidRDefault="00C655C8">
      <w:pPr>
        <w:snapToGrid w:val="0"/>
        <w:spacing w:line="360" w:lineRule="auto"/>
        <w:ind w:firstLineChars="200" w:firstLine="416"/>
        <w:rPr>
          <w:rFonts w:ascii="宋体" w:hAnsi="宋体"/>
          <w:sz w:val="24"/>
        </w:rPr>
      </w:pPr>
      <w:r>
        <w:rPr>
          <w:noProof/>
        </w:rPr>
        <w:drawing>
          <wp:anchor distT="0" distB="0" distL="114300" distR="114300" simplePos="0" relativeHeight="251662336" behindDoc="0" locked="0" layoutInCell="1" allowOverlap="1" wp14:anchorId="359F68CE" wp14:editId="3F84773C">
            <wp:simplePos x="0" y="0"/>
            <wp:positionH relativeFrom="column">
              <wp:posOffset>47625</wp:posOffset>
            </wp:positionH>
            <wp:positionV relativeFrom="paragraph">
              <wp:posOffset>168910</wp:posOffset>
            </wp:positionV>
            <wp:extent cx="5267325" cy="1314450"/>
            <wp:effectExtent l="0" t="0" r="9525" b="0"/>
            <wp:wrapSquare wrapText="right"/>
            <wp:docPr id="10" name="图片 10" descr="未标题-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未标题-2q"/>
                    <pic:cNvPicPr>
                      <a:picLocks noChangeAspect="1"/>
                    </pic:cNvPicPr>
                  </pic:nvPicPr>
                  <pic:blipFill>
                    <a:blip r:embed="rId13"/>
                    <a:stretch>
                      <a:fillRect/>
                    </a:stretch>
                  </pic:blipFill>
                  <pic:spPr>
                    <a:xfrm>
                      <a:off x="0" y="0"/>
                      <a:ext cx="5267325" cy="1314450"/>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1" locked="0" layoutInCell="1" allowOverlap="1" wp14:anchorId="2C3CF672" wp14:editId="39C732F4">
                <wp:simplePos x="0" y="0"/>
                <wp:positionH relativeFrom="column">
                  <wp:align>center</wp:align>
                </wp:positionH>
                <wp:positionV relativeFrom="paragraph">
                  <wp:posOffset>0</wp:posOffset>
                </wp:positionV>
                <wp:extent cx="5734685" cy="1621790"/>
                <wp:effectExtent l="4445" t="4445" r="13970" b="12065"/>
                <wp:wrapNone/>
                <wp:docPr id="15"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21790"/>
                        </a:xfrm>
                        <a:prstGeom prst="rect">
                          <a:avLst/>
                        </a:prstGeom>
                        <a:solidFill>
                          <a:srgbClr val="D8D8D8"/>
                        </a:solidFill>
                        <a:ln w="9525">
                          <a:solidFill>
                            <a:srgbClr val="EAEAEA"/>
                          </a:solidFill>
                          <a:miter lim="800000"/>
                        </a:ln>
                        <a:effectLst/>
                      </wps:spPr>
                      <wps:txbx>
                        <w:txbxContent>
                          <w:p w:rsidR="00113C81" w:rsidRDefault="00113C81"/>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7" o:spid="_x0000_s1026" o:spt="202" type="#_x0000_t202" style="position:absolute;left:0pt;margin-top:0pt;height:127.7pt;width:451.55pt;mso-position-horizontal:center;z-index:-251653120;mso-width-relative:page;mso-height-relative:page;" fillcolor="#D8D8D8" filled="t" stroked="t" coordsize="21600,21600" o:gfxdata="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9FXZG0wAAAAUBAAAPAAAAAAAAAAEA&#10;IAAAACIAAABkcnMvZG93bnJldi54bWxQSwECFAAUAAAACACHTuJAl/NLgE0CAACXBAAADgAAAAAA&#10;AAABACAAAAAiAQAAZHJzL2Uyb0RvYy54bWxQSwUGAAAAAAYABgBZAQAA4QUAAAAA&#10;">
                <v:fill on="t" focussize="0,0"/>
                <v:stroke color="#EAEAEA" miterlimit="8" joinstyle="miter"/>
                <v:imagedata o:title=""/>
                <o:lock v:ext="edit" aspectratio="f"/>
                <v:textbox>
                  <w:txbxContent>
                    <w:p w14:paraId="7FD0413A"/>
                  </w:txbxContent>
                </v:textbox>
              </v:shape>
            </w:pict>
          </mc:Fallback>
        </mc:AlternateContent>
      </w:r>
    </w:p>
    <w:p w:rsidR="00113C81" w:rsidRDefault="00C655C8" w:rsidP="00E15275">
      <w:pPr>
        <w:widowControl/>
        <w:ind w:firstLineChars="350" w:firstLine="832"/>
        <w:jc w:val="left"/>
        <w:rPr>
          <w:rFonts w:ascii="宋体" w:hAnsi="宋体" w:cs="宋体"/>
          <w:kern w:val="0"/>
          <w:sz w:val="24"/>
        </w:rPr>
      </w:pPr>
      <w:r w:rsidRPr="00E15275">
        <w:rPr>
          <w:rFonts w:ascii="宋体" w:hAnsi="宋体" w:cs="宋体"/>
          <w:noProof/>
          <w:kern w:val="0"/>
          <w:sz w:val="24"/>
        </w:rPr>
        <w:drawing>
          <wp:inline distT="0" distB="0" distL="114300" distR="114300" wp14:anchorId="5E5D8EB2" wp14:editId="46383D3F">
            <wp:extent cx="1360170" cy="312420"/>
            <wp:effectExtent l="0" t="0" r="11430" b="11430"/>
            <wp:docPr id="11" name="图片 4" descr="N92HG7~87`{256IQ8]I)M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N92HG7~87`{256IQ8]I)MEY"/>
                    <pic:cNvPicPr>
                      <a:picLocks noChangeAspect="1"/>
                    </pic:cNvPicPr>
                  </pic:nvPicPr>
                  <pic:blipFill>
                    <a:blip r:embed="rId14"/>
                    <a:stretch>
                      <a:fillRect/>
                    </a:stretch>
                  </pic:blipFill>
                  <pic:spPr>
                    <a:xfrm>
                      <a:off x="0" y="0"/>
                      <a:ext cx="1360170" cy="312420"/>
                    </a:xfrm>
                    <a:prstGeom prst="rect">
                      <a:avLst/>
                    </a:prstGeom>
                    <a:noFill/>
                    <a:ln>
                      <a:noFill/>
                    </a:ln>
                  </pic:spPr>
                </pic:pic>
              </a:graphicData>
            </a:graphic>
          </wp:inline>
        </w:drawing>
      </w:r>
    </w:p>
    <w:p w:rsidR="00113C81" w:rsidRDefault="00C655C8" w:rsidP="00E15275">
      <w:pPr>
        <w:widowControl/>
        <w:ind w:firstLineChars="400" w:firstLine="831"/>
        <w:jc w:val="left"/>
        <w:rPr>
          <w:rFonts w:ascii="宋体" w:hAnsi="宋体" w:cs="宋体"/>
          <w:kern w:val="0"/>
          <w:szCs w:val="21"/>
        </w:rPr>
      </w:pPr>
      <w:r>
        <w:rPr>
          <w:rFonts w:ascii="宋体" w:hAnsi="宋体" w:cs="宋体" w:hint="eastAsia"/>
          <w:kern w:val="0"/>
          <w:szCs w:val="21"/>
        </w:rPr>
        <w:t>门头底色：</w:t>
      </w:r>
      <w:r>
        <w:rPr>
          <w:rFonts w:ascii="宋体" w:hAnsi="宋体" w:cs="宋体"/>
          <w:kern w:val="0"/>
          <w:szCs w:val="21"/>
        </w:rPr>
        <w:t>c</w:t>
      </w:r>
      <w:r>
        <w:rPr>
          <w:rFonts w:ascii="宋体" w:hAnsi="宋体" w:cs="宋体" w:hint="eastAsia"/>
          <w:kern w:val="0"/>
          <w:szCs w:val="21"/>
        </w:rPr>
        <w:t>:</w:t>
      </w:r>
      <w:r>
        <w:rPr>
          <w:rFonts w:ascii="宋体" w:hAnsi="宋体" w:cs="宋体"/>
          <w:kern w:val="0"/>
          <w:szCs w:val="21"/>
        </w:rPr>
        <w:t>85 m</w:t>
      </w:r>
      <w:r>
        <w:rPr>
          <w:rFonts w:ascii="宋体" w:hAnsi="宋体" w:cs="宋体" w:hint="eastAsia"/>
          <w:kern w:val="0"/>
          <w:szCs w:val="21"/>
        </w:rPr>
        <w:t>:</w:t>
      </w:r>
      <w:r>
        <w:rPr>
          <w:rFonts w:ascii="宋体" w:hAnsi="宋体" w:cs="宋体"/>
          <w:kern w:val="0"/>
          <w:szCs w:val="21"/>
        </w:rPr>
        <w:t>35 y</w:t>
      </w:r>
      <w:r>
        <w:rPr>
          <w:rFonts w:ascii="宋体" w:hAnsi="宋体" w:cs="宋体" w:hint="eastAsia"/>
          <w:kern w:val="0"/>
          <w:szCs w:val="21"/>
        </w:rPr>
        <w:t>:</w:t>
      </w:r>
      <w:r>
        <w:rPr>
          <w:rFonts w:ascii="宋体" w:hAnsi="宋体" w:cs="宋体"/>
          <w:kern w:val="0"/>
          <w:szCs w:val="21"/>
        </w:rPr>
        <w:t>0</w:t>
      </w:r>
      <w:r>
        <w:rPr>
          <w:rFonts w:ascii="宋体" w:hAnsi="宋体" w:cs="宋体" w:hint="eastAsia"/>
          <w:kern w:val="0"/>
          <w:szCs w:val="21"/>
        </w:rPr>
        <w:t xml:space="preserve"> </w:t>
      </w:r>
      <w:r>
        <w:rPr>
          <w:rFonts w:ascii="宋体" w:hAnsi="宋体" w:cs="宋体"/>
          <w:kern w:val="0"/>
          <w:szCs w:val="21"/>
        </w:rPr>
        <w:t>k</w:t>
      </w:r>
      <w:r>
        <w:rPr>
          <w:rFonts w:ascii="宋体" w:hAnsi="宋体" w:cs="宋体" w:hint="eastAsia"/>
          <w:kern w:val="0"/>
          <w:szCs w:val="21"/>
        </w:rPr>
        <w:t>:</w:t>
      </w:r>
      <w:r>
        <w:rPr>
          <w:rFonts w:ascii="宋体" w:hAnsi="宋体" w:cs="宋体"/>
          <w:kern w:val="0"/>
          <w:szCs w:val="21"/>
        </w:rPr>
        <w:t xml:space="preserve">0 </w:t>
      </w:r>
    </w:p>
    <w:p w:rsidR="00113C81" w:rsidRDefault="00113C81" w:rsidP="00E15275">
      <w:pPr>
        <w:widowControl/>
        <w:ind w:firstLineChars="400" w:firstLine="831"/>
        <w:jc w:val="left"/>
        <w:rPr>
          <w:rFonts w:ascii="宋体" w:hAnsi="宋体" w:cs="宋体"/>
          <w:kern w:val="0"/>
          <w:szCs w:val="21"/>
        </w:rPr>
      </w:pPr>
    </w:p>
    <w:p w:rsidR="00113C81" w:rsidRDefault="00C655C8">
      <w:pPr>
        <w:snapToGrid w:val="0"/>
        <w:spacing w:line="360" w:lineRule="auto"/>
        <w:jc w:val="left"/>
        <w:rPr>
          <w:rFonts w:ascii="宋体" w:hAnsi="宋体"/>
          <w:sz w:val="24"/>
        </w:rPr>
      </w:pPr>
      <w:r>
        <w:rPr>
          <w:rFonts w:ascii="宋体" w:hAnsi="宋体" w:hint="eastAsia"/>
          <w:sz w:val="24"/>
        </w:rPr>
        <w:t xml:space="preserve">    注：最外面的灰色代表墙体，不在设计范围内。</w:t>
      </w:r>
    </w:p>
    <w:p w:rsidR="00113C81" w:rsidRDefault="00C655C8">
      <w:pPr>
        <w:snapToGrid w:val="0"/>
        <w:spacing w:line="360" w:lineRule="auto"/>
        <w:ind w:firstLineChars="200" w:firstLine="476"/>
        <w:jc w:val="left"/>
        <w:rPr>
          <w:rFonts w:ascii="宋体" w:hAnsi="宋体"/>
          <w:sz w:val="24"/>
        </w:rPr>
      </w:pPr>
      <w:r>
        <w:rPr>
          <w:rFonts w:ascii="宋体" w:hAnsi="宋体" w:hint="eastAsia"/>
          <w:sz w:val="24"/>
        </w:rPr>
        <w:t>2.竖式门头：根据实际尺寸放大缩小标准组合，以标准组合适合为准。</w:t>
      </w:r>
    </w:p>
    <w:p w:rsidR="00113C81" w:rsidRDefault="00C655C8">
      <w:pPr>
        <w:snapToGrid w:val="0"/>
        <w:spacing w:line="360" w:lineRule="auto"/>
        <w:ind w:firstLineChars="200" w:firstLine="476"/>
        <w:jc w:val="left"/>
        <w:rPr>
          <w:rFonts w:ascii="宋体" w:hAnsi="宋体"/>
          <w:sz w:val="24"/>
        </w:rPr>
      </w:pPr>
      <w:r>
        <w:rPr>
          <w:rFonts w:ascii="宋体" w:hAnsi="宋体" w:hint="eastAsia"/>
          <w:sz w:val="24"/>
        </w:rPr>
        <w:t>颜色：标准色；比例：1:4</w:t>
      </w:r>
    </w:p>
    <w:p w:rsidR="00113C81" w:rsidRDefault="00C655C8">
      <w:pPr>
        <w:snapToGrid w:val="0"/>
        <w:spacing w:line="360" w:lineRule="auto"/>
        <w:ind w:firstLineChars="200" w:firstLine="416"/>
        <w:jc w:val="left"/>
        <w:rPr>
          <w:rFonts w:ascii="宋体" w:hAnsi="宋体"/>
          <w:sz w:val="24"/>
        </w:rPr>
      </w:pPr>
      <w:r>
        <w:rPr>
          <w:noProof/>
        </w:rPr>
        <mc:AlternateContent>
          <mc:Choice Requires="wps">
            <w:drawing>
              <wp:anchor distT="0" distB="0" distL="114300" distR="114300" simplePos="0" relativeHeight="251664384" behindDoc="1" locked="0" layoutInCell="1" allowOverlap="1" wp14:anchorId="2D59A6C2" wp14:editId="635F3A50">
                <wp:simplePos x="0" y="0"/>
                <wp:positionH relativeFrom="column">
                  <wp:posOffset>450215</wp:posOffset>
                </wp:positionH>
                <wp:positionV relativeFrom="paragraph">
                  <wp:posOffset>121920</wp:posOffset>
                </wp:positionV>
                <wp:extent cx="1980565" cy="6685915"/>
                <wp:effectExtent l="0" t="0" r="635" b="6985"/>
                <wp:wrapNone/>
                <wp:docPr id="1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6685915"/>
                        </a:xfrm>
                        <a:prstGeom prst="rect">
                          <a:avLst/>
                        </a:prstGeom>
                        <a:solidFill>
                          <a:srgbClr val="D8D8D8"/>
                        </a:solidFill>
                        <a:ln>
                          <a:noFill/>
                        </a:ln>
                        <a:effectLst/>
                      </wps:spPr>
                      <wps:txbx>
                        <w:txbxContent>
                          <w:p w:rsidR="00113C81" w:rsidRDefault="00113C81"/>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文本框 6" o:spid="_x0000_s1026" o:spt="202" type="#_x0000_t202" style="position:absolute;left:0pt;margin-left:35.45pt;margin-top:9.6pt;height:526.45pt;width:155.95pt;z-index:-251652096;mso-width-relative:page;mso-height-relative:page;" fillcolor="#D8D8D8" filled="t" stroked="f" coordsize="21600,21600" o:gfxdata="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duNONYAAAAKAQAADwAAAAAAAAABACAAAAAiAAAAZHJzL2Rvd25yZXYueG1s&#10;UEsBAhQAFAAAAAgAh07iQLz0jm4zAgAATgQAAA4AAAAAAAAAAQAgAAAAJQEAAGRycy9lMm9Eb2Mu&#10;eG1sUEsFBgAAAAAGAAYAWQEAAMoFAAAAAA==&#10;">
                <v:fill on="t" focussize="0,0"/>
                <v:stroke on="f"/>
                <v:imagedata o:title=""/>
                <o:lock v:ext="edit" aspectratio="f"/>
                <v:textbox>
                  <w:txbxContent>
                    <w:p w14:paraId="3BE0D41E"/>
                  </w:txbxContent>
                </v:textbox>
              </v:shape>
            </w:pict>
          </mc:Fallback>
        </mc:AlternateContent>
      </w:r>
    </w:p>
    <w:p w:rsidR="00113C81" w:rsidRDefault="00C655C8" w:rsidP="00E15275">
      <w:pPr>
        <w:snapToGrid w:val="0"/>
        <w:spacing w:line="360" w:lineRule="auto"/>
        <w:ind w:firstLineChars="450" w:firstLine="1070"/>
        <w:jc w:val="left"/>
        <w:rPr>
          <w:rFonts w:ascii="宋体" w:hAnsi="宋体"/>
          <w:sz w:val="24"/>
        </w:rPr>
      </w:pPr>
      <w:r w:rsidRPr="00E15275">
        <w:rPr>
          <w:rFonts w:ascii="宋体" w:hAnsi="宋体"/>
          <w:noProof/>
          <w:sz w:val="24"/>
        </w:rPr>
        <w:drawing>
          <wp:inline distT="0" distB="0" distL="114300" distR="114300" wp14:anchorId="095BA730" wp14:editId="1C2981D4">
            <wp:extent cx="1561465" cy="6256020"/>
            <wp:effectExtent l="0" t="0" r="635" b="11430"/>
            <wp:docPr id="12" name="图片 5"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未标题-5"/>
                    <pic:cNvPicPr>
                      <a:picLocks noChangeAspect="1"/>
                    </pic:cNvPicPr>
                  </pic:nvPicPr>
                  <pic:blipFill>
                    <a:blip r:embed="rId15"/>
                    <a:stretch>
                      <a:fillRect/>
                    </a:stretch>
                  </pic:blipFill>
                  <pic:spPr>
                    <a:xfrm>
                      <a:off x="0" y="0"/>
                      <a:ext cx="1561465" cy="6256020"/>
                    </a:xfrm>
                    <a:prstGeom prst="rect">
                      <a:avLst/>
                    </a:prstGeom>
                    <a:noFill/>
                    <a:ln>
                      <a:noFill/>
                    </a:ln>
                  </pic:spPr>
                </pic:pic>
              </a:graphicData>
            </a:graphic>
          </wp:inline>
        </w:drawing>
      </w:r>
    </w:p>
    <w:p w:rsidR="00113C81" w:rsidRDefault="00113C81">
      <w:pPr>
        <w:snapToGrid w:val="0"/>
        <w:spacing w:line="360" w:lineRule="auto"/>
        <w:jc w:val="left"/>
        <w:rPr>
          <w:rFonts w:ascii="宋体" w:hAnsi="宋体"/>
          <w:sz w:val="24"/>
        </w:rPr>
      </w:pPr>
    </w:p>
    <w:p w:rsidR="00113C81" w:rsidRDefault="00C655C8" w:rsidP="00E15275">
      <w:pPr>
        <w:snapToGrid w:val="0"/>
        <w:spacing w:line="360" w:lineRule="auto"/>
        <w:ind w:firstLineChars="200" w:firstLine="476"/>
        <w:jc w:val="left"/>
        <w:rPr>
          <w:rFonts w:ascii="宋体" w:hAnsi="宋体"/>
          <w:b/>
          <w:bCs/>
          <w:sz w:val="28"/>
        </w:rPr>
      </w:pPr>
      <w:r>
        <w:rPr>
          <w:rFonts w:ascii="宋体" w:hAnsi="宋体" w:hint="eastAsia"/>
          <w:sz w:val="24"/>
        </w:rPr>
        <w:t>注：最外面的灰色代表墙体，不在设计范围内。</w:t>
      </w:r>
    </w:p>
    <w:sectPr w:rsidR="00113C81">
      <w:footerReference w:type="even" r:id="rId16"/>
      <w:footerReference w:type="default" r:id="rId17"/>
      <w:pgSz w:w="11906" w:h="16838"/>
      <w:pgMar w:top="1440" w:right="1797" w:bottom="1440" w:left="1797" w:header="851" w:footer="992" w:gutter="0"/>
      <w:cols w:space="425"/>
      <w:docGrid w:type="linesAndChars" w:linePitch="298" w:charSpace="-43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5B3051" w15:done="0"/>
  <w15:commentEx w15:paraId="0954EB60" w15:done="0"/>
  <w15:commentEx w15:paraId="04ECDD5F" w15:done="0"/>
  <w15:commentEx w15:paraId="599E359A" w15:done="0"/>
  <w15:commentEx w15:paraId="715E59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B6" w:rsidRDefault="00D917B6">
      <w:r>
        <w:separator/>
      </w:r>
    </w:p>
  </w:endnote>
  <w:endnote w:type="continuationSeparator" w:id="0">
    <w:p w:rsidR="00D917B6" w:rsidRDefault="00D9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Fang Song">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81" w:rsidRDefault="00C655C8">
    <w:pPr>
      <w:pStyle w:val="a6"/>
      <w:ind w:right="360" w:firstLineChars="100" w:firstLine="28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81" w:rsidRDefault="00C655C8">
    <w:pPr>
      <w:pStyle w:val="a6"/>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616BE" w:rsidRPr="002616BE">
      <w:rPr>
        <w:rFonts w:ascii="宋体" w:hAnsi="宋体"/>
        <w:noProof/>
        <w:sz w:val="28"/>
        <w:szCs w:val="28"/>
        <w:lang w:val="zh-CN"/>
      </w:rPr>
      <w:t>28</w:t>
    </w:r>
    <w:r>
      <w:rPr>
        <w:rFonts w:ascii="宋体" w:hAnsi="宋体"/>
        <w:sz w:val="28"/>
        <w:szCs w:val="28"/>
      </w:rPr>
      <w:fldChar w:fldCharType="end"/>
    </w:r>
    <w:r>
      <w:rPr>
        <w:rFonts w:ascii="宋体" w:hAnsi="宋体"/>
        <w:sz w:val="28"/>
        <w:szCs w:val="28"/>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B6" w:rsidRDefault="00D917B6">
      <w:r>
        <w:separator/>
      </w:r>
    </w:p>
  </w:footnote>
  <w:footnote w:type="continuationSeparator" w:id="0">
    <w:p w:rsidR="00D917B6" w:rsidRDefault="00D91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B50D9"/>
    <w:multiLevelType w:val="singleLevel"/>
    <w:tmpl w:val="956B50D9"/>
    <w:lvl w:ilvl="0">
      <w:start w:val="1"/>
      <w:numFmt w:val="chineseCounting"/>
      <w:suff w:val="nothing"/>
      <w:lvlText w:val="（%1）"/>
      <w:lvlJc w:val="left"/>
      <w:rPr>
        <w:rFonts w:hint="eastAsia"/>
      </w:rPr>
    </w:lvl>
  </w:abstractNum>
  <w:abstractNum w:abstractNumId="1">
    <w:nsid w:val="9F67BBB6"/>
    <w:multiLevelType w:val="singleLevel"/>
    <w:tmpl w:val="9F67BBB6"/>
    <w:lvl w:ilvl="0">
      <w:start w:val="1"/>
      <w:numFmt w:val="decimal"/>
      <w:suff w:val="nothing"/>
      <w:lvlText w:val="（%1）"/>
      <w:lvlJc w:val="left"/>
    </w:lvl>
  </w:abstractNum>
  <w:abstractNum w:abstractNumId="2">
    <w:nsid w:val="22426325"/>
    <w:multiLevelType w:val="singleLevel"/>
    <w:tmpl w:val="22426325"/>
    <w:lvl w:ilvl="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褚锁强">
    <w15:presenceInfo w15:providerId="None" w15:userId="褚锁强"/>
  </w15:person>
  <w15:person w15:author="张伟燕">
    <w15:presenceInfo w15:providerId="WPS Office" w15:userId="89753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doNotTrackMoves/>
  <w:defaultTabStop w:val="420"/>
  <w:drawingGridHorizontalSpacing w:val="104"/>
  <w:drawingGridVerticalSpacing w:val="14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jE1ZGRmMDdjNTU3M2JkNjg5ZGI0MDBjNWQxNzkifQ=="/>
  </w:docVars>
  <w:rsids>
    <w:rsidRoot w:val="00357AAF"/>
    <w:rsid w:val="F496D241"/>
    <w:rsid w:val="FE6FE639"/>
    <w:rsid w:val="00010CB6"/>
    <w:rsid w:val="00024A06"/>
    <w:rsid w:val="0002606E"/>
    <w:rsid w:val="00040F0A"/>
    <w:rsid w:val="0004570A"/>
    <w:rsid w:val="00054717"/>
    <w:rsid w:val="0006654A"/>
    <w:rsid w:val="00073B22"/>
    <w:rsid w:val="000830E8"/>
    <w:rsid w:val="000978E0"/>
    <w:rsid w:val="000A0E54"/>
    <w:rsid w:val="000A790E"/>
    <w:rsid w:val="000B1458"/>
    <w:rsid w:val="000B4130"/>
    <w:rsid w:val="000C5F1A"/>
    <w:rsid w:val="000D0550"/>
    <w:rsid w:val="000E5CF5"/>
    <w:rsid w:val="000E5FEA"/>
    <w:rsid w:val="00113C81"/>
    <w:rsid w:val="00123C1F"/>
    <w:rsid w:val="00136871"/>
    <w:rsid w:val="00166085"/>
    <w:rsid w:val="001672DF"/>
    <w:rsid w:val="0019261E"/>
    <w:rsid w:val="001A5F36"/>
    <w:rsid w:val="001B266E"/>
    <w:rsid w:val="001C74C9"/>
    <w:rsid w:val="001D1CF6"/>
    <w:rsid w:val="001F6C90"/>
    <w:rsid w:val="00226A32"/>
    <w:rsid w:val="00230B61"/>
    <w:rsid w:val="0023179D"/>
    <w:rsid w:val="00252143"/>
    <w:rsid w:val="00253A07"/>
    <w:rsid w:val="00256E75"/>
    <w:rsid w:val="002616BE"/>
    <w:rsid w:val="00290569"/>
    <w:rsid w:val="002C3165"/>
    <w:rsid w:val="002E242C"/>
    <w:rsid w:val="00301C7A"/>
    <w:rsid w:val="003056F5"/>
    <w:rsid w:val="00335816"/>
    <w:rsid w:val="00357AAF"/>
    <w:rsid w:val="00375E6F"/>
    <w:rsid w:val="003939FF"/>
    <w:rsid w:val="003C643F"/>
    <w:rsid w:val="003D0B5D"/>
    <w:rsid w:val="003D3AEC"/>
    <w:rsid w:val="003D6601"/>
    <w:rsid w:val="0040472F"/>
    <w:rsid w:val="004062F6"/>
    <w:rsid w:val="00423B1A"/>
    <w:rsid w:val="004322F7"/>
    <w:rsid w:val="00432BA6"/>
    <w:rsid w:val="00462A7B"/>
    <w:rsid w:val="00473820"/>
    <w:rsid w:val="004828FC"/>
    <w:rsid w:val="004A7380"/>
    <w:rsid w:val="004C0851"/>
    <w:rsid w:val="004F0A57"/>
    <w:rsid w:val="004F59BB"/>
    <w:rsid w:val="00502400"/>
    <w:rsid w:val="00511D09"/>
    <w:rsid w:val="005149B9"/>
    <w:rsid w:val="005274D5"/>
    <w:rsid w:val="0054532F"/>
    <w:rsid w:val="0054599C"/>
    <w:rsid w:val="005530B8"/>
    <w:rsid w:val="00587517"/>
    <w:rsid w:val="005F2096"/>
    <w:rsid w:val="005F7AC4"/>
    <w:rsid w:val="00600950"/>
    <w:rsid w:val="00634365"/>
    <w:rsid w:val="00660C60"/>
    <w:rsid w:val="00675726"/>
    <w:rsid w:val="00681E59"/>
    <w:rsid w:val="00685ED3"/>
    <w:rsid w:val="00691B96"/>
    <w:rsid w:val="00695589"/>
    <w:rsid w:val="006A4479"/>
    <w:rsid w:val="006E4EAD"/>
    <w:rsid w:val="00700F36"/>
    <w:rsid w:val="00706FD3"/>
    <w:rsid w:val="00722024"/>
    <w:rsid w:val="00736BE3"/>
    <w:rsid w:val="00760B3F"/>
    <w:rsid w:val="0076379B"/>
    <w:rsid w:val="0076571C"/>
    <w:rsid w:val="007A0A63"/>
    <w:rsid w:val="007B3492"/>
    <w:rsid w:val="007C2B26"/>
    <w:rsid w:val="007E01C2"/>
    <w:rsid w:val="007F216D"/>
    <w:rsid w:val="007F619E"/>
    <w:rsid w:val="00801B19"/>
    <w:rsid w:val="00803831"/>
    <w:rsid w:val="00826C0C"/>
    <w:rsid w:val="00830961"/>
    <w:rsid w:val="00831483"/>
    <w:rsid w:val="00860802"/>
    <w:rsid w:val="00873DF4"/>
    <w:rsid w:val="00890689"/>
    <w:rsid w:val="008943B8"/>
    <w:rsid w:val="008979BE"/>
    <w:rsid w:val="008A279C"/>
    <w:rsid w:val="008A344C"/>
    <w:rsid w:val="008B4575"/>
    <w:rsid w:val="008B575C"/>
    <w:rsid w:val="008B5918"/>
    <w:rsid w:val="008C12BF"/>
    <w:rsid w:val="008C147B"/>
    <w:rsid w:val="008E3798"/>
    <w:rsid w:val="008E7D0F"/>
    <w:rsid w:val="008F512B"/>
    <w:rsid w:val="008F6F32"/>
    <w:rsid w:val="009304DB"/>
    <w:rsid w:val="00931945"/>
    <w:rsid w:val="00937B4F"/>
    <w:rsid w:val="009572FA"/>
    <w:rsid w:val="009B6B14"/>
    <w:rsid w:val="009C2147"/>
    <w:rsid w:val="009E02B2"/>
    <w:rsid w:val="00A15F6E"/>
    <w:rsid w:val="00A36EB7"/>
    <w:rsid w:val="00A50CB9"/>
    <w:rsid w:val="00A57141"/>
    <w:rsid w:val="00A62A13"/>
    <w:rsid w:val="00A7236C"/>
    <w:rsid w:val="00A813DE"/>
    <w:rsid w:val="00A9267E"/>
    <w:rsid w:val="00AA4960"/>
    <w:rsid w:val="00AE1388"/>
    <w:rsid w:val="00B00CDC"/>
    <w:rsid w:val="00B159A5"/>
    <w:rsid w:val="00B338D8"/>
    <w:rsid w:val="00B40BA4"/>
    <w:rsid w:val="00B40D60"/>
    <w:rsid w:val="00B50301"/>
    <w:rsid w:val="00BA407C"/>
    <w:rsid w:val="00BA6671"/>
    <w:rsid w:val="00BB0929"/>
    <w:rsid w:val="00BF2B84"/>
    <w:rsid w:val="00BF3A2C"/>
    <w:rsid w:val="00C20401"/>
    <w:rsid w:val="00C20CF5"/>
    <w:rsid w:val="00C252E6"/>
    <w:rsid w:val="00C4644A"/>
    <w:rsid w:val="00C55677"/>
    <w:rsid w:val="00C655C8"/>
    <w:rsid w:val="00C80E61"/>
    <w:rsid w:val="00CA63BC"/>
    <w:rsid w:val="00CE0365"/>
    <w:rsid w:val="00CF07A9"/>
    <w:rsid w:val="00CF344A"/>
    <w:rsid w:val="00D4114C"/>
    <w:rsid w:val="00D4192C"/>
    <w:rsid w:val="00D435B9"/>
    <w:rsid w:val="00D7246D"/>
    <w:rsid w:val="00D917B6"/>
    <w:rsid w:val="00DA0BB8"/>
    <w:rsid w:val="00DC7D08"/>
    <w:rsid w:val="00DD795B"/>
    <w:rsid w:val="00DE6680"/>
    <w:rsid w:val="00DE6B88"/>
    <w:rsid w:val="00E0597B"/>
    <w:rsid w:val="00E15275"/>
    <w:rsid w:val="00E200A6"/>
    <w:rsid w:val="00E3595F"/>
    <w:rsid w:val="00E41882"/>
    <w:rsid w:val="00E70284"/>
    <w:rsid w:val="00EC3D86"/>
    <w:rsid w:val="00F01338"/>
    <w:rsid w:val="00F10428"/>
    <w:rsid w:val="00F3479B"/>
    <w:rsid w:val="00F40470"/>
    <w:rsid w:val="00F5424F"/>
    <w:rsid w:val="00F87854"/>
    <w:rsid w:val="00FB2E37"/>
    <w:rsid w:val="00FB6716"/>
    <w:rsid w:val="01161381"/>
    <w:rsid w:val="011A3118"/>
    <w:rsid w:val="0124255B"/>
    <w:rsid w:val="01317BB4"/>
    <w:rsid w:val="01586AB8"/>
    <w:rsid w:val="016727F2"/>
    <w:rsid w:val="01B032E9"/>
    <w:rsid w:val="01C03E8C"/>
    <w:rsid w:val="01CE0F5B"/>
    <w:rsid w:val="022D4679"/>
    <w:rsid w:val="02720839"/>
    <w:rsid w:val="02A47958"/>
    <w:rsid w:val="02CE6824"/>
    <w:rsid w:val="0307040A"/>
    <w:rsid w:val="031E19C7"/>
    <w:rsid w:val="03544CB7"/>
    <w:rsid w:val="03607056"/>
    <w:rsid w:val="039003E6"/>
    <w:rsid w:val="03BA61F3"/>
    <w:rsid w:val="03DA6AE1"/>
    <w:rsid w:val="03DF4BD3"/>
    <w:rsid w:val="0408180C"/>
    <w:rsid w:val="04331C26"/>
    <w:rsid w:val="04463823"/>
    <w:rsid w:val="045E240F"/>
    <w:rsid w:val="046B294B"/>
    <w:rsid w:val="04727BC0"/>
    <w:rsid w:val="048E2F00"/>
    <w:rsid w:val="049532B0"/>
    <w:rsid w:val="04B664B3"/>
    <w:rsid w:val="04EE3F68"/>
    <w:rsid w:val="053D54F4"/>
    <w:rsid w:val="05731CAD"/>
    <w:rsid w:val="05772A6A"/>
    <w:rsid w:val="05833CCB"/>
    <w:rsid w:val="058C27BB"/>
    <w:rsid w:val="058E6C69"/>
    <w:rsid w:val="05B73636"/>
    <w:rsid w:val="05C1634A"/>
    <w:rsid w:val="05C61A47"/>
    <w:rsid w:val="06330FD1"/>
    <w:rsid w:val="068410F3"/>
    <w:rsid w:val="069871BB"/>
    <w:rsid w:val="06B20120"/>
    <w:rsid w:val="070E2AFA"/>
    <w:rsid w:val="07552746"/>
    <w:rsid w:val="07682A3F"/>
    <w:rsid w:val="07822663"/>
    <w:rsid w:val="079F3753"/>
    <w:rsid w:val="07E56D0A"/>
    <w:rsid w:val="082D78AB"/>
    <w:rsid w:val="08430780"/>
    <w:rsid w:val="085147E2"/>
    <w:rsid w:val="08AB1840"/>
    <w:rsid w:val="08B53E8B"/>
    <w:rsid w:val="08BC5363"/>
    <w:rsid w:val="08C41EFA"/>
    <w:rsid w:val="08D2742A"/>
    <w:rsid w:val="08E97BB5"/>
    <w:rsid w:val="091D1CF7"/>
    <w:rsid w:val="092C1B07"/>
    <w:rsid w:val="09516B2C"/>
    <w:rsid w:val="0954331E"/>
    <w:rsid w:val="095D54DC"/>
    <w:rsid w:val="095F763D"/>
    <w:rsid w:val="09840D97"/>
    <w:rsid w:val="09B7394A"/>
    <w:rsid w:val="09D52323"/>
    <w:rsid w:val="09F6010A"/>
    <w:rsid w:val="09FC024D"/>
    <w:rsid w:val="0A0B3E8C"/>
    <w:rsid w:val="0A155BC9"/>
    <w:rsid w:val="0A1A0BDE"/>
    <w:rsid w:val="0A471136"/>
    <w:rsid w:val="0A535FC6"/>
    <w:rsid w:val="0A544CC8"/>
    <w:rsid w:val="0A622563"/>
    <w:rsid w:val="0A7806FC"/>
    <w:rsid w:val="0A897126"/>
    <w:rsid w:val="0AD92484"/>
    <w:rsid w:val="0ADB0F46"/>
    <w:rsid w:val="0B4406EB"/>
    <w:rsid w:val="0B504C3C"/>
    <w:rsid w:val="0B565626"/>
    <w:rsid w:val="0BA40431"/>
    <w:rsid w:val="0BAA4805"/>
    <w:rsid w:val="0C2A5548"/>
    <w:rsid w:val="0C695EBF"/>
    <w:rsid w:val="0C6D3BF0"/>
    <w:rsid w:val="0C6F6E83"/>
    <w:rsid w:val="0CC6331C"/>
    <w:rsid w:val="0CD2563F"/>
    <w:rsid w:val="0D000AA5"/>
    <w:rsid w:val="0D1173DD"/>
    <w:rsid w:val="0D2910A2"/>
    <w:rsid w:val="0D4D141F"/>
    <w:rsid w:val="0D507D6E"/>
    <w:rsid w:val="0D740C5B"/>
    <w:rsid w:val="0D7777CA"/>
    <w:rsid w:val="0D7D2444"/>
    <w:rsid w:val="0D913B3D"/>
    <w:rsid w:val="0D920952"/>
    <w:rsid w:val="0DD86255"/>
    <w:rsid w:val="0DE16272"/>
    <w:rsid w:val="0DE31555"/>
    <w:rsid w:val="0E5957AA"/>
    <w:rsid w:val="0E8325FF"/>
    <w:rsid w:val="0E956547"/>
    <w:rsid w:val="0E9A5DC0"/>
    <w:rsid w:val="0E9C38F1"/>
    <w:rsid w:val="0EAE294F"/>
    <w:rsid w:val="0EC07F8A"/>
    <w:rsid w:val="0ECF491D"/>
    <w:rsid w:val="0EF65538"/>
    <w:rsid w:val="0F091284"/>
    <w:rsid w:val="0F1B4006"/>
    <w:rsid w:val="0F2D46FD"/>
    <w:rsid w:val="0F6E4D7C"/>
    <w:rsid w:val="0FAC32A0"/>
    <w:rsid w:val="0FB15DE7"/>
    <w:rsid w:val="0FBF54A2"/>
    <w:rsid w:val="1009012F"/>
    <w:rsid w:val="101B459F"/>
    <w:rsid w:val="1033795C"/>
    <w:rsid w:val="103F187D"/>
    <w:rsid w:val="105477D0"/>
    <w:rsid w:val="109F3A77"/>
    <w:rsid w:val="10B4201D"/>
    <w:rsid w:val="10B87FD5"/>
    <w:rsid w:val="10C64B75"/>
    <w:rsid w:val="10C766D0"/>
    <w:rsid w:val="10E01064"/>
    <w:rsid w:val="112E33BC"/>
    <w:rsid w:val="11313AEF"/>
    <w:rsid w:val="11396033"/>
    <w:rsid w:val="11497AD6"/>
    <w:rsid w:val="11930B17"/>
    <w:rsid w:val="122A7C10"/>
    <w:rsid w:val="12366FB6"/>
    <w:rsid w:val="125A25CB"/>
    <w:rsid w:val="127414B5"/>
    <w:rsid w:val="128141F0"/>
    <w:rsid w:val="133574DA"/>
    <w:rsid w:val="137B1518"/>
    <w:rsid w:val="13846B86"/>
    <w:rsid w:val="13852AC6"/>
    <w:rsid w:val="13973EAC"/>
    <w:rsid w:val="13C5028E"/>
    <w:rsid w:val="13D57C19"/>
    <w:rsid w:val="13D977F1"/>
    <w:rsid w:val="141C57D3"/>
    <w:rsid w:val="142A4ACD"/>
    <w:rsid w:val="14615B56"/>
    <w:rsid w:val="146B4170"/>
    <w:rsid w:val="146E7617"/>
    <w:rsid w:val="147D7E66"/>
    <w:rsid w:val="14851FAD"/>
    <w:rsid w:val="14875ABF"/>
    <w:rsid w:val="14C54E15"/>
    <w:rsid w:val="14CE5FF3"/>
    <w:rsid w:val="14DA7B9A"/>
    <w:rsid w:val="14FC3BAD"/>
    <w:rsid w:val="150174EB"/>
    <w:rsid w:val="15655A23"/>
    <w:rsid w:val="15876CCF"/>
    <w:rsid w:val="15BD36CD"/>
    <w:rsid w:val="15F746E5"/>
    <w:rsid w:val="15F81323"/>
    <w:rsid w:val="16107C78"/>
    <w:rsid w:val="16542390"/>
    <w:rsid w:val="1656093E"/>
    <w:rsid w:val="16696C9F"/>
    <w:rsid w:val="166C4E8A"/>
    <w:rsid w:val="16720A03"/>
    <w:rsid w:val="167872F8"/>
    <w:rsid w:val="168C7505"/>
    <w:rsid w:val="16B9490C"/>
    <w:rsid w:val="16CF4CB0"/>
    <w:rsid w:val="16CF5E02"/>
    <w:rsid w:val="16D9574C"/>
    <w:rsid w:val="16E61745"/>
    <w:rsid w:val="17162C2F"/>
    <w:rsid w:val="173C44FE"/>
    <w:rsid w:val="17553E5F"/>
    <w:rsid w:val="175553BB"/>
    <w:rsid w:val="17720A4D"/>
    <w:rsid w:val="178D09D6"/>
    <w:rsid w:val="17EA27C8"/>
    <w:rsid w:val="186405EA"/>
    <w:rsid w:val="18AA0A28"/>
    <w:rsid w:val="18B51073"/>
    <w:rsid w:val="18F332A2"/>
    <w:rsid w:val="19040869"/>
    <w:rsid w:val="19387F44"/>
    <w:rsid w:val="193E6D8B"/>
    <w:rsid w:val="19475D57"/>
    <w:rsid w:val="19513CF2"/>
    <w:rsid w:val="19640752"/>
    <w:rsid w:val="1991598C"/>
    <w:rsid w:val="19A74059"/>
    <w:rsid w:val="19CA1EB8"/>
    <w:rsid w:val="19CF7EC7"/>
    <w:rsid w:val="1A2276B8"/>
    <w:rsid w:val="1A337EA8"/>
    <w:rsid w:val="1A481B79"/>
    <w:rsid w:val="1A7A24D4"/>
    <w:rsid w:val="1ACF01AC"/>
    <w:rsid w:val="1B0562E0"/>
    <w:rsid w:val="1B1D5018"/>
    <w:rsid w:val="1B384C14"/>
    <w:rsid w:val="1B880ABD"/>
    <w:rsid w:val="1BA528DC"/>
    <w:rsid w:val="1BC47195"/>
    <w:rsid w:val="1BDE0896"/>
    <w:rsid w:val="1BFD00E8"/>
    <w:rsid w:val="1C20375A"/>
    <w:rsid w:val="1C266690"/>
    <w:rsid w:val="1C3460DF"/>
    <w:rsid w:val="1C705FF7"/>
    <w:rsid w:val="1C8703C5"/>
    <w:rsid w:val="1CA56123"/>
    <w:rsid w:val="1CBE0187"/>
    <w:rsid w:val="1D0B7C09"/>
    <w:rsid w:val="1D235971"/>
    <w:rsid w:val="1D494E6F"/>
    <w:rsid w:val="1D807E56"/>
    <w:rsid w:val="1D8C0237"/>
    <w:rsid w:val="1DA00917"/>
    <w:rsid w:val="1DB17DA2"/>
    <w:rsid w:val="1DC51D0D"/>
    <w:rsid w:val="1E0C76B6"/>
    <w:rsid w:val="1E314DE2"/>
    <w:rsid w:val="1E3D37FD"/>
    <w:rsid w:val="1E5656E2"/>
    <w:rsid w:val="1E6C3BE8"/>
    <w:rsid w:val="1E9F4050"/>
    <w:rsid w:val="1EAF42F9"/>
    <w:rsid w:val="1EB7187D"/>
    <w:rsid w:val="1EBD5429"/>
    <w:rsid w:val="1ED44DA8"/>
    <w:rsid w:val="1EDA560D"/>
    <w:rsid w:val="1F1B27AC"/>
    <w:rsid w:val="1F7869D5"/>
    <w:rsid w:val="1FB054AC"/>
    <w:rsid w:val="1FC83CE9"/>
    <w:rsid w:val="1FD71D37"/>
    <w:rsid w:val="1FDC5C6A"/>
    <w:rsid w:val="1FFF5D6A"/>
    <w:rsid w:val="2011049C"/>
    <w:rsid w:val="202A5E57"/>
    <w:rsid w:val="20462D93"/>
    <w:rsid w:val="20651113"/>
    <w:rsid w:val="2089719C"/>
    <w:rsid w:val="209A5C9F"/>
    <w:rsid w:val="20A712C4"/>
    <w:rsid w:val="20D45D6E"/>
    <w:rsid w:val="20EE6FE7"/>
    <w:rsid w:val="21237E8C"/>
    <w:rsid w:val="212E710B"/>
    <w:rsid w:val="213F0832"/>
    <w:rsid w:val="217534C7"/>
    <w:rsid w:val="217C6B87"/>
    <w:rsid w:val="21B02742"/>
    <w:rsid w:val="21CE6C6B"/>
    <w:rsid w:val="21D02C5B"/>
    <w:rsid w:val="21E8441F"/>
    <w:rsid w:val="221973A3"/>
    <w:rsid w:val="222F3D80"/>
    <w:rsid w:val="223631D9"/>
    <w:rsid w:val="2244380A"/>
    <w:rsid w:val="22493BA1"/>
    <w:rsid w:val="226B31B5"/>
    <w:rsid w:val="2273250B"/>
    <w:rsid w:val="229D4AA6"/>
    <w:rsid w:val="22A6359C"/>
    <w:rsid w:val="22B30E8C"/>
    <w:rsid w:val="22BE580D"/>
    <w:rsid w:val="22D43499"/>
    <w:rsid w:val="23031A36"/>
    <w:rsid w:val="231B31E8"/>
    <w:rsid w:val="234A4233"/>
    <w:rsid w:val="238748E8"/>
    <w:rsid w:val="23937395"/>
    <w:rsid w:val="239B7F24"/>
    <w:rsid w:val="239E063B"/>
    <w:rsid w:val="23B9620C"/>
    <w:rsid w:val="23FC7921"/>
    <w:rsid w:val="247F67BE"/>
    <w:rsid w:val="24AB11D3"/>
    <w:rsid w:val="24BE4847"/>
    <w:rsid w:val="24E950AD"/>
    <w:rsid w:val="24F95D06"/>
    <w:rsid w:val="25115329"/>
    <w:rsid w:val="255F38A9"/>
    <w:rsid w:val="25690C5B"/>
    <w:rsid w:val="25732777"/>
    <w:rsid w:val="25771D15"/>
    <w:rsid w:val="25873D4C"/>
    <w:rsid w:val="25AB2B37"/>
    <w:rsid w:val="25D00EDC"/>
    <w:rsid w:val="260B756B"/>
    <w:rsid w:val="262F4FC8"/>
    <w:rsid w:val="263A1A7C"/>
    <w:rsid w:val="264034AD"/>
    <w:rsid w:val="26452F64"/>
    <w:rsid w:val="26685FF2"/>
    <w:rsid w:val="266C7C02"/>
    <w:rsid w:val="26C85B29"/>
    <w:rsid w:val="27134CD3"/>
    <w:rsid w:val="274E4149"/>
    <w:rsid w:val="27653C19"/>
    <w:rsid w:val="27B76669"/>
    <w:rsid w:val="27BF0575"/>
    <w:rsid w:val="27CE7593"/>
    <w:rsid w:val="27E16097"/>
    <w:rsid w:val="27E9484A"/>
    <w:rsid w:val="27F616E4"/>
    <w:rsid w:val="27FD6A7A"/>
    <w:rsid w:val="283D06F2"/>
    <w:rsid w:val="285A4C57"/>
    <w:rsid w:val="2883021A"/>
    <w:rsid w:val="28A6159B"/>
    <w:rsid w:val="28AF15F0"/>
    <w:rsid w:val="28BF18EC"/>
    <w:rsid w:val="28C726B3"/>
    <w:rsid w:val="28EA5ADD"/>
    <w:rsid w:val="290F1AAF"/>
    <w:rsid w:val="293135AD"/>
    <w:rsid w:val="29707418"/>
    <w:rsid w:val="299D5569"/>
    <w:rsid w:val="29B168A3"/>
    <w:rsid w:val="29D40597"/>
    <w:rsid w:val="29EA6657"/>
    <w:rsid w:val="2A0F6D4B"/>
    <w:rsid w:val="2A1B37F8"/>
    <w:rsid w:val="2A4B22EA"/>
    <w:rsid w:val="2A4E740B"/>
    <w:rsid w:val="2A52709E"/>
    <w:rsid w:val="2A5D7845"/>
    <w:rsid w:val="2A691995"/>
    <w:rsid w:val="2A870FBE"/>
    <w:rsid w:val="2A95419E"/>
    <w:rsid w:val="2A9962B6"/>
    <w:rsid w:val="2AB07E4F"/>
    <w:rsid w:val="2ADE01E9"/>
    <w:rsid w:val="2AE01683"/>
    <w:rsid w:val="2B2F0815"/>
    <w:rsid w:val="2B330E05"/>
    <w:rsid w:val="2B34402E"/>
    <w:rsid w:val="2B9D0F8B"/>
    <w:rsid w:val="2BA12D62"/>
    <w:rsid w:val="2BC731D6"/>
    <w:rsid w:val="2BD729FC"/>
    <w:rsid w:val="2BE9399C"/>
    <w:rsid w:val="2BF33950"/>
    <w:rsid w:val="2BF964C8"/>
    <w:rsid w:val="2C2D1388"/>
    <w:rsid w:val="2C464F97"/>
    <w:rsid w:val="2C4D6CF4"/>
    <w:rsid w:val="2C983C6E"/>
    <w:rsid w:val="2C99695C"/>
    <w:rsid w:val="2CEA5DBE"/>
    <w:rsid w:val="2D08056C"/>
    <w:rsid w:val="2D0A2069"/>
    <w:rsid w:val="2D2223DC"/>
    <w:rsid w:val="2D2D2ACF"/>
    <w:rsid w:val="2D32347B"/>
    <w:rsid w:val="2D3A16A4"/>
    <w:rsid w:val="2D8748E9"/>
    <w:rsid w:val="2D923C77"/>
    <w:rsid w:val="2D995208"/>
    <w:rsid w:val="2DB76A8E"/>
    <w:rsid w:val="2DFF86D5"/>
    <w:rsid w:val="2E186199"/>
    <w:rsid w:val="2E1D524D"/>
    <w:rsid w:val="2E2C723F"/>
    <w:rsid w:val="2E6F1757"/>
    <w:rsid w:val="2E801CFC"/>
    <w:rsid w:val="2E964005"/>
    <w:rsid w:val="2EEA00CD"/>
    <w:rsid w:val="2EEC115C"/>
    <w:rsid w:val="2F234D61"/>
    <w:rsid w:val="2F286D82"/>
    <w:rsid w:val="2F33533C"/>
    <w:rsid w:val="2F3B1F8C"/>
    <w:rsid w:val="2F4B3939"/>
    <w:rsid w:val="2F741A70"/>
    <w:rsid w:val="2FA005EA"/>
    <w:rsid w:val="2FB0764F"/>
    <w:rsid w:val="2FC074E6"/>
    <w:rsid w:val="2FFF63F9"/>
    <w:rsid w:val="30153FA4"/>
    <w:rsid w:val="303164B3"/>
    <w:rsid w:val="304F2B26"/>
    <w:rsid w:val="30734052"/>
    <w:rsid w:val="30D3142F"/>
    <w:rsid w:val="30E06F32"/>
    <w:rsid w:val="312406A1"/>
    <w:rsid w:val="3132540A"/>
    <w:rsid w:val="314213B9"/>
    <w:rsid w:val="31AD6A87"/>
    <w:rsid w:val="31C63E53"/>
    <w:rsid w:val="31E468C1"/>
    <w:rsid w:val="31EA5904"/>
    <w:rsid w:val="31F300F4"/>
    <w:rsid w:val="32057929"/>
    <w:rsid w:val="3207672C"/>
    <w:rsid w:val="320A032E"/>
    <w:rsid w:val="32180206"/>
    <w:rsid w:val="32430FFB"/>
    <w:rsid w:val="3246613E"/>
    <w:rsid w:val="32A126F1"/>
    <w:rsid w:val="32DE3662"/>
    <w:rsid w:val="32E372E3"/>
    <w:rsid w:val="330A516E"/>
    <w:rsid w:val="330D3E0C"/>
    <w:rsid w:val="333A40B4"/>
    <w:rsid w:val="33634775"/>
    <w:rsid w:val="33895611"/>
    <w:rsid w:val="340600DB"/>
    <w:rsid w:val="342E1D22"/>
    <w:rsid w:val="34380A72"/>
    <w:rsid w:val="344263EC"/>
    <w:rsid w:val="34451F18"/>
    <w:rsid w:val="347C6ED9"/>
    <w:rsid w:val="34B57F6E"/>
    <w:rsid w:val="34C277A8"/>
    <w:rsid w:val="34C84041"/>
    <w:rsid w:val="34E34A35"/>
    <w:rsid w:val="353F1D24"/>
    <w:rsid w:val="35425576"/>
    <w:rsid w:val="355D6BE9"/>
    <w:rsid w:val="356C35AA"/>
    <w:rsid w:val="35A52FFD"/>
    <w:rsid w:val="35BD582F"/>
    <w:rsid w:val="35EC0C5B"/>
    <w:rsid w:val="362076C7"/>
    <w:rsid w:val="36634AD6"/>
    <w:rsid w:val="366A3147"/>
    <w:rsid w:val="36A673D7"/>
    <w:rsid w:val="36AC071D"/>
    <w:rsid w:val="36D8249B"/>
    <w:rsid w:val="3717212D"/>
    <w:rsid w:val="373E076F"/>
    <w:rsid w:val="377828B2"/>
    <w:rsid w:val="378746D6"/>
    <w:rsid w:val="37985945"/>
    <w:rsid w:val="379C6A2F"/>
    <w:rsid w:val="37BC5896"/>
    <w:rsid w:val="37CB29C1"/>
    <w:rsid w:val="37D13C1E"/>
    <w:rsid w:val="37DD6493"/>
    <w:rsid w:val="37F802FE"/>
    <w:rsid w:val="37FC0008"/>
    <w:rsid w:val="38211246"/>
    <w:rsid w:val="38320AFC"/>
    <w:rsid w:val="383F3447"/>
    <w:rsid w:val="38402B7E"/>
    <w:rsid w:val="38815141"/>
    <w:rsid w:val="38EF3C8A"/>
    <w:rsid w:val="391F17B9"/>
    <w:rsid w:val="39912A30"/>
    <w:rsid w:val="39A07872"/>
    <w:rsid w:val="39B002E7"/>
    <w:rsid w:val="39B20F40"/>
    <w:rsid w:val="39BC67B9"/>
    <w:rsid w:val="3A0247A7"/>
    <w:rsid w:val="3A234D62"/>
    <w:rsid w:val="3A780FB6"/>
    <w:rsid w:val="3A7A2A40"/>
    <w:rsid w:val="3AA06AE5"/>
    <w:rsid w:val="3AA07632"/>
    <w:rsid w:val="3B6106E0"/>
    <w:rsid w:val="3B7931AE"/>
    <w:rsid w:val="3B8018CA"/>
    <w:rsid w:val="3BCB556C"/>
    <w:rsid w:val="3BD83E02"/>
    <w:rsid w:val="3BF245AD"/>
    <w:rsid w:val="3C3329D1"/>
    <w:rsid w:val="3C6D2AA1"/>
    <w:rsid w:val="3C8841DA"/>
    <w:rsid w:val="3C9836E7"/>
    <w:rsid w:val="3CB50887"/>
    <w:rsid w:val="3CC4610B"/>
    <w:rsid w:val="3D0F4D87"/>
    <w:rsid w:val="3D1B3777"/>
    <w:rsid w:val="3D243CE5"/>
    <w:rsid w:val="3D371F9E"/>
    <w:rsid w:val="3D4B1A44"/>
    <w:rsid w:val="3D4D3D38"/>
    <w:rsid w:val="3D74514A"/>
    <w:rsid w:val="3D916306"/>
    <w:rsid w:val="3D987226"/>
    <w:rsid w:val="3E216DE2"/>
    <w:rsid w:val="3E2874AA"/>
    <w:rsid w:val="3E4B394F"/>
    <w:rsid w:val="3EC46166"/>
    <w:rsid w:val="3EDB1F65"/>
    <w:rsid w:val="3EDE6333"/>
    <w:rsid w:val="3F031A1F"/>
    <w:rsid w:val="3F1E2BD3"/>
    <w:rsid w:val="3F3E2E62"/>
    <w:rsid w:val="3F434636"/>
    <w:rsid w:val="3F4C5783"/>
    <w:rsid w:val="3F5A1528"/>
    <w:rsid w:val="3F6F2ABB"/>
    <w:rsid w:val="3F747086"/>
    <w:rsid w:val="3F751739"/>
    <w:rsid w:val="3FD36154"/>
    <w:rsid w:val="401C0435"/>
    <w:rsid w:val="40283BAE"/>
    <w:rsid w:val="402C5422"/>
    <w:rsid w:val="40666734"/>
    <w:rsid w:val="406A4BAE"/>
    <w:rsid w:val="40957673"/>
    <w:rsid w:val="411A56A5"/>
    <w:rsid w:val="418A0C3B"/>
    <w:rsid w:val="418F759F"/>
    <w:rsid w:val="419A05FD"/>
    <w:rsid w:val="41C8345D"/>
    <w:rsid w:val="41CC7E20"/>
    <w:rsid w:val="420E3CDA"/>
    <w:rsid w:val="420F1D57"/>
    <w:rsid w:val="422E5005"/>
    <w:rsid w:val="42335672"/>
    <w:rsid w:val="42970E1B"/>
    <w:rsid w:val="42CA1E7E"/>
    <w:rsid w:val="42F9001A"/>
    <w:rsid w:val="43095186"/>
    <w:rsid w:val="43225083"/>
    <w:rsid w:val="43236F4C"/>
    <w:rsid w:val="437E00E5"/>
    <w:rsid w:val="438B0631"/>
    <w:rsid w:val="43C407F2"/>
    <w:rsid w:val="43E20674"/>
    <w:rsid w:val="44011CA8"/>
    <w:rsid w:val="445E1B68"/>
    <w:rsid w:val="44947EA5"/>
    <w:rsid w:val="44961209"/>
    <w:rsid w:val="44CD541B"/>
    <w:rsid w:val="44E23CBB"/>
    <w:rsid w:val="45126003"/>
    <w:rsid w:val="452853A7"/>
    <w:rsid w:val="4562264B"/>
    <w:rsid w:val="457C5CB3"/>
    <w:rsid w:val="45C451C2"/>
    <w:rsid w:val="45D01B8F"/>
    <w:rsid w:val="45E91770"/>
    <w:rsid w:val="45F96AFE"/>
    <w:rsid w:val="461566C0"/>
    <w:rsid w:val="462140B3"/>
    <w:rsid w:val="462706FC"/>
    <w:rsid w:val="46301516"/>
    <w:rsid w:val="465C2E57"/>
    <w:rsid w:val="46607F75"/>
    <w:rsid w:val="46955E71"/>
    <w:rsid w:val="46A83979"/>
    <w:rsid w:val="46AE4F4B"/>
    <w:rsid w:val="46C6073A"/>
    <w:rsid w:val="46C713AA"/>
    <w:rsid w:val="46DE73E5"/>
    <w:rsid w:val="46EA4897"/>
    <w:rsid w:val="471428A6"/>
    <w:rsid w:val="471510DC"/>
    <w:rsid w:val="47244474"/>
    <w:rsid w:val="4740670E"/>
    <w:rsid w:val="4747466E"/>
    <w:rsid w:val="474A1054"/>
    <w:rsid w:val="47571EE5"/>
    <w:rsid w:val="475B67A6"/>
    <w:rsid w:val="4773181A"/>
    <w:rsid w:val="47B3201C"/>
    <w:rsid w:val="47B8059C"/>
    <w:rsid w:val="47C6205A"/>
    <w:rsid w:val="48013092"/>
    <w:rsid w:val="483B2A48"/>
    <w:rsid w:val="48422CA6"/>
    <w:rsid w:val="4899789E"/>
    <w:rsid w:val="489A2243"/>
    <w:rsid w:val="48AB5140"/>
    <w:rsid w:val="48F34F64"/>
    <w:rsid w:val="49167B11"/>
    <w:rsid w:val="492E0D9C"/>
    <w:rsid w:val="4962134A"/>
    <w:rsid w:val="496450E3"/>
    <w:rsid w:val="49687395"/>
    <w:rsid w:val="499B0C68"/>
    <w:rsid w:val="49B53CC7"/>
    <w:rsid w:val="49D267E7"/>
    <w:rsid w:val="49E247C8"/>
    <w:rsid w:val="49EE2971"/>
    <w:rsid w:val="49F8122C"/>
    <w:rsid w:val="4A045A32"/>
    <w:rsid w:val="4A065B60"/>
    <w:rsid w:val="4A245115"/>
    <w:rsid w:val="4A5C2594"/>
    <w:rsid w:val="4A8473F4"/>
    <w:rsid w:val="4A907508"/>
    <w:rsid w:val="4ACE3700"/>
    <w:rsid w:val="4AF778F8"/>
    <w:rsid w:val="4B215D2D"/>
    <w:rsid w:val="4B2F3D3A"/>
    <w:rsid w:val="4B6E1696"/>
    <w:rsid w:val="4BA01770"/>
    <w:rsid w:val="4BD417A5"/>
    <w:rsid w:val="4BDB5B4B"/>
    <w:rsid w:val="4C0D4DF5"/>
    <w:rsid w:val="4C5D6ABA"/>
    <w:rsid w:val="4C827DA8"/>
    <w:rsid w:val="4C866133"/>
    <w:rsid w:val="4C9E5425"/>
    <w:rsid w:val="4CFD3B34"/>
    <w:rsid w:val="4D193A18"/>
    <w:rsid w:val="4D2D1B36"/>
    <w:rsid w:val="4D3D7679"/>
    <w:rsid w:val="4D4B4D0C"/>
    <w:rsid w:val="4D730590"/>
    <w:rsid w:val="4D7A36CB"/>
    <w:rsid w:val="4D91162C"/>
    <w:rsid w:val="4DE039E4"/>
    <w:rsid w:val="4DF8497B"/>
    <w:rsid w:val="4DFD111A"/>
    <w:rsid w:val="4E03074E"/>
    <w:rsid w:val="4E10176F"/>
    <w:rsid w:val="4E112ABE"/>
    <w:rsid w:val="4E153471"/>
    <w:rsid w:val="4E61488B"/>
    <w:rsid w:val="4E740A62"/>
    <w:rsid w:val="4E8A23BC"/>
    <w:rsid w:val="4F3D2C02"/>
    <w:rsid w:val="4F620B89"/>
    <w:rsid w:val="4F6F3090"/>
    <w:rsid w:val="4F785572"/>
    <w:rsid w:val="4F8A7B60"/>
    <w:rsid w:val="4F9B14B6"/>
    <w:rsid w:val="4F9E4382"/>
    <w:rsid w:val="4FB023BB"/>
    <w:rsid w:val="4FEF7987"/>
    <w:rsid w:val="4FFC2ABD"/>
    <w:rsid w:val="500F4DD4"/>
    <w:rsid w:val="50442351"/>
    <w:rsid w:val="507D4CD9"/>
    <w:rsid w:val="50942411"/>
    <w:rsid w:val="50A94D5C"/>
    <w:rsid w:val="50AC21F4"/>
    <w:rsid w:val="50B43455"/>
    <w:rsid w:val="50C65EAE"/>
    <w:rsid w:val="51077983"/>
    <w:rsid w:val="51243622"/>
    <w:rsid w:val="514D3C30"/>
    <w:rsid w:val="51791D0B"/>
    <w:rsid w:val="51A87C30"/>
    <w:rsid w:val="51DA2289"/>
    <w:rsid w:val="52023940"/>
    <w:rsid w:val="52180E0D"/>
    <w:rsid w:val="521A547C"/>
    <w:rsid w:val="523F1B85"/>
    <w:rsid w:val="52573C60"/>
    <w:rsid w:val="529705A2"/>
    <w:rsid w:val="52AD0774"/>
    <w:rsid w:val="52D14729"/>
    <w:rsid w:val="52DC6B2E"/>
    <w:rsid w:val="52EE722F"/>
    <w:rsid w:val="530277E8"/>
    <w:rsid w:val="53524540"/>
    <w:rsid w:val="53773FA0"/>
    <w:rsid w:val="539D530D"/>
    <w:rsid w:val="54451A74"/>
    <w:rsid w:val="545D5031"/>
    <w:rsid w:val="549619C6"/>
    <w:rsid w:val="5499317A"/>
    <w:rsid w:val="54AB1858"/>
    <w:rsid w:val="54AB4AB2"/>
    <w:rsid w:val="54B032DA"/>
    <w:rsid w:val="54C16083"/>
    <w:rsid w:val="54E67D7F"/>
    <w:rsid w:val="54E7015A"/>
    <w:rsid w:val="54EF781F"/>
    <w:rsid w:val="555D1FFA"/>
    <w:rsid w:val="55690770"/>
    <w:rsid w:val="556A56F3"/>
    <w:rsid w:val="55BD6759"/>
    <w:rsid w:val="55BF6ED3"/>
    <w:rsid w:val="55DF0EB7"/>
    <w:rsid w:val="55EF3149"/>
    <w:rsid w:val="55F34BBE"/>
    <w:rsid w:val="5660324C"/>
    <w:rsid w:val="56684B4B"/>
    <w:rsid w:val="567859FF"/>
    <w:rsid w:val="569C0A51"/>
    <w:rsid w:val="56BD475C"/>
    <w:rsid w:val="572E2B6E"/>
    <w:rsid w:val="572F1560"/>
    <w:rsid w:val="57492164"/>
    <w:rsid w:val="57570CE8"/>
    <w:rsid w:val="575C02E5"/>
    <w:rsid w:val="576F106B"/>
    <w:rsid w:val="577450F8"/>
    <w:rsid w:val="578D634D"/>
    <w:rsid w:val="57BE4656"/>
    <w:rsid w:val="57BF748D"/>
    <w:rsid w:val="57C20452"/>
    <w:rsid w:val="57D2073A"/>
    <w:rsid w:val="582E784A"/>
    <w:rsid w:val="588F4EA4"/>
    <w:rsid w:val="58D13BE2"/>
    <w:rsid w:val="58E07F85"/>
    <w:rsid w:val="58EE3C24"/>
    <w:rsid w:val="59072701"/>
    <w:rsid w:val="59126D0F"/>
    <w:rsid w:val="5933686D"/>
    <w:rsid w:val="594D5168"/>
    <w:rsid w:val="59587586"/>
    <w:rsid w:val="59657925"/>
    <w:rsid w:val="598D7A05"/>
    <w:rsid w:val="59A10E97"/>
    <w:rsid w:val="59B647C2"/>
    <w:rsid w:val="59C767A4"/>
    <w:rsid w:val="59D91B3A"/>
    <w:rsid w:val="59E23629"/>
    <w:rsid w:val="59F40380"/>
    <w:rsid w:val="59F46D09"/>
    <w:rsid w:val="5A1566E3"/>
    <w:rsid w:val="5A391BAE"/>
    <w:rsid w:val="5A940217"/>
    <w:rsid w:val="5AA06127"/>
    <w:rsid w:val="5ADA6C1A"/>
    <w:rsid w:val="5ADD4226"/>
    <w:rsid w:val="5AF11045"/>
    <w:rsid w:val="5B314E30"/>
    <w:rsid w:val="5B5B77D6"/>
    <w:rsid w:val="5B8604E4"/>
    <w:rsid w:val="5B965D58"/>
    <w:rsid w:val="5B9E72C9"/>
    <w:rsid w:val="5BA72135"/>
    <w:rsid w:val="5BF3362B"/>
    <w:rsid w:val="5BF64864"/>
    <w:rsid w:val="5C30685F"/>
    <w:rsid w:val="5C513E06"/>
    <w:rsid w:val="5C6C604A"/>
    <w:rsid w:val="5C755AAF"/>
    <w:rsid w:val="5CA17941"/>
    <w:rsid w:val="5CCB451A"/>
    <w:rsid w:val="5CF76CBE"/>
    <w:rsid w:val="5D0A075D"/>
    <w:rsid w:val="5D107BA8"/>
    <w:rsid w:val="5D48334A"/>
    <w:rsid w:val="5D5A3F9C"/>
    <w:rsid w:val="5D647FB8"/>
    <w:rsid w:val="5D7D9B85"/>
    <w:rsid w:val="5DB3739E"/>
    <w:rsid w:val="5DCD6B41"/>
    <w:rsid w:val="5DF72526"/>
    <w:rsid w:val="5DFB43B4"/>
    <w:rsid w:val="5E0512C8"/>
    <w:rsid w:val="5E4745B8"/>
    <w:rsid w:val="5E63126B"/>
    <w:rsid w:val="5E693A13"/>
    <w:rsid w:val="5E886872"/>
    <w:rsid w:val="5EB17C72"/>
    <w:rsid w:val="5EF94D22"/>
    <w:rsid w:val="5F13572D"/>
    <w:rsid w:val="5F6E0BB6"/>
    <w:rsid w:val="5FCB0065"/>
    <w:rsid w:val="5FEB39A4"/>
    <w:rsid w:val="5FEC5050"/>
    <w:rsid w:val="5FFC0B12"/>
    <w:rsid w:val="601C100A"/>
    <w:rsid w:val="603E6064"/>
    <w:rsid w:val="604159D0"/>
    <w:rsid w:val="6062071A"/>
    <w:rsid w:val="608B1477"/>
    <w:rsid w:val="608F0097"/>
    <w:rsid w:val="61246310"/>
    <w:rsid w:val="613A7DF2"/>
    <w:rsid w:val="616E1341"/>
    <w:rsid w:val="61AF4438"/>
    <w:rsid w:val="61B26893"/>
    <w:rsid w:val="61BC59A9"/>
    <w:rsid w:val="61BF04F4"/>
    <w:rsid w:val="61CB0DC8"/>
    <w:rsid w:val="61D172E8"/>
    <w:rsid w:val="61D51FCF"/>
    <w:rsid w:val="61FD4AE6"/>
    <w:rsid w:val="62121FFD"/>
    <w:rsid w:val="623C2042"/>
    <w:rsid w:val="62647B04"/>
    <w:rsid w:val="628E7E8C"/>
    <w:rsid w:val="62926A55"/>
    <w:rsid w:val="62AF22A9"/>
    <w:rsid w:val="62FD0BCE"/>
    <w:rsid w:val="63033B13"/>
    <w:rsid w:val="632C1C5D"/>
    <w:rsid w:val="6395488F"/>
    <w:rsid w:val="63AD3A9C"/>
    <w:rsid w:val="63C63C5E"/>
    <w:rsid w:val="63DB3D40"/>
    <w:rsid w:val="63E43B3C"/>
    <w:rsid w:val="63E82231"/>
    <w:rsid w:val="640635AC"/>
    <w:rsid w:val="640C65EA"/>
    <w:rsid w:val="645F75EB"/>
    <w:rsid w:val="647D7E25"/>
    <w:rsid w:val="64A43E0A"/>
    <w:rsid w:val="64B33367"/>
    <w:rsid w:val="64CC4691"/>
    <w:rsid w:val="64D2792E"/>
    <w:rsid w:val="64D57CB4"/>
    <w:rsid w:val="65004EA9"/>
    <w:rsid w:val="65810EC8"/>
    <w:rsid w:val="65B220DB"/>
    <w:rsid w:val="65BC1F25"/>
    <w:rsid w:val="65E141DE"/>
    <w:rsid w:val="65E37069"/>
    <w:rsid w:val="65EB09FA"/>
    <w:rsid w:val="660202AA"/>
    <w:rsid w:val="66105AC4"/>
    <w:rsid w:val="66423AA8"/>
    <w:rsid w:val="66634B4D"/>
    <w:rsid w:val="666B3D92"/>
    <w:rsid w:val="66730773"/>
    <w:rsid w:val="66793DAE"/>
    <w:rsid w:val="66952ECC"/>
    <w:rsid w:val="669627AE"/>
    <w:rsid w:val="66FF7FDD"/>
    <w:rsid w:val="67144E09"/>
    <w:rsid w:val="67232083"/>
    <w:rsid w:val="674834F7"/>
    <w:rsid w:val="675A6AC0"/>
    <w:rsid w:val="67635490"/>
    <w:rsid w:val="678D5B25"/>
    <w:rsid w:val="67BD3D1F"/>
    <w:rsid w:val="67C05158"/>
    <w:rsid w:val="67DE531F"/>
    <w:rsid w:val="680042B4"/>
    <w:rsid w:val="68340BD0"/>
    <w:rsid w:val="684D7AB4"/>
    <w:rsid w:val="68B95639"/>
    <w:rsid w:val="68FB6104"/>
    <w:rsid w:val="691A3FDA"/>
    <w:rsid w:val="6925045E"/>
    <w:rsid w:val="69791819"/>
    <w:rsid w:val="69826ED7"/>
    <w:rsid w:val="6A100905"/>
    <w:rsid w:val="6A2D034B"/>
    <w:rsid w:val="6A645377"/>
    <w:rsid w:val="6A8220EA"/>
    <w:rsid w:val="6A901C60"/>
    <w:rsid w:val="6A9A5C66"/>
    <w:rsid w:val="6AA71253"/>
    <w:rsid w:val="6AA73CC8"/>
    <w:rsid w:val="6AAC2B65"/>
    <w:rsid w:val="6AB34FCC"/>
    <w:rsid w:val="6AB43351"/>
    <w:rsid w:val="6B0B5530"/>
    <w:rsid w:val="6B4214F1"/>
    <w:rsid w:val="6B495AB8"/>
    <w:rsid w:val="6B950645"/>
    <w:rsid w:val="6B9D7FA0"/>
    <w:rsid w:val="6BE03A37"/>
    <w:rsid w:val="6C0410C4"/>
    <w:rsid w:val="6C0B6560"/>
    <w:rsid w:val="6C230796"/>
    <w:rsid w:val="6C4C23A8"/>
    <w:rsid w:val="6C956074"/>
    <w:rsid w:val="6CE353D0"/>
    <w:rsid w:val="6CE46292"/>
    <w:rsid w:val="6D07485E"/>
    <w:rsid w:val="6D161880"/>
    <w:rsid w:val="6D33647E"/>
    <w:rsid w:val="6D404B84"/>
    <w:rsid w:val="6D407DC7"/>
    <w:rsid w:val="6D5F1FAA"/>
    <w:rsid w:val="6D6068A0"/>
    <w:rsid w:val="6DD30604"/>
    <w:rsid w:val="6DE078C8"/>
    <w:rsid w:val="6DEA77D8"/>
    <w:rsid w:val="6E766C8E"/>
    <w:rsid w:val="6EAF313C"/>
    <w:rsid w:val="6EB86FD5"/>
    <w:rsid w:val="6EE91C3E"/>
    <w:rsid w:val="6F11762D"/>
    <w:rsid w:val="6F2F3491"/>
    <w:rsid w:val="6F3D0E0D"/>
    <w:rsid w:val="6F3E24F2"/>
    <w:rsid w:val="6F404355"/>
    <w:rsid w:val="6F464A38"/>
    <w:rsid w:val="6F5C2144"/>
    <w:rsid w:val="6F5F05D3"/>
    <w:rsid w:val="6F6E7758"/>
    <w:rsid w:val="6F775864"/>
    <w:rsid w:val="6F797618"/>
    <w:rsid w:val="6F7E3ECB"/>
    <w:rsid w:val="6F8C3215"/>
    <w:rsid w:val="6F9C1262"/>
    <w:rsid w:val="6FB40867"/>
    <w:rsid w:val="6FC94811"/>
    <w:rsid w:val="6FD24A45"/>
    <w:rsid w:val="6FDA317C"/>
    <w:rsid w:val="702A5CA8"/>
    <w:rsid w:val="704A62BC"/>
    <w:rsid w:val="70802453"/>
    <w:rsid w:val="708852BC"/>
    <w:rsid w:val="710B3040"/>
    <w:rsid w:val="711B33FB"/>
    <w:rsid w:val="712A20A1"/>
    <w:rsid w:val="714D0EE5"/>
    <w:rsid w:val="717151E3"/>
    <w:rsid w:val="718115DF"/>
    <w:rsid w:val="71847B98"/>
    <w:rsid w:val="71AE5E1A"/>
    <w:rsid w:val="71B00A04"/>
    <w:rsid w:val="71EF2CBD"/>
    <w:rsid w:val="7232157B"/>
    <w:rsid w:val="72465DFB"/>
    <w:rsid w:val="72797719"/>
    <w:rsid w:val="727A6A87"/>
    <w:rsid w:val="727A7AA5"/>
    <w:rsid w:val="72886B8D"/>
    <w:rsid w:val="7297430F"/>
    <w:rsid w:val="72994321"/>
    <w:rsid w:val="72A4535D"/>
    <w:rsid w:val="72AF251E"/>
    <w:rsid w:val="72B601C8"/>
    <w:rsid w:val="72D5059A"/>
    <w:rsid w:val="72E92C74"/>
    <w:rsid w:val="73076EFF"/>
    <w:rsid w:val="738564B8"/>
    <w:rsid w:val="73B94682"/>
    <w:rsid w:val="73CB00D3"/>
    <w:rsid w:val="74213FF1"/>
    <w:rsid w:val="74277516"/>
    <w:rsid w:val="7432051B"/>
    <w:rsid w:val="74357447"/>
    <w:rsid w:val="74817555"/>
    <w:rsid w:val="749D6788"/>
    <w:rsid w:val="752A0D26"/>
    <w:rsid w:val="7536700D"/>
    <w:rsid w:val="753E54F5"/>
    <w:rsid w:val="75502F20"/>
    <w:rsid w:val="757A0C77"/>
    <w:rsid w:val="75B9749E"/>
    <w:rsid w:val="75C33FC2"/>
    <w:rsid w:val="75C612F4"/>
    <w:rsid w:val="75EA17C6"/>
    <w:rsid w:val="75ED3057"/>
    <w:rsid w:val="75F50E8A"/>
    <w:rsid w:val="7609186E"/>
    <w:rsid w:val="761C0F14"/>
    <w:rsid w:val="76217686"/>
    <w:rsid w:val="762E46B5"/>
    <w:rsid w:val="76385B48"/>
    <w:rsid w:val="765969C2"/>
    <w:rsid w:val="7662154F"/>
    <w:rsid w:val="76A56BE4"/>
    <w:rsid w:val="76A92EED"/>
    <w:rsid w:val="76D90587"/>
    <w:rsid w:val="76FE52A8"/>
    <w:rsid w:val="775D3592"/>
    <w:rsid w:val="778C63B8"/>
    <w:rsid w:val="778E282B"/>
    <w:rsid w:val="77A129CE"/>
    <w:rsid w:val="77A22F92"/>
    <w:rsid w:val="77A72585"/>
    <w:rsid w:val="77A85B5A"/>
    <w:rsid w:val="77C92CC8"/>
    <w:rsid w:val="77EF645E"/>
    <w:rsid w:val="78000A6C"/>
    <w:rsid w:val="78272EC5"/>
    <w:rsid w:val="787A3EAB"/>
    <w:rsid w:val="789231DB"/>
    <w:rsid w:val="78B33DB1"/>
    <w:rsid w:val="78C40C98"/>
    <w:rsid w:val="790C343F"/>
    <w:rsid w:val="791505C8"/>
    <w:rsid w:val="798E233B"/>
    <w:rsid w:val="79935E33"/>
    <w:rsid w:val="79997202"/>
    <w:rsid w:val="79A41CBF"/>
    <w:rsid w:val="79D625F5"/>
    <w:rsid w:val="79D70C58"/>
    <w:rsid w:val="79F007C1"/>
    <w:rsid w:val="7A07062C"/>
    <w:rsid w:val="7A107591"/>
    <w:rsid w:val="7A286673"/>
    <w:rsid w:val="7AAE1D8A"/>
    <w:rsid w:val="7AB55021"/>
    <w:rsid w:val="7AFC452A"/>
    <w:rsid w:val="7B0D056F"/>
    <w:rsid w:val="7B2E090C"/>
    <w:rsid w:val="7B39596A"/>
    <w:rsid w:val="7B450F0D"/>
    <w:rsid w:val="7B453347"/>
    <w:rsid w:val="7B4B78A8"/>
    <w:rsid w:val="7B500FB8"/>
    <w:rsid w:val="7B6646F8"/>
    <w:rsid w:val="7B88177B"/>
    <w:rsid w:val="7B9F2727"/>
    <w:rsid w:val="7BDD2236"/>
    <w:rsid w:val="7BEF7C7C"/>
    <w:rsid w:val="7C1B3B5A"/>
    <w:rsid w:val="7C396A22"/>
    <w:rsid w:val="7C4634DD"/>
    <w:rsid w:val="7C561F0A"/>
    <w:rsid w:val="7CC26FF5"/>
    <w:rsid w:val="7CEC33BF"/>
    <w:rsid w:val="7D3A138D"/>
    <w:rsid w:val="7D513405"/>
    <w:rsid w:val="7D641BFB"/>
    <w:rsid w:val="7D772387"/>
    <w:rsid w:val="7D83209A"/>
    <w:rsid w:val="7DA81515"/>
    <w:rsid w:val="7DB02D4F"/>
    <w:rsid w:val="7DC10A9C"/>
    <w:rsid w:val="7DF8222C"/>
    <w:rsid w:val="7E0C3014"/>
    <w:rsid w:val="7E0F7C93"/>
    <w:rsid w:val="7E610F98"/>
    <w:rsid w:val="7E6A5B60"/>
    <w:rsid w:val="7E82745D"/>
    <w:rsid w:val="7E862186"/>
    <w:rsid w:val="7E9228F4"/>
    <w:rsid w:val="7E976EA2"/>
    <w:rsid w:val="7EAB1087"/>
    <w:rsid w:val="7EB27977"/>
    <w:rsid w:val="7EB919F5"/>
    <w:rsid w:val="7ECF6E62"/>
    <w:rsid w:val="7EF94FB5"/>
    <w:rsid w:val="7F0A216A"/>
    <w:rsid w:val="7F282DA3"/>
    <w:rsid w:val="7F4A15B7"/>
    <w:rsid w:val="7F5829DF"/>
    <w:rsid w:val="7F9B078D"/>
    <w:rsid w:val="7FA63B79"/>
    <w:rsid w:val="7FB36DDC"/>
    <w:rsid w:val="7FEE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1"/>
    <w:unhideWhenUsed/>
    <w:qFormat/>
    <w:pPr>
      <w:ind w:left="118"/>
      <w:outlineLvl w:val="2"/>
    </w:pPr>
    <w:rPr>
      <w:rFonts w:ascii="宋体" w:hAnsi="宋体"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unhideWhenUsed/>
    <w:qFormat/>
    <w:pPr>
      <w:ind w:left="118"/>
    </w:pPr>
    <w:rPr>
      <w:rFonts w:ascii="宋体" w:hAnsi="宋体" w:hint="eastAsia"/>
      <w:sz w:val="24"/>
    </w:rPr>
  </w:style>
  <w:style w:type="paragraph" w:styleId="a5">
    <w:name w:val="Balloon Text"/>
    <w:basedOn w:val="a"/>
    <w:link w:val="Char"/>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0">
    <w:name w:val="页眉 Char"/>
    <w:link w:val="a7"/>
    <w:uiPriority w:val="99"/>
    <w:qFormat/>
    <w:rPr>
      <w:kern w:val="2"/>
      <w:sz w:val="18"/>
      <w:szCs w:val="18"/>
    </w:rPr>
  </w:style>
  <w:style w:type="character" w:customStyle="1" w:styleId="Char">
    <w:name w:val="批注框文本 Char"/>
    <w:basedOn w:val="a0"/>
    <w:link w:val="a5"/>
    <w:uiPriority w:val="99"/>
    <w:semiHidden/>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1"/>
    <w:unhideWhenUsed/>
    <w:qFormat/>
    <w:pPr>
      <w:ind w:left="118"/>
      <w:outlineLvl w:val="2"/>
    </w:pPr>
    <w:rPr>
      <w:rFonts w:ascii="宋体" w:hAnsi="宋体" w:hint="eastAsi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uiPriority w:val="1"/>
    <w:unhideWhenUsed/>
    <w:qFormat/>
    <w:pPr>
      <w:ind w:left="118"/>
    </w:pPr>
    <w:rPr>
      <w:rFonts w:ascii="宋体" w:hAnsi="宋体" w:hint="eastAsia"/>
      <w:sz w:val="24"/>
    </w:rPr>
  </w:style>
  <w:style w:type="paragraph" w:styleId="a5">
    <w:name w:val="Balloon Text"/>
    <w:basedOn w:val="a"/>
    <w:link w:val="Char"/>
    <w:uiPriority w:val="99"/>
    <w:semiHidden/>
    <w:unhideWhenUsed/>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basedOn w:val="a0"/>
    <w:uiPriority w:val="99"/>
    <w:semiHidden/>
    <w:unhideWhenUsed/>
    <w:qFormat/>
    <w:rPr>
      <w:sz w:val="21"/>
      <w:szCs w:val="21"/>
    </w:rPr>
  </w:style>
  <w:style w:type="character" w:customStyle="1" w:styleId="Char0">
    <w:name w:val="页眉 Char"/>
    <w:link w:val="a7"/>
    <w:uiPriority w:val="99"/>
    <w:qFormat/>
    <w:rPr>
      <w:kern w:val="2"/>
      <w:sz w:val="18"/>
      <w:szCs w:val="18"/>
    </w:rPr>
  </w:style>
  <w:style w:type="character" w:customStyle="1" w:styleId="Char">
    <w:name w:val="批注框文本 Char"/>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46C49-AF49-4370-B715-282E183E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2000</Words>
  <Characters>11400</Characters>
  <Application>Microsoft Office Word</Application>
  <DocSecurity>0</DocSecurity>
  <Lines>95</Lines>
  <Paragraphs>26</Paragraphs>
  <ScaleCrop>false</ScaleCrop>
  <Company>Microsoft</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办公自动化网络文档管理系统软件</dc:title>
  <dc:creator>张山</dc:creator>
  <cp:lastModifiedBy>xb21cn</cp:lastModifiedBy>
  <cp:revision>9</cp:revision>
  <cp:lastPrinted>2019-10-10T22:19:00Z</cp:lastPrinted>
  <dcterms:created xsi:type="dcterms:W3CDTF">2024-07-05T18:48:00Z</dcterms:created>
  <dcterms:modified xsi:type="dcterms:W3CDTF">2024-07-30T08:35:00Z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C9C9947AADF442458E1342D196B8EEE2_13</vt:lpwstr>
  </property>
</Properties>
</file>