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865C71" w:rsidRDefault="00A762FC" w:rsidP="00DA232A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865C71">
        <w:rPr>
          <w:rFonts w:ascii="黑体" w:eastAsia="黑体" w:hAnsi="黑体" w:hint="eastAsia"/>
          <w:sz w:val="36"/>
          <w:szCs w:val="36"/>
        </w:rPr>
        <w:t>标准修订说明</w:t>
      </w:r>
    </w:p>
    <w:p w:rsidR="00E347EA" w:rsidRPr="00E347EA" w:rsidRDefault="00314971" w:rsidP="00865C71">
      <w:pPr>
        <w:tabs>
          <w:tab w:val="left" w:pos="2340"/>
        </w:tabs>
        <w:adjustRightInd w:val="0"/>
        <w:snapToGrid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A35E0">
        <w:rPr>
          <w:rFonts w:ascii="Times New Roman" w:eastAsia="宋体" w:hAnsi="Times New Roman" w:cs="Times New Roman"/>
          <w:sz w:val="24"/>
          <w:szCs w:val="24"/>
        </w:rPr>
        <w:t>我国在</w:t>
      </w:r>
      <w:r>
        <w:rPr>
          <w:rFonts w:ascii="Times New Roman" w:eastAsia="宋体" w:hAnsi="Times New Roman" w:cs="Times New Roman"/>
          <w:sz w:val="24"/>
          <w:szCs w:val="24"/>
        </w:rPr>
        <w:t>1999</w:t>
      </w:r>
      <w:r w:rsidRPr="004A35E0">
        <w:rPr>
          <w:rFonts w:ascii="Times New Roman" w:eastAsia="宋体" w:hAnsi="Times New Roman" w:cs="Times New Roman"/>
          <w:sz w:val="24"/>
          <w:szCs w:val="24"/>
        </w:rPr>
        <w:t>年批准</w:t>
      </w:r>
      <w:r w:rsidRPr="004A35E0">
        <w:rPr>
          <w:rFonts w:ascii="Times New Roman" w:eastAsia="宋体" w:hAnsi="Times New Roman" w:cs="Times New Roman" w:hint="eastAsia"/>
          <w:sz w:val="24"/>
          <w:szCs w:val="24"/>
        </w:rPr>
        <w:t>低分子量肝素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及注射液上市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4A35E0">
        <w:rPr>
          <w:rFonts w:ascii="Times New Roman" w:eastAsia="宋体" w:hAnsi="Times New Roman" w:cs="Times New Roman"/>
          <w:sz w:val="24"/>
          <w:szCs w:val="24"/>
        </w:rPr>
        <w:t>截至</w:t>
      </w:r>
      <w:r>
        <w:rPr>
          <w:rFonts w:ascii="Times New Roman" w:eastAsia="宋体" w:hAnsi="Times New Roman" w:cs="Times New Roman"/>
          <w:sz w:val="24"/>
          <w:szCs w:val="24"/>
        </w:rPr>
        <w:t>2012</w:t>
      </w:r>
      <w:r w:rsidRPr="004A35E0">
        <w:rPr>
          <w:rFonts w:ascii="Times New Roman" w:eastAsia="宋体" w:hAnsi="Times New Roman" w:cs="Times New Roman"/>
          <w:sz w:val="24"/>
          <w:szCs w:val="24"/>
        </w:rPr>
        <w:t>年，审评时未按</w:t>
      </w:r>
      <w:r>
        <w:rPr>
          <w:rFonts w:ascii="Times New Roman" w:eastAsia="宋体" w:hAnsi="Times New Roman" w:cs="Times New Roman" w:hint="eastAsia"/>
          <w:sz w:val="24"/>
          <w:szCs w:val="24"/>
        </w:rPr>
        <w:t>低分子量肝素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工艺进行分类，仅依据欧洲药典</w:t>
      </w:r>
      <w:r w:rsidRPr="004A3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33804">
        <w:rPr>
          <w:rFonts w:ascii="Times New Roman" w:eastAsia="宋体" w:hAnsi="Times New Roman" w:cs="Times New Roman"/>
          <w:sz w:val="24"/>
          <w:szCs w:val="24"/>
        </w:rPr>
        <w:t>L</w:t>
      </w:r>
      <w:r>
        <w:rPr>
          <w:rFonts w:ascii="Times New Roman" w:eastAsia="宋体" w:hAnsi="Times New Roman" w:cs="Times New Roman"/>
          <w:sz w:val="24"/>
          <w:szCs w:val="24"/>
        </w:rPr>
        <w:t>ow molecular weight</w:t>
      </w:r>
      <w:r w:rsidRPr="007338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heparins</w:t>
      </w:r>
      <w:r w:rsidRPr="004A35E0">
        <w:rPr>
          <w:rFonts w:ascii="Times New Roman" w:eastAsia="宋体" w:hAnsi="Times New Roman" w:cs="Times New Roman"/>
          <w:sz w:val="24"/>
          <w:szCs w:val="24"/>
        </w:rPr>
        <w:t>的通则，将它们简单归于</w:t>
      </w:r>
      <w:r w:rsidRPr="004A35E0">
        <w:rPr>
          <w:rFonts w:ascii="Times New Roman" w:eastAsia="宋体" w:hAnsi="Times New Roman" w:cs="Times New Roman"/>
          <w:sz w:val="24"/>
          <w:szCs w:val="24"/>
        </w:rPr>
        <w:t>“</w:t>
      </w:r>
      <w:r w:rsidRPr="004A35E0">
        <w:rPr>
          <w:rFonts w:ascii="Times New Roman" w:eastAsia="宋体" w:hAnsi="Times New Roman" w:cs="Times New Roman"/>
          <w:sz w:val="24"/>
          <w:szCs w:val="24"/>
        </w:rPr>
        <w:t>低分子</w:t>
      </w:r>
      <w:r w:rsidR="0088406F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”</w:t>
      </w:r>
      <w:r w:rsidRPr="004A35E0">
        <w:rPr>
          <w:rFonts w:ascii="Times New Roman" w:eastAsia="宋体" w:hAnsi="Times New Roman" w:cs="Times New Roman"/>
          <w:sz w:val="24"/>
          <w:szCs w:val="24"/>
        </w:rPr>
        <w:t>，分为低分子</w:t>
      </w:r>
      <w:r w:rsidR="0088406F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肝素钠或低分子</w:t>
      </w:r>
      <w:r w:rsidR="0088406F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肝素钙。</w:t>
      </w:r>
      <w:r w:rsidR="004A35E0" w:rsidRPr="004A35E0">
        <w:rPr>
          <w:rFonts w:ascii="Times New Roman" w:eastAsia="宋体" w:hAnsi="Times New Roman" w:cs="Times New Roman"/>
          <w:sz w:val="24"/>
          <w:szCs w:val="24"/>
        </w:rPr>
        <w:t>本品系达肝素的钠盐，</w:t>
      </w:r>
      <w:r w:rsidR="00733804" w:rsidRPr="004A35E0">
        <w:rPr>
          <w:rFonts w:ascii="Times New Roman" w:eastAsia="宋体" w:hAnsi="Times New Roman" w:cs="Times New Roman"/>
          <w:sz w:val="24"/>
          <w:szCs w:val="24"/>
        </w:rPr>
        <w:t>达肝素</w:t>
      </w:r>
      <w:r w:rsidR="004A35E0" w:rsidRPr="004A35E0">
        <w:rPr>
          <w:rFonts w:ascii="Times New Roman" w:eastAsia="宋体" w:hAnsi="Times New Roman" w:cs="Times New Roman"/>
          <w:sz w:val="24"/>
          <w:szCs w:val="24"/>
        </w:rPr>
        <w:t>是以猪小肠黏膜来源的肝素为原料，采用亚硝酸解聚的方法制得。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国内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目前有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个企业持有</w:t>
      </w:r>
      <w:r w:rsidR="009D7603" w:rsidRPr="004A35E0">
        <w:rPr>
          <w:rFonts w:ascii="Times New Roman" w:eastAsia="宋体" w:hAnsi="Times New Roman" w:cs="Times New Roman"/>
          <w:sz w:val="24"/>
          <w:szCs w:val="24"/>
        </w:rPr>
        <w:t>达肝素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钠原料药的生产文号，</w:t>
      </w:r>
      <w:r w:rsidR="00A762FC" w:rsidRPr="009D7603">
        <w:rPr>
          <w:rFonts w:ascii="Times New Roman" w:eastAsia="宋体" w:hAnsi="Times New Roman" w:cs="Times New Roman" w:hint="eastAsia"/>
          <w:sz w:val="24"/>
          <w:szCs w:val="24"/>
        </w:rPr>
        <w:t>执行标准为</w:t>
      </w:r>
      <w:r w:rsidR="009D7603" w:rsidRPr="009D7603">
        <w:rPr>
          <w:rFonts w:ascii="Times New Roman" w:eastAsia="宋体" w:hAnsi="Times New Roman" w:cs="Times New Roman" w:hint="eastAsia"/>
          <w:sz w:val="24"/>
          <w:szCs w:val="24"/>
        </w:rPr>
        <w:t>各企业的注册标准</w:t>
      </w:r>
      <w:r w:rsidR="00A762FC" w:rsidRPr="009D7603">
        <w:rPr>
          <w:rFonts w:ascii="Times New Roman" w:eastAsia="宋体" w:hAnsi="Times New Roman" w:cs="Times New Roman" w:hint="eastAsia"/>
          <w:sz w:val="24"/>
          <w:szCs w:val="24"/>
        </w:rPr>
        <w:t>。本次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拟定的</w:t>
      </w:r>
      <w:r w:rsidR="00BB1C99" w:rsidRPr="004A35E0">
        <w:rPr>
          <w:rFonts w:ascii="Times New Roman" w:eastAsia="宋体" w:hAnsi="Times New Roman" w:cs="Times New Roman"/>
          <w:sz w:val="24"/>
          <w:szCs w:val="24"/>
        </w:rPr>
        <w:t>达肝素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钠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国家标准</w:t>
      </w:r>
      <w:r w:rsidR="00A01C6F">
        <w:rPr>
          <w:rFonts w:ascii="Times New Roman" w:eastAsia="宋体" w:hAnsi="Times New Roman" w:cs="Times New Roman" w:hint="eastAsia"/>
          <w:sz w:val="24"/>
          <w:szCs w:val="24"/>
        </w:rPr>
        <w:t>草案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由</w:t>
      </w:r>
      <w:r w:rsidR="009D7603" w:rsidRPr="00557E70">
        <w:rPr>
          <w:rFonts w:ascii="Times New Roman" w:eastAsia="宋体" w:hAnsi="Times New Roman" w:cs="Times New Roman" w:hint="eastAsia"/>
          <w:sz w:val="24"/>
          <w:szCs w:val="24"/>
        </w:rPr>
        <w:t>中检院起草</w:t>
      </w:r>
      <w:r w:rsidR="00557E7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广东所和浙江院复核。与低分子量肝素钠的国家标准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WS</w:t>
      </w:r>
      <w:r w:rsidR="00BB1C99" w:rsidRPr="00BB1C99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1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-(X-149)-2005Z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相比，有较多的增订或修订项。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9F70DC">
        <w:rPr>
          <w:rFonts w:ascii="Times New Roman" w:eastAsia="宋体" w:hAnsi="Times New Roman" w:cs="Times New Roman" w:hint="eastAsia"/>
          <w:sz w:val="24"/>
          <w:szCs w:val="24"/>
        </w:rPr>
        <w:t>2017</w:t>
      </w:r>
      <w:r w:rsidR="009F70D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公示稿相比</w:t>
      </w:r>
      <w:r w:rsidR="0062604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主要修改内容如下：</w:t>
      </w:r>
    </w:p>
    <w:p w:rsidR="00E347EA" w:rsidRPr="00E347EA" w:rsidRDefault="00E347EA" w:rsidP="00865C7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347EA">
        <w:rPr>
          <w:rFonts w:ascii="Times New Roman" w:eastAsia="宋体" w:hAnsi="Times New Roman" w:cs="Times New Roman" w:hint="eastAsia"/>
          <w:sz w:val="24"/>
          <w:szCs w:val="24"/>
        </w:rPr>
        <w:t>一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E3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化学结构式：达肝素钠结构式中的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，修改为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Pr="00A648BA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，与那屈肝素钙一致。</w:t>
      </w:r>
    </w:p>
    <w:p w:rsidR="00E347EA" w:rsidRPr="00E347EA" w:rsidRDefault="00E347EA" w:rsidP="00865C71">
      <w:pPr>
        <w:spacing w:before="12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347EA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E3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生产要求：</w:t>
      </w:r>
      <w:r w:rsidR="009F70DC">
        <w:rPr>
          <w:rFonts w:ascii="Times New Roman" w:eastAsia="宋体" w:hAnsi="Times New Roman" w:cs="Times New Roman" w:hint="eastAsia"/>
          <w:sz w:val="24"/>
          <w:szCs w:val="24"/>
        </w:rPr>
        <w:t>2017</w:t>
      </w:r>
      <w:r w:rsidR="009F70D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公示稿中的</w:t>
      </w:r>
      <w:r w:rsidRPr="00E347EA">
        <w:rPr>
          <w:rFonts w:ascii="Times New Roman" w:eastAsia="宋体" w:hAnsi="Times New Roman" w:cs="Times New Roman"/>
          <w:sz w:val="24"/>
          <w:szCs w:val="24"/>
        </w:rPr>
        <w:t>【制法要求】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修订为</w:t>
      </w:r>
      <w:r w:rsidRPr="00E347EA">
        <w:rPr>
          <w:rFonts w:ascii="Times New Roman" w:eastAsia="宋体" w:hAnsi="Times New Roman" w:cs="Times New Roman"/>
          <w:sz w:val="24"/>
          <w:szCs w:val="24"/>
        </w:rPr>
        <w:t>【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生产</w:t>
      </w:r>
      <w:r w:rsidRPr="00E347EA">
        <w:rPr>
          <w:rFonts w:ascii="Times New Roman" w:eastAsia="宋体" w:hAnsi="Times New Roman" w:cs="Times New Roman"/>
          <w:sz w:val="24"/>
          <w:szCs w:val="24"/>
        </w:rPr>
        <w:t>要求】</w:t>
      </w:r>
      <w:r w:rsidR="00A648BA" w:rsidRPr="00A648BA">
        <w:rPr>
          <w:rFonts w:ascii="Times New Roman" w:eastAsia="宋体" w:hAnsi="Times New Roman" w:cs="Times New Roman" w:hint="eastAsia"/>
          <w:sz w:val="24"/>
          <w:szCs w:val="24"/>
        </w:rPr>
        <w:t>本品在生产过程中应使用经过验证的生产和纯化工艺，以降低</w:t>
      </w:r>
      <w:r w:rsidR="00A648BA" w:rsidRPr="00A648BA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="00A648BA" w:rsidRPr="00A648BA">
        <w:rPr>
          <w:rFonts w:ascii="Times New Roman" w:eastAsia="宋体" w:hAnsi="Times New Roman" w:cs="Times New Roman"/>
          <w:sz w:val="24"/>
          <w:szCs w:val="24"/>
        </w:rPr>
        <w:t>-</w:t>
      </w:r>
      <w:r w:rsidR="00A648BA" w:rsidRPr="00A648BA">
        <w:rPr>
          <w:rFonts w:ascii="Times New Roman" w:eastAsia="宋体" w:hAnsi="Times New Roman" w:cs="Times New Roman"/>
          <w:sz w:val="24"/>
          <w:szCs w:val="24"/>
        </w:rPr>
        <w:t>亚硝基化合物在成品中的</w:t>
      </w:r>
      <w:r w:rsidR="00A648BA" w:rsidRPr="00A648BA">
        <w:rPr>
          <w:rFonts w:ascii="Times New Roman" w:eastAsia="宋体" w:hAnsi="Times New Roman" w:cs="Times New Roman" w:hint="eastAsia"/>
          <w:sz w:val="24"/>
          <w:szCs w:val="24"/>
        </w:rPr>
        <w:t>水平。必要时应采用适宜的经过验证的分析方法，对</w:t>
      </w:r>
      <w:r w:rsidR="00A648BA" w:rsidRPr="00A648BA">
        <w:rPr>
          <w:rFonts w:ascii="Times New Roman" w:eastAsia="宋体" w:hAnsi="Times New Roman" w:cs="Times New Roman"/>
          <w:sz w:val="24"/>
          <w:szCs w:val="24"/>
        </w:rPr>
        <w:t>成品</w:t>
      </w:r>
      <w:r w:rsidR="00A648BA" w:rsidRPr="00A648BA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A648BA" w:rsidRPr="00A648BA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="00A648BA" w:rsidRPr="00A648BA">
        <w:rPr>
          <w:rFonts w:ascii="Times New Roman" w:eastAsia="宋体" w:hAnsi="Times New Roman" w:cs="Times New Roman"/>
          <w:sz w:val="24"/>
          <w:szCs w:val="24"/>
        </w:rPr>
        <w:t>-</w:t>
      </w:r>
      <w:r w:rsidR="00A648BA" w:rsidRPr="00A648BA">
        <w:rPr>
          <w:rFonts w:ascii="Times New Roman" w:eastAsia="宋体" w:hAnsi="Times New Roman" w:cs="Times New Roman" w:hint="eastAsia"/>
          <w:sz w:val="24"/>
          <w:szCs w:val="24"/>
        </w:rPr>
        <w:t>亚硝基化合物的含量进行测定，以确认符合我国药品监管部门相关指导原则或</w:t>
      </w:r>
      <w:r w:rsidR="00A648BA" w:rsidRPr="00A648BA">
        <w:rPr>
          <w:rFonts w:ascii="Times New Roman" w:eastAsia="宋体" w:hAnsi="Times New Roman" w:cs="Times New Roman"/>
          <w:sz w:val="24"/>
          <w:szCs w:val="24"/>
        </w:rPr>
        <w:t>ICH M7</w:t>
      </w:r>
      <w:r w:rsidR="00A648BA" w:rsidRPr="00A648BA">
        <w:rPr>
          <w:rFonts w:ascii="Times New Roman" w:eastAsia="宋体" w:hAnsi="Times New Roman" w:cs="Times New Roman" w:hint="eastAsia"/>
          <w:sz w:val="24"/>
          <w:szCs w:val="24"/>
        </w:rPr>
        <w:t>指导原则的限度要求。</w:t>
      </w:r>
    </w:p>
    <w:p w:rsidR="00E347EA" w:rsidRPr="00E347EA" w:rsidRDefault="0091644C" w:rsidP="00865C71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鉴别：增加了核磁共振氢谱法。中检院提交的</w:t>
      </w:r>
      <w:r w:rsidR="00A01C6F" w:rsidRPr="00E347EA">
        <w:rPr>
          <w:rFonts w:ascii="Times New Roman" w:eastAsia="宋体" w:hAnsi="Times New Roman" w:cs="Times New Roman" w:hint="eastAsia"/>
          <w:sz w:val="24"/>
          <w:szCs w:val="24"/>
        </w:rPr>
        <w:t>达肝素钠</w:t>
      </w:r>
      <w:r w:rsidR="00A01C6F">
        <w:rPr>
          <w:rFonts w:ascii="Times New Roman" w:eastAsia="宋体" w:hAnsi="Times New Roman" w:cs="Times New Roman" w:hint="eastAsia"/>
          <w:sz w:val="24"/>
          <w:szCs w:val="24"/>
        </w:rPr>
        <w:t>增加</w:t>
      </w:r>
      <w:r w:rsidR="00A01C6F" w:rsidRPr="00E347EA">
        <w:rPr>
          <w:rFonts w:ascii="Times New Roman" w:eastAsia="宋体" w:hAnsi="Times New Roman" w:cs="Times New Roman" w:hint="eastAsia"/>
          <w:sz w:val="24"/>
          <w:szCs w:val="24"/>
        </w:rPr>
        <w:t>核磁共振氢谱法</w:t>
      </w:r>
      <w:r w:rsidR="00A01C6F">
        <w:rPr>
          <w:rFonts w:ascii="Times New Roman" w:eastAsia="宋体" w:hAnsi="Times New Roman" w:cs="Times New Roman" w:hint="eastAsia"/>
          <w:sz w:val="24"/>
          <w:szCs w:val="24"/>
        </w:rPr>
        <w:t>鉴别的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标准草案经中国医科院药物所</w:t>
      </w:r>
      <w:r w:rsidR="00A648BA">
        <w:rPr>
          <w:rFonts w:ascii="宋体" w:eastAsia="宋体" w:hAnsi="宋体" w:cs="Times New Roman" w:hint="eastAsia"/>
          <w:sz w:val="24"/>
          <w:szCs w:val="24"/>
        </w:rPr>
        <w:t>、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武汉工程大学</w:t>
      </w:r>
      <w:r w:rsidR="00A648BA">
        <w:rPr>
          <w:rFonts w:ascii="宋体" w:eastAsia="宋体" w:hAnsi="宋体" w:cs="Times New Roman" w:hint="eastAsia"/>
          <w:sz w:val="24"/>
          <w:szCs w:val="24"/>
        </w:rPr>
        <w:t>、</w:t>
      </w:r>
      <w:r w:rsidR="00A648BA">
        <w:rPr>
          <w:rFonts w:ascii="Times New Roman" w:eastAsia="宋体" w:hAnsi="Times New Roman" w:cs="Times New Roman" w:hint="eastAsia"/>
          <w:sz w:val="24"/>
          <w:szCs w:val="24"/>
        </w:rPr>
        <w:t>北京所和江苏院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复核，认为该检测方法适用性和判断标准均可行，可用于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达肝素钠的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鉴别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347EA" w:rsidRPr="00E347EA" w:rsidRDefault="0091644C" w:rsidP="0091644C">
      <w:pPr>
        <w:spacing w:before="12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检查：</w:t>
      </w:r>
    </w:p>
    <w:p w:rsidR="00E347EA" w:rsidRPr="00E347EA" w:rsidRDefault="0091644C" w:rsidP="00865C7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硫酸根与羧酸根摩尔比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：根据企业反馈意见，修改为“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洗脱完毕后用电导率仪立即进行电导滴定，以铂黑电极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或其它能满足测定需求的电极</w:t>
      </w:r>
      <w:r w:rsidR="00A648BA">
        <w:rPr>
          <w:rFonts w:ascii="Times New Roman" w:eastAsia="宋体" w:hAnsi="Times New Roman" w:cs="Times New Roman"/>
          <w:sz w:val="24"/>
          <w:szCs w:val="24"/>
        </w:rPr>
        <w:t>为测定电极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A648B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347EA" w:rsidRPr="00E347EA" w:rsidRDefault="0091644C" w:rsidP="00865C7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氮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：根据企业反馈意见，修改为“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取本品，照氮测定法（中国药典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2020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年版四部通则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0704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第二法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或第三法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）测定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62604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347EA" w:rsidRPr="00E347EA" w:rsidRDefault="0091644C" w:rsidP="00865C7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钠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：对文字内容进行了整理。</w:t>
      </w:r>
    </w:p>
    <w:p w:rsidR="00E347EA" w:rsidRPr="00E347EA" w:rsidRDefault="0091644C" w:rsidP="00865C7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分子量与分子量分布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：对文字内容进行了整理。</w:t>
      </w:r>
    </w:p>
    <w:p w:rsidR="00E347EA" w:rsidRPr="00E347EA" w:rsidRDefault="0091644C" w:rsidP="00865C7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游离硫酸盐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：根据企业反馈意见，将对照品溶液的线性浓度由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μg/mL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降低至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0.1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μg/mL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。并对文字内容进行了整理。</w:t>
      </w:r>
    </w:p>
    <w:p w:rsidR="00E347EA" w:rsidRPr="00E347EA" w:rsidRDefault="0091644C" w:rsidP="00865C7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亚硝酸盐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：系统适用性要求中增加了“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亚硝酸根峰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的拖尾因子应在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0.8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1.2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之间”。并对文字内容进行了整理。</w:t>
      </w:r>
    </w:p>
    <w:p w:rsidR="00E347EA" w:rsidRPr="00E347EA" w:rsidRDefault="0091644C" w:rsidP="0091644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残留溶剂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根据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ICH Q3C 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残留溶剂指导原则在中国药典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2025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年版的实施策略，生产过程中引入或产品中残留的有机溶剂，一般应按通则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0861 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残留溶剂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的相关要求检查并应符合相应溶剂的限度规定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即：照残留溶剂测定法（中国药典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 2020 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年版四部通则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 xml:space="preserve"> 0861</w:t>
      </w:r>
      <w:r w:rsidR="00E347EA" w:rsidRPr="00E347EA">
        <w:rPr>
          <w:rFonts w:ascii="Times New Roman" w:eastAsia="宋体" w:hAnsi="Times New Roman" w:cs="Times New Roman"/>
          <w:sz w:val="24"/>
          <w:szCs w:val="24"/>
        </w:rPr>
        <w:t>）测定，应符合规定。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不再对测定方法作详细描述。</w:t>
      </w:r>
    </w:p>
    <w:p w:rsidR="00E347EA" w:rsidRPr="00E347EA" w:rsidRDefault="0091644C" w:rsidP="00865C7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五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．效价测定：对文字内容进行了整理。</w:t>
      </w:r>
    </w:p>
    <w:p w:rsidR="00A762FC" w:rsidRDefault="0091644C" w:rsidP="00A01C6F">
      <w:pPr>
        <w:tabs>
          <w:tab w:val="left" w:pos="2340"/>
        </w:tabs>
        <w:adjustRightInd w:val="0"/>
        <w:snapToGrid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六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．制剂删除了注射用达肝素钠。</w:t>
      </w:r>
    </w:p>
    <w:p w:rsidR="00E47A9F" w:rsidRPr="009D7603" w:rsidRDefault="00E47A9F" w:rsidP="00A01C6F">
      <w:pPr>
        <w:tabs>
          <w:tab w:val="left" w:pos="2340"/>
        </w:tabs>
        <w:adjustRightInd w:val="0"/>
        <w:snapToGrid w:val="0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七．</w:t>
      </w:r>
      <w:r w:rsidRPr="00E47A9F">
        <w:rPr>
          <w:rFonts w:ascii="Times New Roman" w:eastAsia="宋体" w:hAnsi="Times New Roman" w:cs="Times New Roman" w:hint="eastAsia"/>
          <w:sz w:val="24"/>
          <w:szCs w:val="24"/>
        </w:rPr>
        <w:t>删除了曾用名“低</w:t>
      </w:r>
      <w:bookmarkStart w:id="0" w:name="_GoBack"/>
      <w:bookmarkEnd w:id="0"/>
      <w:r w:rsidRPr="00E47A9F">
        <w:rPr>
          <w:rFonts w:ascii="Times New Roman" w:eastAsia="宋体" w:hAnsi="Times New Roman" w:cs="Times New Roman" w:hint="eastAsia"/>
          <w:sz w:val="24"/>
          <w:szCs w:val="24"/>
        </w:rPr>
        <w:t>分子量肝素钠、低分子肝素钠”。</w:t>
      </w:r>
    </w:p>
    <w:sectPr w:rsidR="00E47A9F" w:rsidRPr="009D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A1" w:rsidRDefault="00644FA1" w:rsidP="00A762FC">
      <w:r>
        <w:separator/>
      </w:r>
    </w:p>
  </w:endnote>
  <w:endnote w:type="continuationSeparator" w:id="0">
    <w:p w:rsidR="00644FA1" w:rsidRDefault="00644FA1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A1" w:rsidRDefault="00644FA1" w:rsidP="00A762FC">
      <w:r>
        <w:separator/>
      </w:r>
    </w:p>
  </w:footnote>
  <w:footnote w:type="continuationSeparator" w:id="0">
    <w:p w:rsidR="00644FA1" w:rsidRDefault="00644FA1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7922"/>
    <w:rsid w:val="000361C3"/>
    <w:rsid w:val="00314971"/>
    <w:rsid w:val="004A35E0"/>
    <w:rsid w:val="005346F1"/>
    <w:rsid w:val="00557E70"/>
    <w:rsid w:val="00596BFA"/>
    <w:rsid w:val="0062604A"/>
    <w:rsid w:val="00644FA1"/>
    <w:rsid w:val="00733804"/>
    <w:rsid w:val="007864F0"/>
    <w:rsid w:val="0080067D"/>
    <w:rsid w:val="008468F9"/>
    <w:rsid w:val="00865C71"/>
    <w:rsid w:val="0088406F"/>
    <w:rsid w:val="0091644C"/>
    <w:rsid w:val="009D7603"/>
    <w:rsid w:val="009F4628"/>
    <w:rsid w:val="009F70DC"/>
    <w:rsid w:val="00A01C6F"/>
    <w:rsid w:val="00A40B42"/>
    <w:rsid w:val="00A648BA"/>
    <w:rsid w:val="00A762FC"/>
    <w:rsid w:val="00B009E1"/>
    <w:rsid w:val="00B2403B"/>
    <w:rsid w:val="00BB1C99"/>
    <w:rsid w:val="00DA232A"/>
    <w:rsid w:val="00E347EA"/>
    <w:rsid w:val="00E47A9F"/>
    <w:rsid w:val="00E531FC"/>
    <w:rsid w:val="00F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D7FFC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165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杨茜</cp:lastModifiedBy>
  <cp:revision>44</cp:revision>
  <cp:lastPrinted>2024-01-03T08:01:00Z</cp:lastPrinted>
  <dcterms:created xsi:type="dcterms:W3CDTF">2024-01-03T07:22:00Z</dcterms:created>
  <dcterms:modified xsi:type="dcterms:W3CDTF">2024-01-26T01:10:00Z</dcterms:modified>
</cp:coreProperties>
</file>