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E85F96">
      <w:pPr>
        <w:pStyle w:val="71"/>
        <w:spacing w:before="480" w:afterLines="100"/>
      </w:pPr>
      <w:bookmarkStart w:id="0" w:name="_Toc9208"/>
      <w:bookmarkStart w:id="1" w:name="_Toc131429047"/>
      <w:bookmarkStart w:id="2" w:name="_Toc101857091"/>
      <w:r>
        <w:t>天津市医疗保障精神病住院医疗费用</w:t>
      </w:r>
      <w:r>
        <w:rPr>
          <w:rFonts w:hint="eastAsia"/>
        </w:rPr>
        <w:br/>
      </w:r>
      <w:r>
        <w:t>按床日付费附加协议</w:t>
      </w:r>
      <w:bookmarkEnd w:id="0"/>
      <w:bookmarkEnd w:id="1"/>
      <w:bookmarkEnd w:id="2"/>
    </w:p>
    <w:p w:rsidR="003803C7" w:rsidRDefault="00AF7F3D">
      <w:pPr>
        <w:pStyle w:val="81"/>
      </w:pPr>
      <w:r>
        <w:t>为贯彻落实《市医保局市卫生健康委关于开展精神病住院医疗费用按床日付费有关工作的通知》（津医保局发〔2020〕94号）有关要求，切实做好精神病住院医疗费用按床日付费工作（以下简称</w:t>
      </w:r>
      <w:r>
        <w:rPr>
          <w:rFonts w:hint="eastAsia"/>
        </w:rPr>
        <w:t>“</w:t>
      </w:r>
      <w:r>
        <w:t>精神病按床日付费</w:t>
      </w:r>
      <w:r>
        <w:rPr>
          <w:rFonts w:hint="eastAsia"/>
        </w:rPr>
        <w:t>”</w:t>
      </w:r>
      <w:r>
        <w:t>），维护和保障人民群众健康，甲乙双方签订</w:t>
      </w:r>
      <w:r>
        <w:rPr>
          <w:rFonts w:hint="eastAsia"/>
        </w:rPr>
        <w:t>《</w:t>
      </w:r>
      <w:r>
        <w:t>天津市医疗保障精神病住院医疗费用按床日付费附加协议</w:t>
      </w:r>
      <w:r>
        <w:rPr>
          <w:rFonts w:hint="eastAsia"/>
        </w:rPr>
        <w:t>》</w:t>
      </w:r>
      <w:r>
        <w:t>。</w:t>
      </w:r>
    </w:p>
    <w:p w:rsidR="003803C7" w:rsidRDefault="00AF7F3D">
      <w:pPr>
        <w:pStyle w:val="81"/>
      </w:pPr>
      <w:r>
        <w:rPr>
          <w:rFonts w:ascii="黑体" w:eastAsia="黑体" w:hAnsi="黑体"/>
        </w:rPr>
        <w:t>第一条</w:t>
      </w:r>
      <w:r>
        <w:t xml:space="preserve"> 本市基本医疗保险参保人员因患精神和行为障碍，到实施精神病按床日付费的定点医疗机构住院治疗所发生的医疗费用，除超出医保支付标准的床位费以外，全部纳入按床日付费结算范围。精神和行为障碍患者住院治疗过程中，因同时患有其他躯体合并症所发生的相关诊疗费用，一并纳入按床日付费结算范围。</w:t>
      </w:r>
    </w:p>
    <w:p w:rsidR="003803C7" w:rsidRDefault="00AF7F3D">
      <w:pPr>
        <w:pStyle w:val="81"/>
      </w:pPr>
      <w:r>
        <w:rPr>
          <w:rFonts w:ascii="黑体" w:eastAsia="黑体" w:hAnsi="黑体"/>
        </w:rPr>
        <w:t>第二条</w:t>
      </w:r>
      <w:r>
        <w:t xml:space="preserve"> 本市开展精神病住院医疗服务的一、二级专科定点医疗机构全部纳入精神病按床日付费范围（以下简称</w:t>
      </w:r>
      <w:r>
        <w:rPr>
          <w:rFonts w:hint="eastAsia"/>
        </w:rPr>
        <w:t>“</w:t>
      </w:r>
      <w:r>
        <w:t>按床日付费机构</w:t>
      </w:r>
      <w:r>
        <w:rPr>
          <w:rFonts w:hint="eastAsia"/>
        </w:rPr>
        <w:t>”</w:t>
      </w:r>
      <w:r>
        <w:t>），签订本附加协议；符合条件的三级专科定点医疗机构可申请签订本附加协议；开展精神病住院医疗服务的各级综合定点医疗机构（具备已开通住院服务类别且医疗机构执业许可证设有</w:t>
      </w:r>
      <w:r>
        <w:rPr>
          <w:rFonts w:hint="eastAsia"/>
        </w:rPr>
        <w:t>“</w:t>
      </w:r>
      <w:r>
        <w:t>精神科、身心科</w:t>
      </w:r>
      <w:r>
        <w:rPr>
          <w:rFonts w:hint="eastAsia"/>
        </w:rPr>
        <w:t>”</w:t>
      </w:r>
      <w:r>
        <w:t>等诊疗科目），可自愿向辖区医保分中心申请参加精神病按床日付费，签订本附加协议。</w:t>
      </w:r>
    </w:p>
    <w:p w:rsidR="003803C7" w:rsidRDefault="00AF7F3D">
      <w:pPr>
        <w:pStyle w:val="81"/>
      </w:pPr>
      <w:r>
        <w:rPr>
          <w:rFonts w:ascii="黑体" w:eastAsia="黑体" w:hAnsi="黑体"/>
        </w:rPr>
        <w:t>第三条</w:t>
      </w:r>
      <w:r>
        <w:t>乙方应按照医疗保障相关政策要求，为因患精神和行为障碍，诊断为ICD-10编码F00-F99以及其他包含F的临床诊断，需在乙方入院治疗的参加本市基本医疗保险参保人员提供精神病按床日付费服务。</w:t>
      </w:r>
    </w:p>
    <w:p w:rsidR="003803C7" w:rsidRDefault="00AF7F3D">
      <w:pPr>
        <w:pStyle w:val="81"/>
      </w:pPr>
      <w:r>
        <w:rPr>
          <w:rFonts w:ascii="黑体" w:eastAsia="黑体" w:hAnsi="黑体"/>
        </w:rPr>
        <w:lastRenderedPageBreak/>
        <w:t>第四条</w:t>
      </w:r>
      <w:r>
        <w:t>患者住院治疗时，乙方为其联网开具《住院资格确认书》，就医类别选择</w:t>
      </w:r>
      <w:r>
        <w:rPr>
          <w:rFonts w:hint="eastAsia"/>
        </w:rPr>
        <w:t>“</w:t>
      </w:r>
      <w:r>
        <w:t>精神病床日付费</w:t>
      </w:r>
      <w:r>
        <w:rPr>
          <w:rFonts w:hint="eastAsia"/>
        </w:rPr>
        <w:t>”</w:t>
      </w:r>
      <w:r>
        <w:t>。</w:t>
      </w:r>
    </w:p>
    <w:p w:rsidR="003803C7" w:rsidRDefault="00AF7F3D">
      <w:pPr>
        <w:pStyle w:val="81"/>
      </w:pPr>
      <w:r>
        <w:rPr>
          <w:rFonts w:ascii="黑体" w:eastAsia="黑体" w:hAnsi="黑体"/>
        </w:rPr>
        <w:t>第五条</w:t>
      </w:r>
      <w:r>
        <w:t>患者住院治疗所发生的医疗费用，按现行住院报销政策享受相应医保待遇。出院结算时，患者只支付个人负担部分。患者因故在乙方发生的全额垫付住院医疗费由乙方负责延迟刷卡补上传结算。</w:t>
      </w:r>
    </w:p>
    <w:p w:rsidR="003803C7" w:rsidRDefault="00AF7F3D">
      <w:pPr>
        <w:pStyle w:val="81"/>
      </w:pPr>
      <w:r>
        <w:rPr>
          <w:rFonts w:ascii="黑体" w:eastAsia="黑体" w:hAnsi="黑体"/>
        </w:rPr>
        <w:t>第六条</w:t>
      </w:r>
      <w:r>
        <w:t xml:space="preserve"> 乙方申报精神病床日付费住院医疗费时，需选择</w:t>
      </w:r>
      <w:r>
        <w:rPr>
          <w:rFonts w:hint="eastAsia"/>
        </w:rPr>
        <w:t>“</w:t>
      </w:r>
      <w:r>
        <w:t>ICD-10编码对应的病种F00-F99以及其他包含F的临床诊断</w:t>
      </w:r>
      <w:r>
        <w:rPr>
          <w:rFonts w:hint="eastAsia"/>
        </w:rPr>
        <w:t>”</w:t>
      </w:r>
      <w:r>
        <w:t>。患者住院期间，乙方需按照精神病诊治住院规范诊疗，除超出医保支付标准的床位费以外，全部纳入按床日付费申报范围。精神和行为障碍患者住院治疗过程中，因同时患有其他躯体合并症所发生的相关诊疗费用，一并纳入按床日付费申报范围。</w:t>
      </w:r>
    </w:p>
    <w:p w:rsidR="003803C7" w:rsidRDefault="00AF7F3D">
      <w:pPr>
        <w:pStyle w:val="81"/>
      </w:pPr>
      <w:r>
        <w:t>因收治其他躯体合并症患者，导致实际发生医疗费用明显超出按床日付费标准的，乙方可在上传费用时选择</w:t>
      </w:r>
      <w:r>
        <w:rPr>
          <w:rFonts w:hint="eastAsia"/>
        </w:rPr>
        <w:t>“</w:t>
      </w:r>
      <w:r>
        <w:t>精神病床日付费特殊补偿</w:t>
      </w:r>
      <w:r>
        <w:rPr>
          <w:rFonts w:hint="eastAsia"/>
        </w:rPr>
        <w:t>”</w:t>
      </w:r>
      <w:r>
        <w:t>选项，特殊补偿病例所占比例原则上不超过5%。</w:t>
      </w:r>
    </w:p>
    <w:p w:rsidR="003803C7" w:rsidRDefault="00AF7F3D">
      <w:pPr>
        <w:pStyle w:val="81"/>
      </w:pPr>
      <w:r>
        <w:rPr>
          <w:rFonts w:ascii="黑体" w:eastAsia="黑体" w:hAnsi="黑体"/>
        </w:rPr>
        <w:t>第七条</w:t>
      </w:r>
      <w:r>
        <w:t xml:space="preserve"> 乙方申报的就医类别为</w:t>
      </w:r>
      <w:r>
        <w:rPr>
          <w:rFonts w:hint="eastAsia"/>
        </w:rPr>
        <w:t>“</w:t>
      </w:r>
      <w:r>
        <w:t>精神病按床日付费</w:t>
      </w:r>
      <w:r>
        <w:rPr>
          <w:rFonts w:hint="eastAsia"/>
        </w:rPr>
        <w:t>”</w:t>
      </w:r>
      <w:r>
        <w:t>的住院医疗费，按床日付费标准由参保患者和医保基金共同支付，并对乙方实行结余留用、超支不补。其中，应由参保患者个人支付部分，按照实际发生医疗费用和我市现行医保支付范围、医保支付标准、医保待遇标准核定，由参保患者在出院结算时自行与乙方结算；实际发生医疗费用中，应由职工医保个人账户和各类补充保险（含大病保险、公务员医疗补助、城乡医疗救助、优抚对象医疗补助、残疾军人医疗补助等）支付部分，</w:t>
      </w:r>
      <w:r>
        <w:rPr>
          <w:rFonts w:hint="eastAsia"/>
        </w:rPr>
        <w:t>按照《市医保局市卫生健康委市财政局关于印发天津市医疗保障区域点数法总额预算和按病种分值付费管理办法（试行）的通知》（津医保局发〔</w:t>
      </w:r>
      <w:r>
        <w:t>2021</w:t>
      </w:r>
      <w:r>
        <w:rPr>
          <w:rFonts w:hint="eastAsia"/>
        </w:rPr>
        <w:t>〕</w:t>
      </w:r>
      <w:r>
        <w:t>75</w:t>
      </w:r>
      <w:r>
        <w:rPr>
          <w:rFonts w:hint="eastAsia"/>
        </w:rPr>
        <w:t>号）相关规定执行。</w:t>
      </w:r>
    </w:p>
    <w:p w:rsidR="003803C7" w:rsidRDefault="00AF7F3D">
      <w:pPr>
        <w:pStyle w:val="81"/>
      </w:pPr>
      <w:r>
        <w:t>对于按照</w:t>
      </w:r>
      <w:r>
        <w:rPr>
          <w:rFonts w:hint="eastAsia"/>
        </w:rPr>
        <w:t>“</w:t>
      </w:r>
      <w:r>
        <w:t>精神病床日付费特殊补偿</w:t>
      </w:r>
      <w:r>
        <w:rPr>
          <w:rFonts w:hint="eastAsia"/>
        </w:rPr>
        <w:t>”</w:t>
      </w:r>
      <w:r>
        <w:t>类申报的医疗费用，经经办部门审核后，超出部分的规范诊疗费用，由基本医保统筹基金和职工大额医疗费救助资金</w:t>
      </w:r>
      <w:r>
        <w:lastRenderedPageBreak/>
        <w:t>分别予以补偿。</w:t>
      </w:r>
    </w:p>
    <w:p w:rsidR="003803C7" w:rsidRDefault="00AF7F3D">
      <w:pPr>
        <w:pStyle w:val="81"/>
      </w:pPr>
      <w:r>
        <w:rPr>
          <w:rFonts w:ascii="黑体" w:eastAsia="黑体" w:hAnsi="黑体"/>
        </w:rPr>
        <w:t>第八条</w:t>
      </w:r>
      <w:r>
        <w:t xml:space="preserve"> 精神病按床日付费标准，以我市既往年度精神病住院规范诊疗费用为基础，综合考虑医疗机构经核定的实际开放床位数、参保患者个人负担、医务人员劳务价值、医保基金支付能力以及其他躯体合并症诊疗费用等情况，经专家论证并与机构协商谈判后，确定各级别、评价类别按床日付费标准。</w:t>
      </w:r>
    </w:p>
    <w:p w:rsidR="003803C7" w:rsidRDefault="00AF7F3D">
      <w:pPr>
        <w:pStyle w:val="81"/>
      </w:pPr>
      <w:r>
        <w:t>具体为：将各级别医疗机构依据核定开放床位数量分为甲、乙两类。甲类为三级医疗机构1000张及以上、二级医疗机构500张及以上、一级医疗机构300张及以上，不足甲类条件的为乙类。各级别内按床日付费协商谈判结果即为乙类付费标准，甲类付费标准在此基础上可适当提高但不高于专家论证结果。</w:t>
      </w:r>
    </w:p>
    <w:p w:rsidR="003803C7" w:rsidRDefault="00AF7F3D">
      <w:pPr>
        <w:pStyle w:val="81"/>
      </w:pPr>
      <w:r>
        <w:rPr>
          <w:rFonts w:ascii="黑体" w:eastAsia="黑体" w:hAnsi="黑体"/>
        </w:rPr>
        <w:t>第九条</w:t>
      </w:r>
      <w:r>
        <w:t>甲方负责维护按床日付费标准，包括：协议年度、机构级别（一级、二级、三级）、经营类别（专科、综合）、评价类别（甲类、乙类）和按床日标准金额。按床日付费标准金额按照相关规定执行。如乙方因增加开放床位数需调整机构</w:t>
      </w:r>
      <w:r>
        <w:rPr>
          <w:rFonts w:hint="eastAsia"/>
        </w:rPr>
        <w:t>级别</w:t>
      </w:r>
      <w:r>
        <w:t>的，须经审批行政部门批复并向甲方报备后执行。</w:t>
      </w:r>
    </w:p>
    <w:p w:rsidR="003803C7" w:rsidRDefault="00AF7F3D">
      <w:pPr>
        <w:pStyle w:val="81"/>
      </w:pPr>
      <w:r>
        <w:rPr>
          <w:rFonts w:ascii="黑体" w:eastAsia="黑体" w:hAnsi="黑体"/>
        </w:rPr>
        <w:t>第十条</w:t>
      </w:r>
      <w:r>
        <w:t xml:space="preserve"> 甲方每月对乙方选择</w:t>
      </w:r>
      <w:r>
        <w:rPr>
          <w:rFonts w:hint="eastAsia"/>
        </w:rPr>
        <w:t>“</w:t>
      </w:r>
      <w:r>
        <w:t>精神病按床日付费</w:t>
      </w:r>
      <w:r>
        <w:rPr>
          <w:rFonts w:hint="eastAsia"/>
        </w:rPr>
        <w:t>”</w:t>
      </w:r>
      <w:r>
        <w:t>和</w:t>
      </w:r>
      <w:r>
        <w:rPr>
          <w:rFonts w:hint="eastAsia"/>
        </w:rPr>
        <w:t>“</w:t>
      </w:r>
      <w:r>
        <w:t>精神病按床日付费特殊补偿</w:t>
      </w:r>
      <w:r>
        <w:rPr>
          <w:rFonts w:hint="eastAsia"/>
        </w:rPr>
        <w:t>”</w:t>
      </w:r>
      <w:r>
        <w:t>医疗费方式上传的住院医疗费单独汇总。其中，选择</w:t>
      </w:r>
      <w:r>
        <w:rPr>
          <w:rFonts w:hint="eastAsia"/>
        </w:rPr>
        <w:t>“</w:t>
      </w:r>
      <w:r>
        <w:t>精神病按床日付费</w:t>
      </w:r>
      <w:r>
        <w:rPr>
          <w:rFonts w:hint="eastAsia"/>
        </w:rPr>
        <w:t>”</w:t>
      </w:r>
      <w:r>
        <w:t>和</w:t>
      </w:r>
      <w:r>
        <w:rPr>
          <w:rFonts w:hint="eastAsia"/>
        </w:rPr>
        <w:t>“</w:t>
      </w:r>
      <w:r>
        <w:t>精神病按床日付费特殊补偿</w:t>
      </w:r>
      <w:r>
        <w:rPr>
          <w:rFonts w:hint="eastAsia"/>
        </w:rPr>
        <w:t>”</w:t>
      </w:r>
      <w:r>
        <w:t>上传的医疗费医保统筹基金、职工大额救助基金及各类补充保险支付部分纳入按病种付费方式进行汇总转财，对医保统筹基金、职工大额救助基金扣取6%质量保证金，不纳入乙方医保总额指标核算范围。</w:t>
      </w:r>
    </w:p>
    <w:p w:rsidR="003803C7" w:rsidRDefault="00AF7F3D">
      <w:pPr>
        <w:pStyle w:val="81"/>
      </w:pPr>
      <w:r>
        <w:t>选择</w:t>
      </w:r>
      <w:r>
        <w:rPr>
          <w:rFonts w:hint="eastAsia"/>
        </w:rPr>
        <w:t>“</w:t>
      </w:r>
      <w:r>
        <w:t>精神病按床日付费特殊补偿</w:t>
      </w:r>
      <w:r>
        <w:rPr>
          <w:rFonts w:hint="eastAsia"/>
        </w:rPr>
        <w:t>”</w:t>
      </w:r>
      <w:r>
        <w:t>上传的超出按床日付费标准部分的规范诊疗费用按照项目付费方式进行汇总转财，对医保统筹基金、职工大额救助基金扣取6%质量保证金，不纳入乙方医保总额指标核算范围。</w:t>
      </w:r>
    </w:p>
    <w:p w:rsidR="003803C7" w:rsidRDefault="00AF7F3D">
      <w:pPr>
        <w:pStyle w:val="81"/>
      </w:pPr>
      <w:r>
        <w:rPr>
          <w:rFonts w:ascii="黑体" w:eastAsia="黑体" w:hAnsi="黑体"/>
        </w:rPr>
        <w:t>第十一条</w:t>
      </w:r>
      <w:r>
        <w:t xml:space="preserve"> 乙方应严格遵守卫生健康部门关于精神病诊治、入出院标准等相关要求，准确填报疾病诊断信息和编码；严格执行我市各项医保规定</w:t>
      </w:r>
      <w:r>
        <w:rPr>
          <w:rFonts w:hint="eastAsia"/>
        </w:rPr>
        <w:t>。</w:t>
      </w:r>
    </w:p>
    <w:p w:rsidR="003803C7" w:rsidRDefault="00AF7F3D">
      <w:pPr>
        <w:pStyle w:val="81"/>
      </w:pPr>
      <w:r>
        <w:rPr>
          <w:rFonts w:ascii="黑体" w:eastAsia="黑体"/>
        </w:rPr>
        <w:lastRenderedPageBreak/>
        <w:t>第十</w:t>
      </w:r>
      <w:r>
        <w:rPr>
          <w:rFonts w:ascii="黑体" w:eastAsia="黑体" w:hint="eastAsia"/>
        </w:rPr>
        <w:t>二</w:t>
      </w:r>
      <w:r>
        <w:rPr>
          <w:rFonts w:ascii="黑体" w:eastAsia="黑体"/>
        </w:rPr>
        <w:t>条</w:t>
      </w:r>
      <w:r>
        <w:rPr>
          <w:rFonts w:hint="eastAsia"/>
        </w:rPr>
        <w:t xml:space="preserve">  乙方或相关责任部门、责任人在开展</w:t>
      </w:r>
      <w:r>
        <w:t>精神病住院医疗费用按床日付费</w:t>
      </w:r>
      <w:r>
        <w:rPr>
          <w:rFonts w:hint="eastAsia"/>
        </w:rPr>
        <w:t>医保</w:t>
      </w:r>
      <w:r>
        <w:t>服务</w:t>
      </w:r>
      <w:r>
        <w:rPr>
          <w:rFonts w:hint="eastAsia"/>
        </w:rPr>
        <w:t>中存在违反法律法规规定、医保服务协议主协议或本附加协议约定情形的，按照医保服务协议主协议相关条款进行处理。</w:t>
      </w:r>
    </w:p>
    <w:p w:rsidR="003803C7" w:rsidRDefault="00AF7F3D">
      <w:pPr>
        <w:pStyle w:val="81"/>
      </w:pPr>
      <w:r>
        <w:rPr>
          <w:rFonts w:eastAsia="黑体" w:hint="eastAsia"/>
          <w:bCs/>
        </w:rPr>
        <w:t>第十三条</w:t>
      </w:r>
      <w:r>
        <w:rPr>
          <w:rFonts w:hint="eastAsia"/>
        </w:rPr>
        <w:t>本附加协议有效期与主协议保持一致</w:t>
      </w:r>
      <w:r>
        <w:t>。</w:t>
      </w:r>
    </w:p>
    <w:p w:rsidR="00737D8A" w:rsidRDefault="00737D8A">
      <w:pPr>
        <w:pStyle w:val="81"/>
      </w:pPr>
    </w:p>
    <w:p w:rsidR="00737D8A" w:rsidRDefault="00737D8A">
      <w:pPr>
        <w:pStyle w:val="81"/>
      </w:pPr>
    </w:p>
    <w:p w:rsidR="00737D8A" w:rsidRDefault="00737D8A">
      <w:pPr>
        <w:pStyle w:val="81"/>
      </w:pPr>
    </w:p>
    <w:p w:rsidR="00737D8A" w:rsidRDefault="00AF7F3D">
      <w:pPr>
        <w:pStyle w:val="81"/>
      </w:pPr>
      <w:r>
        <w:t xml:space="preserve">甲方（公章）：                   </w:t>
      </w:r>
      <w:r>
        <w:tab/>
        <w:t xml:space="preserve">乙方（公章）：  </w:t>
      </w:r>
    </w:p>
    <w:p w:rsidR="003803C7" w:rsidRDefault="003803C7">
      <w:pPr>
        <w:pStyle w:val="81"/>
      </w:pPr>
    </w:p>
    <w:p w:rsidR="00737D8A" w:rsidRDefault="00AF7F3D">
      <w:pPr>
        <w:pStyle w:val="81"/>
      </w:pPr>
      <w:r>
        <w:t>法定代表人</w:t>
      </w:r>
      <w:r>
        <w:rPr>
          <w:rFonts w:hint="eastAsia"/>
        </w:rPr>
        <w:t>或负责人</w:t>
      </w:r>
      <w:r>
        <w:t>（签章）：        法定代表人</w:t>
      </w:r>
      <w:r>
        <w:rPr>
          <w:rFonts w:hint="eastAsia"/>
        </w:rPr>
        <w:t>或负责人</w:t>
      </w:r>
      <w:r>
        <w:t>（签章）：</w:t>
      </w:r>
    </w:p>
    <w:p w:rsidR="003803C7" w:rsidRDefault="003803C7">
      <w:pPr>
        <w:pStyle w:val="81"/>
      </w:pPr>
    </w:p>
    <w:p w:rsidR="003803C7" w:rsidRDefault="00AF7F3D" w:rsidP="00E85F96">
      <w:pPr>
        <w:pStyle w:val="81"/>
      </w:pPr>
      <w:r>
        <w:t xml:space="preserve">        年    月    日</w:t>
      </w:r>
      <w:r>
        <w:tab/>
      </w:r>
      <w:r>
        <w:tab/>
      </w:r>
      <w:r>
        <w:tab/>
      </w:r>
      <w: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9D6" w:rsidRDefault="006E49D6">
      <w:r>
        <w:separator/>
      </w:r>
    </w:p>
  </w:endnote>
  <w:endnote w:type="continuationSeparator" w:id="1">
    <w:p w:rsidR="006E49D6" w:rsidRDefault="006E49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B642FD">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E85F96">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9D6" w:rsidRDefault="006E49D6">
      <w:r>
        <w:separator/>
      </w:r>
    </w:p>
  </w:footnote>
  <w:footnote w:type="continuationSeparator" w:id="1">
    <w:p w:rsidR="006E49D6" w:rsidRDefault="006E49D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D7B89"/>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E4ABC"/>
    <w:rsid w:val="005F19F6"/>
    <w:rsid w:val="005F2740"/>
    <w:rsid w:val="005F4ED9"/>
    <w:rsid w:val="005F5A89"/>
    <w:rsid w:val="005F7470"/>
    <w:rsid w:val="005F7BFE"/>
    <w:rsid w:val="0060055A"/>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B77E9"/>
    <w:rsid w:val="006C334B"/>
    <w:rsid w:val="006C61F6"/>
    <w:rsid w:val="006C7A2D"/>
    <w:rsid w:val="006C7CA7"/>
    <w:rsid w:val="006D15CC"/>
    <w:rsid w:val="006D23FB"/>
    <w:rsid w:val="006D3583"/>
    <w:rsid w:val="006D3F1B"/>
    <w:rsid w:val="006E0BAF"/>
    <w:rsid w:val="006E42A3"/>
    <w:rsid w:val="006E49D6"/>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0D22"/>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3BD2"/>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42FD"/>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625"/>
    <w:rsid w:val="00E57C1A"/>
    <w:rsid w:val="00E70423"/>
    <w:rsid w:val="00E7108D"/>
    <w:rsid w:val="00E71C3E"/>
    <w:rsid w:val="00E80401"/>
    <w:rsid w:val="00E8145E"/>
    <w:rsid w:val="00E81FEC"/>
    <w:rsid w:val="00E831A8"/>
    <w:rsid w:val="00E85F96"/>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349</Words>
  <Characters>1991</Characters>
  <Application>Microsoft Office Word</Application>
  <DocSecurity>0</DocSecurity>
  <Lines>16</Lines>
  <Paragraphs>4</Paragraphs>
  <ScaleCrop>false</ScaleCrop>
  <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34</cp:revision>
  <cp:lastPrinted>2023-04-02T04:12:00Z</cp:lastPrinted>
  <dcterms:created xsi:type="dcterms:W3CDTF">2023-04-02T02:15:00Z</dcterms:created>
  <dcterms:modified xsi:type="dcterms:W3CDTF">2024-01-30T10:08:00Z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