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hint="default" w:ascii="Times New Roman" w:hAnsi="Times New Roman" w:eastAsia="方正小标宋简体" w:cs="Times New Roman"/>
          <w:bCs/>
          <w:kern w:val="0"/>
          <w:sz w:val="44"/>
          <w:szCs w:val="44"/>
          <w:lang w:val="en-US" w:eastAsia="zh-CN"/>
        </w:rPr>
      </w:pPr>
      <w:bookmarkStart w:id="0" w:name="_GoBack"/>
      <w:r>
        <w:rPr>
          <w:rFonts w:hint="default" w:ascii="Times New Roman" w:hAnsi="Times New Roman" w:eastAsia="方正小标宋简体" w:cs="Times New Roman"/>
          <w:bCs/>
          <w:kern w:val="0"/>
          <w:sz w:val="44"/>
          <w:szCs w:val="44"/>
          <w:lang w:val="en-US" w:eastAsia="zh-CN"/>
        </w:rPr>
        <w:t>浙江省乙类大型医用设备配置技术</w:t>
      </w:r>
    </w:p>
    <w:p>
      <w:pPr>
        <w:widowControl/>
        <w:spacing w:line="640" w:lineRule="exact"/>
        <w:jc w:val="center"/>
        <w:rPr>
          <w:rFonts w:hint="default" w:ascii="Times New Roman" w:hAnsi="Times New Roman" w:eastAsia="方正小标宋简体" w:cs="Times New Roman"/>
          <w:bCs/>
          <w:kern w:val="0"/>
          <w:sz w:val="44"/>
          <w:szCs w:val="44"/>
          <w:lang w:val="en-US" w:eastAsia="zh-CN"/>
        </w:rPr>
      </w:pPr>
      <w:r>
        <w:rPr>
          <w:rFonts w:hint="default" w:ascii="Times New Roman" w:hAnsi="Times New Roman" w:eastAsia="方正小标宋简体" w:cs="Times New Roman"/>
          <w:bCs/>
          <w:kern w:val="0"/>
          <w:sz w:val="44"/>
          <w:szCs w:val="44"/>
          <w:lang w:val="en-US" w:eastAsia="zh-CN"/>
        </w:rPr>
        <w:t>评估标准（2023年）（试行）</w:t>
      </w:r>
      <w:bookmarkEnd w:id="0"/>
    </w:p>
    <w:p>
      <w:pPr>
        <w:keepNext w:val="0"/>
        <w:keepLines w:val="0"/>
        <w:pageBreakBefore w:val="0"/>
        <w:widowControl w:val="0"/>
        <w:kinsoku/>
        <w:wordWrap/>
        <w:overflowPunct/>
        <w:topLinePunct w:val="0"/>
        <w:autoSpaceDE/>
        <w:autoSpaceDN/>
        <w:bidi w:val="0"/>
        <w:adjustRightInd/>
        <w:snapToGrid/>
        <w:spacing w:before="104" w:line="360" w:lineRule="auto"/>
        <w:ind w:right="6" w:firstLine="640" w:firstLineChars="200"/>
        <w:textAlignment w:val="auto"/>
        <w:rPr>
          <w:rFonts w:hint="default" w:ascii="Times New Roman" w:hAnsi="Times New Roman" w:eastAsia="仿宋_GB2312" w:cs="Times New Roman"/>
          <w:b w:val="0"/>
          <w:bCs w:val="0"/>
          <w:color w:val="auto"/>
          <w:sz w:val="32"/>
          <w:szCs w:val="40"/>
          <w:lang w:val="en-US" w:eastAsia="zh-CN"/>
        </w:rPr>
      </w:pPr>
    </w:p>
    <w:p>
      <w:pPr>
        <w:keepNext w:val="0"/>
        <w:keepLines w:val="0"/>
        <w:pageBreakBefore w:val="0"/>
        <w:widowControl w:val="0"/>
        <w:kinsoku/>
        <w:wordWrap/>
        <w:overflowPunct/>
        <w:topLinePunct w:val="0"/>
        <w:autoSpaceDE/>
        <w:autoSpaceDN/>
        <w:bidi w:val="0"/>
        <w:adjustRightInd/>
        <w:snapToGrid/>
        <w:spacing w:before="0" w:line="360" w:lineRule="auto"/>
        <w:ind w:right="6" w:firstLine="640"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根据</w:t>
      </w:r>
      <w:r>
        <w:rPr>
          <w:rFonts w:hint="eastAsia" w:ascii="Times New Roman" w:hAnsi="Times New Roman" w:eastAsia="仿宋_GB2312" w:cs="Times New Roman"/>
          <w:spacing w:val="-8"/>
          <w:sz w:val="32"/>
          <w:szCs w:val="32"/>
          <w:lang w:eastAsia="zh-CN"/>
        </w:rPr>
        <w:t>国家卫生健康</w:t>
      </w:r>
      <w:r>
        <w:rPr>
          <w:rFonts w:hint="default" w:ascii="Times New Roman" w:hAnsi="Times New Roman" w:eastAsia="仿宋_GB2312" w:cs="Times New Roman"/>
          <w:b w:val="0"/>
          <w:bCs w:val="0"/>
          <w:color w:val="auto"/>
          <w:sz w:val="32"/>
          <w:szCs w:val="40"/>
          <w:lang w:val="en-US" w:eastAsia="zh-CN"/>
        </w:rPr>
        <w:t>委《大型医用设备配置许可管理目录</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2023年</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国卫财务发〔2023〕7号</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、《关于发布“十四五”大型医用设备配置规划的通知》（国卫财务发〔2023〕18号）以及《乙类大型医用设备配置标准指引》《浙江省乙类大型医用设备配置许可与监督管理办法》</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浙卫发〔2018〕45号</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等要求，结合我省卫生健康事业发展实际情况，我们组织专家制定了《浙江省乙类大型医用设备配置技术评估标准</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2023年</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试行</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》。其中所要求的业务量以申请配置上一年度的数据为准；中医医院</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含中西医结合医院</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、专科医院以及32个山区海岛县的医疗机构首次配置常规放射治疗类设备，业务量减半计算</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不做重复减半</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；社会办医按照有关规定实施。</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firstLine="640" w:firstLineChars="200"/>
        <w:jc w:val="left"/>
        <w:rPr>
          <w:rFonts w:hint="default" w:ascii="Times New Roman" w:hAnsi="Times New Roman" w:eastAsia="黑体" w:cs="Times New Roman"/>
          <w:b w:val="0"/>
          <w:bCs w:val="0"/>
          <w:color w:val="auto"/>
          <w:sz w:val="32"/>
          <w:szCs w:val="40"/>
          <w:lang w:val="en-US" w:eastAsia="zh-CN"/>
        </w:rPr>
      </w:pPr>
      <w:r>
        <w:rPr>
          <w:rFonts w:hint="default" w:ascii="Times New Roman" w:hAnsi="Times New Roman" w:eastAsia="黑体" w:cs="Times New Roman"/>
          <w:b w:val="0"/>
          <w:bCs w:val="0"/>
          <w:color w:val="auto"/>
          <w:sz w:val="32"/>
          <w:szCs w:val="40"/>
          <w:lang w:val="en-US" w:eastAsia="zh-CN"/>
        </w:rPr>
        <w:t>一、X线正电子发射断层扫描仪</w:t>
      </w:r>
      <w:r>
        <w:rPr>
          <w:rFonts w:hint="eastAsia" w:eastAsia="黑体" w:cs="Times New Roman"/>
          <w:b w:val="0"/>
          <w:bCs w:val="0"/>
          <w:color w:val="auto"/>
          <w:sz w:val="32"/>
          <w:szCs w:val="40"/>
          <w:lang w:val="en-US" w:eastAsia="zh-CN"/>
        </w:rPr>
        <w:t>（</w:t>
      </w:r>
      <w:r>
        <w:rPr>
          <w:rFonts w:hint="default" w:ascii="Times New Roman" w:hAnsi="Times New Roman" w:eastAsia="黑体" w:cs="Times New Roman"/>
          <w:b w:val="0"/>
          <w:bCs w:val="0"/>
          <w:color w:val="auto"/>
          <w:sz w:val="32"/>
          <w:szCs w:val="40"/>
          <w:lang w:val="en-US" w:eastAsia="zh-CN"/>
        </w:rPr>
        <w:t>PET-CT</w:t>
      </w:r>
      <w:r>
        <w:rPr>
          <w:rFonts w:hint="eastAsia" w:eastAsia="黑体" w:cs="Times New Roman"/>
          <w:b w:val="0"/>
          <w:bCs w:val="0"/>
          <w:color w:val="auto"/>
          <w:sz w:val="32"/>
          <w:szCs w:val="40"/>
          <w:lang w:val="en-US" w:eastAsia="zh-CN"/>
        </w:rPr>
        <w:t>）</w:t>
      </w:r>
    </w:p>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Chars="200" w:right="0" w:rightChars="0"/>
        <w:jc w:val="left"/>
        <w:rPr>
          <w:rFonts w:hint="default" w:ascii="Times New Roman" w:hAnsi="Times New Roman" w:eastAsia="仿宋_GB2312" w:cs="Times New Roman"/>
          <w:b/>
          <w:bCs/>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（一）</w:t>
      </w:r>
      <w:r>
        <w:rPr>
          <w:rFonts w:hint="default" w:ascii="Times New Roman" w:hAnsi="Times New Roman" w:eastAsia="仿宋_GB2312" w:cs="Times New Roman"/>
          <w:b w:val="0"/>
          <w:bCs w:val="0"/>
          <w:spacing w:val="7"/>
          <w:sz w:val="32"/>
          <w:szCs w:val="32"/>
        </w:rPr>
        <w:t>申请配置PET-CT的医疗机构应符合下列条件：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360" w:lineRule="auto"/>
        <w:ind w:left="0" w:leftChars="0" w:firstLine="640" w:firstLineChars="200"/>
        <w:jc w:val="left"/>
        <w:textAlignment w:val="auto"/>
        <w:rPr>
          <w:rFonts w:hint="default" w:ascii="Times New Roman" w:hAnsi="Times New Roman" w:eastAsia="仿宋_GB2312" w:cs="Times New Roman"/>
          <w:b w:val="0"/>
          <w:bCs w:val="0"/>
          <w:color w:val="4F81BD"/>
          <w:spacing w:val="-6"/>
          <w:sz w:val="32"/>
          <w:szCs w:val="40"/>
          <w:lang w:val="en-US" w:eastAsia="zh-CN"/>
        </w:rPr>
      </w:pPr>
      <w:r>
        <w:rPr>
          <w:rFonts w:hint="default" w:ascii="Times New Roman" w:hAnsi="Times New Roman" w:eastAsia="仿宋_GB2312" w:cs="Times New Roman"/>
          <w:b w:val="0"/>
          <w:bCs w:val="0"/>
          <w:color w:val="auto"/>
          <w:sz w:val="32"/>
          <w:szCs w:val="40"/>
          <w:lang w:val="en-US" w:eastAsia="zh-CN"/>
        </w:rPr>
        <w:t>（1）符合区域卫生健康事业发展规划和区域大型医用设备</w:t>
      </w:r>
      <w:r>
        <w:rPr>
          <w:rFonts w:hint="default" w:ascii="Times New Roman" w:hAnsi="Times New Roman" w:eastAsia="仿宋_GB2312" w:cs="Times New Roman"/>
          <w:b w:val="0"/>
          <w:bCs w:val="0"/>
          <w:color w:val="auto"/>
          <w:spacing w:val="-6"/>
          <w:sz w:val="32"/>
          <w:szCs w:val="40"/>
          <w:lang w:val="en-US" w:eastAsia="zh-CN"/>
        </w:rPr>
        <w:t>配置规划要求，具有卫生健康行政部门核准登记的相应诊疗科目。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620" w:firstLineChars="200"/>
        <w:jc w:val="left"/>
        <w:textAlignment w:val="auto"/>
        <w:rPr>
          <w:rFonts w:hint="default" w:ascii="Times New Roman" w:hAnsi="Times New Roman" w:eastAsia="仿宋_GB2312" w:cs="Times New Roman"/>
          <w:b w:val="0"/>
          <w:bCs w:val="0"/>
          <w:color w:val="4F81BD"/>
          <w:sz w:val="32"/>
          <w:szCs w:val="40"/>
          <w:lang w:val="en-US" w:eastAsia="zh-CN"/>
        </w:rPr>
      </w:pPr>
      <w:r>
        <w:rPr>
          <w:rFonts w:hint="default" w:ascii="Times New Roman" w:hAnsi="Times New Roman" w:eastAsia="仿宋_GB2312" w:cs="Times New Roman"/>
          <w:color w:val="000000"/>
          <w:kern w:val="0"/>
          <w:sz w:val="31"/>
          <w:szCs w:val="31"/>
          <w:lang w:val="en-US" w:eastAsia="zh-CN" w:bidi="ar"/>
        </w:rPr>
        <w:t>（2）</w:t>
      </w:r>
      <w:r>
        <w:rPr>
          <w:rFonts w:ascii="Times New Roman" w:hAnsi="Times New Roman" w:eastAsia="仿宋_GB2312" w:cs="Times New Roman"/>
          <w:color w:val="000000"/>
          <w:kern w:val="0"/>
          <w:sz w:val="31"/>
          <w:szCs w:val="31"/>
          <w:lang w:val="en-US" w:eastAsia="zh-CN" w:bidi="ar"/>
        </w:rPr>
        <w:t>具有单光子发射型断层扫描仪</w:t>
      </w:r>
      <w:r>
        <w:rPr>
          <w:rFonts w:hint="default" w:ascii="Times New Roman" w:hAnsi="Times New Roman" w:eastAsia="仿宋_GB2312" w:cs="Times New Roman"/>
          <w:b w:val="0"/>
          <w:bCs w:val="0"/>
          <w:color w:val="auto"/>
          <w:sz w:val="32"/>
          <w:szCs w:val="40"/>
          <w:lang w:val="en-US" w:eastAsia="zh-CN"/>
        </w:rPr>
        <w:t>（SPECT）</w:t>
      </w:r>
      <w:r>
        <w:rPr>
          <w:rFonts w:ascii="Times New Roman" w:hAnsi="Times New Roman" w:eastAsia="仿宋_GB2312" w:cs="Times New Roman"/>
          <w:color w:val="000000"/>
          <w:kern w:val="0"/>
          <w:sz w:val="31"/>
          <w:szCs w:val="31"/>
          <w:lang w:val="en-US" w:eastAsia="zh-CN" w:bidi="ar"/>
        </w:rPr>
        <w:t>临床应用的丰富经验。学科带头人应具有高级专业技术职称，并有不少于</w:t>
      </w:r>
      <w:r>
        <w:rPr>
          <w:rFonts w:hint="default" w:ascii="Times New Roman" w:hAnsi="Times New Roman" w:eastAsia="仿宋_GB2312" w:cs="Times New Roman"/>
          <w:b w:val="0"/>
          <w:bCs w:val="0"/>
          <w:color w:val="auto"/>
          <w:sz w:val="32"/>
          <w:szCs w:val="40"/>
          <w:lang w:val="en-US" w:eastAsia="zh-CN"/>
        </w:rPr>
        <w:t>5年的本专业工作经验，其SPECT经验不少于3年。大型医用设备检查阳性率不低于80%</w:t>
      </w:r>
      <w:r>
        <w:rPr>
          <w:rFonts w:hint="eastAsia" w:ascii="Times New Roman" w:hAnsi="Times New Roman" w:eastAsia="宋体" w:cs="Times New Roman"/>
          <w:color w:val="000000"/>
          <w:kern w:val="0"/>
          <w:sz w:val="31"/>
          <w:szCs w:val="31"/>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（3）每台设备具备资质、能力的医学影像和放射治疗专业医师不少于3人，技师不少于2人。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（4）近三年内无违规和禁止情况。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（5）符合质量安全控制要求，近二年内无大型医用设备检查检测不合格。</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（6）设备安装机房设置已通过辐射安全许可预评估。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（7）公立医疗机构配置设备，财政拨款50%及以上。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注：新建医疗机构（三级，下同）不考察第（2）条中大型医用设备检查阳性率；非公立医疗机构、独立医学影像中心不考察第（7）条。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评分表</w:t>
      </w:r>
      <w:r>
        <w:rPr>
          <w:rFonts w:hint="eastAsia" w:eastAsia="仿宋_GB2312" w:cs="Times New Roman"/>
          <w:sz w:val="32"/>
          <w:szCs w:val="32"/>
          <w:lang w:val="en-US" w:eastAsia="zh-CN"/>
        </w:rPr>
        <w:t>：</w:t>
      </w:r>
    </w:p>
    <w:tbl>
      <w:tblPr>
        <w:tblStyle w:val="2"/>
        <w:tblW w:w="8805" w:type="dxa"/>
        <w:jc w:val="center"/>
        <w:tblInd w:w="-1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2370"/>
        <w:gridCol w:w="2460"/>
        <w:gridCol w:w="1275"/>
        <w:gridCol w:w="17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23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评分项目</w:t>
            </w:r>
          </w:p>
        </w:tc>
        <w:tc>
          <w:tcPr>
            <w:tcW w:w="246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具体指标</w:t>
            </w:r>
          </w:p>
        </w:tc>
        <w:tc>
          <w:tcPr>
            <w:tcW w:w="127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分值</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医疗机构总体评价</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满分22分</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平均住院天数</w:t>
            </w:r>
          </w:p>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满分3分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三甲医院平均值及以下</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高于平均值不超过30%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高于平均值不超过50%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高于平均值50%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w:t>
            </w:r>
          </w:p>
        </w:tc>
        <w:tc>
          <w:tcPr>
            <w:tcW w:w="2370" w:type="dxa"/>
            <w:vMerge w:val="restart"/>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病例组合指数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CMI值</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满分7分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三甲医院平均值及以上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高于平均值95%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高于平均值90%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高于平均值85%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高于平均值80%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高于平均值75%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高于平均值70%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低于平均值70%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1.3</w:t>
            </w:r>
          </w:p>
        </w:tc>
        <w:tc>
          <w:tcPr>
            <w:tcW w:w="237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疑难病例</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相对权重RW</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本院占比</w:t>
            </w:r>
          </w:p>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满分7分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三甲医院平均值及以上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低于平均值1个百分点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低于平均值2个百分点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低于平均值3个百分点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低于平均值4个百分点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低于平均值5个百分点</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低于平均值5个百分点以上</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96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w:t>
            </w:r>
          </w:p>
        </w:tc>
        <w:tc>
          <w:tcPr>
            <w:tcW w:w="2370"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年肿瘤病人收治人数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万</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满分5分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0.6</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0.8</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0.5</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0.4</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0.2</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0.4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960"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auto"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237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相关学科评价情况</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满分23分</w:t>
            </w:r>
          </w:p>
        </w:tc>
        <w:tc>
          <w:tcPr>
            <w:tcW w:w="1740"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肿瘤科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含内、外科</w:t>
            </w:r>
            <w:r>
              <w:rPr>
                <w:rFonts w:hint="eastAsia" w:eastAsia="仿宋_GB2312" w:cs="Times New Roman"/>
                <w:i w:val="0"/>
                <w:color w:val="000000"/>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床位数</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床位数＜50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心血管科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含内、外科</w:t>
            </w:r>
            <w:r>
              <w:rPr>
                <w:rFonts w:hint="eastAsia" w:eastAsia="仿宋_GB2312" w:cs="Times New Roman"/>
                <w:i w:val="0"/>
                <w:color w:val="000000"/>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床位数</w:t>
            </w: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床位数＜50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神经科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含内、外科</w:t>
            </w:r>
            <w:r>
              <w:rPr>
                <w:rFonts w:hint="eastAsia" w:eastAsia="仿宋_GB2312" w:cs="Times New Roman"/>
                <w:i w:val="0"/>
                <w:color w:val="000000"/>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床位数</w:t>
            </w: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床位数＜50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放疗科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设有床位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未设床位</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肿瘤科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含内、外科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高级职称医师人数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人</w:t>
            </w:r>
            <w:r>
              <w:rPr>
                <w:rFonts w:hint="eastAsia" w:eastAsia="仿宋_GB2312" w:cs="Times New Roman"/>
                <w:i w:val="0"/>
                <w:color w:val="000000"/>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满分5分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10" w:firstLineChars="10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专科建设情况</w:t>
            </w:r>
          </w:p>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满分10分</w:t>
            </w:r>
            <w:r>
              <w:rPr>
                <w:rFonts w:hint="eastAsia" w:eastAsia="仿宋_GB2312" w:cs="Times New Roman"/>
                <w:i w:val="0"/>
                <w:color w:val="000000"/>
                <w:kern w:val="0"/>
                <w:sz w:val="21"/>
                <w:szCs w:val="21"/>
                <w:u w:val="none"/>
                <w:lang w:val="en-US" w:eastAsia="zh-CN" w:bidi="ar"/>
              </w:rPr>
              <w:t>）</w:t>
            </w:r>
          </w:p>
        </w:tc>
        <w:tc>
          <w:tcPr>
            <w:tcW w:w="24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近3年具有肿瘤、心血管、核医学或神经科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内、外</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省部级二等奖以上科研成果或具有除肿瘤、心血管、核医学或神经科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内、外</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以外的国家级重点专科或国家级科研项目、成果</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174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 xml:space="preserve">近3年具有省部级肿瘤、心血管、核医学或神经科 </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内、外</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重点学科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重点实验室</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、重点专科或具有肿瘤、心血管、核医学或神经科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内、外</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省部级科研成果</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740" w:type="dxa"/>
            <w:vMerge w:val="restar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近3年具有厅级肿瘤、心血管、核医学或神经科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内、外</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重点学科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重点实验室</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、重点专科或具有肿瘤、心血管、核医学或神经科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内、外</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厅级二等奖以上科研成果</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40" w:type="dxa"/>
            <w:vMerge w:val="restart"/>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4"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无厅级重点专科，也无厅级科研成果</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专业科室评价情况</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核医学科、放射科</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满分50分</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核医学科成立年限</w:t>
            </w:r>
          </w:p>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满分5分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＜1年</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＜6个月</w:t>
            </w:r>
          </w:p>
        </w:tc>
        <w:tc>
          <w:tcPr>
            <w:tcW w:w="127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SPECT装备</w:t>
            </w:r>
          </w:p>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使用时间</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1年</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1"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eastAsia="zh-CN"/>
              </w:rPr>
            </w:pPr>
            <w:r>
              <w:rPr>
                <w:rFonts w:hint="default" w:ascii="Times New Roman" w:hAnsi="Times New Roman" w:eastAsia="仿宋_GB2312" w:cs="Times New Roman"/>
                <w:i w:val="0"/>
                <w:color w:val="000000"/>
                <w:kern w:val="0"/>
                <w:sz w:val="21"/>
                <w:szCs w:val="21"/>
                <w:u w:val="none"/>
                <w:lang w:val="en-US" w:eastAsia="zh-CN" w:bidi="ar"/>
              </w:rPr>
              <w:t>使用时间＜1年</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SPECT年均检查量</w:t>
            </w:r>
          </w:p>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1000</w:t>
            </w:r>
          </w:p>
        </w:tc>
        <w:tc>
          <w:tcPr>
            <w:tcW w:w="127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300</w:t>
            </w:r>
            <w:r>
              <w:rPr>
                <w:rFonts w:hint="eastAsia" w:ascii="仿宋_GB2312" w:hAnsi="仿宋_GB2312" w:eastAsia="仿宋_GB2312" w:cs="仿宋_GB2312"/>
                <w:i w:val="0"/>
                <w:strike w:val="0"/>
                <w:dstrike w:val="0"/>
                <w:color w:val="000000"/>
                <w:kern w:val="0"/>
                <w:sz w:val="21"/>
                <w:szCs w:val="21"/>
                <w:u w:val="none"/>
                <w:lang w:val="en-US" w:eastAsia="zh-CN" w:bidi="ar"/>
              </w:rPr>
              <w:t>-</w:t>
            </w:r>
            <w:r>
              <w:rPr>
                <w:rFonts w:hint="default" w:ascii="Times New Roman" w:hAnsi="Times New Roman" w:eastAsia="仿宋_GB2312" w:cs="Times New Roman"/>
                <w:i w:val="0"/>
                <w:strike w:val="0"/>
                <w:dstrike w:val="0"/>
                <w:color w:val="000000"/>
                <w:kern w:val="0"/>
                <w:sz w:val="21"/>
                <w:szCs w:val="21"/>
                <w:u w:val="none"/>
                <w:lang w:val="en-US" w:eastAsia="zh-CN" w:bidi="ar"/>
              </w:rPr>
              <w:t>＜1000</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＜300</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具有核医学医师</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具备资质、能力</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高级职称医师</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人</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满分10分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1740" w:type="dxa"/>
            <w:tcBorders>
              <w:top w:val="single" w:color="auto"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17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1"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75" w:type="dxa"/>
            <w:tcBorders>
              <w:top w:val="single" w:color="000000"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3.5</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核医学医师</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具备资质、能力</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人数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人</w:t>
            </w:r>
            <w:r>
              <w:rPr>
                <w:rFonts w:hint="eastAsia" w:eastAsia="仿宋_GB2312" w:cs="Times New Roman"/>
                <w:i w:val="0"/>
                <w:color w:val="000000"/>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满分8分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8</w:t>
            </w:r>
          </w:p>
        </w:tc>
        <w:tc>
          <w:tcPr>
            <w:tcW w:w="1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4</w:t>
            </w:r>
          </w:p>
        </w:tc>
        <w:tc>
          <w:tcPr>
            <w:tcW w:w="1275"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3.6</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具有核医学技师</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具备资质、能力</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的核医学影像专业技术人员</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人</w:t>
            </w:r>
            <w:r>
              <w:rPr>
                <w:rFonts w:hint="eastAsia" w:eastAsia="仿宋_GB2312" w:cs="Times New Roman"/>
                <w:i w:val="0"/>
                <w:color w:val="000000"/>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满分6分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iCs w:val="0"/>
                <w:snapToGrid w:val="0"/>
                <w:color w:val="auto"/>
                <w:kern w:val="0"/>
                <w:sz w:val="21"/>
                <w:szCs w:val="21"/>
                <w:u w:val="none"/>
                <w:lang w:val="en-US" w:eastAsia="zh-CN" w:bidi="ar"/>
              </w:rPr>
              <w:t>6</w:t>
            </w:r>
          </w:p>
        </w:tc>
        <w:tc>
          <w:tcPr>
            <w:tcW w:w="1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3"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3.7</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放射科中高级医师</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具备资质、能力</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职称人数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人</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满分6分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6</w:t>
            </w:r>
          </w:p>
        </w:tc>
        <w:tc>
          <w:tcPr>
            <w:tcW w:w="1740" w:type="dxa"/>
            <w:tcBorders>
              <w:top w:val="single" w:color="auto"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7-9</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5-6</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740" w:type="dxa"/>
            <w:tcBorders>
              <w:top w:val="single" w:color="000000" w:sz="4" w:space="0"/>
              <w:left w:val="single" w:color="000000" w:sz="4" w:space="0"/>
              <w:bottom w:val="single" w:color="auto"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960" w:type="dxa"/>
            <w:vMerge w:val="restart"/>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3.8</w:t>
            </w:r>
          </w:p>
        </w:tc>
        <w:tc>
          <w:tcPr>
            <w:tcW w:w="237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snapToGrid w:val="0"/>
                <w:color w:val="auto"/>
                <w:kern w:val="0"/>
                <w:sz w:val="21"/>
                <w:szCs w:val="21"/>
                <w:u w:val="none"/>
                <w:lang w:val="en-US" w:eastAsia="zh-CN" w:bidi="ar"/>
              </w:rPr>
              <w:t>MRI医师</w:t>
            </w:r>
            <w:r>
              <w:rPr>
                <w:rFonts w:hint="eastAsia" w:eastAsia="仿宋_GB2312" w:cs="Times New Roman"/>
                <w:i w:val="0"/>
                <w:iCs w:val="0"/>
                <w:snapToGrid w:val="0"/>
                <w:color w:val="auto"/>
                <w:kern w:val="0"/>
                <w:sz w:val="21"/>
                <w:szCs w:val="21"/>
                <w:u w:val="none"/>
                <w:lang w:val="en-US" w:eastAsia="zh-CN" w:bidi="ar"/>
              </w:rPr>
              <w:t>（</w:t>
            </w:r>
            <w:r>
              <w:rPr>
                <w:rFonts w:hint="default" w:ascii="Times New Roman" w:hAnsi="Times New Roman" w:eastAsia="仿宋_GB2312" w:cs="Times New Roman"/>
                <w:i w:val="0"/>
                <w:iCs w:val="0"/>
                <w:snapToGrid w:val="0"/>
                <w:color w:val="auto"/>
                <w:kern w:val="0"/>
                <w:sz w:val="21"/>
                <w:szCs w:val="21"/>
                <w:u w:val="none"/>
                <w:lang w:val="en-US" w:eastAsia="zh-CN" w:bidi="ar"/>
              </w:rPr>
              <w:t>具备资质、能力</w:t>
            </w:r>
            <w:r>
              <w:rPr>
                <w:rFonts w:hint="eastAsia" w:eastAsia="仿宋_GB2312" w:cs="Times New Roman"/>
                <w:i w:val="0"/>
                <w:iCs w:val="0"/>
                <w:snapToGrid w:val="0"/>
                <w:color w:val="auto"/>
                <w:kern w:val="0"/>
                <w:sz w:val="21"/>
                <w:szCs w:val="21"/>
                <w:u w:val="none"/>
                <w:lang w:val="en-US" w:eastAsia="zh-CN" w:bidi="ar"/>
              </w:rPr>
              <w:t>）</w:t>
            </w:r>
            <w:r>
              <w:rPr>
                <w:rFonts w:hint="default" w:ascii="Times New Roman" w:hAnsi="Times New Roman" w:eastAsia="仿宋_GB2312" w:cs="Times New Roman"/>
                <w:i w:val="0"/>
                <w:iCs w:val="0"/>
                <w:snapToGrid w:val="0"/>
                <w:color w:val="auto"/>
                <w:kern w:val="0"/>
                <w:sz w:val="21"/>
                <w:szCs w:val="21"/>
                <w:u w:val="none"/>
                <w:lang w:val="en-US" w:eastAsia="zh-CN" w:bidi="ar"/>
              </w:rPr>
              <w:t>人数</w:t>
            </w:r>
            <w:r>
              <w:rPr>
                <w:rFonts w:hint="eastAsia" w:eastAsia="仿宋_GB2312" w:cs="Times New Roman"/>
                <w:i w:val="0"/>
                <w:iCs w:val="0"/>
                <w:snapToGrid w:val="0"/>
                <w:color w:val="auto"/>
                <w:kern w:val="0"/>
                <w:sz w:val="21"/>
                <w:szCs w:val="21"/>
                <w:u w:val="none"/>
                <w:lang w:val="en-US" w:eastAsia="zh-CN" w:bidi="ar"/>
              </w:rPr>
              <w:t>（</w:t>
            </w:r>
            <w:r>
              <w:rPr>
                <w:rFonts w:hint="default" w:ascii="Times New Roman" w:hAnsi="Times New Roman" w:eastAsia="仿宋_GB2312" w:cs="Times New Roman"/>
                <w:i w:val="0"/>
                <w:iCs w:val="0"/>
                <w:snapToGrid w:val="0"/>
                <w:color w:val="auto"/>
                <w:kern w:val="0"/>
                <w:sz w:val="21"/>
                <w:szCs w:val="21"/>
                <w:u w:val="none"/>
                <w:lang w:val="en-US" w:eastAsia="zh-CN" w:bidi="ar"/>
              </w:rPr>
              <w:t>人</w:t>
            </w:r>
            <w:r>
              <w:rPr>
                <w:rFonts w:hint="eastAsia" w:eastAsia="仿宋_GB2312" w:cs="Times New Roman"/>
                <w:i w:val="0"/>
                <w:iCs w:val="0"/>
                <w:snapToGrid w:val="0"/>
                <w:color w:val="auto"/>
                <w:kern w:val="0"/>
                <w:sz w:val="21"/>
                <w:szCs w:val="21"/>
                <w:u w:val="none"/>
                <w:lang w:val="en-US" w:eastAsia="zh-CN" w:bidi="ar"/>
              </w:rPr>
              <w:t>）</w:t>
            </w:r>
            <w:r>
              <w:rPr>
                <w:rFonts w:hint="default" w:ascii="Times New Roman" w:hAnsi="Times New Roman" w:eastAsia="仿宋_GB2312" w:cs="Times New Roman"/>
                <w:i w:val="0"/>
                <w:iCs w:val="0"/>
                <w:snapToGrid w:val="0"/>
                <w:color w:val="auto"/>
                <w:kern w:val="0"/>
                <w:sz w:val="21"/>
                <w:szCs w:val="21"/>
                <w:u w:val="none"/>
                <w:lang w:val="en-US" w:eastAsia="zh-CN" w:bidi="ar"/>
              </w:rPr>
              <w:br w:type="textWrapping"/>
            </w:r>
            <w:r>
              <w:rPr>
                <w:rFonts w:hint="eastAsia" w:eastAsia="仿宋_GB2312" w:cs="Times New Roman"/>
                <w:i w:val="0"/>
                <w:iCs w:val="0"/>
                <w:snapToGrid w:val="0"/>
                <w:color w:val="000000"/>
                <w:kern w:val="0"/>
                <w:sz w:val="21"/>
                <w:szCs w:val="21"/>
                <w:u w:val="none"/>
                <w:lang w:val="en-US" w:eastAsia="zh-CN" w:bidi="ar"/>
              </w:rPr>
              <w:t>（</w:t>
            </w:r>
            <w:r>
              <w:rPr>
                <w:rFonts w:hint="default" w:ascii="Times New Roman" w:hAnsi="Times New Roman" w:eastAsia="仿宋_GB2312" w:cs="Times New Roman"/>
                <w:i w:val="0"/>
                <w:iCs w:val="0"/>
                <w:snapToGrid w:val="0"/>
                <w:color w:val="000000"/>
                <w:kern w:val="0"/>
                <w:sz w:val="21"/>
                <w:szCs w:val="21"/>
                <w:u w:val="none"/>
                <w:lang w:val="en-US" w:eastAsia="zh-CN" w:bidi="ar"/>
              </w:rPr>
              <w:t>满分6分</w:t>
            </w:r>
            <w:r>
              <w:rPr>
                <w:rFonts w:hint="eastAsia" w:eastAsia="仿宋_GB2312" w:cs="Times New Roman"/>
                <w:i w:val="0"/>
                <w:iCs w:val="0"/>
                <w:snapToGrid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eastAsia" w:ascii="仿宋_GB2312" w:hAnsi="仿宋_GB2312" w:eastAsia="仿宋_GB2312" w:cs="仿宋_GB2312"/>
                <w:i w:val="0"/>
                <w:iCs w:val="0"/>
                <w:snapToGrid w:val="0"/>
                <w:color w:val="auto"/>
                <w:kern w:val="0"/>
                <w:sz w:val="21"/>
                <w:szCs w:val="21"/>
                <w:u w:val="none"/>
                <w:lang w:val="en-US" w:eastAsia="zh-CN" w:bidi="ar"/>
              </w:rPr>
              <w:t>≥</w:t>
            </w:r>
            <w:r>
              <w:rPr>
                <w:rFonts w:hint="default" w:ascii="Times New Roman" w:hAnsi="Times New Roman" w:eastAsia="仿宋_GB2312" w:cs="Times New Roman"/>
                <w:i w:val="0"/>
                <w:iCs w:val="0"/>
                <w:snapToGrid w:val="0"/>
                <w:color w:val="auto"/>
                <w:kern w:val="0"/>
                <w:sz w:val="21"/>
                <w:szCs w:val="21"/>
                <w:u w:val="none"/>
                <w:lang w:val="en-US" w:eastAsia="zh-CN" w:bidi="ar"/>
              </w:rPr>
              <w:t>7</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snapToGrid w:val="0"/>
                <w:color w:val="auto"/>
                <w:kern w:val="0"/>
                <w:sz w:val="21"/>
                <w:szCs w:val="21"/>
                <w:u w:val="none"/>
                <w:lang w:val="en-US" w:eastAsia="zh-CN" w:bidi="ar"/>
              </w:rPr>
              <w:t>6</w:t>
            </w:r>
          </w:p>
        </w:tc>
        <w:tc>
          <w:tcPr>
            <w:tcW w:w="174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60"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left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snapToGrid w:val="0"/>
                <w:color w:val="auto"/>
                <w:kern w:val="0"/>
                <w:sz w:val="21"/>
                <w:szCs w:val="21"/>
                <w:u w:val="none"/>
                <w:lang w:val="en-US" w:eastAsia="zh-CN" w:bidi="ar"/>
              </w:rPr>
              <w:t>5-6</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snapToGrid w:val="0"/>
                <w:color w:val="auto"/>
                <w:kern w:val="0"/>
                <w:sz w:val="21"/>
                <w:szCs w:val="21"/>
                <w:u w:val="none"/>
                <w:lang w:val="en-US" w:eastAsia="zh-CN" w:bidi="ar"/>
              </w:rPr>
              <w:t>4</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960"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snapToGrid w:val="0"/>
                <w:color w:val="auto"/>
                <w:kern w:val="0"/>
                <w:sz w:val="21"/>
                <w:szCs w:val="21"/>
                <w:u w:val="none"/>
                <w:lang w:val="en-US" w:eastAsia="zh-CN" w:bidi="ar"/>
              </w:rPr>
              <w:t>＜5</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2"/>
                <w:sz w:val="21"/>
                <w:szCs w:val="21"/>
                <w:u w:val="none"/>
                <w:lang w:val="en-US" w:eastAsia="zh-CN" w:bidi="ar-SA"/>
              </w:rPr>
            </w:pPr>
            <w:r>
              <w:rPr>
                <w:rFonts w:hint="default" w:ascii="Times New Roman" w:hAnsi="Times New Roman" w:eastAsia="仿宋_GB2312" w:cs="Times New Roman"/>
                <w:i w:val="0"/>
                <w:iCs w:val="0"/>
                <w:snapToGrid w:val="0"/>
                <w:color w:val="auto"/>
                <w:kern w:val="0"/>
                <w:sz w:val="21"/>
                <w:szCs w:val="21"/>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9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3.9</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37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具有放射药物专业技术人员</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满分3分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3" w:hRule="atLeast"/>
          <w:jc w:val="center"/>
        </w:trPr>
        <w:tc>
          <w:tcPr>
            <w:tcW w:w="960"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left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8" w:hRule="atLeast"/>
          <w:jc w:val="center"/>
        </w:trPr>
        <w:tc>
          <w:tcPr>
            <w:tcW w:w="960"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strike w:val="0"/>
                <w:dstrike w:val="0"/>
                <w:color w:val="000000"/>
                <w:kern w:val="0"/>
                <w:sz w:val="21"/>
                <w:szCs w:val="21"/>
                <w:u w:val="none"/>
                <w:lang w:val="en-US" w:eastAsia="zh-CN" w:bidi="ar"/>
              </w:rPr>
            </w:pPr>
            <w:r>
              <w:rPr>
                <w:rFonts w:hint="default" w:ascii="Times New Roman" w:hAnsi="Times New Roman" w:eastAsia="仿宋_GB2312" w:cs="Times New Roman"/>
                <w:i w:val="0"/>
                <w:strike w:val="0"/>
                <w:dstrike w:val="0"/>
                <w:color w:val="000000"/>
                <w:kern w:val="0"/>
                <w:sz w:val="21"/>
                <w:szCs w:val="21"/>
                <w:u w:val="none"/>
                <w:lang w:val="en-US" w:eastAsia="zh-CN" w:bidi="ar"/>
              </w:rPr>
              <w:t>3.10</w:t>
            </w:r>
          </w:p>
        </w:tc>
        <w:tc>
          <w:tcPr>
            <w:tcW w:w="237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000000"/>
                <w:kern w:val="0"/>
                <w:sz w:val="21"/>
                <w:szCs w:val="21"/>
                <w:u w:val="none"/>
                <w:lang w:val="en-US" w:eastAsia="zh-CN" w:bidi="ar"/>
              </w:rPr>
            </w:pPr>
            <w:r>
              <w:rPr>
                <w:rFonts w:hint="default" w:ascii="Times New Roman" w:hAnsi="Times New Roman" w:eastAsia="仿宋_GB2312" w:cs="Times New Roman"/>
                <w:i w:val="0"/>
                <w:strike w:val="0"/>
                <w:dstrike w:val="0"/>
                <w:color w:val="000000"/>
                <w:kern w:val="0"/>
                <w:sz w:val="21"/>
                <w:szCs w:val="21"/>
                <w:u w:val="none"/>
                <w:lang w:val="en-US" w:eastAsia="zh-CN" w:bidi="ar"/>
              </w:rPr>
              <w:t>CT设备</w:t>
            </w:r>
            <w:r>
              <w:rPr>
                <w:rFonts w:hint="eastAsia" w:eastAsia="仿宋_GB2312" w:cs="Times New Roman"/>
                <w:i w:val="0"/>
                <w:strike w:val="0"/>
                <w:dstrike w:val="0"/>
                <w:color w:val="000000"/>
                <w:kern w:val="0"/>
                <w:sz w:val="21"/>
                <w:szCs w:val="21"/>
                <w:u w:val="none"/>
                <w:lang w:val="en-US" w:eastAsia="zh-CN" w:bidi="ar"/>
              </w:rPr>
              <w:t>（</w:t>
            </w:r>
            <w:r>
              <w:rPr>
                <w:rFonts w:hint="default" w:ascii="Times New Roman" w:hAnsi="Times New Roman" w:eastAsia="仿宋_GB2312" w:cs="Times New Roman"/>
                <w:i w:val="0"/>
                <w:strike w:val="0"/>
                <w:dstrike w:val="0"/>
                <w:color w:val="000000"/>
                <w:kern w:val="0"/>
                <w:sz w:val="21"/>
                <w:szCs w:val="21"/>
                <w:u w:val="none"/>
                <w:lang w:val="en-US" w:eastAsia="zh-CN" w:bidi="ar"/>
              </w:rPr>
              <w:t>满分1分）</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000000"/>
                <w:kern w:val="0"/>
                <w:sz w:val="21"/>
                <w:szCs w:val="21"/>
                <w:u w:val="none"/>
                <w:lang w:val="en-US" w:eastAsia="zh-CN" w:bidi="ar"/>
              </w:rPr>
            </w:pPr>
            <w:r>
              <w:rPr>
                <w:rFonts w:hint="default" w:ascii="Times New Roman" w:hAnsi="Times New Roman" w:eastAsia="仿宋_GB2312" w:cs="Times New Roman"/>
                <w:i w:val="0"/>
                <w:strike w:val="0"/>
                <w:dstrike w:val="0"/>
                <w:color w:val="000000"/>
                <w:kern w:val="0"/>
                <w:sz w:val="21"/>
                <w:szCs w:val="21"/>
                <w:u w:val="none"/>
                <w:lang w:val="en-US" w:eastAsia="zh-CN" w:bidi="ar"/>
              </w:rPr>
              <w:t>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strike w:val="0"/>
                <w:dstrike w:val="0"/>
                <w:color w:val="000000"/>
                <w:kern w:val="0"/>
                <w:sz w:val="21"/>
                <w:szCs w:val="21"/>
                <w:u w:val="none"/>
                <w:lang w:val="en-US" w:eastAsia="zh-CN" w:bidi="ar"/>
              </w:rPr>
            </w:pPr>
            <w:r>
              <w:rPr>
                <w:rFonts w:hint="default" w:ascii="Times New Roman" w:hAnsi="Times New Roman" w:eastAsia="仿宋_GB2312" w:cs="Times New Roman"/>
                <w:i w:val="0"/>
                <w:strike w:val="0"/>
                <w:dstrike w:val="0"/>
                <w:color w:val="000000"/>
                <w:kern w:val="0"/>
                <w:sz w:val="21"/>
                <w:szCs w:val="21"/>
                <w:u w:val="none"/>
                <w:lang w:val="en-US" w:eastAsia="zh-CN" w:bidi="ar"/>
              </w:rPr>
              <w:t>1</w:t>
            </w:r>
          </w:p>
        </w:tc>
        <w:tc>
          <w:tcPr>
            <w:tcW w:w="1740"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strike/>
                <w:dstrike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strike w:val="0"/>
                <w:dstrike w:val="0"/>
                <w:color w:val="000000"/>
                <w:kern w:val="0"/>
                <w:sz w:val="21"/>
                <w:szCs w:val="21"/>
                <w:u w:val="none"/>
                <w:lang w:val="en-US" w:eastAsia="zh-CN" w:bidi="ar"/>
              </w:rPr>
            </w:pPr>
          </w:p>
        </w:tc>
        <w:tc>
          <w:tcPr>
            <w:tcW w:w="237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000000"/>
                <w:kern w:val="0"/>
                <w:sz w:val="21"/>
                <w:szCs w:val="21"/>
                <w:u w:val="none"/>
                <w:lang w:val="en-US" w:eastAsia="zh-CN" w:bidi="ar"/>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000000"/>
                <w:kern w:val="0"/>
                <w:sz w:val="21"/>
                <w:szCs w:val="21"/>
                <w:u w:val="none"/>
                <w:lang w:val="en-US" w:eastAsia="zh-CN" w:bidi="ar"/>
              </w:rPr>
            </w:pPr>
            <w:r>
              <w:rPr>
                <w:rFonts w:hint="default" w:ascii="Times New Roman" w:hAnsi="Times New Roman" w:eastAsia="仿宋_GB2312" w:cs="Times New Roman"/>
                <w:i w:val="0"/>
                <w:strike w:val="0"/>
                <w:dstrike w:val="0"/>
                <w:color w:val="000000"/>
                <w:kern w:val="0"/>
                <w:sz w:val="21"/>
                <w:szCs w:val="21"/>
                <w:u w:val="none"/>
                <w:lang w:val="en-US" w:eastAsia="zh-CN" w:bidi="ar"/>
              </w:rPr>
              <w:t>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strike w:val="0"/>
                <w:dstrike w:val="0"/>
                <w:color w:val="000000"/>
                <w:kern w:val="0"/>
                <w:sz w:val="21"/>
                <w:szCs w:val="21"/>
                <w:u w:val="none"/>
                <w:lang w:val="en-US" w:eastAsia="zh-CN" w:bidi="ar"/>
              </w:rPr>
            </w:pPr>
            <w:r>
              <w:rPr>
                <w:rFonts w:hint="default" w:ascii="Times New Roman" w:hAnsi="Times New Roman" w:eastAsia="仿宋_GB2312" w:cs="Times New Roman"/>
                <w:i w:val="0"/>
                <w:strike w:val="0"/>
                <w:dstrike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strike/>
                <w:dstrike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strike w:val="0"/>
                <w:dstrike w:val="0"/>
                <w:color w:val="000000"/>
                <w:sz w:val="21"/>
                <w:szCs w:val="21"/>
                <w:u w:val="none"/>
                <w:lang w:val="en-US"/>
              </w:rPr>
            </w:pPr>
            <w:r>
              <w:rPr>
                <w:rFonts w:hint="default" w:ascii="Times New Roman" w:hAnsi="Times New Roman" w:eastAsia="仿宋_GB2312" w:cs="Times New Roman"/>
                <w:i w:val="0"/>
                <w:strike w:val="0"/>
                <w:dstrike w:val="0"/>
                <w:color w:val="000000"/>
                <w:kern w:val="0"/>
                <w:sz w:val="21"/>
                <w:szCs w:val="21"/>
                <w:u w:val="none"/>
                <w:lang w:val="en-US" w:eastAsia="zh-CN" w:bidi="ar"/>
              </w:rPr>
              <w:t>3.11</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000000"/>
                <w:sz w:val="21"/>
                <w:szCs w:val="21"/>
                <w:u w:val="none"/>
              </w:rPr>
            </w:pPr>
            <w:r>
              <w:rPr>
                <w:rFonts w:hint="default" w:ascii="Times New Roman" w:hAnsi="Times New Roman" w:eastAsia="仿宋_GB2312" w:cs="Times New Roman"/>
                <w:i w:val="0"/>
                <w:strike w:val="0"/>
                <w:dstrike w:val="0"/>
                <w:color w:val="000000"/>
                <w:kern w:val="0"/>
                <w:sz w:val="21"/>
                <w:szCs w:val="21"/>
                <w:u w:val="none"/>
                <w:lang w:val="en-US" w:eastAsia="zh-CN" w:bidi="ar"/>
              </w:rPr>
              <w:t>MR设备</w:t>
            </w:r>
            <w:r>
              <w:rPr>
                <w:rFonts w:hint="eastAsia" w:eastAsia="仿宋_GB2312" w:cs="Times New Roman"/>
                <w:i w:val="0"/>
                <w:strike w:val="0"/>
                <w:dstrike w:val="0"/>
                <w:color w:val="000000"/>
                <w:kern w:val="0"/>
                <w:sz w:val="21"/>
                <w:szCs w:val="21"/>
                <w:u w:val="none"/>
                <w:lang w:val="en-US" w:eastAsia="zh-CN" w:bidi="ar"/>
              </w:rPr>
              <w:t>（</w:t>
            </w:r>
            <w:r>
              <w:rPr>
                <w:rFonts w:hint="default" w:ascii="Times New Roman" w:hAnsi="Times New Roman" w:eastAsia="仿宋_GB2312" w:cs="Times New Roman"/>
                <w:i w:val="0"/>
                <w:strike w:val="0"/>
                <w:dstrike w:val="0"/>
                <w:color w:val="000000"/>
                <w:kern w:val="0"/>
                <w:sz w:val="21"/>
                <w:szCs w:val="21"/>
                <w:u w:val="none"/>
                <w:lang w:val="en-US" w:eastAsia="zh-CN" w:bidi="ar"/>
              </w:rPr>
              <w:t>满分1分</w:t>
            </w:r>
            <w:r>
              <w:rPr>
                <w:rFonts w:hint="eastAsia" w:eastAsia="仿宋_GB2312" w:cs="Times New Roman"/>
                <w:i w:val="0"/>
                <w:strike w:val="0"/>
                <w:dstrike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000000"/>
                <w:sz w:val="21"/>
                <w:szCs w:val="21"/>
                <w:u w:val="none"/>
              </w:rPr>
            </w:pPr>
            <w:r>
              <w:rPr>
                <w:rFonts w:hint="default" w:ascii="Times New Roman" w:hAnsi="Times New Roman" w:eastAsia="仿宋_GB2312" w:cs="Times New Roman"/>
                <w:i w:val="0"/>
                <w:strike w:val="0"/>
                <w:dstrike w:val="0"/>
                <w:color w:val="000000"/>
                <w:kern w:val="0"/>
                <w:sz w:val="21"/>
                <w:szCs w:val="21"/>
                <w:u w:val="none"/>
                <w:lang w:val="en-US" w:eastAsia="zh-CN" w:bidi="ar"/>
              </w:rPr>
              <w:t>有</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strike w:val="0"/>
                <w:dstrike w:val="0"/>
                <w:color w:val="000000"/>
                <w:sz w:val="21"/>
                <w:szCs w:val="21"/>
                <w:u w:val="none"/>
                <w:lang w:val="en-US" w:eastAsia="zh-CN"/>
              </w:rPr>
            </w:pPr>
            <w:r>
              <w:rPr>
                <w:rFonts w:hint="default" w:ascii="Times New Roman" w:hAnsi="Times New Roman" w:eastAsia="仿宋_GB2312" w:cs="Times New Roman"/>
                <w:i w:val="0"/>
                <w:strike w:val="0"/>
                <w:dstrike w:val="0"/>
                <w:color w:val="000000"/>
                <w:sz w:val="21"/>
                <w:szCs w:val="21"/>
                <w:u w:val="none"/>
                <w:lang w:val="en-US" w:eastAsia="zh-CN"/>
              </w:rPr>
              <w:t>1</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strike/>
                <w:dstrike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strike w:val="0"/>
                <w:dstrike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strike w:val="0"/>
                <w:dstrike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strike w:val="0"/>
                <w:dstrike w:val="0"/>
                <w:color w:val="000000"/>
                <w:sz w:val="21"/>
                <w:szCs w:val="21"/>
                <w:u w:val="none"/>
              </w:rPr>
            </w:pPr>
            <w:r>
              <w:rPr>
                <w:rFonts w:hint="default" w:ascii="Times New Roman" w:hAnsi="Times New Roman" w:eastAsia="仿宋_GB2312" w:cs="Times New Roman"/>
                <w:i w:val="0"/>
                <w:strike w:val="0"/>
                <w:dstrike w:val="0"/>
                <w:color w:val="000000"/>
                <w:kern w:val="0"/>
                <w:sz w:val="21"/>
                <w:szCs w:val="21"/>
                <w:u w:val="none"/>
                <w:lang w:val="en-US" w:eastAsia="zh-CN" w:bidi="ar"/>
              </w:rPr>
              <w:t>无</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strike w:val="0"/>
                <w:dstrike w:val="0"/>
                <w:color w:val="000000"/>
                <w:sz w:val="21"/>
                <w:szCs w:val="21"/>
                <w:u w:val="none"/>
              </w:rPr>
            </w:pPr>
            <w:r>
              <w:rPr>
                <w:rFonts w:hint="default" w:ascii="Times New Roman" w:hAnsi="Times New Roman" w:eastAsia="仿宋_GB2312" w:cs="Times New Roman"/>
                <w:i w:val="0"/>
                <w:strike w:val="0"/>
                <w:dstrike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strike/>
                <w:dstrike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管理制度和基础设施条件</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满分5分</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4.1</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全面医院管理制度</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满分0.5分</w:t>
            </w:r>
            <w:r>
              <w:rPr>
                <w:rFonts w:hint="eastAsia" w:eastAsia="仿宋_GB2312" w:cs="Times New Roman"/>
                <w:i w:val="0"/>
                <w:color w:val="000000"/>
                <w:kern w:val="0"/>
                <w:sz w:val="21"/>
                <w:szCs w:val="21"/>
                <w:u w:val="none"/>
                <w:lang w:val="en-US" w:eastAsia="zh-CN" w:bidi="ar"/>
              </w:rPr>
              <w:t>）</w:t>
            </w:r>
          </w:p>
        </w:tc>
        <w:tc>
          <w:tcPr>
            <w:tcW w:w="24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0.5</w:t>
            </w:r>
          </w:p>
        </w:tc>
        <w:tc>
          <w:tcPr>
            <w:tcW w:w="174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740"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4.2</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过去两年内重大医疗过失行为</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4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127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vMerge w:val="restart"/>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27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740" w:type="dxa"/>
            <w:vMerge w:val="continue"/>
            <w:tcBorders>
              <w:top w:val="single" w:color="000000" w:sz="4" w:space="0"/>
              <w:left w:val="single" w:color="000000" w:sz="4" w:space="0"/>
              <w:bottom w:val="single" w:color="auto"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4.3</w:t>
            </w:r>
          </w:p>
        </w:tc>
        <w:tc>
          <w:tcPr>
            <w:tcW w:w="23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过去两年内医疗事故发生数量</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＜3例</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4.4</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科室管理制度</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满分1.5分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个人剂量监测资料</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0.5</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960"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370"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体检记录</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0.5</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lang w:eastAsia="zh-CN"/>
              </w:rPr>
            </w:pPr>
            <w:r>
              <w:rPr>
                <w:rFonts w:hint="default" w:ascii="Times New Roman" w:hAnsi="Times New Roman" w:eastAsia="仿宋_GB2312" w:cs="Times New Roman"/>
                <w:i w:val="0"/>
                <w:color w:val="auto"/>
                <w:sz w:val="21"/>
                <w:szCs w:val="21"/>
                <w:u w:val="none"/>
                <w:lang w:eastAsia="zh-CN"/>
              </w:rPr>
              <w:t>具有完善的质量控制和质量保障体系</w:t>
            </w:r>
          </w:p>
        </w:tc>
        <w:tc>
          <w:tcPr>
            <w:tcW w:w="1275"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FF0000"/>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0.5</w:t>
            </w:r>
          </w:p>
        </w:tc>
        <w:tc>
          <w:tcPr>
            <w:tcW w:w="1740"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96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4.5</w:t>
            </w:r>
          </w:p>
        </w:tc>
        <w:tc>
          <w:tcPr>
            <w:tcW w:w="23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设备安装使用环境</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18个月内安装具备条件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740" w:type="dxa"/>
            <w:tcBorders>
              <w:top w:val="single" w:color="auto"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4" w:hRule="atLeast"/>
          <w:jc w:val="center"/>
        </w:trPr>
        <w:tc>
          <w:tcPr>
            <w:tcW w:w="96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3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18个月内安装不具备条件</w:t>
            </w:r>
          </w:p>
        </w:tc>
        <w:tc>
          <w:tcPr>
            <w:tcW w:w="127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40" w:type="dxa"/>
            <w:tcBorders>
              <w:top w:val="single" w:color="000000" w:sz="4" w:space="0"/>
              <w:left w:val="single" w:color="000000" w:sz="4" w:space="0"/>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bl>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ascii="黑体" w:hAnsi="黑体" w:eastAsia="黑体" w:cs="黑体"/>
          <w:i w:val="0"/>
          <w:color w:val="000000"/>
          <w:kern w:val="0"/>
          <w:sz w:val="21"/>
          <w:szCs w:val="21"/>
          <w:u w:val="none"/>
          <w:lang w:val="en-US" w:eastAsia="zh-CN" w:bidi="ar"/>
        </w:rPr>
        <w:t>注：</w:t>
      </w:r>
      <w:r>
        <w:rPr>
          <w:rFonts w:hint="default" w:ascii="Times New Roman" w:hAnsi="Times New Roman" w:eastAsia="仿宋_GB2312" w:cs="Times New Roman"/>
          <w:i w:val="0"/>
          <w:color w:val="000000"/>
          <w:kern w:val="0"/>
          <w:sz w:val="21"/>
          <w:szCs w:val="21"/>
          <w:u w:val="none"/>
          <w:lang w:val="en-US" w:eastAsia="zh-CN" w:bidi="ar"/>
        </w:rPr>
        <w:t>独立医学影像中心仅适用评分表中的3.2-4.5项；相关学科评价情况2.1-2.3中，肿瘤医院等专科医院不满足上述三个专科的床位数评估指标可合计计算。</w:t>
      </w:r>
    </w:p>
    <w:p>
      <w:pPr>
        <w:keepNext w:val="0"/>
        <w:keepLines w:val="0"/>
        <w:pageBreakBefore w:val="0"/>
        <w:widowControl w:val="0"/>
        <w:kinsoku/>
        <w:wordWrap/>
        <w:overflowPunct/>
        <w:topLinePunct w:val="0"/>
        <w:autoSpaceDE/>
        <w:autoSpaceDN/>
        <w:bidi w:val="0"/>
        <w:adjustRightInd/>
        <w:snapToGrid/>
        <w:spacing w:before="0" w:line="360" w:lineRule="auto"/>
        <w:ind w:right="6" w:firstLine="640" w:firstLineChars="200"/>
        <w:textAlignment w:val="auto"/>
        <w:rPr>
          <w:rFonts w:hint="default" w:ascii="Times New Roman" w:hAnsi="Times New Roman" w:eastAsia="黑体" w:cs="Times New Roman"/>
          <w:b/>
          <w:bCs/>
          <w:color w:val="auto"/>
          <w:sz w:val="32"/>
          <w:szCs w:val="40"/>
          <w:lang w:val="en-US" w:eastAsia="zh-CN"/>
        </w:rPr>
      </w:pPr>
      <w:r>
        <w:rPr>
          <w:rFonts w:hint="default" w:ascii="Times New Roman" w:hAnsi="Times New Roman" w:eastAsia="黑体" w:cs="Times New Roman"/>
          <w:b w:val="0"/>
          <w:bCs w:val="0"/>
          <w:color w:val="auto"/>
          <w:sz w:val="32"/>
          <w:szCs w:val="40"/>
          <w:lang w:val="en-US" w:eastAsia="zh-CN"/>
        </w:rPr>
        <w:t>二、正电子发射型磁共振成像系统（PET-MR）</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0" w:line="240" w:lineRule="auto"/>
        <w:ind w:firstLine="668" w:firstLineChars="200"/>
        <w:jc w:val="both"/>
        <w:textAlignment w:val="baseline"/>
        <w:rPr>
          <w:rFonts w:hint="default" w:ascii="Times New Roman" w:hAnsi="Times New Roman" w:eastAsia="仿宋_GB2312" w:cs="Times New Roman"/>
          <w:b/>
          <w:bCs/>
          <w:color w:val="auto"/>
          <w:sz w:val="32"/>
          <w:szCs w:val="40"/>
          <w:lang w:val="en-US" w:eastAsia="zh-CN"/>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lang w:val="en-US" w:eastAsia="zh-CN"/>
        </w:rPr>
        <w:t>一</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申请配置PET-</w:t>
      </w:r>
      <w:r>
        <w:rPr>
          <w:rFonts w:hint="default" w:ascii="Times New Roman" w:hAnsi="Times New Roman" w:eastAsia="仿宋_GB2312" w:cs="Times New Roman"/>
          <w:b w:val="0"/>
          <w:bCs w:val="0"/>
          <w:spacing w:val="7"/>
          <w:sz w:val="32"/>
          <w:szCs w:val="32"/>
          <w:lang w:val="en-US" w:eastAsia="zh-CN"/>
        </w:rPr>
        <w:t>MR</w:t>
      </w:r>
      <w:r>
        <w:rPr>
          <w:rFonts w:hint="default" w:ascii="Times New Roman" w:hAnsi="Times New Roman" w:eastAsia="仿宋_GB2312" w:cs="Times New Roman"/>
          <w:b w:val="0"/>
          <w:bCs w:val="0"/>
          <w:spacing w:val="7"/>
          <w:sz w:val="32"/>
          <w:szCs w:val="32"/>
        </w:rPr>
        <w:t>的医疗机构应符合下列条件：</w:t>
      </w:r>
    </w:p>
    <w:p>
      <w:pPr>
        <w:keepNext w:val="0"/>
        <w:keepLines w:val="0"/>
        <w:pageBreakBefore w:val="0"/>
        <w:widowControl w:val="0"/>
        <w:numPr>
          <w:ilvl w:val="0"/>
          <w:numId w:val="0"/>
        </w:numPr>
        <w:kinsoku/>
        <w:wordWrap/>
        <w:overflowPunct/>
        <w:topLinePunct w:val="0"/>
        <w:autoSpaceDE/>
        <w:autoSpaceDN/>
        <w:bidi w:val="0"/>
        <w:adjustRightInd w:val="0"/>
        <w:snapToGrid/>
        <w:spacing w:before="0" w:line="240" w:lineRule="auto"/>
        <w:ind w:left="0" w:leftChars="0" w:right="6" w:firstLine="640" w:firstLineChars="200"/>
        <w:textAlignment w:val="auto"/>
        <w:rPr>
          <w:rFonts w:hint="default" w:ascii="Times New Roman" w:hAnsi="Times New Roman" w:eastAsia="仿宋_GB2312" w:cs="Times New Roman"/>
          <w:b w:val="0"/>
          <w:bCs w:val="0"/>
          <w:color w:val="auto"/>
          <w:sz w:val="32"/>
          <w:szCs w:val="40"/>
          <w:lang w:val="en-US" w:eastAsia="zh-CN"/>
        </w:rPr>
      </w:pPr>
      <w:r>
        <w:rPr>
          <w:rFonts w:hint="eastAsia" w:eastAsia="仿宋_GB2312" w:cs="Times New Roman"/>
          <w:b w:val="0"/>
          <w:bCs w:val="0"/>
          <w:color w:val="auto"/>
          <w:sz w:val="32"/>
          <w:szCs w:val="40"/>
          <w:lang w:val="en-US" w:eastAsia="zh-CN"/>
        </w:rPr>
        <w:t>（1）</w:t>
      </w:r>
      <w:r>
        <w:rPr>
          <w:rFonts w:hint="default" w:ascii="Times New Roman" w:hAnsi="Times New Roman" w:eastAsia="仿宋_GB2312" w:cs="Times New Roman"/>
          <w:b w:val="0"/>
          <w:bCs w:val="0"/>
          <w:color w:val="auto"/>
          <w:sz w:val="32"/>
          <w:szCs w:val="40"/>
          <w:lang w:val="en-US" w:eastAsia="zh-CN"/>
        </w:rPr>
        <w:t>集医疗、科研、教学为一体的三级综合性或专科医疗机构。开展相关疑难病症的诊断、治疗及评估。</w:t>
      </w:r>
      <w:r>
        <w:rPr>
          <w:rFonts w:ascii="Times New Roman" w:hAnsi="Times New Roman" w:eastAsia="仿宋_GB2312" w:cs="Times New Roman"/>
          <w:color w:val="000000"/>
          <w:kern w:val="0"/>
          <w:sz w:val="31"/>
          <w:szCs w:val="31"/>
          <w:lang w:val="en-US" w:eastAsia="zh-CN" w:bidi="ar"/>
        </w:rPr>
        <w:t>能在肿瘤、心血管、神经系统等疑难病症诊疗方面对全国或区域发挥较强指导作用</w:t>
      </w:r>
      <w:r>
        <w:rPr>
          <w:rFonts w:hint="default" w:ascii="Times New Roman" w:hAnsi="Times New Roman" w:eastAsia="仿宋_GB2312" w:cs="Times New Roman"/>
          <w:color w:val="000000"/>
          <w:kern w:val="0"/>
          <w:sz w:val="31"/>
          <w:szCs w:val="31"/>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104" w:line="240" w:lineRule="auto"/>
        <w:ind w:left="0" w:leftChars="0" w:right="6" w:rightChars="0" w:firstLine="640" w:firstLineChars="200"/>
        <w:textAlignment w:val="auto"/>
        <w:rPr>
          <w:rFonts w:hint="default" w:ascii="Times New Roman" w:hAnsi="Times New Roman" w:eastAsia="仿宋_GB2312" w:cs="Times New Roman"/>
          <w:b w:val="0"/>
          <w:bCs w:val="0"/>
          <w:color w:val="auto"/>
          <w:sz w:val="32"/>
          <w:szCs w:val="40"/>
          <w:lang w:val="en-US" w:eastAsia="zh-CN"/>
        </w:rPr>
      </w:pPr>
      <w:r>
        <w:rPr>
          <w:rFonts w:hint="eastAsia" w:eastAsia="仿宋_GB2312" w:cs="Times New Roman"/>
          <w:b w:val="0"/>
          <w:bCs w:val="0"/>
          <w:color w:val="auto"/>
          <w:sz w:val="32"/>
          <w:szCs w:val="40"/>
          <w:lang w:val="en-US" w:eastAsia="zh-CN"/>
        </w:rPr>
        <w:t>（2）</w:t>
      </w:r>
      <w:r>
        <w:rPr>
          <w:rFonts w:hint="default" w:ascii="Times New Roman" w:hAnsi="Times New Roman" w:eastAsia="仿宋_GB2312" w:cs="Times New Roman"/>
          <w:b w:val="0"/>
          <w:bCs w:val="0"/>
          <w:color w:val="auto"/>
          <w:sz w:val="32"/>
          <w:szCs w:val="40"/>
          <w:lang w:val="en-US" w:eastAsia="zh-CN"/>
        </w:rPr>
        <w:t>符合区域卫生健康事业发展规划和区域大型医用设备配置规划要求，</w:t>
      </w:r>
      <w:r>
        <w:rPr>
          <w:rFonts w:hint="default" w:ascii="Times New Roman" w:hAnsi="Times New Roman" w:eastAsia="仿宋_GB2312" w:cs="Times New Roman"/>
          <w:color w:val="000000"/>
          <w:kern w:val="0"/>
          <w:sz w:val="31"/>
          <w:szCs w:val="31"/>
          <w:lang w:val="en-US" w:eastAsia="zh-CN" w:bidi="ar"/>
        </w:rPr>
        <w:t>具有卫生健康行政部门核准登记的相</w:t>
      </w:r>
      <w:r>
        <w:rPr>
          <w:rFonts w:hint="eastAsia" w:ascii="Times New Roman" w:hAnsi="Times New Roman" w:eastAsia="仿宋_GB2312" w:cs="Times New Roman"/>
          <w:color w:val="000000"/>
          <w:kern w:val="0"/>
          <w:sz w:val="31"/>
          <w:szCs w:val="31"/>
          <w:lang w:val="en-US" w:eastAsia="zh-CN" w:bidi="ar"/>
        </w:rPr>
        <w:t>应</w:t>
      </w:r>
      <w:r>
        <w:rPr>
          <w:rFonts w:hint="default" w:ascii="Times New Roman" w:hAnsi="Times New Roman" w:eastAsia="仿宋_GB2312" w:cs="Times New Roman"/>
          <w:color w:val="000000"/>
          <w:kern w:val="0"/>
          <w:sz w:val="31"/>
          <w:szCs w:val="31"/>
          <w:lang w:val="en-US" w:eastAsia="zh-CN" w:bidi="ar"/>
        </w:rPr>
        <w:t>诊疗科目</w:t>
      </w:r>
      <w:r>
        <w:rPr>
          <w:rFonts w:hint="default" w:ascii="Times New Roman" w:hAnsi="Times New Roman" w:eastAsia="仿宋_GB2312" w:cs="Times New Roman"/>
          <w:b w:val="0"/>
          <w:bCs w:val="0"/>
          <w:color w:val="auto"/>
          <w:sz w:val="32"/>
          <w:szCs w:val="40"/>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spacing w:before="104" w:line="240" w:lineRule="auto"/>
        <w:ind w:right="6" w:rightChars="0" w:firstLine="640" w:firstLineChars="200"/>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（3）</w:t>
      </w:r>
      <w:r>
        <w:rPr>
          <w:rFonts w:hint="eastAsia" w:ascii="Times New Roman" w:hAnsi="Times New Roman" w:eastAsia="仿宋_GB2312" w:cs="Times New Roman"/>
          <w:b w:val="0"/>
          <w:bCs w:val="0"/>
          <w:color w:val="auto"/>
          <w:sz w:val="32"/>
          <w:szCs w:val="40"/>
          <w:lang w:val="en-US" w:eastAsia="zh-CN"/>
        </w:rPr>
        <w:t>已配置</w:t>
      </w:r>
      <w:r>
        <w:rPr>
          <w:rFonts w:hint="default" w:ascii="Times New Roman" w:hAnsi="Times New Roman" w:eastAsia="仿宋_GB2312" w:cs="Times New Roman"/>
          <w:b w:val="0"/>
          <w:bCs w:val="0"/>
          <w:color w:val="auto"/>
          <w:sz w:val="32"/>
          <w:szCs w:val="40"/>
          <w:lang w:val="en-US" w:eastAsia="zh-CN"/>
        </w:rPr>
        <w:t>MR、PET-CT</w:t>
      </w:r>
      <w:r>
        <w:rPr>
          <w:rFonts w:hint="eastAsia" w:ascii="Times New Roman" w:hAnsi="Times New Roman" w:eastAsia="仿宋_GB2312" w:cs="Times New Roman"/>
          <w:b w:val="0"/>
          <w:bCs w:val="0"/>
          <w:color w:val="auto"/>
          <w:sz w:val="32"/>
          <w:szCs w:val="40"/>
          <w:lang w:val="en-US" w:eastAsia="zh-CN"/>
        </w:rPr>
        <w:t>等设备，且开展临床应用时间不低于</w:t>
      </w:r>
      <w:r>
        <w:rPr>
          <w:rFonts w:hint="default" w:ascii="Times New Roman" w:hAnsi="Times New Roman" w:eastAsia="仿宋_GB2312" w:cs="Times New Roman"/>
          <w:b w:val="0"/>
          <w:bCs w:val="0"/>
          <w:color w:val="auto"/>
          <w:sz w:val="32"/>
          <w:szCs w:val="40"/>
          <w:lang w:val="en-US" w:eastAsia="zh-CN"/>
        </w:rPr>
        <w:t>3年，近3年年均检查量均不低于1500例。大型医用设备检查阳性率均不低于80%。</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4）每台设备具有资质、能力的医学影像和放射治疗专业医师不少于5人，技师不少于3人，具有正电子放射性药物专业资质的专职技术人员不少于1人，其中自行制备药物的，至少1人具备5年及以上正电子放射性药物操作和制备经验。</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ind w:firstLine="616" w:firstLineChars="200"/>
        <w:jc w:val="left"/>
        <w:textAlignment w:val="auto"/>
        <w:rPr>
          <w:rFonts w:hint="default" w:ascii="Times New Roman" w:hAnsi="Times New Roman" w:eastAsia="仿宋_GB2312" w:cs="Times New Roman"/>
          <w:b w:val="0"/>
          <w:bCs w:val="0"/>
          <w:color w:val="auto"/>
          <w:spacing w:val="-6"/>
          <w:sz w:val="32"/>
          <w:szCs w:val="40"/>
          <w:lang w:val="en-US" w:eastAsia="zh-CN"/>
        </w:rPr>
      </w:pPr>
      <w:r>
        <w:rPr>
          <w:rFonts w:hint="default" w:ascii="Times New Roman" w:hAnsi="Times New Roman" w:eastAsia="仿宋_GB2312" w:cs="Times New Roman"/>
          <w:b w:val="0"/>
          <w:bCs w:val="0"/>
          <w:color w:val="auto"/>
          <w:spacing w:val="-6"/>
          <w:sz w:val="32"/>
          <w:szCs w:val="40"/>
          <w:lang w:val="en-US" w:eastAsia="zh-CN"/>
        </w:rPr>
        <w:t>（5）学科带头人应当具有高级专业技术职称，并有不少于10年的本专业工作经验，其中PET-CT使用经验不少于3年。</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spacing w:line="240" w:lineRule="auto"/>
        <w:ind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（6）近三年内无违规和禁止情况。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（7）符合质量安全控制要求，近二年内无大型医用设备检查检测不合格。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（8）设备安装机房设置已通过辐射安全许可预评估。</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（9）公立医疗机构配置设备，财政拨款50%及以上。</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val="0"/>
        <w:snapToGrid/>
        <w:spacing w:before="0" w:beforeAutospacing="0" w:after="0" w:afterAutospacing="0" w:line="240" w:lineRule="auto"/>
        <w:ind w:right="0" w:rightChars="0" w:firstLine="640" w:firstLineChars="200"/>
        <w:jc w:val="both"/>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注：新建医疗机构不考察第（3）条中临床应用时间和年均检查量、大型医用设备检查阳性率；非公立医疗机构、独立医学影像中心不考察第（9）条；独立医学影像中心不考察第（1）条。</w:t>
      </w:r>
    </w:p>
    <w:p>
      <w:pPr>
        <w:keepNext w:val="0"/>
        <w:keepLines w:val="0"/>
        <w:pageBreakBefore w:val="0"/>
        <w:widowControl w:val="0"/>
        <w:kinsoku/>
        <w:wordWrap/>
        <w:overflowPunct/>
        <w:topLinePunct w:val="0"/>
        <w:autoSpaceDE/>
        <w:autoSpaceDN/>
        <w:bidi w:val="0"/>
        <w:adjustRightInd/>
        <w:snapToGrid/>
        <w:spacing w:before="104" w:line="360" w:lineRule="auto"/>
        <w:ind w:right="6"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评分表</w:t>
      </w:r>
      <w:r>
        <w:rPr>
          <w:rFonts w:hint="eastAsia" w:eastAsia="仿宋_GB2312" w:cs="Times New Roman"/>
          <w:sz w:val="32"/>
          <w:szCs w:val="32"/>
          <w:lang w:val="en-US" w:eastAsia="zh-CN"/>
        </w:rPr>
        <w:t>：</w:t>
      </w:r>
    </w:p>
    <w:tbl>
      <w:tblPr>
        <w:tblStyle w:val="2"/>
        <w:tblW w:w="8870" w:type="dxa"/>
        <w:jc w:val="center"/>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32"/>
        <w:gridCol w:w="2385"/>
        <w:gridCol w:w="2435"/>
        <w:gridCol w:w="1310"/>
        <w:gridCol w:w="17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序号</w:t>
            </w:r>
          </w:p>
        </w:tc>
        <w:tc>
          <w:tcPr>
            <w:tcW w:w="238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评分项目</w:t>
            </w:r>
          </w:p>
        </w:tc>
        <w:tc>
          <w:tcPr>
            <w:tcW w:w="243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具体指标</w:t>
            </w:r>
          </w:p>
        </w:tc>
        <w:tc>
          <w:tcPr>
            <w:tcW w:w="1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分值</w:t>
            </w:r>
          </w:p>
        </w:tc>
        <w:tc>
          <w:tcPr>
            <w:tcW w:w="170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医疗机构总体评价</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满分22分</w:t>
            </w:r>
          </w:p>
        </w:tc>
        <w:tc>
          <w:tcPr>
            <w:tcW w:w="1708" w:type="dxa"/>
            <w:tcBorders>
              <w:top w:val="single" w:color="000000" w:sz="4" w:space="0"/>
              <w:left w:val="nil"/>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1.1</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平均住院天数</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满分3分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三甲医院平均值及以下</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高于平均值不超过30%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高于平均值不超过50%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高于平均值50%</w:t>
            </w:r>
          </w:p>
        </w:tc>
        <w:tc>
          <w:tcPr>
            <w:tcW w:w="13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auto"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w:t>
            </w:r>
          </w:p>
        </w:tc>
        <w:tc>
          <w:tcPr>
            <w:tcW w:w="238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病例组合指数</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CMI值</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br w:type="textWrapping"/>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满分7分</w:t>
            </w:r>
            <w:r>
              <w:rPr>
                <w:rFonts w:hint="eastAsia" w:eastAsia="仿宋_GB2312" w:cs="Times New Roman"/>
                <w:i w:val="0"/>
                <w:color w:val="auto"/>
                <w:kern w:val="0"/>
                <w:sz w:val="21"/>
                <w:szCs w:val="21"/>
                <w:u w:val="none"/>
                <w:lang w:val="en-US" w:eastAsia="zh-CN" w:bidi="ar"/>
              </w:rPr>
              <w:t>）</w:t>
            </w:r>
          </w:p>
        </w:tc>
        <w:tc>
          <w:tcPr>
            <w:tcW w:w="243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三甲医院平均值及以上</w:t>
            </w:r>
          </w:p>
        </w:tc>
        <w:tc>
          <w:tcPr>
            <w:tcW w:w="13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w:t>
            </w:r>
          </w:p>
        </w:tc>
        <w:tc>
          <w:tcPr>
            <w:tcW w:w="1708" w:type="dxa"/>
            <w:tcBorders>
              <w:top w:val="single" w:color="auto" w:sz="4" w:space="0"/>
              <w:left w:val="nil"/>
              <w:bottom w:val="single" w:color="000000"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高于平均值95%</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708" w:type="dxa"/>
            <w:tcBorders>
              <w:top w:val="single" w:color="000000" w:sz="4" w:space="0"/>
              <w:left w:val="nil"/>
              <w:bottom w:val="single" w:color="000000"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高于平均值90%</w:t>
            </w:r>
          </w:p>
        </w:tc>
        <w:tc>
          <w:tcPr>
            <w:tcW w:w="1310"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708" w:type="dxa"/>
            <w:tcBorders>
              <w:top w:val="single" w:color="000000" w:sz="4" w:space="0"/>
              <w:left w:val="nil"/>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auto"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高于平均值85%</w:t>
            </w:r>
          </w:p>
        </w:tc>
        <w:tc>
          <w:tcPr>
            <w:tcW w:w="1310"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708" w:type="dxa"/>
            <w:tcBorders>
              <w:top w:val="single" w:color="auto"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高于平均值80%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高于平均值75%</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高于平均值70%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032"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低于平均值70%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restart"/>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1.3</w:t>
            </w:r>
          </w:p>
        </w:tc>
        <w:tc>
          <w:tcPr>
            <w:tcW w:w="2385" w:type="dxa"/>
            <w:vMerge w:val="restart"/>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疑难病例</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相对权重RW</w:t>
            </w: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本院占比</w:t>
            </w:r>
          </w:p>
          <w:p>
            <w:pPr>
              <w:jc w:val="left"/>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满分7分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三甲医院平均值及以上</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低于平均值1个百分点</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低于平均值2个百分点</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低于平均值3个百分点</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低于平均值4个百分点</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低于平均值5个百分点</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低于平均值5个百分点以上</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1.4</w:t>
            </w:r>
          </w:p>
        </w:tc>
        <w:tc>
          <w:tcPr>
            <w:tcW w:w="2385" w:type="dxa"/>
            <w:vMerge w:val="restart"/>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年肿瘤病人收治人数</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万</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满分5分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0.8</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0.6</w:t>
            </w: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＜0.8</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0.5</w:t>
            </w: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＜0.6</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0.4</w:t>
            </w: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＜0.5</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0.2</w:t>
            </w: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＜0.4</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auto" w:sz="4" w:space="0"/>
              <w:left w:val="single" w:color="000000"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auto" w:sz="4" w:space="0"/>
              <w:left w:val="single" w:color="000000" w:sz="4" w:space="0"/>
              <w:bottom w:val="single" w:color="auto"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＜0.2</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2385"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相关学科评价情况</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满分23分</w:t>
            </w:r>
          </w:p>
        </w:tc>
        <w:tc>
          <w:tcPr>
            <w:tcW w:w="1708" w:type="dxa"/>
            <w:tcBorders>
              <w:top w:val="single" w:color="auto"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2.1</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肿瘤科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含内、外科</w:t>
            </w:r>
            <w:r>
              <w:rPr>
                <w:rFonts w:hint="eastAsia" w:eastAsia="仿宋_GB2312" w:cs="Times New Roman"/>
                <w:i w:val="0"/>
                <w:color w:val="auto"/>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strike w:val="0"/>
                <w:dstrike w:val="0"/>
                <w:color w:val="auto"/>
                <w:kern w:val="0"/>
                <w:sz w:val="21"/>
                <w:szCs w:val="21"/>
                <w:u w:val="none"/>
                <w:lang w:val="en-US" w:eastAsia="zh-CN" w:bidi="ar"/>
              </w:rPr>
              <w:t>（满分2分）</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有</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床位数</w:t>
            </w: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床位数＜50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val="0"/>
                <w:bCs w:val="0"/>
                <w:i w:val="0"/>
                <w:color w:val="auto"/>
                <w:kern w:val="0"/>
                <w:sz w:val="21"/>
                <w:szCs w:val="21"/>
                <w:u w:val="none"/>
                <w:lang w:val="en-US" w:eastAsia="zh-CN" w:bidi="ar"/>
              </w:rPr>
            </w:pPr>
            <w:r>
              <w:rPr>
                <w:rFonts w:hint="default" w:ascii="Times New Roman" w:hAnsi="Times New Roman" w:eastAsia="仿宋_GB2312" w:cs="Times New Roman"/>
                <w:b w:val="0"/>
                <w:bCs w:val="0"/>
                <w:i w:val="0"/>
                <w:color w:val="auto"/>
                <w:kern w:val="0"/>
                <w:sz w:val="21"/>
                <w:szCs w:val="21"/>
                <w:u w:val="none"/>
                <w:lang w:val="en-US" w:eastAsia="zh-CN" w:bidi="ar"/>
              </w:rPr>
              <w:t>心血管科</w:t>
            </w:r>
            <w:r>
              <w:rPr>
                <w:rFonts w:hint="eastAsia" w:eastAsia="仿宋_GB2312" w:cs="Times New Roman"/>
                <w:b w:val="0"/>
                <w:bCs w:val="0"/>
                <w:i w:val="0"/>
                <w:color w:val="auto"/>
                <w:kern w:val="0"/>
                <w:sz w:val="21"/>
                <w:szCs w:val="21"/>
                <w:u w:val="none"/>
                <w:lang w:val="en-US" w:eastAsia="zh-CN" w:bidi="ar"/>
              </w:rPr>
              <w:t>（</w:t>
            </w:r>
            <w:r>
              <w:rPr>
                <w:rFonts w:hint="default" w:ascii="Times New Roman" w:hAnsi="Times New Roman" w:eastAsia="仿宋_GB2312" w:cs="Times New Roman"/>
                <w:b w:val="0"/>
                <w:bCs w:val="0"/>
                <w:i w:val="0"/>
                <w:color w:val="auto"/>
                <w:kern w:val="0"/>
                <w:sz w:val="21"/>
                <w:szCs w:val="21"/>
                <w:u w:val="none"/>
                <w:lang w:val="en-US" w:eastAsia="zh-CN" w:bidi="ar"/>
              </w:rPr>
              <w:t>含内、外科</w:t>
            </w:r>
            <w:r>
              <w:rPr>
                <w:rFonts w:hint="eastAsia" w:eastAsia="仿宋_GB2312" w:cs="Times New Roman"/>
                <w:b w:val="0"/>
                <w:bCs w:val="0"/>
                <w:i w:val="0"/>
                <w:color w:val="auto"/>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（满分2分）</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有</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2"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床位数</w:t>
            </w: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8"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床位数＜50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2.3</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神经科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含内、外科</w:t>
            </w:r>
            <w:r>
              <w:rPr>
                <w:rFonts w:hint="eastAsia" w:eastAsia="仿宋_GB2312" w:cs="Times New Roman"/>
                <w:i w:val="0"/>
                <w:color w:val="auto"/>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（满分2分）</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有</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床位数</w:t>
            </w: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床位数＜50</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2.4</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放疗科（满分2分）</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有</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设有床位</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未设床位</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肿瘤科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含内、外科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高级职称医师人数</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人</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（满分5分）</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2-3</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2.6</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专科建设情况</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满分10分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近3年具有肿瘤、心血管、核医学或神经科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内、外</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省部级二等奖以上科研成果或具有除肿瘤、心血管、核医学或神经科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内、外</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以外的国家级重点专科或国家级科研项目、成果</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近3年具有省部级肿瘤、心血管、核医学或神经科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内、外</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重点学科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重点实验室</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、重点专科或具有肿瘤、心血管、核医学或神经科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内、外</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省部级科研成果</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近3年具有厅级肿瘤、心血管、核医学或神经科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内、外</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重点学科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重点实验室</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、重点专科或具有肿瘤、心血管、核医学或神经科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内、外</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厅级二等奖以上科研成果</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无厅级重点专科，也无厅级科研成果</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专业科室评价情况</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核医学科、放射科</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满分50分</w:t>
            </w:r>
          </w:p>
        </w:tc>
        <w:tc>
          <w:tcPr>
            <w:tcW w:w="1708" w:type="dxa"/>
            <w:tcBorders>
              <w:top w:val="single" w:color="000000" w:sz="4" w:space="0"/>
              <w:left w:val="nil"/>
              <w:bottom w:val="single" w:color="auto"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3.1</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核医学科成立年限</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满分5分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7年</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6年</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5年</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3-4年</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6"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＜3年</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3.2</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PET-CT装备使用时间</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满分5分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7年</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5-6年</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3-4年</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＜3年</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3.3</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PET-CT年均检查量</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满分5分</w:t>
            </w:r>
            <w:r>
              <w:rPr>
                <w:rFonts w:hint="eastAsia" w:eastAsia="仿宋_GB2312" w:cs="Times New Roman"/>
                <w:i w:val="0"/>
                <w:color w:val="000000"/>
                <w:kern w:val="0"/>
                <w:sz w:val="21"/>
                <w:szCs w:val="21"/>
                <w:u w:val="none"/>
                <w:lang w:val="en-US" w:eastAsia="zh-CN" w:bidi="ar"/>
              </w:rPr>
              <w:t>）</w:t>
            </w:r>
          </w:p>
        </w:tc>
        <w:tc>
          <w:tcPr>
            <w:tcW w:w="2435"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2500</w:t>
            </w:r>
          </w:p>
        </w:tc>
        <w:tc>
          <w:tcPr>
            <w:tcW w:w="1310" w:type="dxa"/>
            <w:tcBorders>
              <w:top w:val="single" w:color="000000" w:sz="4" w:space="0"/>
              <w:left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5</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2200</w:t>
            </w: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＜2500</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1900</w:t>
            </w: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＜2200</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1700</w:t>
            </w: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＜1900</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1500</w:t>
            </w: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＜1700</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＜1500</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9"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3.4</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具有核医学医师</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具备资质、能力</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高级职称医师</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人</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满分10分</w:t>
            </w:r>
            <w:r>
              <w:rPr>
                <w:rFonts w:hint="eastAsia" w:eastAsia="仿宋_GB2312" w:cs="Times New Roman"/>
                <w:i w:val="0"/>
                <w:color w:val="000000"/>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ind w:firstLine="420" w:firstLineChars="20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10</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8</w:t>
            </w:r>
          </w:p>
        </w:tc>
        <w:tc>
          <w:tcPr>
            <w:tcW w:w="170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70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03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3.5</w:t>
            </w:r>
          </w:p>
        </w:tc>
        <w:tc>
          <w:tcPr>
            <w:tcW w:w="23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Style w:val="5"/>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具有核医学</w:t>
            </w:r>
            <w:r>
              <w:rPr>
                <w:rStyle w:val="4"/>
                <w:rFonts w:hint="default" w:ascii="Times New Roman" w:hAnsi="Times New Roman" w:eastAsia="仿宋_GB2312" w:cs="Times New Roman"/>
                <w:color w:val="auto"/>
                <w:sz w:val="21"/>
                <w:szCs w:val="21"/>
                <w:lang w:val="en-US" w:eastAsia="zh-CN" w:bidi="ar"/>
              </w:rPr>
              <w:t>医师</w:t>
            </w:r>
            <w:r>
              <w:rPr>
                <w:rStyle w:val="5"/>
                <w:rFonts w:hint="eastAsia" w:eastAsia="仿宋_GB2312" w:cs="Times New Roman"/>
                <w:color w:val="auto"/>
                <w:sz w:val="21"/>
                <w:szCs w:val="21"/>
                <w:lang w:val="en-US" w:eastAsia="zh-CN" w:bidi="ar"/>
              </w:rPr>
              <w:t>（</w:t>
            </w:r>
            <w:r>
              <w:rPr>
                <w:rStyle w:val="5"/>
                <w:rFonts w:hint="default" w:ascii="Times New Roman" w:hAnsi="Times New Roman" w:eastAsia="仿宋_GB2312" w:cs="Times New Roman"/>
                <w:color w:val="auto"/>
                <w:sz w:val="21"/>
                <w:szCs w:val="21"/>
                <w:lang w:val="en-US" w:eastAsia="zh-CN" w:bidi="ar"/>
              </w:rPr>
              <w:t>具备资质、能力</w:t>
            </w:r>
            <w:r>
              <w:rPr>
                <w:rStyle w:val="5"/>
                <w:rFonts w:hint="eastAsia" w:eastAsia="仿宋_GB2312" w:cs="Times New Roman"/>
                <w:color w:val="auto"/>
                <w:sz w:val="21"/>
                <w:szCs w:val="21"/>
                <w:lang w:val="en-US" w:eastAsia="zh-CN" w:bidi="ar"/>
              </w:rPr>
              <w:t>）</w:t>
            </w:r>
            <w:r>
              <w:rPr>
                <w:rStyle w:val="5"/>
                <w:rFonts w:hint="default" w:ascii="Times New Roman" w:hAnsi="Times New Roman" w:eastAsia="仿宋_GB2312" w:cs="Times New Roman"/>
                <w:color w:val="auto"/>
                <w:sz w:val="21"/>
                <w:szCs w:val="21"/>
                <w:lang w:val="en-US" w:eastAsia="zh-CN" w:bidi="ar"/>
              </w:rPr>
              <w:t>人</w:t>
            </w:r>
            <w:r>
              <w:rPr>
                <w:rStyle w:val="5"/>
                <w:rFonts w:hint="eastAsia" w:eastAsia="仿宋_GB2312" w:cs="Times New Roman"/>
                <w:color w:val="auto"/>
                <w:sz w:val="21"/>
                <w:szCs w:val="21"/>
                <w:lang w:val="en-US" w:eastAsia="zh-CN" w:bidi="ar"/>
              </w:rPr>
              <w:t>（</w:t>
            </w:r>
            <w:r>
              <w:rPr>
                <w:rStyle w:val="5"/>
                <w:rFonts w:hint="default" w:ascii="Times New Roman" w:hAnsi="Times New Roman" w:eastAsia="仿宋_GB2312" w:cs="Times New Roman"/>
                <w:color w:val="auto"/>
                <w:sz w:val="21"/>
                <w:szCs w:val="21"/>
                <w:lang w:val="en-US" w:eastAsia="zh-CN" w:bidi="ar"/>
              </w:rPr>
              <w:t>人</w:t>
            </w:r>
            <w:r>
              <w:rPr>
                <w:rStyle w:val="5"/>
                <w:rFonts w:hint="eastAsia" w:eastAsia="仿宋_GB2312" w:cs="Times New Roman"/>
                <w:color w:val="auto"/>
                <w:sz w:val="21"/>
                <w:szCs w:val="21"/>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u w:val="none"/>
                <w:lang w:val="en-US" w:eastAsia="zh-CN" w:bidi="ar-SA"/>
              </w:rPr>
            </w:pPr>
            <w:r>
              <w:rPr>
                <w:rStyle w:val="5"/>
                <w:rFonts w:hint="eastAsia" w:eastAsia="仿宋_GB2312" w:cs="Times New Roman"/>
                <w:color w:val="auto"/>
                <w:sz w:val="21"/>
                <w:szCs w:val="21"/>
                <w:lang w:val="en-US" w:eastAsia="zh-CN" w:bidi="ar"/>
              </w:rPr>
              <w:t>（</w:t>
            </w:r>
            <w:r>
              <w:rPr>
                <w:rStyle w:val="5"/>
                <w:rFonts w:hint="default" w:ascii="Times New Roman" w:hAnsi="Times New Roman" w:eastAsia="仿宋_GB2312" w:cs="Times New Roman"/>
                <w:color w:val="auto"/>
                <w:sz w:val="21"/>
                <w:szCs w:val="21"/>
                <w:lang w:val="en-US" w:eastAsia="zh-CN" w:bidi="ar"/>
              </w:rPr>
              <w:t>满分8分</w:t>
            </w:r>
            <w:r>
              <w:rPr>
                <w:rStyle w:val="5"/>
                <w:rFonts w:hint="eastAsia" w:eastAsia="仿宋_GB2312" w:cs="Times New Roman"/>
                <w:color w:val="auto"/>
                <w:sz w:val="21"/>
                <w:szCs w:val="21"/>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7</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8</w:t>
            </w:r>
          </w:p>
        </w:tc>
        <w:tc>
          <w:tcPr>
            <w:tcW w:w="1708" w:type="dxa"/>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103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38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6</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6</w:t>
            </w:r>
          </w:p>
        </w:tc>
        <w:tc>
          <w:tcPr>
            <w:tcW w:w="1708" w:type="dxa"/>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38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4</w:t>
            </w:r>
          </w:p>
        </w:tc>
        <w:tc>
          <w:tcPr>
            <w:tcW w:w="1708" w:type="dxa"/>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103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385"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＜5</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0</w:t>
            </w:r>
          </w:p>
        </w:tc>
        <w:tc>
          <w:tcPr>
            <w:tcW w:w="1708" w:type="dxa"/>
            <w:tcBorders>
              <w:top w:val="single" w:color="auto" w:sz="4" w:space="0"/>
              <w:left w:val="single" w:color="auto" w:sz="4" w:space="0"/>
              <w:bottom w:val="single" w:color="auto" w:sz="4" w:space="0"/>
              <w:right w:val="single" w:color="auto" w:sz="4" w:space="0"/>
            </w:tcBorders>
            <w:noWrap/>
            <w:vAlign w:val="top"/>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3.6</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具有核医学</w:t>
            </w:r>
            <w:r>
              <w:rPr>
                <w:rStyle w:val="4"/>
                <w:rFonts w:hint="default" w:ascii="Times New Roman" w:hAnsi="Times New Roman" w:eastAsia="仿宋_GB2312" w:cs="Times New Roman"/>
                <w:color w:val="auto"/>
                <w:sz w:val="21"/>
                <w:szCs w:val="21"/>
                <w:lang w:val="en-US" w:eastAsia="zh-CN" w:bidi="ar"/>
              </w:rPr>
              <w:t>技师</w:t>
            </w:r>
            <w:r>
              <w:rPr>
                <w:rStyle w:val="5"/>
                <w:rFonts w:hint="eastAsia" w:eastAsia="仿宋_GB2312" w:cs="Times New Roman"/>
                <w:color w:val="auto"/>
                <w:sz w:val="21"/>
                <w:szCs w:val="21"/>
                <w:lang w:val="en-US" w:eastAsia="zh-CN" w:bidi="ar"/>
              </w:rPr>
              <w:t>（</w:t>
            </w:r>
            <w:r>
              <w:rPr>
                <w:rStyle w:val="5"/>
                <w:rFonts w:hint="default" w:ascii="Times New Roman" w:hAnsi="Times New Roman" w:eastAsia="仿宋_GB2312" w:cs="Times New Roman"/>
                <w:color w:val="auto"/>
                <w:sz w:val="21"/>
                <w:szCs w:val="21"/>
                <w:lang w:val="en-US" w:eastAsia="zh-CN" w:bidi="ar"/>
              </w:rPr>
              <w:t>具备资质、能力</w:t>
            </w:r>
            <w:r>
              <w:rPr>
                <w:rStyle w:val="5"/>
                <w:rFonts w:hint="eastAsia" w:eastAsia="仿宋_GB2312" w:cs="Times New Roman"/>
                <w:color w:val="auto"/>
                <w:sz w:val="21"/>
                <w:szCs w:val="21"/>
                <w:lang w:val="en-US" w:eastAsia="zh-CN" w:bidi="ar"/>
              </w:rPr>
              <w:t>）</w:t>
            </w:r>
            <w:r>
              <w:rPr>
                <w:rStyle w:val="5"/>
                <w:rFonts w:hint="default" w:ascii="Times New Roman" w:hAnsi="Times New Roman" w:eastAsia="仿宋_GB2312" w:cs="Times New Roman"/>
                <w:color w:val="auto"/>
                <w:sz w:val="21"/>
                <w:szCs w:val="21"/>
                <w:lang w:val="en-US" w:eastAsia="zh-CN" w:bidi="ar"/>
              </w:rPr>
              <w:t xml:space="preserve"> 的核医学影像专业技术人员</w:t>
            </w:r>
            <w:r>
              <w:rPr>
                <w:rStyle w:val="5"/>
                <w:rFonts w:hint="eastAsia" w:eastAsia="仿宋_GB2312" w:cs="Times New Roman"/>
                <w:color w:val="auto"/>
                <w:sz w:val="21"/>
                <w:szCs w:val="21"/>
                <w:lang w:val="en-US" w:eastAsia="zh-CN" w:bidi="ar"/>
              </w:rPr>
              <w:t>（</w:t>
            </w:r>
            <w:r>
              <w:rPr>
                <w:rStyle w:val="5"/>
                <w:rFonts w:hint="default" w:ascii="Times New Roman" w:hAnsi="Times New Roman" w:eastAsia="仿宋_GB2312" w:cs="Times New Roman"/>
                <w:color w:val="auto"/>
                <w:sz w:val="21"/>
                <w:szCs w:val="21"/>
                <w:lang w:val="en-US" w:eastAsia="zh-CN" w:bidi="ar"/>
              </w:rPr>
              <w:t>人</w:t>
            </w:r>
            <w:r>
              <w:rPr>
                <w:rStyle w:val="5"/>
                <w:rFonts w:hint="eastAsia" w:eastAsia="仿宋_GB2312" w:cs="Times New Roman"/>
                <w:color w:val="auto"/>
                <w:sz w:val="21"/>
                <w:szCs w:val="21"/>
                <w:lang w:val="en-US" w:eastAsia="zh-CN" w:bidi="ar"/>
              </w:rPr>
              <w:t>）（</w:t>
            </w:r>
            <w:r>
              <w:rPr>
                <w:rStyle w:val="5"/>
                <w:rFonts w:hint="default" w:ascii="Times New Roman" w:hAnsi="Times New Roman" w:eastAsia="仿宋_GB2312" w:cs="Times New Roman"/>
                <w:color w:val="auto"/>
                <w:sz w:val="21"/>
                <w:szCs w:val="21"/>
                <w:lang w:val="en-US" w:eastAsia="zh-CN" w:bidi="ar"/>
              </w:rPr>
              <w:t>满分6分</w:t>
            </w:r>
            <w:r>
              <w:rPr>
                <w:rStyle w:val="5"/>
                <w:rFonts w:hint="eastAsia" w:eastAsia="仿宋_GB2312" w:cs="Times New Roman"/>
                <w:color w:val="auto"/>
                <w:sz w:val="21"/>
                <w:szCs w:val="21"/>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4</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lang w:val="en-US" w:eastAsia="zh-CN"/>
              </w:rPr>
            </w:pPr>
            <w:r>
              <w:rPr>
                <w:rFonts w:hint="default" w:ascii="Times New Roman" w:hAnsi="Times New Roman" w:eastAsia="仿宋_GB2312" w:cs="Times New Roman"/>
                <w:i w:val="0"/>
                <w:color w:val="auto"/>
                <w:sz w:val="21"/>
                <w:szCs w:val="21"/>
                <w:u w:val="none"/>
                <w:lang w:val="en-US" w:eastAsia="zh-CN"/>
              </w:rPr>
              <w:t>4</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6"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＜3</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103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3.7</w:t>
            </w:r>
          </w:p>
        </w:tc>
        <w:tc>
          <w:tcPr>
            <w:tcW w:w="23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放射科中高级医师</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具备资质、能力</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职称人数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人</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sz w:val="21"/>
                <w:szCs w:val="21"/>
                <w:u w:val="none"/>
                <w:lang w:val="en-US" w:eastAsia="zh-CN"/>
              </w:rPr>
              <w:t>4</w:t>
            </w:r>
          </w:p>
        </w:tc>
        <w:tc>
          <w:tcPr>
            <w:tcW w:w="170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103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p>
        </w:tc>
        <w:tc>
          <w:tcPr>
            <w:tcW w:w="238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b/>
                <w:bCs/>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7-9</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7" w:hRule="atLeast"/>
          <w:jc w:val="center"/>
        </w:trPr>
        <w:tc>
          <w:tcPr>
            <w:tcW w:w="1032"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left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5-6</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2</w:t>
            </w:r>
          </w:p>
        </w:tc>
        <w:tc>
          <w:tcPr>
            <w:tcW w:w="170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7" w:hRule="atLeast"/>
          <w:jc w:val="center"/>
        </w:trPr>
        <w:tc>
          <w:tcPr>
            <w:tcW w:w="1032"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＜5</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jc w:val="center"/>
        </w:trPr>
        <w:tc>
          <w:tcPr>
            <w:tcW w:w="1032" w:type="dxa"/>
            <w:vMerge w:val="restart"/>
            <w:tcBorders>
              <w:top w:val="single" w:color="000000" w:sz="4" w:space="0"/>
              <w:left w:val="single" w:color="000000" w:sz="4" w:space="0"/>
              <w:right w:val="single" w:color="000000" w:sz="4" w:space="0"/>
            </w:tcBorders>
            <w:noWrap w:val="0"/>
            <w:vAlign w:val="center"/>
          </w:tcPr>
          <w:p>
            <w:pPr>
              <w:widowControl/>
              <w:ind w:firstLine="210" w:firstLineChars="10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iCs w:val="0"/>
                <w:color w:val="auto"/>
                <w:kern w:val="0"/>
                <w:sz w:val="21"/>
                <w:szCs w:val="21"/>
                <w:u w:val="none"/>
                <w:lang w:val="en-US" w:eastAsia="zh-CN" w:bidi="ar"/>
              </w:rPr>
              <w:t>3.8</w:t>
            </w:r>
          </w:p>
        </w:tc>
        <w:tc>
          <w:tcPr>
            <w:tcW w:w="23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iCs w:val="0"/>
                <w:snapToGrid/>
                <w:color w:val="auto"/>
                <w:kern w:val="0"/>
                <w:sz w:val="21"/>
                <w:szCs w:val="21"/>
                <w:u w:val="none"/>
                <w:lang w:val="en-US" w:eastAsia="zh-CN" w:bidi="ar"/>
              </w:rPr>
              <w:t>MRI医师</w:t>
            </w:r>
            <w:r>
              <w:rPr>
                <w:rFonts w:hint="eastAsia" w:eastAsia="仿宋_GB2312" w:cs="Times New Roman"/>
                <w:i w:val="0"/>
                <w:iCs w:val="0"/>
                <w:snapToGrid/>
                <w:color w:val="auto"/>
                <w:kern w:val="0"/>
                <w:sz w:val="21"/>
                <w:szCs w:val="21"/>
                <w:u w:val="none"/>
                <w:lang w:val="en-US" w:eastAsia="zh-CN" w:bidi="ar"/>
              </w:rPr>
              <w:t>（</w:t>
            </w:r>
            <w:r>
              <w:rPr>
                <w:rFonts w:hint="default" w:ascii="Times New Roman" w:hAnsi="Times New Roman" w:eastAsia="仿宋_GB2312" w:cs="Times New Roman"/>
                <w:i w:val="0"/>
                <w:iCs w:val="0"/>
                <w:snapToGrid/>
                <w:color w:val="auto"/>
                <w:kern w:val="0"/>
                <w:sz w:val="21"/>
                <w:szCs w:val="21"/>
                <w:u w:val="none"/>
                <w:lang w:val="en-US" w:eastAsia="zh-CN" w:bidi="ar"/>
              </w:rPr>
              <w:t>具备资质、能力</w:t>
            </w:r>
            <w:r>
              <w:rPr>
                <w:rFonts w:hint="eastAsia" w:eastAsia="仿宋_GB2312" w:cs="Times New Roman"/>
                <w:i w:val="0"/>
                <w:iCs w:val="0"/>
                <w:snapToGrid/>
                <w:color w:val="auto"/>
                <w:kern w:val="0"/>
                <w:sz w:val="21"/>
                <w:szCs w:val="21"/>
                <w:u w:val="none"/>
                <w:lang w:val="en-US" w:eastAsia="zh-CN" w:bidi="ar"/>
              </w:rPr>
              <w:t>）</w:t>
            </w:r>
            <w:r>
              <w:rPr>
                <w:rFonts w:hint="default" w:ascii="Times New Roman" w:hAnsi="Times New Roman" w:eastAsia="仿宋_GB2312" w:cs="Times New Roman"/>
                <w:i w:val="0"/>
                <w:iCs w:val="0"/>
                <w:snapToGrid/>
                <w:color w:val="auto"/>
                <w:kern w:val="0"/>
                <w:sz w:val="21"/>
                <w:szCs w:val="21"/>
                <w:u w:val="none"/>
                <w:lang w:val="en-US" w:eastAsia="zh-CN" w:bidi="ar"/>
              </w:rPr>
              <w:t>人数</w:t>
            </w:r>
            <w:r>
              <w:rPr>
                <w:rFonts w:hint="eastAsia" w:eastAsia="仿宋_GB2312" w:cs="Times New Roman"/>
                <w:i w:val="0"/>
                <w:iCs w:val="0"/>
                <w:snapToGrid/>
                <w:color w:val="auto"/>
                <w:kern w:val="0"/>
                <w:sz w:val="21"/>
                <w:szCs w:val="21"/>
                <w:u w:val="none"/>
                <w:lang w:val="en-US" w:eastAsia="zh-CN" w:bidi="ar"/>
              </w:rPr>
              <w:t>（</w:t>
            </w:r>
            <w:r>
              <w:rPr>
                <w:rFonts w:hint="default" w:ascii="Times New Roman" w:hAnsi="Times New Roman" w:eastAsia="仿宋_GB2312" w:cs="Times New Roman"/>
                <w:i w:val="0"/>
                <w:iCs w:val="0"/>
                <w:snapToGrid/>
                <w:color w:val="auto"/>
                <w:kern w:val="0"/>
                <w:sz w:val="21"/>
                <w:szCs w:val="21"/>
                <w:u w:val="none"/>
                <w:lang w:val="en-US" w:eastAsia="zh-CN" w:bidi="ar"/>
              </w:rPr>
              <w:t>人</w:t>
            </w:r>
            <w:r>
              <w:rPr>
                <w:rFonts w:hint="eastAsia" w:eastAsia="仿宋_GB2312" w:cs="Times New Roman"/>
                <w:i w:val="0"/>
                <w:iCs w:val="0"/>
                <w:snapToGrid/>
                <w:color w:val="auto"/>
                <w:kern w:val="0"/>
                <w:sz w:val="21"/>
                <w:szCs w:val="21"/>
                <w:u w:val="none"/>
                <w:lang w:val="en-US" w:eastAsia="zh-CN" w:bidi="ar"/>
              </w:rPr>
              <w:t>）</w:t>
            </w:r>
            <w:r>
              <w:rPr>
                <w:rFonts w:hint="default" w:ascii="Times New Roman" w:hAnsi="Times New Roman" w:eastAsia="仿宋_GB2312" w:cs="Times New Roman"/>
                <w:i w:val="0"/>
                <w:iCs w:val="0"/>
                <w:snapToGrid/>
                <w:color w:val="auto"/>
                <w:kern w:val="0"/>
                <w:sz w:val="21"/>
                <w:szCs w:val="21"/>
                <w:u w:val="none"/>
                <w:lang w:val="en-US" w:eastAsia="zh-CN" w:bidi="ar"/>
              </w:rPr>
              <w:br w:type="textWrapping"/>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满分4分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eastAsia" w:ascii="仿宋_GB2312" w:hAnsi="仿宋_GB2312" w:eastAsia="仿宋_GB2312" w:cs="仿宋_GB2312"/>
                <w:i w:val="0"/>
                <w:iCs w:val="0"/>
                <w:snapToGrid/>
                <w:color w:val="auto"/>
                <w:kern w:val="0"/>
                <w:sz w:val="21"/>
                <w:szCs w:val="21"/>
                <w:u w:val="none"/>
                <w:lang w:val="en-US" w:eastAsia="zh-CN" w:bidi="ar"/>
              </w:rPr>
              <w:t>≥</w:t>
            </w:r>
            <w:r>
              <w:rPr>
                <w:rFonts w:hint="default" w:ascii="Times New Roman" w:hAnsi="Times New Roman" w:eastAsia="仿宋_GB2312" w:cs="Times New Roman"/>
                <w:i w:val="0"/>
                <w:iCs w:val="0"/>
                <w:snapToGrid/>
                <w:color w:val="auto"/>
                <w:kern w:val="0"/>
                <w:sz w:val="21"/>
                <w:szCs w:val="21"/>
                <w:u w:val="none"/>
                <w:lang w:val="en-US" w:eastAsia="zh-CN" w:bidi="ar"/>
              </w:rPr>
              <w:t>7</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4</w:t>
            </w:r>
          </w:p>
        </w:tc>
        <w:tc>
          <w:tcPr>
            <w:tcW w:w="17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jc w:val="center"/>
        </w:trPr>
        <w:tc>
          <w:tcPr>
            <w:tcW w:w="1032"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38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snapToGrid/>
                <w:color w:val="auto"/>
                <w:kern w:val="0"/>
                <w:sz w:val="21"/>
                <w:szCs w:val="21"/>
                <w:u w:val="none"/>
                <w:lang w:val="en-US" w:eastAsia="zh-CN" w:bidi="ar"/>
              </w:rPr>
              <w:t>5-6</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2</w:t>
            </w:r>
          </w:p>
        </w:tc>
        <w:tc>
          <w:tcPr>
            <w:tcW w:w="17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7" w:hRule="atLeast"/>
          <w:jc w:val="center"/>
        </w:trPr>
        <w:tc>
          <w:tcPr>
            <w:tcW w:w="1032"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38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i w:val="0"/>
                <w:iCs w:val="0"/>
                <w:snapToGrid/>
                <w:color w:val="auto"/>
                <w:kern w:val="0"/>
                <w:sz w:val="21"/>
                <w:szCs w:val="21"/>
                <w:u w:val="none"/>
                <w:lang w:val="en-US" w:eastAsia="zh-CN" w:bidi="ar"/>
              </w:rPr>
              <w:t>＜5</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auto"/>
                <w:kern w:val="0"/>
                <w:sz w:val="21"/>
                <w:szCs w:val="21"/>
                <w:u w:val="none"/>
                <w:lang w:val="en-US" w:eastAsia="zh-CN" w:bidi="ar"/>
              </w:rPr>
            </w:pPr>
            <w:r>
              <w:rPr>
                <w:rFonts w:hint="default" w:ascii="Times New Roman" w:hAnsi="Times New Roman" w:eastAsia="仿宋_GB2312" w:cs="Times New Roman"/>
                <w:b w:val="0"/>
                <w:bCs w:val="0"/>
                <w:i w:val="0"/>
                <w:iCs w:val="0"/>
                <w:snapToGrid/>
                <w:color w:val="auto"/>
                <w:kern w:val="0"/>
                <w:sz w:val="21"/>
                <w:szCs w:val="21"/>
                <w:u w:val="none"/>
                <w:lang w:val="en-US" w:eastAsia="zh-CN" w:bidi="ar"/>
              </w:rPr>
              <w:t>0</w:t>
            </w:r>
          </w:p>
        </w:tc>
        <w:tc>
          <w:tcPr>
            <w:tcW w:w="17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2" w:hRule="atLeast"/>
          <w:jc w:val="center"/>
        </w:trPr>
        <w:tc>
          <w:tcPr>
            <w:tcW w:w="103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3.9</w:t>
            </w:r>
          </w:p>
        </w:tc>
        <w:tc>
          <w:tcPr>
            <w:tcW w:w="2385"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具有正电子放射性药物专业资质专职技术人员（满分3分）</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3</w:t>
            </w:r>
          </w:p>
        </w:tc>
        <w:tc>
          <w:tcPr>
            <w:tcW w:w="1708"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1032" w:type="dxa"/>
            <w:vMerge w:val="continue"/>
            <w:tcBorders>
              <w:left w:val="single" w:color="000000" w:sz="4" w:space="0"/>
              <w:right w:val="single" w:color="000000" w:sz="4" w:space="0"/>
            </w:tcBorders>
            <w:noWrap w:val="0"/>
            <w:vAlign w:val="center"/>
          </w:tcPr>
          <w:p>
            <w:pPr>
              <w:jc w:val="center"/>
              <w:rPr>
                <w:rFonts w:hint="default" w:ascii="Times New Roman" w:hAnsi="Times New Roman" w:eastAsia="仿宋_GB2312" w:cs="Times New Roman"/>
                <w:i w:val="0"/>
                <w:strike/>
                <w:dstrike w:val="0"/>
                <w:color w:val="auto"/>
                <w:sz w:val="21"/>
                <w:szCs w:val="21"/>
                <w:u w:val="none"/>
              </w:rPr>
            </w:pPr>
          </w:p>
        </w:tc>
        <w:tc>
          <w:tcPr>
            <w:tcW w:w="2385" w:type="dxa"/>
            <w:vMerge w:val="continue"/>
            <w:tcBorders>
              <w:left w:val="single" w:color="000000" w:sz="4" w:space="0"/>
              <w:right w:val="single" w:color="000000" w:sz="4" w:space="0"/>
            </w:tcBorders>
            <w:noWrap w:val="0"/>
            <w:vAlign w:val="center"/>
          </w:tcPr>
          <w:p>
            <w:pPr>
              <w:jc w:val="left"/>
              <w:rPr>
                <w:rFonts w:hint="default" w:ascii="Times New Roman" w:hAnsi="Times New Roman" w:eastAsia="仿宋_GB2312" w:cs="Times New Roman"/>
                <w:i w:val="0"/>
                <w:strike/>
                <w:dstrike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sz w:val="21"/>
                <w:szCs w:val="21"/>
                <w:u w:val="none"/>
                <w:lang w:val="en-US" w:eastAsia="zh-CN"/>
              </w:rPr>
              <w:t>1</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2</w:t>
            </w:r>
          </w:p>
        </w:tc>
        <w:tc>
          <w:tcPr>
            <w:tcW w:w="170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032"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strike/>
                <w:dstrike w:val="0"/>
                <w:color w:val="auto"/>
                <w:sz w:val="21"/>
                <w:szCs w:val="21"/>
                <w:u w:val="none"/>
              </w:rPr>
            </w:pPr>
          </w:p>
        </w:tc>
        <w:tc>
          <w:tcPr>
            <w:tcW w:w="2385" w:type="dxa"/>
            <w:vMerge w:val="continue"/>
            <w:tcBorders>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strike/>
                <w:dstrike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sz w:val="21"/>
                <w:szCs w:val="21"/>
                <w:u w:val="none"/>
                <w:lang w:val="en-US" w:eastAsia="zh-CN"/>
              </w:rPr>
              <w:t>0</w:t>
            </w:r>
          </w:p>
        </w:tc>
        <w:tc>
          <w:tcPr>
            <w:tcW w:w="131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7"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管理制度和基础设施条件</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满分5分</w:t>
            </w:r>
          </w:p>
        </w:tc>
        <w:tc>
          <w:tcPr>
            <w:tcW w:w="1708" w:type="dxa"/>
            <w:tcBorders>
              <w:top w:val="single" w:color="auto"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4.1</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全面医院管理制度</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满分0.5分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有</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0.5</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4.2</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过去两年内重大医疗过失行为</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满分1分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4.3</w:t>
            </w:r>
          </w:p>
        </w:tc>
        <w:tc>
          <w:tcPr>
            <w:tcW w:w="23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过去两年内医疗事故发生数量</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满分1分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＜3例</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4.4</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科室管理制度</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满分1.5分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个人剂量监测资料</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0.5</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7" w:hRule="atLeast"/>
          <w:jc w:val="center"/>
        </w:trPr>
        <w:tc>
          <w:tcPr>
            <w:tcW w:w="103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385"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体检记录</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0.5</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sz w:val="21"/>
                <w:szCs w:val="21"/>
                <w:u w:val="none"/>
                <w:lang w:eastAsia="zh-CN"/>
              </w:rPr>
              <w:t>具有完善的质量控制和质量保障体系</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0.5</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2" w:hRule="atLeast"/>
          <w:jc w:val="center"/>
        </w:trPr>
        <w:tc>
          <w:tcPr>
            <w:tcW w:w="103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4.5</w:t>
            </w:r>
          </w:p>
        </w:tc>
        <w:tc>
          <w:tcPr>
            <w:tcW w:w="238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设备安装使用环境</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满分1分</w:t>
            </w:r>
            <w:r>
              <w:rPr>
                <w:rFonts w:hint="eastAsia" w:eastAsia="仿宋_GB2312" w:cs="Times New Roman"/>
                <w:i w:val="0"/>
                <w:color w:val="auto"/>
                <w:kern w:val="0"/>
                <w:sz w:val="21"/>
                <w:szCs w:val="21"/>
                <w:u w:val="none"/>
                <w:lang w:val="en-US" w:eastAsia="zh-CN" w:bidi="ar"/>
              </w:rPr>
              <w:t>）</w:t>
            </w: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18个月内安装具备条件</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0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385"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24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18个月内安装不具备条件</w:t>
            </w:r>
          </w:p>
        </w:tc>
        <w:tc>
          <w:tcPr>
            <w:tcW w:w="131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708"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bl>
    <w:p>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rightChars="0"/>
        <w:jc w:val="left"/>
        <w:rPr>
          <w:rFonts w:hint="default" w:ascii="Times New Roman" w:hAnsi="Times New Roman" w:eastAsia="方正黑体_GBK" w:cs="Times New Roman"/>
          <w:b w:val="0"/>
          <w:bCs w:val="0"/>
          <w:color w:val="auto"/>
          <w:sz w:val="32"/>
          <w:szCs w:val="40"/>
          <w:lang w:val="en-US" w:eastAsia="zh-CN"/>
        </w:rPr>
      </w:pPr>
      <w:r>
        <w:rPr>
          <w:rFonts w:hint="default" w:ascii="Times New Roman" w:hAnsi="Times New Roman" w:eastAsia="仿宋_GB2312" w:cs="Times New Roman"/>
          <w:i w:val="0"/>
          <w:color w:val="000000"/>
          <w:kern w:val="0"/>
          <w:sz w:val="21"/>
          <w:szCs w:val="21"/>
          <w:u w:val="none"/>
          <w:lang w:val="en-US" w:eastAsia="zh-CN" w:bidi="ar"/>
        </w:rPr>
        <w:t>注：独立医学影像中心仅适用评分表中的3.2-4.5项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Times New Roman" w:hAnsi="Times New Roman" w:eastAsia="黑体" w:cs="Times New Roman"/>
          <w:b/>
          <w:bCs/>
          <w:color w:val="auto"/>
          <w:sz w:val="32"/>
          <w:szCs w:val="40"/>
          <w:lang w:val="en-US" w:eastAsia="zh-CN"/>
        </w:rPr>
      </w:pPr>
      <w:r>
        <w:rPr>
          <w:rFonts w:hint="default" w:ascii="Times New Roman" w:hAnsi="Times New Roman" w:eastAsia="黑体" w:cs="Times New Roman"/>
          <w:b w:val="0"/>
          <w:bCs w:val="0"/>
          <w:color w:val="auto"/>
          <w:sz w:val="32"/>
          <w:szCs w:val="40"/>
          <w:lang w:val="en-US" w:eastAsia="zh-CN"/>
        </w:rPr>
        <w:t>三</w:t>
      </w:r>
      <w:r>
        <w:rPr>
          <w:rFonts w:hint="default" w:ascii="Times New Roman" w:hAnsi="Times New Roman" w:eastAsia="黑体" w:cs="Times New Roman"/>
          <w:b/>
          <w:bCs/>
          <w:color w:val="auto"/>
          <w:sz w:val="32"/>
          <w:szCs w:val="40"/>
          <w:lang w:val="en-US" w:eastAsia="zh-CN"/>
        </w:rPr>
        <w:t>、</w:t>
      </w:r>
      <w:r>
        <w:rPr>
          <w:rFonts w:hint="default" w:ascii="Times New Roman" w:hAnsi="Times New Roman" w:eastAsia="黑体" w:cs="Times New Roman"/>
          <w:b w:val="0"/>
          <w:bCs w:val="0"/>
          <w:color w:val="auto"/>
          <w:sz w:val="32"/>
          <w:szCs w:val="40"/>
          <w:lang w:val="en-US" w:eastAsia="zh-CN"/>
        </w:rPr>
        <w:t>腹腔内窥镜手术系统</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68" w:firstLineChars="200"/>
        <w:jc w:val="left"/>
        <w:textAlignment w:val="auto"/>
        <w:rPr>
          <w:rFonts w:hint="default" w:ascii="Times New Roman" w:hAnsi="Times New Roman" w:eastAsia="仿宋_GB2312" w:cs="Times New Roman"/>
          <w:b w:val="0"/>
          <w:bCs w:val="0"/>
          <w:spacing w:val="7"/>
          <w:sz w:val="32"/>
          <w:szCs w:val="32"/>
          <w:lang w:eastAsia="zh-CN"/>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lang w:val="en-US" w:eastAsia="zh-CN"/>
        </w:rPr>
        <w:t>一</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申请配置腹腔内窥镜手术系统的医疗机构应符合下列条件</w:t>
      </w:r>
      <w:r>
        <w:rPr>
          <w:rFonts w:hint="default" w:ascii="Times New Roman" w:hAnsi="Times New Roman" w:eastAsia="仿宋_GB2312" w:cs="Times New Roman"/>
          <w:b w:val="0"/>
          <w:bCs w:val="0"/>
          <w:spacing w:val="7"/>
          <w:sz w:val="32"/>
          <w:szCs w:val="32"/>
          <w:lang w:eastAsia="zh-CN"/>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20" w:firstLineChars="200"/>
        <w:jc w:val="left"/>
        <w:textAlignment w:val="auto"/>
        <w:rPr>
          <w:rFonts w:hint="default" w:ascii="Times New Roman" w:hAnsi="Times New Roman" w:eastAsia="仿宋_GB2312" w:cs="Times New Roman"/>
          <w:b w:val="0"/>
          <w:bCs w:val="0"/>
          <w:spacing w:val="7"/>
          <w:sz w:val="32"/>
          <w:szCs w:val="32"/>
          <w:lang w:val="en-US" w:eastAsia="zh-CN"/>
        </w:rPr>
      </w:pPr>
      <w:r>
        <w:rPr>
          <w:rFonts w:hint="default" w:ascii="Times New Roman" w:hAnsi="Times New Roman" w:eastAsia="仿宋_GB2312" w:cs="Times New Roman"/>
          <w:color w:val="000000"/>
          <w:kern w:val="0"/>
          <w:sz w:val="31"/>
          <w:szCs w:val="31"/>
          <w:lang w:val="en-US" w:eastAsia="zh-CN" w:bidi="ar"/>
        </w:rPr>
        <w:t>（1）</w:t>
      </w:r>
      <w:r>
        <w:rPr>
          <w:rFonts w:ascii="Times New Roman" w:hAnsi="Times New Roman" w:eastAsia="仿宋_GB2312" w:cs="Times New Roman"/>
          <w:color w:val="000000"/>
          <w:kern w:val="0"/>
          <w:sz w:val="31"/>
          <w:szCs w:val="31"/>
          <w:lang w:val="en-US" w:eastAsia="zh-CN" w:bidi="ar"/>
        </w:rPr>
        <w:t>配置在集医疗、科研、教学为一体的三级综合性</w:t>
      </w:r>
      <w:r>
        <w:rPr>
          <w:rFonts w:hint="default" w:ascii="Times New Roman" w:hAnsi="Times New Roman" w:eastAsia="仿宋_GB2312" w:cs="Times New Roman"/>
          <w:color w:val="000000"/>
          <w:kern w:val="0"/>
          <w:sz w:val="31"/>
          <w:szCs w:val="31"/>
          <w:lang w:val="en-US" w:eastAsia="zh-CN" w:bidi="ar"/>
        </w:rPr>
        <w:t>或专科医疗机构。</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（2）符合区域卫生健康事业发展规划和区域大型医用设备配置规划要求，具有卫生健康行政部门核准登记的相应诊疗科目。</w:t>
      </w:r>
    </w:p>
    <w:p>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（3）具有三年以上外科腔镜手术经验，每年完成外科腔镜手术2000例以上</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肿瘤医院等专科医院不少于1000例以上。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（4）每台设备具备资质、能力的相关科室从事临床诊疗工作的临床医师不少于10人，其中高级临床专业技术职称医师不少于3人</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腔镜手术负责人能够独立熟练完成本专科绝大部分腔镜下高难度手术和标准开放手术，具备独立处理紧急手术并发症的能力。</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（5）近三年内无违规和禁止情况。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（6）符合质量安全控制要求，近二年内无大型医用设备检查检测不合格。</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right="0" w:rightChars="0" w:firstLine="616" w:firstLineChars="200"/>
        <w:jc w:val="left"/>
        <w:textAlignment w:val="auto"/>
        <w:rPr>
          <w:rFonts w:hint="default" w:ascii="Times New Roman" w:hAnsi="Times New Roman" w:eastAsia="仿宋_GB2312" w:cs="Times New Roman"/>
          <w:b w:val="0"/>
          <w:bCs w:val="0"/>
          <w:color w:val="auto"/>
          <w:spacing w:val="-6"/>
          <w:sz w:val="32"/>
          <w:szCs w:val="40"/>
          <w:lang w:val="en-US" w:eastAsia="zh-CN"/>
        </w:rPr>
      </w:pPr>
      <w:r>
        <w:rPr>
          <w:rFonts w:hint="default" w:ascii="Times New Roman" w:hAnsi="Times New Roman" w:eastAsia="仿宋_GB2312" w:cs="Times New Roman"/>
          <w:b w:val="0"/>
          <w:bCs w:val="0"/>
          <w:color w:val="auto"/>
          <w:spacing w:val="-6"/>
          <w:sz w:val="32"/>
          <w:szCs w:val="40"/>
          <w:lang w:val="en-US" w:eastAsia="zh-CN"/>
        </w:rPr>
        <w:t>（7）手术室环境条件符合腹腔内窥镜手术系统使用要求。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（8）公立医疗机构配置设备，财政拨款50%及以上。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注：新建医疗机构不考察第（3）条；非公立医疗机构不考察第（8）条；独立医学影像中心不适用此类设备。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（二）</w:t>
      </w:r>
      <w:r>
        <w:rPr>
          <w:rFonts w:hint="default" w:ascii="Times New Roman" w:hAnsi="Times New Roman" w:eastAsia="仿宋_GB2312" w:cs="Times New Roman"/>
          <w:sz w:val="32"/>
          <w:szCs w:val="32"/>
          <w:lang w:val="en-US" w:eastAsia="zh-CN"/>
        </w:rPr>
        <w:t>评分表</w:t>
      </w:r>
      <w:r>
        <w:rPr>
          <w:rFonts w:hint="eastAsia" w:eastAsia="仿宋_GB2312" w:cs="Times New Roman"/>
          <w:sz w:val="32"/>
          <w:szCs w:val="32"/>
          <w:lang w:val="en-US" w:eastAsia="zh-CN"/>
        </w:rPr>
        <w:t>：</w:t>
      </w:r>
    </w:p>
    <w:tbl>
      <w:tblPr>
        <w:tblStyle w:val="2"/>
        <w:tblW w:w="905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71"/>
        <w:gridCol w:w="2453"/>
        <w:gridCol w:w="2906"/>
        <w:gridCol w:w="1433"/>
        <w:gridCol w:w="12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评分项目</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具体指标</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分值</w:t>
            </w:r>
          </w:p>
        </w:tc>
        <w:tc>
          <w:tcPr>
            <w:tcW w:w="1292" w:type="dxa"/>
            <w:tcBorders>
              <w:top w:val="single" w:color="000000" w:sz="4" w:space="0"/>
              <w:left w:val="nil"/>
              <w:bottom w:val="single" w:color="000000" w:sz="4" w:space="0"/>
              <w:right w:val="single" w:color="000000" w:sz="4" w:space="0"/>
            </w:tcBorders>
            <w:noWrap/>
            <w:vAlign w:val="center"/>
          </w:tcPr>
          <w:p>
            <w:pPr>
              <w:rPr>
                <w:rFonts w:hint="eastAsia" w:ascii="黑体" w:hAnsi="黑体" w:eastAsia="黑体" w:cs="黑体"/>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医疗机构总体评价</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满分20分</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1.1</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平均住院天数</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满分3分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三甲医院平均值及以下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高于平均值不超过30%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高于平均值不超过50%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高于平均值50%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1.2</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病例组合指数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CMI值</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满分7分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三甲医院平均值及以上</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高于平均值95%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高于平均值90%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高于平均值85%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高于平均值80%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高于平均值75%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高于平均值70%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低于平均值70%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1.3</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疑难病例</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相对权重RW</w:t>
            </w: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本院占比</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满分7分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三甲医院平均值及以上</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7</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低于平均值1个百分点</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低于平均值2个百分点</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低于平均值3个百分点</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低于平均值4个百分点</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低于平均值5个百分点</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低于平均值5个百分点以上</w:t>
            </w:r>
          </w:p>
        </w:tc>
        <w:tc>
          <w:tcPr>
            <w:tcW w:w="1433"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auto"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1.4</w:t>
            </w:r>
          </w:p>
        </w:tc>
        <w:tc>
          <w:tcPr>
            <w:tcW w:w="245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年手术人次</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万</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满分3分</w:t>
            </w:r>
            <w:r>
              <w:rPr>
                <w:rFonts w:hint="eastAsia" w:eastAsia="仿宋_GB2312" w:cs="Times New Roman"/>
                <w:i w:val="0"/>
                <w:color w:val="000000"/>
                <w:kern w:val="0"/>
                <w:sz w:val="21"/>
                <w:szCs w:val="21"/>
                <w:u w:val="none"/>
                <w:lang w:val="en-US" w:eastAsia="zh-CN" w:bidi="ar"/>
              </w:rPr>
              <w:t>）</w:t>
            </w:r>
          </w:p>
        </w:tc>
        <w:tc>
          <w:tcPr>
            <w:tcW w:w="2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292" w:type="dxa"/>
            <w:vMerge w:val="restart"/>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auto" w:sz="4" w:space="0"/>
              <w:left w:val="single" w:color="auto"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auto"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1.5</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auto"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＜1</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vMerge w:val="continue"/>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245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相关科室评价情况</w:t>
            </w:r>
          </w:p>
        </w:tc>
        <w:tc>
          <w:tcPr>
            <w:tcW w:w="2906" w:type="dxa"/>
            <w:vMerge w:val="restart"/>
            <w:tcBorders>
              <w:top w:val="single" w:color="000000" w:sz="4" w:space="0"/>
              <w:left w:val="single" w:color="000000"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4个专科中评分高的3个按9*2计算,总分为3*18+9</w:t>
            </w:r>
            <w:r>
              <w:rPr>
                <w:rFonts w:hint="eastAsia" w:eastAsia="仿宋_GB2312" w:cs="Times New Roman"/>
                <w:i w:val="0"/>
                <w:color w:val="000000"/>
                <w:kern w:val="0"/>
                <w:sz w:val="21"/>
                <w:szCs w:val="21"/>
                <w:u w:val="none"/>
                <w:lang w:val="en-US" w:eastAsia="zh-CN" w:bidi="ar"/>
              </w:rPr>
              <w:t>）</w:t>
            </w:r>
          </w:p>
        </w:tc>
        <w:tc>
          <w:tcPr>
            <w:tcW w:w="14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满分75分</w:t>
            </w:r>
          </w:p>
        </w:tc>
        <w:tc>
          <w:tcPr>
            <w:tcW w:w="129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906" w:type="dxa"/>
            <w:vMerge w:val="continue"/>
            <w:tcBorders>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433" w:type="dxa"/>
            <w:vMerge w:val="continue"/>
            <w:tcBorders>
              <w:top w:val="single" w:color="auto" w:sz="4" w:space="0"/>
              <w:left w:val="single" w:color="auto" w:sz="4" w:space="0"/>
              <w:bottom w:val="single" w:color="auto"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292" w:type="dxa"/>
            <w:vMerge w:val="continue"/>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w:t>
            </w:r>
          </w:p>
        </w:tc>
        <w:tc>
          <w:tcPr>
            <w:tcW w:w="53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科研在研项目</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1433" w:type="dxa"/>
            <w:tcBorders>
              <w:top w:val="single" w:color="auto"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292" w:type="dxa"/>
            <w:tcBorders>
              <w:top w:val="single" w:color="auto"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2．1．1</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国家级科研项目</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2．1．2</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省部级科研项目</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2．1．3</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厅级科研项目</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87985" cy="9525"/>
                  <wp:effectExtent l="0" t="0" r="0" b="0"/>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387985" cy="95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w:t>
            </w:r>
          </w:p>
        </w:tc>
        <w:tc>
          <w:tcPr>
            <w:tcW w:w="53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重点学科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2．2．1</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具有省部级及以上重点学科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2．2．2</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具有厅级及以上重点学科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auto"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w:t>
            </w:r>
          </w:p>
        </w:tc>
        <w:tc>
          <w:tcPr>
            <w:tcW w:w="53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科技获奖</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292" w:type="dxa"/>
            <w:tcBorders>
              <w:top w:val="single" w:color="auto" w:sz="4" w:space="0"/>
              <w:left w:val="single" w:color="auto" w:sz="4" w:space="0"/>
              <w:bottom w:val="single" w:color="000000"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2．3．1</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省部级二等及以上科技奖项</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92" w:type="dxa"/>
            <w:tcBorders>
              <w:top w:val="single" w:color="000000"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sz w:val="21"/>
                <w:szCs w:val="21"/>
                <w:u w:val="none"/>
                <w:lang w:val="en-US" w:eastAsia="zh-CN"/>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387985" cy="9525"/>
                  <wp:effectExtent l="0" t="0" r="0" b="0"/>
                  <wp:wrapNone/>
                  <wp:docPr id="2" name="图片_2"/>
                  <wp:cNvGraphicFramePr/>
                  <a:graphic xmlns:a="http://schemas.openxmlformats.org/drawingml/2006/main">
                    <a:graphicData uri="http://schemas.openxmlformats.org/drawingml/2006/picture">
                      <pic:pic xmlns:pic="http://schemas.openxmlformats.org/drawingml/2006/picture">
                        <pic:nvPicPr>
                          <pic:cNvPr id="2" name="图片_2"/>
                          <pic:cNvPicPr/>
                        </pic:nvPicPr>
                        <pic:blipFill>
                          <a:blip r:embed="rId4"/>
                          <a:stretch>
                            <a:fillRect/>
                          </a:stretch>
                        </pic:blipFill>
                        <pic:spPr>
                          <a:xfrm>
                            <a:off x="0" y="0"/>
                            <a:ext cx="387985" cy="952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auto"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2．3．2</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省部级三等奖或厅级一等奖科技奖项</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2．3．3</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厅级二等科技奖项</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满分4分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4</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5"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2.4</w:t>
            </w:r>
          </w:p>
        </w:tc>
        <w:tc>
          <w:tcPr>
            <w:tcW w:w="53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泌尿外科</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292" w:type="dxa"/>
            <w:tcBorders>
              <w:top w:val="single" w:color="000000" w:sz="4" w:space="0"/>
              <w:left w:val="nil"/>
              <w:bottom w:val="single" w:color="auto"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2．4．1</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专科建设情况</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eastAsia="zh-CN"/>
              </w:rPr>
              <w:t>省级及以上</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ind w:firstLine="420" w:firstLineChars="200"/>
              <w:rPr>
                <w:rFonts w:hint="default" w:ascii="Times New Roman" w:hAnsi="Times New Roman" w:eastAsia="仿宋_GB2312" w:cs="Times New Roman"/>
                <w:i w:val="0"/>
                <w:color w:val="FF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eastAsia="zh-CN"/>
              </w:rPr>
              <w:t>市级</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FF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2．4．2</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床位数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张</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80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70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2．4．3</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高级职称医师人数</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ind w:firstLine="417" w:firstLineChars="0"/>
              <w:jc w:val="both"/>
              <w:rPr>
                <w:rFonts w:hint="default" w:ascii="Times New Roman" w:hAnsi="Times New Roman" w:eastAsia="仿宋_GB2312" w:cs="Times New Roman"/>
                <w:i w:val="0"/>
                <w:color w:val="000000"/>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4</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2．4．4</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临床医师人数</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16</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14</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12</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2．4．5</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学会兼职情况</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有全国性学会委员或省级学会常务委员</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Times New Roman" w:hAnsi="Times New Roman" w:eastAsia="仿宋_GB2312" w:cs="Times New Roman"/>
                <w:i w:val="0"/>
                <w:color w:val="auto"/>
                <w:kern w:val="0"/>
                <w:sz w:val="21"/>
                <w:szCs w:val="21"/>
                <w:u w:val="none"/>
                <w:lang w:val="en-US" w:eastAsia="zh-CN" w:bidi="ar"/>
              </w:rPr>
              <w:t>省级学会委员</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0.5</w:t>
            </w:r>
          </w:p>
        </w:tc>
        <w:tc>
          <w:tcPr>
            <w:tcW w:w="1292" w:type="dxa"/>
            <w:tcBorders>
              <w:top w:val="single" w:color="auto"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auto"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2．4．6</w:t>
            </w:r>
          </w:p>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年腔镜手术量</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不含膀胱镜</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800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1.5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2．4．7</w:t>
            </w: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近三年开展腔镜下高难手术例数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bCs/>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80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＜80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53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心胸外科</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2．5．1</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专科建设情况</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eastAsia="zh-CN"/>
              </w:rPr>
              <w:t>省级及以上</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eastAsia="zh-CN"/>
              </w:rPr>
              <w:t>市级</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2．5．2</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床位数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张</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60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40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＜30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2．5．3</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高级职称医师人数</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4</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27"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2．5．4</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临床医师人数</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13</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12</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11</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2"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2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2．5．5</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学会兼职情况</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有全国性学会委员或省级学会常务委员</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省级学会委员</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7"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auto"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2．5．6</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年腔镜手术量</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800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2．5．7</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近三年开展腔镜下高难手术例数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0"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w:t>
            </w:r>
          </w:p>
        </w:tc>
        <w:tc>
          <w:tcPr>
            <w:tcW w:w="53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普外科</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不含神经、骨科</w:t>
            </w:r>
            <w:r>
              <w:rPr>
                <w:rFonts w:hint="eastAsia" w:eastAsia="仿宋_GB2312" w:cs="Times New Roman"/>
                <w:i w:val="0"/>
                <w:color w:val="000000"/>
                <w:kern w:val="0"/>
                <w:sz w:val="21"/>
                <w:szCs w:val="21"/>
                <w:u w:val="none"/>
                <w:lang w:val="en-US" w:eastAsia="zh-CN" w:bidi="ar"/>
              </w:rPr>
              <w:t>）</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2．6．1</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专科建设情况</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eastAsia="zh-CN"/>
              </w:rPr>
              <w:t>省级及以上</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eastAsia="zh-CN"/>
              </w:rPr>
              <w:t>市级</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kern w:val="2"/>
                <w:sz w:val="21"/>
                <w:szCs w:val="21"/>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2．6．2</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床位数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张</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80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70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2．6．3</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高级职称医师人数</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2．6．4</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临床医师人数</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16</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14</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12</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99"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2．6．5</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学会兼职情况</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有全国性学会委员或省级学会常务委员</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省级学会委员</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2"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2．6．6</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年腔镜手术量</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2</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800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1.5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eastAsia="zh-CN"/>
              </w:rPr>
            </w:pPr>
            <w:r>
              <w:rPr>
                <w:rFonts w:hint="default" w:ascii="Times New Roman" w:hAnsi="Times New Roman" w:eastAsia="仿宋_GB2312" w:cs="Times New Roman"/>
                <w:i w:val="0"/>
                <w:color w:val="000000"/>
                <w:sz w:val="21"/>
                <w:szCs w:val="21"/>
                <w:u w:val="none"/>
                <w:lang w:val="en-US" w:eastAsia="zh-CN"/>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6"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2．6．7</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近三年开展腔镜下高难手术例数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1.5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妇科</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1433" w:type="dxa"/>
            <w:tcBorders>
              <w:top w:val="single" w:color="000000" w:sz="4" w:space="0"/>
              <w:left w:val="single" w:color="000000" w:sz="4" w:space="0"/>
              <w:bottom w:val="single" w:color="000000"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00"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2．7．1</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专科建设情况</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eastAsia="zh-CN"/>
              </w:rPr>
              <w:t>省级及以上</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sz w:val="21"/>
                <w:szCs w:val="21"/>
                <w:u w:val="none"/>
                <w:lang w:eastAsia="zh-CN"/>
              </w:rPr>
              <w:t>市级</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0"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2．7．2</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床位数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张</w:t>
            </w:r>
            <w:r>
              <w:rPr>
                <w:rFonts w:hint="eastAsia" w:eastAsia="仿宋_GB2312" w:cs="Times New Roman"/>
                <w:i w:val="0"/>
                <w:color w:val="000000"/>
                <w:kern w:val="0"/>
                <w:sz w:val="21"/>
                <w:szCs w:val="21"/>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满分1分</w:t>
            </w:r>
            <w:r>
              <w:rPr>
                <w:rFonts w:hint="eastAsia" w:eastAsia="仿宋_GB2312" w:cs="Times New Roman"/>
                <w:i w:val="0"/>
                <w:color w:val="auto"/>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40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2．7．3</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高级职称医师人数</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eastAsia"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4</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2．7．4</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临床医师人数</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16</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14</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0.75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12</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0.25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2．7．5</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学会兼职情况</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有全国性学会委员或省级学会常务委员</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2"/>
                <w:sz w:val="21"/>
                <w:szCs w:val="21"/>
                <w:u w:val="none"/>
                <w:lang w:val="en-US" w:eastAsia="zh-CN" w:bidi="ar-SA"/>
              </w:rPr>
            </w:pPr>
            <w:r>
              <w:rPr>
                <w:rFonts w:hint="default" w:ascii="Times New Roman" w:hAnsi="Times New Roman" w:eastAsia="仿宋_GB2312" w:cs="Times New Roman"/>
                <w:i w:val="0"/>
                <w:color w:val="000000"/>
                <w:kern w:val="0"/>
                <w:sz w:val="21"/>
                <w:szCs w:val="21"/>
                <w:u w:val="none"/>
                <w:lang w:val="en-US" w:eastAsia="zh-CN" w:bidi="ar"/>
              </w:rPr>
              <w:t>省级学会委员</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2．7．6</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年腔镜手术量</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800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1.5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2．7．7</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近三年开展腔镜下高难手术例数</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bCs/>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150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1.5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100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kern w:val="2"/>
                <w:sz w:val="21"/>
                <w:szCs w:val="21"/>
                <w:u w:val="none"/>
                <w:lang w:val="en-US" w:eastAsia="zh-CN" w:bidi="ar-SA"/>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80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auto"/>
                <w:sz w:val="21"/>
                <w:szCs w:val="21"/>
                <w:u w:val="none"/>
                <w:lang w:val="en-US"/>
              </w:rPr>
            </w:pPr>
            <w:r>
              <w:rPr>
                <w:rFonts w:hint="default" w:ascii="Times New Roman" w:hAnsi="Times New Roman" w:eastAsia="仿宋_GB2312" w:cs="Times New Roman"/>
                <w:i w:val="0"/>
                <w:color w:val="auto"/>
                <w:kern w:val="0"/>
                <w:sz w:val="21"/>
                <w:szCs w:val="21"/>
                <w:u w:val="none"/>
                <w:lang w:val="en-US" w:eastAsia="zh-CN" w:bidi="ar"/>
              </w:rPr>
              <w:t>＜80</w:t>
            </w:r>
          </w:p>
        </w:tc>
        <w:tc>
          <w:tcPr>
            <w:tcW w:w="1433"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292"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医院管理制度</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满分5分</w:t>
            </w:r>
          </w:p>
        </w:tc>
        <w:tc>
          <w:tcPr>
            <w:tcW w:w="1292" w:type="dxa"/>
            <w:tcBorders>
              <w:top w:val="single" w:color="auto"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5"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全面医院管理制度</w:t>
            </w:r>
          </w:p>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满分0.5分</w:t>
            </w:r>
            <w:r>
              <w:rPr>
                <w:rFonts w:hint="eastAsia" w:eastAsia="仿宋_GB2312" w:cs="Times New Roman"/>
                <w:i w:val="0"/>
                <w:color w:val="000000"/>
                <w:kern w:val="0"/>
                <w:sz w:val="21"/>
                <w:szCs w:val="21"/>
                <w:u w:val="none"/>
                <w:lang w:val="en-US" w:eastAsia="zh-CN" w:bidi="ar"/>
              </w:rPr>
              <w:t>）</w:t>
            </w:r>
          </w:p>
        </w:tc>
        <w:tc>
          <w:tcPr>
            <w:tcW w:w="290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有</w:t>
            </w:r>
          </w:p>
        </w:tc>
        <w:tc>
          <w:tcPr>
            <w:tcW w:w="143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0.5</w:t>
            </w:r>
          </w:p>
        </w:tc>
        <w:tc>
          <w:tcPr>
            <w:tcW w:w="1292" w:type="dxa"/>
            <w:vMerge w:val="restart"/>
            <w:tcBorders>
              <w:top w:val="single" w:color="000000" w:sz="4" w:space="0"/>
              <w:left w:val="nil"/>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143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000000"/>
                <w:sz w:val="21"/>
                <w:szCs w:val="21"/>
                <w:u w:val="none"/>
              </w:rPr>
            </w:pPr>
          </w:p>
        </w:tc>
        <w:tc>
          <w:tcPr>
            <w:tcW w:w="1292" w:type="dxa"/>
            <w:vMerge w:val="continue"/>
            <w:tcBorders>
              <w:top w:val="single" w:color="000000" w:sz="4" w:space="0"/>
              <w:left w:val="nil"/>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1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3.2</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过去两年内重大医疗过失行为</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无</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6" w:hRule="atLeast"/>
          <w:jc w:val="center"/>
        </w:trPr>
        <w:tc>
          <w:tcPr>
            <w:tcW w:w="9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3.3</w:t>
            </w:r>
          </w:p>
        </w:tc>
        <w:tc>
          <w:tcPr>
            <w:tcW w:w="24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过去两年内医疗事故发生数量</w:t>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满分1分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eastAsia" w:ascii="仿宋_GB2312" w:hAnsi="仿宋_GB2312" w:eastAsia="仿宋_GB2312" w:cs="仿宋_GB2312"/>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3例</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89" w:hRule="atLeast"/>
          <w:jc w:val="center"/>
        </w:trPr>
        <w:tc>
          <w:tcPr>
            <w:tcW w:w="9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3.4</w:t>
            </w:r>
          </w:p>
        </w:tc>
        <w:tc>
          <w:tcPr>
            <w:tcW w:w="245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医学装备管理</w:t>
            </w:r>
            <w:r>
              <w:rPr>
                <w:rFonts w:hint="default" w:ascii="Times New Roman" w:hAnsi="Times New Roman" w:eastAsia="仿宋_GB2312" w:cs="Times New Roman"/>
                <w:i w:val="0"/>
                <w:color w:val="000000"/>
                <w:kern w:val="0"/>
                <w:sz w:val="21"/>
                <w:szCs w:val="21"/>
                <w:u w:val="none"/>
                <w:lang w:val="en-US" w:eastAsia="zh-CN" w:bidi="ar"/>
              </w:rPr>
              <w:br w:type="textWrapping"/>
            </w:r>
            <w:r>
              <w:rPr>
                <w:rFonts w:hint="eastAsia" w:eastAsia="仿宋_GB2312" w:cs="Times New Roman"/>
                <w:i w:val="0"/>
                <w:color w:val="000000"/>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满分2.5分</w:t>
            </w:r>
            <w:r>
              <w:rPr>
                <w:rFonts w:hint="eastAsia" w:eastAsia="仿宋_GB2312" w:cs="Times New Roman"/>
                <w:i w:val="0"/>
                <w:color w:val="000000"/>
                <w:kern w:val="0"/>
                <w:sz w:val="21"/>
                <w:szCs w:val="21"/>
                <w:u w:val="none"/>
                <w:lang w:val="en-US" w:eastAsia="zh-CN" w:bidi="ar"/>
              </w:rPr>
              <w:t>）</w:t>
            </w: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医学装备管理部门独立设置</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2.5</w:t>
            </w:r>
          </w:p>
        </w:tc>
        <w:tc>
          <w:tcPr>
            <w:tcW w:w="1292" w:type="dxa"/>
            <w:tcBorders>
              <w:top w:val="single" w:color="000000" w:sz="4" w:space="0"/>
              <w:left w:val="nil"/>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3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医学装备管理部门直接隶属院领导</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jc w:val="center"/>
        </w:trPr>
        <w:tc>
          <w:tcPr>
            <w:tcW w:w="9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000000"/>
                <w:sz w:val="21"/>
                <w:szCs w:val="21"/>
                <w:u w:val="none"/>
              </w:rPr>
            </w:pPr>
          </w:p>
        </w:tc>
        <w:tc>
          <w:tcPr>
            <w:tcW w:w="245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仿宋_GB2312" w:cs="Times New Roman"/>
                <w:i w:val="0"/>
                <w:color w:val="000000"/>
                <w:sz w:val="21"/>
                <w:szCs w:val="21"/>
                <w:u w:val="none"/>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医学装备管理委员会</w:t>
            </w:r>
          </w:p>
        </w:tc>
        <w:tc>
          <w:tcPr>
            <w:tcW w:w="14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1</w:t>
            </w:r>
          </w:p>
        </w:tc>
        <w:tc>
          <w:tcPr>
            <w:tcW w:w="1292"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000000"/>
                <w:sz w:val="21"/>
                <w:szCs w:val="21"/>
                <w:u w:val="none"/>
              </w:rPr>
            </w:pPr>
          </w:p>
        </w:tc>
      </w:tr>
    </w:tbl>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注：1．肿瘤医院等专科医院不满足上述四个专科的评估指标可加计计算。</w:t>
      </w:r>
    </w:p>
    <w:p>
      <w:pPr>
        <w:keepNext w:val="0"/>
        <w:keepLines w:val="0"/>
        <w:widowControl/>
        <w:suppressLineNumbers w:val="0"/>
        <w:ind w:firstLine="420" w:firstLineChars="20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2．腔镜下高难手术：</w:t>
      </w:r>
    </w:p>
    <w:p>
      <w:pPr>
        <w:keepNext w:val="0"/>
        <w:keepLines w:val="0"/>
        <w:widowControl/>
        <w:suppressLineNumbers w:val="0"/>
        <w:ind w:left="840" w:leftChars="300" w:hanging="210" w:hangingChars="10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（1）泌尿外科腔镜下全膀胱手术，腔镜下前列腺癌根治术，肾癌肾部分切除术，腹膜后淋</w:t>
      </w:r>
    </w:p>
    <w:p>
      <w:pPr>
        <w:keepNext w:val="0"/>
        <w:keepLines w:val="0"/>
        <w:widowControl/>
        <w:suppressLineNumbers w:val="0"/>
        <w:ind w:left="840" w:leftChars="300" w:hanging="210" w:hangingChars="10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eastAsia="仿宋_GB2312" w:cs="Times New Roman"/>
          <w:i w:val="0"/>
          <w:color w:val="000000"/>
          <w:kern w:val="0"/>
          <w:sz w:val="21"/>
          <w:szCs w:val="21"/>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巴清扫术；</w:t>
      </w:r>
    </w:p>
    <w:p>
      <w:pPr>
        <w:keepNext w:val="0"/>
        <w:keepLines w:val="0"/>
        <w:widowControl/>
        <w:suppressLineNumbers w:val="0"/>
        <w:ind w:firstLine="630" w:firstLineChars="30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（2）心胸外科腔镜下食管癌根治术，肺部切除术，肺袖状切除术；</w:t>
      </w:r>
    </w:p>
    <w:p>
      <w:pPr>
        <w:keepNext w:val="0"/>
        <w:keepLines w:val="0"/>
        <w:widowControl/>
        <w:suppressLineNumbers w:val="0"/>
        <w:ind w:left="840" w:leftChars="300" w:hanging="210" w:hangingChars="10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（3）心胸外科腔镜下心脏瓣膜置换术和成形术，心脏肿瘤切除术，腔镜辅助下先心房室缺</w:t>
      </w:r>
    </w:p>
    <w:p>
      <w:pPr>
        <w:keepNext w:val="0"/>
        <w:keepLines w:val="0"/>
        <w:widowControl/>
        <w:suppressLineNumbers w:val="0"/>
        <w:ind w:left="870" w:leftChars="300" w:hanging="240" w:hangingChars="10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eastAsia"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修补术；</w:t>
      </w:r>
    </w:p>
    <w:p>
      <w:pPr>
        <w:keepNext w:val="0"/>
        <w:keepLines w:val="0"/>
        <w:widowControl/>
        <w:suppressLineNumbers w:val="0"/>
        <w:ind w:left="840" w:leftChars="300" w:hanging="210" w:hangingChars="10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（4）普外科腔镜下胰十二指肠切除术，胃癌根治术，肝脏肿瘤切除术，结直肠癌根治术；</w:t>
      </w:r>
    </w:p>
    <w:p>
      <w:pPr>
        <w:keepNext w:val="0"/>
        <w:keepLines w:val="0"/>
        <w:widowControl/>
        <w:suppressLineNumbers w:val="0"/>
        <w:ind w:left="840" w:leftChars="300" w:hanging="210" w:hangingChars="100"/>
        <w:jc w:val="both"/>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（5）妇科腔镜下广泛子宫切除术，盆底重建术，外阴癌腹股沟淋巴结清扫术，子宫内膜癌</w:t>
      </w:r>
    </w:p>
    <w:p>
      <w:pPr>
        <w:keepNext w:val="0"/>
        <w:keepLines w:val="0"/>
        <w:widowControl/>
        <w:suppressLineNumbers w:val="0"/>
        <w:ind w:left="870" w:leftChars="300" w:hanging="240" w:hangingChars="100"/>
        <w:jc w:val="both"/>
        <w:textAlignment w:val="center"/>
        <w:rPr>
          <w:rFonts w:hint="default" w:ascii="Times New Roman" w:hAnsi="Times New Roman" w:eastAsia="仿宋_GB2312" w:cs="Times New Roman"/>
          <w:b w:val="0"/>
          <w:bCs w:val="0"/>
          <w:color w:val="0000FF"/>
          <w:sz w:val="32"/>
          <w:szCs w:val="40"/>
          <w:lang w:val="en-US" w:eastAsia="zh-CN"/>
        </w:rPr>
      </w:pPr>
      <w:r>
        <w:rPr>
          <w:rFonts w:hint="eastAsia" w:eastAsia="仿宋_GB2312" w:cs="Times New Roman"/>
          <w:i w:val="0"/>
          <w:color w:val="000000"/>
          <w:kern w:val="0"/>
          <w:sz w:val="24"/>
          <w:szCs w:val="24"/>
          <w:u w:val="none"/>
          <w:lang w:val="en-US" w:eastAsia="zh-CN" w:bidi="ar"/>
        </w:rPr>
        <w:t xml:space="preserve"> </w:t>
      </w:r>
      <w:r>
        <w:rPr>
          <w:rFonts w:hint="default" w:ascii="Times New Roman" w:hAnsi="Times New Roman" w:eastAsia="仿宋_GB2312" w:cs="Times New Roman"/>
          <w:i w:val="0"/>
          <w:color w:val="000000"/>
          <w:kern w:val="0"/>
          <w:sz w:val="21"/>
          <w:szCs w:val="21"/>
          <w:u w:val="none"/>
          <w:lang w:val="en-US" w:eastAsia="zh-CN" w:bidi="ar"/>
        </w:rPr>
        <w:t>分期手术。</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firstLine="640" w:firstLineChars="200"/>
        <w:jc w:val="left"/>
        <w:rPr>
          <w:rFonts w:hint="default" w:ascii="Times New Roman" w:hAnsi="Times New Roman" w:eastAsia="黑体" w:cs="Times New Roman"/>
          <w:b w:val="0"/>
          <w:bCs w:val="0"/>
          <w:color w:val="auto"/>
          <w:sz w:val="32"/>
          <w:szCs w:val="40"/>
          <w:lang w:val="en-US" w:eastAsia="zh-CN"/>
        </w:rPr>
      </w:pPr>
      <w:r>
        <w:rPr>
          <w:rFonts w:hint="default" w:ascii="Times New Roman" w:hAnsi="Times New Roman" w:eastAsia="黑体" w:cs="Times New Roman"/>
          <w:b w:val="0"/>
          <w:bCs w:val="0"/>
          <w:color w:val="auto"/>
          <w:sz w:val="32"/>
          <w:szCs w:val="40"/>
          <w:lang w:val="en-US" w:eastAsia="zh-CN"/>
        </w:rPr>
        <w:t>四、常规放射治疗类设备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68" w:firstLineChars="200"/>
        <w:jc w:val="left"/>
        <w:textAlignment w:val="auto"/>
        <w:rPr>
          <w:rFonts w:hint="default" w:ascii="Times New Roman" w:hAnsi="Times New Roman" w:eastAsia="仿宋_GB2312" w:cs="Times New Roman"/>
          <w:b/>
          <w:bCs/>
          <w:color w:val="auto"/>
          <w:sz w:val="32"/>
          <w:szCs w:val="40"/>
          <w:lang w:val="en-US" w:eastAsia="zh-CN"/>
        </w:rPr>
      </w:pP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lang w:val="en-US" w:eastAsia="zh-CN"/>
        </w:rPr>
        <w:t>一</w:t>
      </w:r>
      <w:r>
        <w:rPr>
          <w:rFonts w:hint="default" w:ascii="Times New Roman" w:hAnsi="Times New Roman" w:eastAsia="仿宋_GB2312" w:cs="Times New Roman"/>
          <w:b w:val="0"/>
          <w:bCs w:val="0"/>
          <w:spacing w:val="7"/>
          <w:sz w:val="32"/>
          <w:szCs w:val="32"/>
          <w:lang w:eastAsia="zh-CN"/>
        </w:rPr>
        <w:t>）</w:t>
      </w:r>
      <w:r>
        <w:rPr>
          <w:rFonts w:hint="default" w:ascii="Times New Roman" w:hAnsi="Times New Roman" w:eastAsia="仿宋_GB2312" w:cs="Times New Roman"/>
          <w:b w:val="0"/>
          <w:bCs w:val="0"/>
          <w:spacing w:val="7"/>
          <w:sz w:val="32"/>
          <w:szCs w:val="32"/>
        </w:rPr>
        <w:t>申请配置</w:t>
      </w:r>
      <w:r>
        <w:rPr>
          <w:rFonts w:hint="default" w:ascii="Times New Roman" w:hAnsi="Times New Roman" w:eastAsia="仿宋_GB2312" w:cs="Times New Roman"/>
          <w:b w:val="0"/>
          <w:bCs w:val="0"/>
          <w:spacing w:val="7"/>
          <w:sz w:val="32"/>
          <w:szCs w:val="32"/>
          <w:lang w:val="en-US" w:eastAsia="zh-CN"/>
        </w:rPr>
        <w:t>常规放射治疗类设备</w:t>
      </w:r>
      <w:r>
        <w:rPr>
          <w:rFonts w:hint="default" w:ascii="Times New Roman" w:hAnsi="Times New Roman" w:eastAsia="仿宋_GB2312" w:cs="Times New Roman"/>
          <w:b w:val="0"/>
          <w:bCs w:val="0"/>
          <w:spacing w:val="7"/>
          <w:sz w:val="32"/>
          <w:szCs w:val="32"/>
        </w:rPr>
        <w:t>的医疗机构应符合下列条件</w:t>
      </w:r>
      <w:r>
        <w:rPr>
          <w:rFonts w:hint="default" w:ascii="Times New Roman" w:hAnsi="Times New Roman" w:eastAsia="仿宋_GB2312" w:cs="Times New Roman"/>
          <w:b w:val="0"/>
          <w:bCs w:val="0"/>
          <w:spacing w:val="7"/>
          <w:sz w:val="32"/>
          <w:szCs w:val="32"/>
          <w:lang w:eastAsia="zh-CN"/>
        </w:rPr>
        <w:t>：</w:t>
      </w:r>
    </w:p>
    <w:p>
      <w:pPr>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11" w:leftChars="0" w:right="0" w:firstLine="641" w:firstLineChars="0"/>
        <w:jc w:val="left"/>
        <w:textAlignment w:val="auto"/>
        <w:rPr>
          <w:rFonts w:hint="default" w:ascii="Times New Roman" w:hAnsi="Times New Roman" w:eastAsia="仿宋_GB2312" w:cs="Times New Roman"/>
          <w:b w:val="0"/>
          <w:bCs w:val="0"/>
          <w:color w:val="auto"/>
          <w:spacing w:val="-6"/>
          <w:sz w:val="32"/>
          <w:szCs w:val="40"/>
          <w:lang w:val="en-US" w:eastAsia="zh-CN"/>
        </w:rPr>
      </w:pPr>
      <w:r>
        <w:rPr>
          <w:rFonts w:hint="default" w:ascii="Times New Roman" w:hAnsi="Times New Roman" w:eastAsia="仿宋_GB2312" w:cs="Times New Roman"/>
          <w:b w:val="0"/>
          <w:bCs w:val="0"/>
          <w:color w:val="auto"/>
          <w:sz w:val="32"/>
          <w:szCs w:val="40"/>
          <w:lang w:val="en-US" w:eastAsia="zh-CN"/>
        </w:rPr>
        <w:t>符合区域卫生健康事业发展规划和区域大型医用设备配置规划要求，具有卫生健康行政部门核准登记的相应诊疗科</w:t>
      </w:r>
      <w:r>
        <w:rPr>
          <w:rFonts w:hint="default" w:ascii="Times New Roman" w:hAnsi="Times New Roman" w:eastAsia="仿宋_GB2312" w:cs="Times New Roman"/>
          <w:b w:val="0"/>
          <w:bCs w:val="0"/>
          <w:color w:val="auto"/>
          <w:spacing w:val="-6"/>
          <w:sz w:val="32"/>
          <w:szCs w:val="40"/>
          <w:lang w:val="en-US" w:eastAsia="zh-CN"/>
        </w:rPr>
        <w:t>目。具有实力较强的肿瘤诊疗相关科室，具备开展放射诊疗的能力</w:t>
      </w:r>
      <w:r>
        <w:rPr>
          <w:rFonts w:hint="default" w:ascii="Times New Roman" w:hAnsi="Times New Roman" w:eastAsia="仿宋_GB2312" w:cs="Times New Roman"/>
          <w:b/>
          <w:bCs/>
          <w:color w:val="auto"/>
          <w:spacing w:val="-6"/>
          <w:sz w:val="32"/>
          <w:szCs w:val="40"/>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（2）从事放射肿瘤治疗专业5年以上并取得本专业技术高级职称医师不少于1人，具有5年以上放射治疗经验的物理师</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接受放疗物理专业临床培训一年以上</w:t>
      </w:r>
      <w:r>
        <w:rPr>
          <w:rFonts w:hint="eastAsia" w:eastAsia="仿宋_GB2312" w:cs="Times New Roman"/>
          <w:b w:val="0"/>
          <w:bCs w:val="0"/>
          <w:color w:val="auto"/>
          <w:sz w:val="32"/>
          <w:szCs w:val="40"/>
          <w:lang w:val="en-US" w:eastAsia="zh-CN"/>
        </w:rPr>
        <w:t>）</w:t>
      </w:r>
      <w:r>
        <w:rPr>
          <w:rFonts w:hint="default" w:ascii="Times New Roman" w:hAnsi="Times New Roman" w:eastAsia="仿宋_GB2312" w:cs="Times New Roman"/>
          <w:b w:val="0"/>
          <w:bCs w:val="0"/>
          <w:color w:val="auto"/>
          <w:sz w:val="32"/>
          <w:szCs w:val="40"/>
          <w:lang w:val="en-US" w:eastAsia="zh-CN"/>
        </w:rPr>
        <w:t>不少于1人。</w:t>
      </w:r>
    </w:p>
    <w:p>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b w:val="0"/>
          <w:bCs w:val="0"/>
          <w:color w:val="000000"/>
          <w:sz w:val="32"/>
          <w:szCs w:val="40"/>
          <w:lang w:val="en-US" w:eastAsia="zh-CN"/>
        </w:rPr>
      </w:pPr>
      <w:r>
        <w:rPr>
          <w:rFonts w:hint="default" w:ascii="Times New Roman" w:hAnsi="Times New Roman" w:eastAsia="仿宋_GB2312" w:cs="Times New Roman"/>
          <w:b w:val="0"/>
          <w:bCs w:val="0"/>
          <w:color w:val="000000"/>
          <w:sz w:val="32"/>
          <w:szCs w:val="40"/>
          <w:lang w:val="en-US" w:eastAsia="zh-CN"/>
        </w:rPr>
        <w:t>（3）具备资质、能力的放疗医师、技师、物理师的人员数量与设备数量及所开展的放射治疗技术相匹配。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（4）近三年内无违规和禁止情况。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（5）符合质量安全控制要求，近二年内大型医用设备无检查或检测不合格。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（6）设备安装机房设置已通过辐射安全许可预评估。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right="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（7）公立医疗机构配置设备，财政拨款50%及以上。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Times New Roman" w:hAnsi="Times New Roman" w:eastAsia="仿宋_GB2312" w:cs="Times New Roman"/>
          <w:b w:val="0"/>
          <w:bCs w:val="0"/>
          <w:color w:val="auto"/>
          <w:sz w:val="32"/>
          <w:szCs w:val="40"/>
          <w:lang w:val="en-US" w:eastAsia="zh-CN"/>
        </w:rPr>
      </w:pPr>
      <w:r>
        <w:rPr>
          <w:rFonts w:hint="default" w:ascii="Times New Roman" w:hAnsi="Times New Roman" w:eastAsia="仿宋_GB2312" w:cs="Times New Roman"/>
          <w:b w:val="0"/>
          <w:bCs w:val="0"/>
          <w:color w:val="auto"/>
          <w:sz w:val="32"/>
          <w:szCs w:val="40"/>
          <w:lang w:val="en-US" w:eastAsia="zh-CN"/>
        </w:rPr>
        <w:t>注：非公立医疗机构不考察第（7）条；独立医学影像中心不适用此类设备。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（二）评分表</w:t>
      </w:r>
      <w:r>
        <w:rPr>
          <w:rFonts w:hint="eastAsia" w:eastAsia="仿宋_GB2312" w:cs="Times New Roman"/>
          <w:sz w:val="32"/>
          <w:szCs w:val="32"/>
          <w:lang w:val="en-US" w:eastAsia="zh-CN"/>
        </w:rPr>
        <w:t>：</w:t>
      </w:r>
    </w:p>
    <w:tbl>
      <w:tblPr>
        <w:tblStyle w:val="2"/>
        <w:tblW w:w="8819" w:type="dxa"/>
        <w:jc w:val="center"/>
        <w:tblInd w:w="-35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4"/>
        <w:gridCol w:w="2928"/>
        <w:gridCol w:w="1932"/>
        <w:gridCol w:w="1320"/>
        <w:gridCol w:w="1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序号</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评分项目</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具体指标</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color w:val="auto"/>
                <w:sz w:val="21"/>
                <w:szCs w:val="21"/>
                <w:u w:val="none"/>
              </w:rPr>
            </w:pPr>
            <w:r>
              <w:rPr>
                <w:rFonts w:hint="eastAsia" w:ascii="黑体" w:hAnsi="黑体" w:eastAsia="黑体" w:cs="黑体"/>
                <w:i w:val="0"/>
                <w:color w:val="auto"/>
                <w:kern w:val="0"/>
                <w:sz w:val="21"/>
                <w:szCs w:val="21"/>
                <w:u w:val="none"/>
                <w:lang w:val="en-US" w:eastAsia="zh-CN" w:bidi="ar"/>
              </w:rPr>
              <w:t>分值</w:t>
            </w:r>
          </w:p>
        </w:tc>
        <w:tc>
          <w:tcPr>
            <w:tcW w:w="1475" w:type="dxa"/>
            <w:tcBorders>
              <w:top w:val="single" w:color="000000" w:sz="4" w:space="0"/>
              <w:left w:val="nil"/>
              <w:bottom w:val="single" w:color="000000" w:sz="4" w:space="0"/>
              <w:right w:val="single" w:color="000000" w:sz="4" w:space="0"/>
            </w:tcBorders>
            <w:noWrap/>
            <w:vAlign w:val="center"/>
          </w:tcPr>
          <w:p>
            <w:pPr>
              <w:rPr>
                <w:rFonts w:hint="eastAsia" w:ascii="黑体" w:hAnsi="黑体" w:eastAsia="黑体" w:cs="黑体"/>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医疗机构总体评价</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满分25分</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1.1</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开放床位数</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张</w:t>
            </w:r>
            <w:r>
              <w:rPr>
                <w:rFonts w:hint="eastAsia" w:eastAsia="仿宋_GB2312" w:cs="Times New Roman"/>
                <w:i w:val="0"/>
                <w:color w:val="auto"/>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满分7分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800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700</w:t>
            </w:r>
            <w:r>
              <w:rPr>
                <w:rFonts w:hint="eastAsia" w:ascii="仿宋_GB2312" w:hAnsi="仿宋_GB2312" w:eastAsia="仿宋_GB2312" w:cs="仿宋_GB2312"/>
                <w:i w:val="0"/>
                <w:color w:val="auto"/>
                <w:kern w:val="0"/>
                <w:sz w:val="21"/>
                <w:szCs w:val="21"/>
                <w:u w:val="none"/>
                <w:lang w:val="en-US" w:eastAsia="zh-CN" w:bidi="ar"/>
              </w:rPr>
              <w:t>-&lt;</w:t>
            </w:r>
            <w:r>
              <w:rPr>
                <w:rFonts w:hint="default" w:ascii="Times New Roman" w:hAnsi="Times New Roman" w:eastAsia="仿宋_GB2312" w:cs="Times New Roman"/>
                <w:i w:val="0"/>
                <w:color w:val="auto"/>
                <w:kern w:val="0"/>
                <w:sz w:val="21"/>
                <w:szCs w:val="21"/>
                <w:u w:val="none"/>
                <w:lang w:val="en-US" w:eastAsia="zh-CN" w:bidi="ar"/>
              </w:rPr>
              <w:t>800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600</w:t>
            </w:r>
            <w:r>
              <w:rPr>
                <w:rFonts w:hint="eastAsia" w:ascii="仿宋_GB2312" w:hAnsi="仿宋_GB2312" w:eastAsia="仿宋_GB2312" w:cs="仿宋_GB2312"/>
                <w:i w:val="0"/>
                <w:color w:val="auto"/>
                <w:kern w:val="0"/>
                <w:sz w:val="21"/>
                <w:szCs w:val="21"/>
                <w:u w:val="none"/>
                <w:lang w:val="en-US" w:eastAsia="zh-CN" w:bidi="ar"/>
              </w:rPr>
              <w:t>-&lt;</w:t>
            </w:r>
            <w:r>
              <w:rPr>
                <w:rFonts w:hint="default" w:ascii="Times New Roman" w:hAnsi="Times New Roman" w:eastAsia="仿宋_GB2312" w:cs="Times New Roman"/>
                <w:i w:val="0"/>
                <w:color w:val="auto"/>
                <w:kern w:val="0"/>
                <w:sz w:val="21"/>
                <w:szCs w:val="21"/>
                <w:u w:val="none"/>
                <w:lang w:val="en-US" w:eastAsia="zh-CN" w:bidi="ar"/>
              </w:rPr>
              <w:t>700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&lt;600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2"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年门急诊人次</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万</w:t>
            </w:r>
            <w:r>
              <w:rPr>
                <w:rFonts w:hint="eastAsia" w:eastAsia="仿宋_GB2312" w:cs="Times New Roman"/>
                <w:i w:val="0"/>
                <w:color w:val="auto"/>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满分6分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45</w:t>
            </w:r>
            <w:r>
              <w:rPr>
                <w:rFonts w:hint="eastAsia" w:ascii="仿宋_GB2312" w:hAnsi="仿宋_GB2312" w:eastAsia="仿宋_GB2312" w:cs="仿宋_GB2312"/>
                <w:i w:val="0"/>
                <w:color w:val="auto"/>
                <w:kern w:val="0"/>
                <w:sz w:val="21"/>
                <w:szCs w:val="21"/>
                <w:u w:val="none"/>
                <w:lang w:val="en-US" w:eastAsia="zh-CN" w:bidi="ar"/>
              </w:rPr>
              <w:t>-&lt;</w:t>
            </w:r>
            <w:r>
              <w:rPr>
                <w:rFonts w:hint="default" w:ascii="Times New Roman" w:hAnsi="Times New Roman" w:eastAsia="仿宋_GB2312" w:cs="Times New Roman"/>
                <w:i w:val="0"/>
                <w:color w:val="auto"/>
                <w:kern w:val="0"/>
                <w:sz w:val="21"/>
                <w:szCs w:val="21"/>
                <w:u w:val="none"/>
                <w:lang w:val="en-US" w:eastAsia="zh-CN" w:bidi="ar"/>
              </w:rPr>
              <w:t>50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40</w:t>
            </w:r>
            <w:r>
              <w:rPr>
                <w:rFonts w:hint="eastAsia" w:ascii="仿宋_GB2312" w:hAnsi="仿宋_GB2312" w:eastAsia="仿宋_GB2312" w:cs="仿宋_GB2312"/>
                <w:i w:val="0"/>
                <w:color w:val="auto"/>
                <w:kern w:val="0"/>
                <w:sz w:val="21"/>
                <w:szCs w:val="21"/>
                <w:u w:val="none"/>
                <w:lang w:val="en-US" w:eastAsia="zh-CN" w:bidi="ar"/>
              </w:rPr>
              <w:t>-&lt;</w:t>
            </w:r>
            <w:r>
              <w:rPr>
                <w:rFonts w:hint="default" w:ascii="Times New Roman" w:hAnsi="Times New Roman" w:eastAsia="仿宋_GB2312" w:cs="Times New Roman"/>
                <w:i w:val="0"/>
                <w:color w:val="auto"/>
                <w:kern w:val="0"/>
                <w:sz w:val="21"/>
                <w:szCs w:val="21"/>
                <w:u w:val="none"/>
                <w:lang w:val="en-US" w:eastAsia="zh-CN" w:bidi="ar"/>
              </w:rPr>
              <w:t>45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&lt;40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1.3</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年出院人次</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万</w:t>
            </w:r>
            <w:r>
              <w:rPr>
                <w:rFonts w:hint="eastAsia" w:eastAsia="仿宋_GB2312" w:cs="Times New Roman"/>
                <w:i w:val="0"/>
                <w:color w:val="auto"/>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满分6分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1.8</w:t>
            </w:r>
            <w:r>
              <w:rPr>
                <w:rFonts w:hint="eastAsia" w:ascii="仿宋_GB2312" w:hAnsi="仿宋_GB2312" w:eastAsia="仿宋_GB2312" w:cs="仿宋_GB2312"/>
                <w:i w:val="0"/>
                <w:color w:val="auto"/>
                <w:kern w:val="0"/>
                <w:sz w:val="21"/>
                <w:szCs w:val="21"/>
                <w:u w:val="none"/>
                <w:lang w:val="en-US" w:eastAsia="zh-CN" w:bidi="ar"/>
              </w:rPr>
              <w:t>-&lt;</w:t>
            </w:r>
            <w:r>
              <w:rPr>
                <w:rFonts w:hint="default" w:ascii="Times New Roman" w:hAnsi="Times New Roman" w:eastAsia="仿宋_GB2312" w:cs="Times New Roman"/>
                <w:i w:val="0"/>
                <w:color w:val="auto"/>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1.6</w:t>
            </w:r>
            <w:r>
              <w:rPr>
                <w:rFonts w:hint="eastAsia" w:ascii="仿宋_GB2312" w:hAnsi="仿宋_GB2312" w:eastAsia="仿宋_GB2312" w:cs="仿宋_GB2312"/>
                <w:i w:val="0"/>
                <w:color w:val="auto"/>
                <w:kern w:val="0"/>
                <w:sz w:val="21"/>
                <w:szCs w:val="21"/>
                <w:u w:val="none"/>
                <w:lang w:val="en-US" w:eastAsia="zh-CN" w:bidi="ar"/>
              </w:rPr>
              <w:t>-&lt;</w:t>
            </w:r>
            <w:r>
              <w:rPr>
                <w:rFonts w:hint="default" w:ascii="Times New Roman" w:hAnsi="Times New Roman" w:eastAsia="仿宋_GB2312" w:cs="Times New Roman"/>
                <w:i w:val="0"/>
                <w:color w:val="auto"/>
                <w:kern w:val="0"/>
                <w:sz w:val="21"/>
                <w:szCs w:val="21"/>
                <w:u w:val="none"/>
                <w:lang w:val="en-US" w:eastAsia="zh-CN" w:bidi="ar"/>
              </w:rPr>
              <w:t>1.8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&lt;1.6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1.4</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年手术量</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万</w:t>
            </w:r>
            <w:r>
              <w:rPr>
                <w:rFonts w:hint="eastAsia" w:eastAsia="仿宋_GB2312" w:cs="Times New Roman"/>
                <w:i w:val="0"/>
                <w:color w:val="auto"/>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满分6分</w:t>
            </w:r>
            <w:r>
              <w:rPr>
                <w:rFonts w:hint="eastAsia" w:eastAsia="仿宋_GB2312" w:cs="Times New Roman"/>
                <w:i w:val="0"/>
                <w:color w:val="auto"/>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0.9</w:t>
            </w:r>
            <w:r>
              <w:rPr>
                <w:rFonts w:hint="eastAsia" w:ascii="仿宋_GB2312" w:hAnsi="仿宋_GB2312" w:eastAsia="仿宋_GB2312" w:cs="仿宋_GB2312"/>
                <w:i w:val="0"/>
                <w:color w:val="auto"/>
                <w:kern w:val="0"/>
                <w:sz w:val="21"/>
                <w:szCs w:val="21"/>
                <w:u w:val="none"/>
                <w:lang w:val="en-US" w:eastAsia="zh-CN" w:bidi="ar"/>
              </w:rPr>
              <w:t>-&lt;</w:t>
            </w: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0.8</w:t>
            </w:r>
            <w:r>
              <w:rPr>
                <w:rFonts w:hint="eastAsia" w:ascii="仿宋_GB2312" w:hAnsi="仿宋_GB2312" w:eastAsia="仿宋_GB2312" w:cs="仿宋_GB2312"/>
                <w:i w:val="0"/>
                <w:color w:val="auto"/>
                <w:kern w:val="0"/>
                <w:sz w:val="21"/>
                <w:szCs w:val="21"/>
                <w:u w:val="none"/>
                <w:lang w:val="en-US" w:eastAsia="zh-CN" w:bidi="ar"/>
              </w:rPr>
              <w:t>-&lt;</w:t>
            </w:r>
            <w:r>
              <w:rPr>
                <w:rFonts w:hint="default" w:ascii="Times New Roman" w:hAnsi="Times New Roman" w:eastAsia="仿宋_GB2312" w:cs="Times New Roman"/>
                <w:i w:val="0"/>
                <w:color w:val="auto"/>
                <w:kern w:val="0"/>
                <w:sz w:val="21"/>
                <w:szCs w:val="21"/>
                <w:u w:val="none"/>
                <w:lang w:val="en-US" w:eastAsia="zh-CN" w:bidi="ar"/>
              </w:rPr>
              <w:t>0.9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&lt;0.8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相关科室评价情况</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满分40分</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2.1</w:t>
            </w: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科研在研项目</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满分5分</w:t>
            </w:r>
            <w:r>
              <w:rPr>
                <w:rFonts w:hint="eastAsia" w:eastAsia="仿宋_GB2312" w:cs="Times New Roman"/>
                <w:i w:val="0"/>
                <w:color w:val="auto"/>
                <w:kern w:val="0"/>
                <w:sz w:val="21"/>
                <w:szCs w:val="21"/>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2.1.1</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厅级及以上临床科研在研项目</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项</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满分5分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2.1.2</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设区市级卫生健康行政部门科研在研项目</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项</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满分5分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w:t>
            </w: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重点学科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满分5分</w:t>
            </w:r>
            <w:r>
              <w:rPr>
                <w:rFonts w:hint="eastAsia" w:eastAsia="仿宋_GB2312" w:cs="Times New Roman"/>
                <w:i w:val="0"/>
                <w:color w:val="auto"/>
                <w:kern w:val="0"/>
                <w:sz w:val="21"/>
                <w:szCs w:val="21"/>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2.2.1</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厅级及以上临床重点学科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个</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满分5分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2.2.2</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设区市级卫生健康行政部门临床重点学科</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个</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 xml:space="preserve"> </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满分5分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2.3</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符合床位数</w:t>
            </w:r>
            <w:r>
              <w:rPr>
                <w:rFonts w:hint="default" w:ascii="Times New Roman" w:hAnsi="Times New Roman" w:eastAsia="仿宋_GB2312" w:cs="Times New Roman"/>
                <w:i w:val="0"/>
                <w:color w:val="000000"/>
                <w:kern w:val="0"/>
                <w:sz w:val="21"/>
                <w:szCs w:val="21"/>
                <w:u w:val="none"/>
                <w:lang w:val="en-US" w:eastAsia="zh-CN" w:bidi="ar"/>
              </w:rPr>
              <w:t>≥30张，高级职称医师人数≥3</w:t>
            </w:r>
            <w:r>
              <w:rPr>
                <w:rFonts w:hint="default" w:ascii="Times New Roman" w:hAnsi="Times New Roman" w:eastAsia="仿宋_GB2312" w:cs="Times New Roman"/>
                <w:i w:val="0"/>
                <w:color w:val="auto"/>
                <w:kern w:val="0"/>
                <w:sz w:val="21"/>
                <w:szCs w:val="21"/>
                <w:u w:val="none"/>
                <w:lang w:val="en-US" w:eastAsia="zh-CN" w:bidi="ar"/>
              </w:rPr>
              <w:t>人的专业学科数</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个</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满分30分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8</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16</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4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8</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auto"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2"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专业科室评价情况</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放疗科</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满分30分</w:t>
            </w:r>
          </w:p>
        </w:tc>
        <w:tc>
          <w:tcPr>
            <w:tcW w:w="1475" w:type="dxa"/>
            <w:tcBorders>
              <w:top w:val="single" w:color="auto" w:sz="4" w:space="0"/>
              <w:left w:val="single" w:color="auto" w:sz="4" w:space="0"/>
              <w:bottom w:val="single" w:color="000000"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2"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3.1</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具有具备资质、能力的高级放射治疗类专业技术职称医师</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人</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满分3分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475" w:type="dxa"/>
            <w:tcBorders>
              <w:top w:val="single" w:color="000000" w:sz="4" w:space="0"/>
              <w:left w:val="single" w:color="auto" w:sz="4" w:space="0"/>
              <w:bottom w:val="single" w:color="auto" w:sz="4" w:space="0"/>
              <w:right w:val="single" w:color="auto"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21"/>
                <w:szCs w:val="21"/>
                <w:u w:val="none"/>
                <w:lang w:val="en-US" w:eastAsia="zh-CN" w:bidi="ar"/>
              </w:rPr>
            </w:pPr>
            <w:r>
              <w:rPr>
                <w:rFonts w:hint="default" w:ascii="Times New Roman" w:hAnsi="Times New Roman" w:eastAsia="仿宋_GB2312" w:cs="Times New Roman"/>
                <w:i w:val="0"/>
                <w:color w:val="000000"/>
                <w:kern w:val="0"/>
                <w:sz w:val="21"/>
                <w:szCs w:val="21"/>
                <w:u w:val="none"/>
                <w:lang w:val="en-US" w:eastAsia="zh-CN" w:bidi="ar"/>
              </w:rPr>
              <w:t>2</w:t>
            </w:r>
          </w:p>
        </w:tc>
        <w:tc>
          <w:tcPr>
            <w:tcW w:w="1475"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3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default" w:ascii="Times New Roman" w:hAnsi="Times New Roman" w:eastAsia="仿宋_GB2312" w:cs="Times New Roman"/>
                <w:i w:val="0"/>
                <w:color w:val="000000"/>
                <w:kern w:val="0"/>
                <w:sz w:val="21"/>
                <w:szCs w:val="21"/>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0</w:t>
            </w:r>
          </w:p>
        </w:tc>
        <w:tc>
          <w:tcPr>
            <w:tcW w:w="1475" w:type="dxa"/>
            <w:tcBorders>
              <w:top w:val="single" w:color="auto" w:sz="4" w:space="0"/>
              <w:left w:val="nil"/>
              <w:bottom w:val="single" w:color="000000" w:sz="4" w:space="0"/>
              <w:right w:val="single" w:color="000000" w:sz="4" w:space="0"/>
            </w:tcBorders>
            <w:noWrap/>
            <w:vAlign w:val="center"/>
          </w:tcPr>
          <w:p>
            <w:pPr>
              <w:keepNext w:val="0"/>
              <w:keepLines w:val="0"/>
              <w:widowControl/>
              <w:suppressLineNumbers w:val="0"/>
              <w:jc w:val="left"/>
              <w:textAlignment w:val="center"/>
              <w:rPr>
                <w:rFonts w:hint="default" w:ascii="Times New Roman" w:hAnsi="Times New Roman" w:eastAsia="仿宋_GB2312" w:cs="Times New Roman"/>
                <w:i w:val="0"/>
                <w:color w:val="FF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2"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3.2</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具有具备资质、能力的中级及以上职称物理师</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人</w:t>
            </w:r>
            <w:r>
              <w:rPr>
                <w:rFonts w:hint="eastAsia" w:eastAsia="仿宋_GB2312" w:cs="Times New Roman"/>
                <w:i w:val="0"/>
                <w:color w:val="auto"/>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Style w:val="6"/>
                <w:rFonts w:hint="eastAsia" w:eastAsia="仿宋_GB2312" w:cs="Times New Roman"/>
                <w:color w:val="auto"/>
                <w:sz w:val="21"/>
                <w:szCs w:val="21"/>
                <w:lang w:val="en-US" w:eastAsia="zh-CN" w:bidi="ar"/>
              </w:rPr>
              <w:t>（</w:t>
            </w:r>
            <w:r>
              <w:rPr>
                <w:rStyle w:val="6"/>
                <w:rFonts w:hint="default" w:ascii="Times New Roman" w:hAnsi="Times New Roman" w:eastAsia="仿宋_GB2312" w:cs="Times New Roman"/>
                <w:color w:val="auto"/>
                <w:sz w:val="21"/>
                <w:szCs w:val="21"/>
                <w:lang w:val="en-US" w:eastAsia="zh-CN" w:bidi="ar"/>
              </w:rPr>
              <w:t>满分3分</w:t>
            </w:r>
            <w:r>
              <w:rPr>
                <w:rStyle w:val="6"/>
                <w:rFonts w:hint="eastAsia" w:eastAsia="仿宋_GB2312" w:cs="Times New Roman"/>
                <w:color w:val="auto"/>
                <w:sz w:val="21"/>
                <w:szCs w:val="21"/>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9"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3.3</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具有具备资质、能力的中级及以上职称放疗技</w:t>
            </w:r>
            <w:r>
              <w:rPr>
                <w:rFonts w:hint="eastAsia" w:eastAsia="仿宋_GB2312" w:cs="Times New Roman"/>
                <w:i w:val="0"/>
                <w:color w:val="auto"/>
                <w:kern w:val="0"/>
                <w:sz w:val="21"/>
                <w:szCs w:val="21"/>
                <w:u w:val="none"/>
                <w:lang w:val="en-US" w:eastAsia="zh-CN" w:bidi="ar"/>
              </w:rPr>
              <w:t>师（</w:t>
            </w:r>
            <w:r>
              <w:rPr>
                <w:rFonts w:hint="default" w:ascii="Times New Roman" w:hAnsi="Times New Roman" w:eastAsia="仿宋_GB2312" w:cs="Times New Roman"/>
                <w:i w:val="0"/>
                <w:color w:val="auto"/>
                <w:kern w:val="0"/>
                <w:sz w:val="21"/>
                <w:szCs w:val="21"/>
                <w:u w:val="none"/>
                <w:lang w:val="en-US" w:eastAsia="zh-CN" w:bidi="ar"/>
              </w:rPr>
              <w:t>人</w:t>
            </w:r>
            <w:r>
              <w:rPr>
                <w:rFonts w:hint="eastAsia" w:eastAsia="仿宋_GB2312" w:cs="Times New Roman"/>
                <w:i w:val="0"/>
                <w:color w:val="auto"/>
                <w:kern w:val="0"/>
                <w:sz w:val="21"/>
                <w:szCs w:val="21"/>
                <w:u w:val="none"/>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满分3分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auto"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4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3.4</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6"/>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每台</w:t>
            </w:r>
            <w:r>
              <w:rPr>
                <w:rStyle w:val="6"/>
                <w:rFonts w:hint="default" w:ascii="Times New Roman" w:hAnsi="Times New Roman" w:eastAsia="仿宋_GB2312" w:cs="Times New Roman"/>
                <w:color w:val="auto"/>
                <w:sz w:val="21"/>
                <w:szCs w:val="21"/>
                <w:lang w:val="en-US" w:eastAsia="zh-CN" w:bidi="ar"/>
              </w:rPr>
              <w:t>放疗设备具有具备放疗医师资质、能力的人</w:t>
            </w:r>
            <w:r>
              <w:rPr>
                <w:rStyle w:val="6"/>
                <w:rFonts w:hint="eastAsia" w:eastAsia="仿宋_GB2312" w:cs="Times New Roman"/>
                <w:color w:val="auto"/>
                <w:sz w:val="21"/>
                <w:szCs w:val="21"/>
                <w:lang w:val="en-US" w:eastAsia="zh-CN" w:bidi="ar"/>
              </w:rPr>
              <w:t>员（</w:t>
            </w:r>
            <w:r>
              <w:rPr>
                <w:rStyle w:val="6"/>
                <w:rFonts w:hint="default" w:ascii="Times New Roman" w:hAnsi="Times New Roman" w:eastAsia="仿宋_GB2312" w:cs="Times New Roman"/>
                <w:color w:val="auto"/>
                <w:sz w:val="21"/>
                <w:szCs w:val="21"/>
                <w:lang w:val="en-US" w:eastAsia="zh-CN" w:bidi="ar"/>
              </w:rPr>
              <w:t>人</w:t>
            </w:r>
            <w:r>
              <w:rPr>
                <w:rStyle w:val="6"/>
                <w:rFonts w:hint="eastAsia" w:eastAsia="仿宋_GB2312" w:cs="Times New Roman"/>
                <w:color w:val="auto"/>
                <w:sz w:val="21"/>
                <w:szCs w:val="21"/>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Style w:val="6"/>
                <w:rFonts w:hint="eastAsia" w:eastAsia="仿宋_GB2312" w:cs="Times New Roman"/>
                <w:color w:val="auto"/>
                <w:sz w:val="21"/>
                <w:szCs w:val="21"/>
                <w:lang w:val="en-US" w:eastAsia="zh-CN" w:bidi="ar"/>
              </w:rPr>
              <w:t>（</w:t>
            </w:r>
            <w:r>
              <w:rPr>
                <w:rStyle w:val="6"/>
                <w:rFonts w:hint="default" w:ascii="Times New Roman" w:hAnsi="Times New Roman" w:eastAsia="仿宋_GB2312" w:cs="Times New Roman"/>
                <w:color w:val="auto"/>
                <w:sz w:val="21"/>
                <w:szCs w:val="21"/>
                <w:lang w:val="en-US" w:eastAsia="zh-CN" w:bidi="ar"/>
              </w:rPr>
              <w:t>满分6分</w:t>
            </w:r>
            <w:r>
              <w:rPr>
                <w:rStyle w:val="6"/>
                <w:rFonts w:hint="eastAsia" w:eastAsia="仿宋_GB2312" w:cs="Times New Roman"/>
                <w:color w:val="auto"/>
                <w:sz w:val="21"/>
                <w:szCs w:val="21"/>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6</w:t>
            </w:r>
          </w:p>
        </w:tc>
        <w:tc>
          <w:tcPr>
            <w:tcW w:w="14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4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&lt;1</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3.5</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6"/>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每台</w:t>
            </w:r>
            <w:r>
              <w:rPr>
                <w:rStyle w:val="6"/>
                <w:rFonts w:hint="default" w:ascii="Times New Roman" w:hAnsi="Times New Roman" w:eastAsia="仿宋_GB2312" w:cs="Times New Roman"/>
                <w:color w:val="auto"/>
                <w:sz w:val="21"/>
                <w:szCs w:val="21"/>
                <w:lang w:val="en-US" w:eastAsia="zh-CN" w:bidi="ar"/>
              </w:rPr>
              <w:t>放疗设备具有具备物理师资质、能力的人员</w:t>
            </w:r>
            <w:r>
              <w:rPr>
                <w:rStyle w:val="6"/>
                <w:rFonts w:hint="eastAsia" w:eastAsia="仿宋_GB2312" w:cs="Times New Roman"/>
                <w:color w:val="auto"/>
                <w:sz w:val="21"/>
                <w:szCs w:val="21"/>
                <w:lang w:val="en-US" w:eastAsia="zh-CN" w:bidi="ar"/>
              </w:rPr>
              <w:t>（</w:t>
            </w:r>
            <w:r>
              <w:rPr>
                <w:rStyle w:val="6"/>
                <w:rFonts w:hint="default" w:ascii="Times New Roman" w:hAnsi="Times New Roman" w:eastAsia="仿宋_GB2312" w:cs="Times New Roman"/>
                <w:color w:val="auto"/>
                <w:sz w:val="21"/>
                <w:szCs w:val="21"/>
                <w:lang w:val="en-US" w:eastAsia="zh-CN" w:bidi="ar"/>
              </w:rPr>
              <w:t>人</w:t>
            </w:r>
            <w:r>
              <w:rPr>
                <w:rStyle w:val="6"/>
                <w:rFonts w:hint="eastAsia" w:eastAsia="仿宋_GB2312" w:cs="Times New Roman"/>
                <w:color w:val="auto"/>
                <w:sz w:val="21"/>
                <w:szCs w:val="21"/>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Style w:val="6"/>
                <w:rFonts w:hint="eastAsia" w:eastAsia="仿宋_GB2312" w:cs="Times New Roman"/>
                <w:color w:val="auto"/>
                <w:sz w:val="21"/>
                <w:szCs w:val="21"/>
                <w:lang w:val="en-US" w:eastAsia="zh-CN" w:bidi="ar"/>
              </w:rPr>
              <w:t>（</w:t>
            </w:r>
            <w:r>
              <w:rPr>
                <w:rStyle w:val="6"/>
                <w:rFonts w:hint="default" w:ascii="Times New Roman" w:hAnsi="Times New Roman" w:eastAsia="仿宋_GB2312" w:cs="Times New Roman"/>
                <w:color w:val="auto"/>
                <w:sz w:val="21"/>
                <w:szCs w:val="21"/>
                <w:lang w:val="en-US" w:eastAsia="zh-CN" w:bidi="ar"/>
              </w:rPr>
              <w:t>满分3分</w:t>
            </w:r>
            <w:r>
              <w:rPr>
                <w:rStyle w:val="6"/>
                <w:rFonts w:hint="eastAsia" w:eastAsia="仿宋_GB2312" w:cs="Times New Roman"/>
                <w:color w:val="auto"/>
                <w:sz w:val="21"/>
                <w:szCs w:val="21"/>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000000"/>
                <w:sz w:val="21"/>
                <w:szCs w:val="21"/>
                <w:u w:val="none"/>
                <w:lang w:val="en-US"/>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000000"/>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21"/>
                <w:szCs w:val="21"/>
                <w:u w:val="none"/>
              </w:rPr>
            </w:pPr>
            <w:r>
              <w:rPr>
                <w:rFonts w:hint="default" w:ascii="Times New Roman" w:hAnsi="Times New Roman" w:eastAsia="仿宋_GB2312" w:cs="Times New Roman"/>
                <w:i w:val="0"/>
                <w:color w:val="000000"/>
                <w:kern w:val="0"/>
                <w:sz w:val="21"/>
                <w:szCs w:val="21"/>
                <w:u w:val="none"/>
                <w:lang w:val="en-US" w:eastAsia="zh-CN" w:bidi="ar"/>
              </w:rPr>
              <w:t>3</w:t>
            </w:r>
          </w:p>
        </w:tc>
        <w:tc>
          <w:tcPr>
            <w:tcW w:w="14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&lt;1</w:t>
            </w:r>
          </w:p>
        </w:tc>
        <w:tc>
          <w:tcPr>
            <w:tcW w:w="1320" w:type="dxa"/>
            <w:tcBorders>
              <w:top w:val="single" w:color="000000" w:sz="4" w:space="0"/>
              <w:left w:val="single" w:color="000000" w:sz="4" w:space="0"/>
              <w:bottom w:val="single" w:color="000000"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auto" w:sz="4" w:space="0"/>
              <w:left w:val="single" w:color="auto" w:sz="4" w:space="0"/>
              <w:bottom w:val="single" w:color="auto" w:sz="4" w:space="0"/>
              <w:right w:val="single" w:color="auto"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3.6</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Style w:val="6"/>
                <w:rFonts w:hint="default" w:ascii="Times New Roman" w:hAnsi="Times New Roman" w:eastAsia="仿宋_GB2312" w:cs="Times New Roman"/>
                <w:color w:val="auto"/>
                <w:sz w:val="21"/>
                <w:szCs w:val="21"/>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每台</w:t>
            </w:r>
            <w:r>
              <w:rPr>
                <w:rStyle w:val="6"/>
                <w:rFonts w:hint="default" w:ascii="Times New Roman" w:hAnsi="Times New Roman" w:eastAsia="仿宋_GB2312" w:cs="Times New Roman"/>
                <w:color w:val="auto"/>
                <w:sz w:val="21"/>
                <w:szCs w:val="21"/>
                <w:lang w:val="en-US" w:eastAsia="zh-CN" w:bidi="ar"/>
              </w:rPr>
              <w:t>放疗设备具有放疗技师资质、能力的人员</w:t>
            </w:r>
            <w:r>
              <w:rPr>
                <w:rStyle w:val="6"/>
                <w:rFonts w:hint="eastAsia" w:eastAsia="仿宋_GB2312" w:cs="Times New Roman"/>
                <w:color w:val="auto"/>
                <w:sz w:val="21"/>
                <w:szCs w:val="21"/>
                <w:lang w:val="en-US" w:eastAsia="zh-CN" w:bidi="ar"/>
              </w:rPr>
              <w:t>（</w:t>
            </w:r>
            <w:r>
              <w:rPr>
                <w:rStyle w:val="6"/>
                <w:rFonts w:hint="default" w:ascii="Times New Roman" w:hAnsi="Times New Roman" w:eastAsia="仿宋_GB2312" w:cs="Times New Roman"/>
                <w:color w:val="auto"/>
                <w:sz w:val="21"/>
                <w:szCs w:val="21"/>
                <w:lang w:val="en-US" w:eastAsia="zh-CN" w:bidi="ar"/>
              </w:rPr>
              <w:t>人</w:t>
            </w:r>
            <w:r>
              <w:rPr>
                <w:rStyle w:val="6"/>
                <w:rFonts w:hint="eastAsia" w:eastAsia="仿宋_GB2312" w:cs="Times New Roman"/>
                <w:color w:val="auto"/>
                <w:sz w:val="21"/>
                <w:szCs w:val="21"/>
                <w:lang w:val="en-US" w:eastAsia="zh-CN" w:bidi="ar"/>
              </w:rPr>
              <w:t>）</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Style w:val="6"/>
                <w:rFonts w:hint="eastAsia" w:eastAsia="仿宋_GB2312" w:cs="Times New Roman"/>
                <w:color w:val="auto"/>
                <w:sz w:val="21"/>
                <w:szCs w:val="21"/>
                <w:lang w:val="en-US" w:eastAsia="zh-CN" w:bidi="ar"/>
              </w:rPr>
              <w:t>（</w:t>
            </w:r>
            <w:r>
              <w:rPr>
                <w:rStyle w:val="6"/>
                <w:rFonts w:hint="default" w:ascii="Times New Roman" w:hAnsi="Times New Roman" w:eastAsia="仿宋_GB2312" w:cs="Times New Roman"/>
                <w:color w:val="auto"/>
                <w:sz w:val="21"/>
                <w:szCs w:val="21"/>
                <w:lang w:val="en-US" w:eastAsia="zh-CN" w:bidi="ar"/>
              </w:rPr>
              <w:t>满分6分</w:t>
            </w:r>
            <w:r>
              <w:rPr>
                <w:rStyle w:val="6"/>
                <w:rFonts w:hint="eastAsia" w:eastAsia="仿宋_GB2312" w:cs="Times New Roman"/>
                <w:color w:val="auto"/>
                <w:sz w:val="21"/>
                <w:szCs w:val="21"/>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475" w:type="dxa"/>
            <w:tcBorders>
              <w:top w:val="single" w:color="auto"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2</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0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&lt;1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210" w:firstLineChars="100"/>
              <w:jc w:val="both"/>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3.7</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肿瘤治疗相关学科高级职称人员</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人</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满分6分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仿宋_GB2312" w:hAnsi="仿宋_GB2312" w:eastAsia="仿宋_GB2312" w:cs="仿宋_GB2312"/>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16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6</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9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14-15</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12-13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10-11</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7-9</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2</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3-6</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&lt;3</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w:t>
            </w:r>
          </w:p>
        </w:tc>
        <w:tc>
          <w:tcPr>
            <w:tcW w:w="292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管理制度和基础设施条件</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满分5分</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4" w:hRule="atLeast"/>
          <w:jc w:val="center"/>
        </w:trPr>
        <w:tc>
          <w:tcPr>
            <w:tcW w:w="1164" w:type="dxa"/>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4.1</w:t>
            </w:r>
          </w:p>
        </w:tc>
        <w:tc>
          <w:tcPr>
            <w:tcW w:w="2928" w:type="dxa"/>
            <w:tcBorders>
              <w:top w:val="single" w:color="auto" w:sz="4" w:space="0"/>
              <w:left w:val="single" w:color="000000"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全面医院管理制度</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满分0.5分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auto"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有</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7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4.2</w:t>
            </w:r>
          </w:p>
        </w:tc>
        <w:tc>
          <w:tcPr>
            <w:tcW w:w="486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科室管理制度</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满分1.5分</w:t>
            </w:r>
            <w:r>
              <w:rPr>
                <w:rFonts w:hint="eastAsia" w:eastAsia="仿宋_GB2312" w:cs="Times New Roman"/>
                <w:i w:val="0"/>
                <w:color w:val="auto"/>
                <w:kern w:val="0"/>
                <w:sz w:val="21"/>
                <w:szCs w:val="21"/>
                <w:u w:val="none"/>
                <w:lang w:val="en-US" w:eastAsia="zh-CN" w:bidi="ar"/>
              </w:rPr>
              <w:t>）</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4.2.1</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质量控制管理</w:t>
            </w:r>
            <w:r>
              <w:rPr>
                <w:rFonts w:hint="default" w:ascii="Times New Roman" w:hAnsi="Times New Roman" w:eastAsia="仿宋_GB2312" w:cs="Times New Roman"/>
                <w:b w:val="0"/>
                <w:bCs w:val="0"/>
                <w:i w:val="0"/>
                <w:color w:val="auto"/>
                <w:kern w:val="0"/>
                <w:sz w:val="21"/>
                <w:szCs w:val="21"/>
                <w:u w:val="none"/>
                <w:lang w:val="en-US" w:eastAsia="zh-CN" w:bidi="ar"/>
              </w:rPr>
              <w:t>和质量保障体系，放射治疗不良反应和疗效评价机制</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满分0.5分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有</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4.2.2</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辐射安全管理</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个人剂量与辐射安全监测）</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满分0.5分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有</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4.2.3</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设备性能检测</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满分0.5分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有</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0.5</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4.3</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过去两年内重大医疗过失行为</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满分1分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无</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4.4</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过去两年内医疗事故发生数量</w:t>
            </w: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满分1分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＜3例</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2"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4.5</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kern w:val="0"/>
                <w:sz w:val="21"/>
                <w:szCs w:val="21"/>
                <w:u w:val="none"/>
                <w:lang w:val="en-US" w:eastAsia="zh-CN" w:bidi="ar"/>
              </w:rPr>
            </w:pPr>
            <w:r>
              <w:rPr>
                <w:rFonts w:hint="default" w:ascii="Times New Roman" w:hAnsi="Times New Roman" w:eastAsia="仿宋_GB2312" w:cs="Times New Roman"/>
                <w:i w:val="0"/>
                <w:color w:val="auto"/>
                <w:kern w:val="0"/>
                <w:sz w:val="21"/>
                <w:szCs w:val="21"/>
                <w:u w:val="none"/>
                <w:lang w:val="en-US" w:eastAsia="zh-CN" w:bidi="ar"/>
              </w:rPr>
              <w:t>设备安装使用环境</w:t>
            </w:r>
          </w:p>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eastAsia" w:eastAsia="仿宋_GB2312" w:cs="Times New Roman"/>
                <w:i w:val="0"/>
                <w:color w:val="auto"/>
                <w:kern w:val="0"/>
                <w:sz w:val="21"/>
                <w:szCs w:val="21"/>
                <w:u w:val="none"/>
                <w:lang w:val="en-US" w:eastAsia="zh-CN" w:bidi="ar"/>
              </w:rPr>
              <w:t>（</w:t>
            </w:r>
            <w:r>
              <w:rPr>
                <w:rFonts w:hint="default" w:ascii="Times New Roman" w:hAnsi="Times New Roman" w:eastAsia="仿宋_GB2312" w:cs="Times New Roman"/>
                <w:i w:val="0"/>
                <w:color w:val="auto"/>
                <w:kern w:val="0"/>
                <w:sz w:val="21"/>
                <w:szCs w:val="21"/>
                <w:u w:val="none"/>
                <w:lang w:val="en-US" w:eastAsia="zh-CN" w:bidi="ar"/>
              </w:rPr>
              <w:t>满分1分</w:t>
            </w:r>
            <w:r>
              <w:rPr>
                <w:rFonts w:hint="eastAsia" w:eastAsia="仿宋_GB2312" w:cs="Times New Roman"/>
                <w:i w:val="0"/>
                <w:color w:val="auto"/>
                <w:kern w:val="0"/>
                <w:sz w:val="21"/>
                <w:szCs w:val="21"/>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18个月内安装具备条件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34"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18个月内安装不具备条件</w:t>
            </w: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0</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2928"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加分项目</w:t>
            </w:r>
          </w:p>
        </w:tc>
        <w:tc>
          <w:tcPr>
            <w:tcW w:w="1932" w:type="dxa"/>
            <w:tcBorders>
              <w:top w:val="single" w:color="000000" w:sz="4" w:space="0"/>
              <w:left w:val="nil"/>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满分5分</w:t>
            </w:r>
          </w:p>
        </w:tc>
        <w:tc>
          <w:tcPr>
            <w:tcW w:w="1475" w:type="dxa"/>
            <w:tcBorders>
              <w:top w:val="single" w:color="000000" w:sz="4" w:space="0"/>
              <w:left w:val="nil"/>
              <w:bottom w:val="single" w:color="000000" w:sz="4" w:space="0"/>
              <w:right w:val="single" w:color="000000" w:sz="4" w:space="0"/>
            </w:tcBorders>
            <w:noWrap/>
            <w:vAlign w:val="center"/>
          </w:tcPr>
          <w:p>
            <w:pP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11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5.1</w:t>
            </w:r>
          </w:p>
        </w:tc>
        <w:tc>
          <w:tcPr>
            <w:tcW w:w="292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县级龙头医院首次配置，配置第2台及以上设备不适用</w:t>
            </w:r>
          </w:p>
        </w:tc>
        <w:tc>
          <w:tcPr>
            <w:tcW w:w="1932"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auto"/>
                <w:sz w:val="21"/>
                <w:szCs w:val="21"/>
                <w:u w:val="none"/>
              </w:rPr>
            </w:pPr>
            <w:r>
              <w:rPr>
                <w:rFonts w:hint="default" w:ascii="Times New Roman" w:hAnsi="Times New Roman" w:eastAsia="仿宋_GB2312" w:cs="Times New Roman"/>
                <w:i w:val="0"/>
                <w:color w:val="auto"/>
                <w:kern w:val="0"/>
                <w:sz w:val="21"/>
                <w:szCs w:val="21"/>
                <w:u w:val="none"/>
                <w:lang w:val="en-US" w:eastAsia="zh-CN" w:bidi="ar"/>
              </w:rPr>
              <w:t>5</w:t>
            </w:r>
          </w:p>
        </w:tc>
        <w:tc>
          <w:tcPr>
            <w:tcW w:w="1475" w:type="dxa"/>
            <w:vMerge w:val="restart"/>
            <w:tcBorders>
              <w:top w:val="single" w:color="000000" w:sz="4" w:space="0"/>
              <w:left w:val="nil"/>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7" w:hRule="atLeast"/>
          <w:jc w:val="center"/>
        </w:trPr>
        <w:tc>
          <w:tcPr>
            <w:tcW w:w="11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292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93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仿宋_GB2312" w:cs="Times New Roman"/>
                <w:i w:val="0"/>
                <w:color w:val="auto"/>
                <w:sz w:val="21"/>
                <w:szCs w:val="21"/>
                <w:u w:val="none"/>
              </w:rPr>
            </w:pPr>
          </w:p>
        </w:tc>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仿宋_GB2312" w:cs="Times New Roman"/>
                <w:i w:val="0"/>
                <w:color w:val="auto"/>
                <w:sz w:val="21"/>
                <w:szCs w:val="21"/>
                <w:u w:val="none"/>
              </w:rPr>
            </w:pPr>
          </w:p>
        </w:tc>
        <w:tc>
          <w:tcPr>
            <w:tcW w:w="1475" w:type="dxa"/>
            <w:vMerge w:val="continue"/>
            <w:tcBorders>
              <w:top w:val="single" w:color="000000" w:sz="4" w:space="0"/>
              <w:left w:val="nil"/>
              <w:bottom w:val="single" w:color="000000" w:sz="4" w:space="0"/>
              <w:right w:val="single" w:color="000000" w:sz="4" w:space="0"/>
            </w:tcBorders>
            <w:noWrap/>
            <w:vAlign w:val="center"/>
          </w:tcPr>
          <w:p>
            <w:pPr>
              <w:jc w:val="center"/>
              <w:rPr>
                <w:rFonts w:hint="default" w:ascii="Times New Roman" w:hAnsi="Times New Roman" w:eastAsia="仿宋_GB2312" w:cs="Times New Roman"/>
                <w:i w:val="0"/>
                <w:color w:val="auto"/>
                <w:sz w:val="21"/>
                <w:szCs w:val="21"/>
                <w:u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Times New Roman" w:hAnsi="Times New Roman" w:eastAsia="仿宋_GB2312" w:cs="Times New Roman"/>
          <w:sz w:val="36"/>
          <w:szCs w:val="36"/>
          <w:lang w:val="zh-CN"/>
        </w:rPr>
      </w:pPr>
      <w:r>
        <w:rPr>
          <w:rFonts w:hint="eastAsia" w:ascii="黑体" w:hAnsi="黑体" w:eastAsia="黑体" w:cs="黑体"/>
          <w:sz w:val="21"/>
          <w:szCs w:val="21"/>
        </w:rPr>
        <w:t>注：</w:t>
      </w:r>
      <w:r>
        <w:rPr>
          <w:rFonts w:hint="default" w:ascii="Times New Roman" w:hAnsi="Times New Roman" w:eastAsia="仿宋_GB2312" w:cs="Times New Roman"/>
          <w:sz w:val="21"/>
          <w:szCs w:val="21"/>
        </w:rPr>
        <w:t>综合性医院的相关专科：呼吸内科、神经内科、消化内科、耳鼻喉科、普外科、泌尿外科、神经外科、骨科、胸外科、妇科、肿瘤科、放疗科、</w:t>
      </w:r>
      <w:r>
        <w:rPr>
          <w:rFonts w:hint="eastAsia" w:ascii="Times New Roman" w:hAnsi="Times New Roman" w:eastAsia="仿宋_GB2312" w:cs="Times New Roman"/>
          <w:sz w:val="21"/>
          <w:szCs w:val="21"/>
          <w:lang w:val="en-US" w:eastAsia="zh-CN"/>
        </w:rPr>
        <w:t>血液科</w:t>
      </w:r>
      <w:r>
        <w:rPr>
          <w:rFonts w:hint="default" w:ascii="Times New Roman" w:hAnsi="Times New Roman" w:eastAsia="仿宋_GB2312" w:cs="Times New Roman"/>
          <w:sz w:val="21"/>
          <w:szCs w:val="21"/>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CB17D"/>
    <w:multiLevelType w:val="singleLevel"/>
    <w:tmpl w:val="7EFCB17D"/>
    <w:lvl w:ilvl="0" w:tentative="0">
      <w:start w:val="1"/>
      <w:numFmt w:val="decimal"/>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175DD2"/>
    <w:rsid w:val="07175D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character" w:customStyle="1" w:styleId="4">
    <w:name w:val="font31"/>
    <w:basedOn w:val="3"/>
    <w:qFormat/>
    <w:uiPriority w:val="0"/>
    <w:rPr>
      <w:rFonts w:hint="eastAsia" w:ascii="华文中宋" w:hAnsi="华文中宋" w:eastAsia="华文中宋" w:cs="华文中宋"/>
      <w:color w:val="FF0000"/>
      <w:sz w:val="24"/>
      <w:szCs w:val="24"/>
      <w:u w:val="none"/>
    </w:rPr>
  </w:style>
  <w:style w:type="character" w:customStyle="1" w:styleId="5">
    <w:name w:val="font21"/>
    <w:basedOn w:val="3"/>
    <w:qFormat/>
    <w:uiPriority w:val="0"/>
    <w:rPr>
      <w:rFonts w:hint="eastAsia" w:ascii="华文中宋" w:hAnsi="华文中宋" w:eastAsia="华文中宋" w:cs="华文中宋"/>
      <w:color w:val="000000"/>
      <w:sz w:val="24"/>
      <w:szCs w:val="24"/>
      <w:u w:val="none"/>
    </w:rPr>
  </w:style>
  <w:style w:type="character" w:customStyle="1" w:styleId="6">
    <w:name w:val="font01"/>
    <w:basedOn w:val="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2024-01-24T09:05:00Z</dcterms:created>
  <dc:creator>xxzx</dc:creator>
  <cp:lastModifiedBy>xxzx</cp:lastModifiedBy>
  <dcterms:modified xsi:type="dcterms:W3CDTF">2024-01-24T09:06:22Z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