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253" w:rsidRDefault="008B0253">
      <w:pPr>
        <w:widowControl/>
        <w:suppressLineNumbers/>
        <w:spacing w:line="360" w:lineRule="auto"/>
        <w:ind w:firstLineChars="200" w:firstLine="482"/>
        <w:jc w:val="center"/>
        <w:rPr>
          <w:b/>
          <w:sz w:val="24"/>
          <w:szCs w:val="24"/>
        </w:rPr>
      </w:pPr>
    </w:p>
    <w:p w:rsidR="008B0253" w:rsidRDefault="00C831E5">
      <w:pPr>
        <w:widowControl/>
        <w:spacing w:line="360" w:lineRule="auto"/>
        <w:ind w:firstLineChars="200" w:firstLine="482"/>
        <w:jc w:val="center"/>
        <w:rPr>
          <w:b/>
          <w:sz w:val="24"/>
          <w:szCs w:val="24"/>
        </w:rPr>
      </w:pPr>
      <w:r>
        <w:rPr>
          <w:b/>
          <w:sz w:val="24"/>
          <w:szCs w:val="24"/>
        </w:rPr>
        <w:t>425</w:t>
      </w:r>
      <w:bookmarkStart w:id="0" w:name="_Hlk102510732"/>
      <w:r>
        <w:rPr>
          <w:b/>
          <w:sz w:val="24"/>
          <w:szCs w:val="24"/>
        </w:rPr>
        <w:t>2</w:t>
      </w:r>
      <w:r>
        <w:rPr>
          <w:b/>
          <w:sz w:val="24"/>
          <w:szCs w:val="24"/>
        </w:rPr>
        <w:t>金属涂料涂层丙烯酸单体</w:t>
      </w:r>
      <w:r>
        <w:rPr>
          <w:rFonts w:hint="eastAsia"/>
          <w:b/>
          <w:sz w:val="24"/>
          <w:szCs w:val="24"/>
        </w:rPr>
        <w:t>浸出</w:t>
      </w:r>
      <w:r>
        <w:rPr>
          <w:b/>
          <w:sz w:val="24"/>
          <w:szCs w:val="24"/>
        </w:rPr>
        <w:t>量测定法</w:t>
      </w:r>
    </w:p>
    <w:p w:rsidR="008B0253" w:rsidRDefault="00C831E5">
      <w:pPr>
        <w:spacing w:line="360" w:lineRule="auto"/>
        <w:ind w:firstLine="420"/>
        <w:rPr>
          <w:sz w:val="24"/>
          <w:szCs w:val="24"/>
        </w:rPr>
      </w:pPr>
      <w:r>
        <w:rPr>
          <w:sz w:val="24"/>
          <w:szCs w:val="24"/>
        </w:rPr>
        <w:t>金属涂料涂层丙烯酸单体</w:t>
      </w:r>
      <w:r>
        <w:rPr>
          <w:rFonts w:hint="eastAsia"/>
          <w:sz w:val="24"/>
          <w:szCs w:val="24"/>
        </w:rPr>
        <w:t>浸出</w:t>
      </w:r>
      <w:r>
        <w:rPr>
          <w:sz w:val="24"/>
          <w:szCs w:val="24"/>
        </w:rPr>
        <w:t>量测定</w:t>
      </w:r>
      <w:proofErr w:type="gramStart"/>
      <w:r>
        <w:rPr>
          <w:sz w:val="24"/>
          <w:szCs w:val="24"/>
        </w:rPr>
        <w:t>法</w:t>
      </w:r>
      <w:r>
        <w:rPr>
          <w:color w:val="000000"/>
          <w:spacing w:val="-6"/>
          <w:sz w:val="24"/>
          <w:szCs w:val="24"/>
        </w:rPr>
        <w:t>系指</w:t>
      </w:r>
      <w:proofErr w:type="gramEnd"/>
      <w:r>
        <w:rPr>
          <w:sz w:val="24"/>
          <w:szCs w:val="24"/>
        </w:rPr>
        <w:t>将带有由丙烯酸作为单体聚合而成的丙烯酸树脂和甲基丙烯酸树脂涂层</w:t>
      </w:r>
      <w:r>
        <w:rPr>
          <w:sz w:val="24"/>
          <w:szCs w:val="24"/>
        </w:rPr>
        <w:t>/</w:t>
      </w:r>
      <w:r>
        <w:rPr>
          <w:sz w:val="24"/>
          <w:szCs w:val="24"/>
        </w:rPr>
        <w:t>涂料的药品包装系统用金属材料和容器经适当方法提取后，丙烯酸单体溶解在提取溶剂中，照高效液相色谱法（通则</w:t>
      </w:r>
      <w:r>
        <w:rPr>
          <w:sz w:val="24"/>
          <w:szCs w:val="24"/>
        </w:rPr>
        <w:t>0512</w:t>
      </w:r>
      <w:r>
        <w:rPr>
          <w:sz w:val="24"/>
          <w:szCs w:val="24"/>
        </w:rPr>
        <w:t>）测定，以保留时间定性，以峰面积定量</w:t>
      </w:r>
      <w:r>
        <w:rPr>
          <w:color w:val="000000"/>
          <w:spacing w:val="-6"/>
          <w:sz w:val="24"/>
          <w:szCs w:val="24"/>
        </w:rPr>
        <w:t>。</w:t>
      </w:r>
    </w:p>
    <w:p w:rsidR="008B0253" w:rsidRDefault="00C831E5">
      <w:pPr>
        <w:spacing w:line="360" w:lineRule="auto"/>
        <w:ind w:firstLine="420"/>
        <w:rPr>
          <w:color w:val="000000"/>
          <w:sz w:val="24"/>
          <w:szCs w:val="24"/>
        </w:rPr>
      </w:pPr>
      <w:r>
        <w:rPr>
          <w:color w:val="000000"/>
          <w:sz w:val="24"/>
          <w:szCs w:val="24"/>
        </w:rPr>
        <w:t>本法适用于</w:t>
      </w:r>
      <w:r>
        <w:rPr>
          <w:color w:val="000000" w:themeColor="text1"/>
          <w:sz w:val="24"/>
          <w:szCs w:val="24"/>
        </w:rPr>
        <w:t>金属涂料涂层</w:t>
      </w:r>
      <w:r>
        <w:rPr>
          <w:sz w:val="24"/>
          <w:szCs w:val="24"/>
        </w:rPr>
        <w:t>丙烯酸单体</w:t>
      </w:r>
      <w:r>
        <w:rPr>
          <w:rFonts w:hint="eastAsia"/>
          <w:sz w:val="24"/>
          <w:szCs w:val="24"/>
        </w:rPr>
        <w:t>浸出</w:t>
      </w:r>
      <w:r>
        <w:rPr>
          <w:sz w:val="24"/>
          <w:szCs w:val="24"/>
        </w:rPr>
        <w:t>量</w:t>
      </w:r>
      <w:r>
        <w:rPr>
          <w:color w:val="000000" w:themeColor="text1"/>
          <w:sz w:val="24"/>
          <w:szCs w:val="24"/>
        </w:rPr>
        <w:t>的测定。</w:t>
      </w:r>
      <w:r>
        <w:rPr>
          <w:rFonts w:hint="eastAsia"/>
          <w:color w:val="000000" w:themeColor="text1"/>
          <w:sz w:val="24"/>
          <w:szCs w:val="24"/>
        </w:rPr>
        <w:t>通过外标法定量丙烯酸单体的浸出量，本方法分为直接比较法和标准曲线法。</w:t>
      </w:r>
      <w:bookmarkStart w:id="1" w:name="_GoBack"/>
      <w:bookmarkEnd w:id="1"/>
    </w:p>
    <w:p w:rsidR="008B0253" w:rsidRDefault="00C831E5">
      <w:pPr>
        <w:widowControl/>
        <w:kinsoku w:val="0"/>
        <w:autoSpaceDE w:val="0"/>
        <w:autoSpaceDN w:val="0"/>
        <w:adjustRightInd w:val="0"/>
        <w:snapToGrid w:val="0"/>
        <w:spacing w:line="360" w:lineRule="auto"/>
        <w:ind w:firstLineChars="200" w:firstLine="482"/>
        <w:jc w:val="left"/>
        <w:textAlignment w:val="baseline"/>
        <w:rPr>
          <w:sz w:val="24"/>
          <w:szCs w:val="24"/>
        </w:rPr>
      </w:pPr>
      <w:r>
        <w:rPr>
          <w:b/>
          <w:sz w:val="24"/>
          <w:szCs w:val="24"/>
        </w:rPr>
        <w:t>色谱条件与</w:t>
      </w:r>
      <w:r>
        <w:rPr>
          <w:b/>
          <w:bCs/>
          <w:snapToGrid w:val="0"/>
          <w:color w:val="000000"/>
          <w:kern w:val="0"/>
          <w:sz w:val="24"/>
          <w:szCs w:val="24"/>
        </w:rPr>
        <w:t>系统适用性要求</w:t>
      </w:r>
      <w:r>
        <w:rPr>
          <w:b/>
          <w:bCs/>
          <w:snapToGrid w:val="0"/>
          <w:color w:val="000000"/>
          <w:kern w:val="0"/>
          <w:sz w:val="24"/>
          <w:szCs w:val="24"/>
        </w:rPr>
        <w:t xml:space="preserve"> </w:t>
      </w:r>
      <w:r>
        <w:rPr>
          <w:sz w:val="24"/>
        </w:rPr>
        <w:t>用十八烷基硅烷键合硅胶为填充剂；以甲醇</w:t>
      </w:r>
      <w:r>
        <w:rPr>
          <w:sz w:val="24"/>
        </w:rPr>
        <w:t>-</w:t>
      </w:r>
      <w:r>
        <w:rPr>
          <w:sz w:val="24"/>
        </w:rPr>
        <w:t>水（</w:t>
      </w:r>
      <w:r>
        <w:rPr>
          <w:sz w:val="24"/>
        </w:rPr>
        <w:t>5:95</w:t>
      </w:r>
      <w:r>
        <w:rPr>
          <w:sz w:val="24"/>
        </w:rPr>
        <w:t>）为流动相；检测波长为</w:t>
      </w:r>
      <w:r>
        <w:rPr>
          <w:sz w:val="24"/>
        </w:rPr>
        <w:t>210 nm</w:t>
      </w:r>
      <w:r>
        <w:rPr>
          <w:sz w:val="24"/>
          <w:szCs w:val="24"/>
        </w:rPr>
        <w:t>。精密量取丙烯酸标准贮备液适量，</w:t>
      </w:r>
      <w:proofErr w:type="gramStart"/>
      <w:r>
        <w:rPr>
          <w:sz w:val="24"/>
          <w:szCs w:val="24"/>
        </w:rPr>
        <w:t>加供试品</w:t>
      </w:r>
      <w:proofErr w:type="gramEnd"/>
      <w:r>
        <w:rPr>
          <w:sz w:val="24"/>
          <w:szCs w:val="24"/>
        </w:rPr>
        <w:t>溶液稀释成每</w:t>
      </w:r>
      <w:r>
        <w:rPr>
          <w:sz w:val="24"/>
          <w:szCs w:val="24"/>
        </w:rPr>
        <w:t>1ml</w:t>
      </w:r>
      <w:r>
        <w:rPr>
          <w:sz w:val="24"/>
          <w:szCs w:val="24"/>
        </w:rPr>
        <w:t>中约含</w:t>
      </w:r>
      <w:r>
        <w:rPr>
          <w:sz w:val="24"/>
          <w:szCs w:val="24"/>
        </w:rPr>
        <w:t>5μg</w:t>
      </w:r>
      <w:r>
        <w:rPr>
          <w:sz w:val="24"/>
          <w:szCs w:val="24"/>
        </w:rPr>
        <w:t>的溶液，作为系统适用性溶液。</w:t>
      </w:r>
    </w:p>
    <w:p w:rsidR="008B0253" w:rsidRDefault="00C831E5">
      <w:pPr>
        <w:widowControl/>
        <w:kinsoku w:val="0"/>
        <w:autoSpaceDE w:val="0"/>
        <w:autoSpaceDN w:val="0"/>
        <w:adjustRightInd w:val="0"/>
        <w:snapToGrid w:val="0"/>
        <w:spacing w:line="360" w:lineRule="auto"/>
        <w:ind w:firstLineChars="200" w:firstLine="480"/>
        <w:jc w:val="left"/>
        <w:textAlignment w:val="baseline"/>
        <w:rPr>
          <w:bCs/>
          <w:snapToGrid w:val="0"/>
          <w:color w:val="000000"/>
          <w:kern w:val="0"/>
          <w:sz w:val="24"/>
          <w:szCs w:val="24"/>
        </w:rPr>
      </w:pPr>
      <w:r>
        <w:rPr>
          <w:bCs/>
          <w:snapToGrid w:val="0"/>
          <w:color w:val="000000"/>
          <w:kern w:val="0"/>
          <w:sz w:val="24"/>
          <w:szCs w:val="24"/>
        </w:rPr>
        <w:t>（</w:t>
      </w:r>
      <w:r>
        <w:rPr>
          <w:bCs/>
          <w:snapToGrid w:val="0"/>
          <w:color w:val="000000"/>
          <w:kern w:val="0"/>
          <w:sz w:val="24"/>
          <w:szCs w:val="24"/>
        </w:rPr>
        <w:t>1</w:t>
      </w:r>
      <w:r>
        <w:rPr>
          <w:bCs/>
          <w:snapToGrid w:val="0"/>
          <w:color w:val="000000"/>
          <w:kern w:val="0"/>
          <w:sz w:val="24"/>
          <w:szCs w:val="24"/>
        </w:rPr>
        <w:t>）用丙烯酸峰计算，色谱柱的理论塔板数一般不低于</w:t>
      </w:r>
      <w:r>
        <w:rPr>
          <w:bCs/>
          <w:snapToGrid w:val="0"/>
          <w:color w:val="000000"/>
          <w:kern w:val="0"/>
          <w:sz w:val="24"/>
          <w:szCs w:val="24"/>
        </w:rPr>
        <w:t>5000</w:t>
      </w:r>
      <w:r>
        <w:rPr>
          <w:bCs/>
          <w:snapToGrid w:val="0"/>
          <w:color w:val="000000"/>
          <w:kern w:val="0"/>
          <w:sz w:val="24"/>
          <w:szCs w:val="24"/>
        </w:rPr>
        <w:t>。</w:t>
      </w:r>
    </w:p>
    <w:p w:rsidR="008B0253" w:rsidRDefault="00C831E5">
      <w:pPr>
        <w:widowControl/>
        <w:kinsoku w:val="0"/>
        <w:autoSpaceDE w:val="0"/>
        <w:autoSpaceDN w:val="0"/>
        <w:adjustRightInd w:val="0"/>
        <w:snapToGrid w:val="0"/>
        <w:spacing w:line="360" w:lineRule="auto"/>
        <w:ind w:firstLineChars="200" w:firstLine="480"/>
        <w:jc w:val="left"/>
        <w:textAlignment w:val="baseline"/>
        <w:rPr>
          <w:bCs/>
          <w:snapToGrid w:val="0"/>
          <w:color w:val="000000"/>
          <w:kern w:val="0"/>
          <w:sz w:val="24"/>
          <w:szCs w:val="24"/>
        </w:rPr>
      </w:pPr>
      <w:r>
        <w:rPr>
          <w:bCs/>
          <w:snapToGrid w:val="0"/>
          <w:color w:val="000000"/>
          <w:kern w:val="0"/>
          <w:sz w:val="24"/>
          <w:szCs w:val="24"/>
        </w:rPr>
        <w:t>（</w:t>
      </w:r>
      <w:r>
        <w:rPr>
          <w:bCs/>
          <w:snapToGrid w:val="0"/>
          <w:color w:val="000000"/>
          <w:kern w:val="0"/>
          <w:sz w:val="24"/>
          <w:szCs w:val="24"/>
        </w:rPr>
        <w:t>2</w:t>
      </w:r>
      <w:r>
        <w:rPr>
          <w:bCs/>
          <w:snapToGrid w:val="0"/>
          <w:color w:val="000000"/>
          <w:kern w:val="0"/>
          <w:sz w:val="24"/>
          <w:szCs w:val="24"/>
        </w:rPr>
        <w:t>）色谱图中，丙烯酸峰与其相邻色谱峰的分离度应大于</w:t>
      </w:r>
      <w:r>
        <w:rPr>
          <w:bCs/>
          <w:snapToGrid w:val="0"/>
          <w:color w:val="000000"/>
          <w:kern w:val="0"/>
          <w:sz w:val="24"/>
          <w:szCs w:val="24"/>
        </w:rPr>
        <w:t>1.5</w:t>
      </w:r>
      <w:r>
        <w:rPr>
          <w:bCs/>
          <w:snapToGrid w:val="0"/>
          <w:color w:val="000000"/>
          <w:kern w:val="0"/>
          <w:sz w:val="24"/>
          <w:szCs w:val="24"/>
        </w:rPr>
        <w:t>。</w:t>
      </w:r>
    </w:p>
    <w:p w:rsidR="008B0253" w:rsidRDefault="00C831E5">
      <w:pPr>
        <w:spacing w:line="360" w:lineRule="auto"/>
        <w:ind w:firstLineChars="200" w:firstLine="480"/>
        <w:rPr>
          <w:b/>
          <w:bCs/>
          <w:color w:val="000000" w:themeColor="text1"/>
          <w:sz w:val="24"/>
          <w:szCs w:val="24"/>
        </w:rPr>
      </w:pPr>
      <w:r>
        <w:rPr>
          <w:bCs/>
          <w:snapToGrid w:val="0"/>
          <w:color w:val="000000"/>
          <w:kern w:val="0"/>
          <w:sz w:val="24"/>
          <w:szCs w:val="24"/>
        </w:rPr>
        <w:t>（</w:t>
      </w:r>
      <w:r>
        <w:rPr>
          <w:bCs/>
          <w:snapToGrid w:val="0"/>
          <w:color w:val="000000"/>
          <w:kern w:val="0"/>
          <w:sz w:val="24"/>
          <w:szCs w:val="24"/>
        </w:rPr>
        <w:t>3</w:t>
      </w:r>
      <w:r>
        <w:rPr>
          <w:bCs/>
          <w:snapToGrid w:val="0"/>
          <w:color w:val="000000"/>
          <w:kern w:val="0"/>
          <w:sz w:val="24"/>
          <w:szCs w:val="24"/>
        </w:rPr>
        <w:t>）所用色谱条件应使</w:t>
      </w:r>
      <w:proofErr w:type="gramStart"/>
      <w:r>
        <w:rPr>
          <w:bCs/>
          <w:snapToGrid w:val="0"/>
          <w:color w:val="000000"/>
          <w:kern w:val="0"/>
          <w:sz w:val="24"/>
          <w:szCs w:val="24"/>
        </w:rPr>
        <w:t>供试品中</w:t>
      </w:r>
      <w:proofErr w:type="gramEnd"/>
      <w:r>
        <w:rPr>
          <w:bCs/>
          <w:snapToGrid w:val="0"/>
          <w:color w:val="000000"/>
          <w:kern w:val="0"/>
          <w:sz w:val="24"/>
          <w:szCs w:val="24"/>
        </w:rPr>
        <w:t>的杂质和丙烯酸完全分开。</w:t>
      </w:r>
    </w:p>
    <w:p w:rsidR="008B0253" w:rsidRDefault="00C831E5">
      <w:pPr>
        <w:spacing w:line="360" w:lineRule="auto"/>
        <w:ind w:firstLineChars="200" w:firstLine="482"/>
        <w:rPr>
          <w:b/>
          <w:bCs/>
          <w:color w:val="000000" w:themeColor="text1"/>
          <w:sz w:val="24"/>
          <w:szCs w:val="24"/>
        </w:rPr>
      </w:pPr>
      <w:r>
        <w:rPr>
          <w:b/>
          <w:sz w:val="24"/>
          <w:szCs w:val="24"/>
        </w:rPr>
        <w:t>丙烯酸</w:t>
      </w:r>
      <w:r>
        <w:rPr>
          <w:b/>
          <w:bCs/>
          <w:color w:val="000000" w:themeColor="text1"/>
          <w:sz w:val="24"/>
          <w:szCs w:val="24"/>
        </w:rPr>
        <w:t>标准贮备液的制备</w:t>
      </w:r>
      <w:r>
        <w:rPr>
          <w:color w:val="000000" w:themeColor="text1"/>
          <w:sz w:val="24"/>
          <w:szCs w:val="24"/>
        </w:rPr>
        <w:t>精密称取</w:t>
      </w:r>
      <w:r>
        <w:rPr>
          <w:snapToGrid w:val="0"/>
          <w:color w:val="000000"/>
          <w:kern w:val="0"/>
          <w:sz w:val="24"/>
          <w:szCs w:val="24"/>
        </w:rPr>
        <w:t>丙烯酸</w:t>
      </w:r>
      <w:r>
        <w:rPr>
          <w:color w:val="000000" w:themeColor="text1"/>
          <w:sz w:val="24"/>
          <w:szCs w:val="24"/>
        </w:rPr>
        <w:t>对照品适量，用</w:t>
      </w:r>
      <w:r>
        <w:rPr>
          <w:snapToGrid w:val="0"/>
          <w:color w:val="000000"/>
          <w:kern w:val="0"/>
          <w:sz w:val="24"/>
          <w:szCs w:val="24"/>
        </w:rPr>
        <w:t>甲醇</w:t>
      </w:r>
      <w:r>
        <w:rPr>
          <w:color w:val="000000" w:themeColor="text1"/>
          <w:sz w:val="24"/>
          <w:szCs w:val="24"/>
        </w:rPr>
        <w:t>溶解稀释，制成每</w:t>
      </w:r>
      <w:r>
        <w:rPr>
          <w:color w:val="000000" w:themeColor="text1"/>
          <w:sz w:val="24"/>
          <w:szCs w:val="24"/>
        </w:rPr>
        <w:t>1ml</w:t>
      </w:r>
      <w:r>
        <w:rPr>
          <w:color w:val="000000" w:themeColor="text1"/>
          <w:sz w:val="24"/>
          <w:szCs w:val="24"/>
        </w:rPr>
        <w:t>含</w:t>
      </w:r>
      <w:r>
        <w:rPr>
          <w:snapToGrid w:val="0"/>
          <w:color w:val="000000"/>
          <w:kern w:val="0"/>
          <w:sz w:val="24"/>
          <w:szCs w:val="24"/>
        </w:rPr>
        <w:t>丙烯酸</w:t>
      </w:r>
      <w:r>
        <w:rPr>
          <w:color w:val="000000" w:themeColor="text1"/>
          <w:sz w:val="24"/>
          <w:szCs w:val="24"/>
        </w:rPr>
        <w:t xml:space="preserve">1000 </w:t>
      </w:r>
      <w:proofErr w:type="spellStart"/>
      <w:r>
        <w:rPr>
          <w:color w:val="000000" w:themeColor="text1"/>
          <w:sz w:val="24"/>
          <w:szCs w:val="24"/>
        </w:rPr>
        <w:t>μg</w:t>
      </w:r>
      <w:proofErr w:type="spellEnd"/>
      <w:r>
        <w:rPr>
          <w:color w:val="000000" w:themeColor="text1"/>
          <w:sz w:val="24"/>
          <w:szCs w:val="24"/>
        </w:rPr>
        <w:t>的溶液，即得（</w:t>
      </w:r>
      <w:r>
        <w:rPr>
          <w:color w:val="000000" w:themeColor="text1"/>
          <w:sz w:val="24"/>
          <w:szCs w:val="24"/>
        </w:rPr>
        <w:t>0~5℃</w:t>
      </w:r>
      <w:r>
        <w:rPr>
          <w:color w:val="000000" w:themeColor="text1"/>
          <w:sz w:val="24"/>
          <w:szCs w:val="24"/>
        </w:rPr>
        <w:t>贮存）。</w:t>
      </w:r>
    </w:p>
    <w:p w:rsidR="008B0253" w:rsidRDefault="00C831E5">
      <w:pPr>
        <w:spacing w:line="360" w:lineRule="auto"/>
        <w:ind w:firstLineChars="200" w:firstLine="482"/>
        <w:rPr>
          <w:b/>
          <w:bCs/>
          <w:color w:val="000000" w:themeColor="text1"/>
          <w:sz w:val="24"/>
          <w:szCs w:val="24"/>
        </w:rPr>
      </w:pPr>
      <w:proofErr w:type="gramStart"/>
      <w:r>
        <w:rPr>
          <w:b/>
          <w:bCs/>
          <w:color w:val="000000" w:themeColor="text1"/>
          <w:sz w:val="24"/>
          <w:szCs w:val="24"/>
        </w:rPr>
        <w:t>供试品溶液</w:t>
      </w:r>
      <w:proofErr w:type="gramEnd"/>
      <w:r>
        <w:rPr>
          <w:b/>
          <w:bCs/>
          <w:color w:val="000000" w:themeColor="text1"/>
          <w:sz w:val="24"/>
          <w:szCs w:val="24"/>
        </w:rPr>
        <w:t>的制备</w:t>
      </w:r>
    </w:p>
    <w:p w:rsidR="008B0253" w:rsidRDefault="00C831E5">
      <w:pPr>
        <w:spacing w:line="360" w:lineRule="auto"/>
        <w:ind w:firstLineChars="200" w:firstLine="480"/>
        <w:rPr>
          <w:color w:val="000000" w:themeColor="text1"/>
          <w:sz w:val="24"/>
          <w:szCs w:val="24"/>
        </w:rPr>
      </w:pPr>
      <w:r>
        <w:rPr>
          <w:sz w:val="24"/>
        </w:rPr>
        <w:t>取试样，照药品包装用金属组件和容器通则（通则</w:t>
      </w:r>
      <w:r>
        <w:rPr>
          <w:sz w:val="24"/>
        </w:rPr>
        <w:t>5400</w:t>
      </w:r>
      <w:r>
        <w:rPr>
          <w:sz w:val="24"/>
        </w:rPr>
        <w:t>）要求制备</w:t>
      </w:r>
      <w:proofErr w:type="gramStart"/>
      <w:r>
        <w:rPr>
          <w:sz w:val="24"/>
        </w:rPr>
        <w:t>供试品溶液</w:t>
      </w:r>
      <w:proofErr w:type="gramEnd"/>
      <w:r>
        <w:rPr>
          <w:sz w:val="24"/>
        </w:rPr>
        <w:t>。</w:t>
      </w:r>
      <w:r>
        <w:rPr>
          <w:color w:val="000000" w:themeColor="text1"/>
          <w:sz w:val="24"/>
          <w:szCs w:val="24"/>
        </w:rPr>
        <w:t>同法制备空白溶液。</w:t>
      </w:r>
    </w:p>
    <w:p w:rsidR="008B0253" w:rsidRDefault="00C831E5">
      <w:pPr>
        <w:widowControl/>
        <w:kinsoku w:val="0"/>
        <w:autoSpaceDE w:val="0"/>
        <w:autoSpaceDN w:val="0"/>
        <w:adjustRightInd w:val="0"/>
        <w:snapToGrid w:val="0"/>
        <w:spacing w:line="360" w:lineRule="auto"/>
        <w:ind w:firstLineChars="200" w:firstLine="482"/>
        <w:jc w:val="left"/>
        <w:textAlignment w:val="baseline"/>
        <w:rPr>
          <w:b/>
          <w:bCs/>
          <w:snapToGrid w:val="0"/>
          <w:color w:val="000000"/>
          <w:kern w:val="0"/>
          <w:sz w:val="24"/>
          <w:szCs w:val="24"/>
        </w:rPr>
      </w:pPr>
      <w:r>
        <w:rPr>
          <w:b/>
          <w:bCs/>
          <w:snapToGrid w:val="0"/>
          <w:color w:val="000000"/>
          <w:kern w:val="0"/>
          <w:sz w:val="24"/>
          <w:szCs w:val="24"/>
        </w:rPr>
        <w:t>第一法</w:t>
      </w:r>
      <w:r>
        <w:rPr>
          <w:b/>
          <w:bCs/>
          <w:snapToGrid w:val="0"/>
          <w:color w:val="000000"/>
          <w:kern w:val="0"/>
          <w:sz w:val="24"/>
          <w:szCs w:val="24"/>
        </w:rPr>
        <w:t xml:space="preserve"> </w:t>
      </w:r>
      <w:r>
        <w:rPr>
          <w:rFonts w:hint="eastAsia"/>
          <w:b/>
          <w:bCs/>
          <w:snapToGrid w:val="0"/>
          <w:color w:val="000000"/>
          <w:kern w:val="0"/>
          <w:sz w:val="24"/>
          <w:szCs w:val="24"/>
        </w:rPr>
        <w:t>直接比较</w:t>
      </w:r>
      <w:r>
        <w:rPr>
          <w:b/>
          <w:bCs/>
          <w:snapToGrid w:val="0"/>
          <w:color w:val="000000"/>
          <w:kern w:val="0"/>
          <w:sz w:val="24"/>
          <w:szCs w:val="24"/>
        </w:rPr>
        <w:t>法</w:t>
      </w:r>
    </w:p>
    <w:p w:rsidR="008B0253" w:rsidRDefault="00C831E5">
      <w:pPr>
        <w:spacing w:line="360" w:lineRule="auto"/>
        <w:ind w:firstLineChars="200" w:firstLine="482"/>
        <w:rPr>
          <w:b/>
          <w:sz w:val="24"/>
          <w:szCs w:val="24"/>
        </w:rPr>
      </w:pPr>
      <w:r>
        <w:rPr>
          <w:b/>
          <w:bCs/>
          <w:color w:val="000000" w:themeColor="text1"/>
          <w:sz w:val="24"/>
          <w:szCs w:val="24"/>
        </w:rPr>
        <w:t>测定法</w:t>
      </w:r>
      <w:r>
        <w:rPr>
          <w:sz w:val="24"/>
          <w:szCs w:val="24"/>
        </w:rPr>
        <w:t xml:space="preserve"> </w:t>
      </w:r>
      <w:r>
        <w:rPr>
          <w:sz w:val="24"/>
          <w:szCs w:val="24"/>
        </w:rPr>
        <w:t>精密量取丙烯酸标准贮备液适量，用</w:t>
      </w:r>
      <w:r>
        <w:rPr>
          <w:sz w:val="24"/>
          <w:szCs w:val="24"/>
        </w:rPr>
        <w:t>50%</w:t>
      </w:r>
      <w:r>
        <w:rPr>
          <w:sz w:val="24"/>
          <w:szCs w:val="24"/>
        </w:rPr>
        <w:t>乙醇稀释制成每</w:t>
      </w:r>
      <w:r>
        <w:rPr>
          <w:sz w:val="24"/>
          <w:szCs w:val="24"/>
        </w:rPr>
        <w:t>1ml</w:t>
      </w:r>
      <w:r>
        <w:rPr>
          <w:sz w:val="24"/>
          <w:szCs w:val="24"/>
        </w:rPr>
        <w:t>约含</w:t>
      </w:r>
      <w:r>
        <w:rPr>
          <w:sz w:val="24"/>
          <w:szCs w:val="24"/>
        </w:rPr>
        <w:t xml:space="preserve">5 </w:t>
      </w:r>
      <w:proofErr w:type="spellStart"/>
      <w:r>
        <w:rPr>
          <w:sz w:val="24"/>
          <w:szCs w:val="24"/>
        </w:rPr>
        <w:t>μg</w:t>
      </w:r>
      <w:proofErr w:type="spellEnd"/>
      <w:r>
        <w:rPr>
          <w:sz w:val="24"/>
          <w:szCs w:val="24"/>
        </w:rPr>
        <w:t>的溶液，作为对照品溶液，精密量</w:t>
      </w:r>
      <w:proofErr w:type="gramStart"/>
      <w:r>
        <w:rPr>
          <w:sz w:val="24"/>
          <w:szCs w:val="24"/>
        </w:rPr>
        <w:t>取供试品</w:t>
      </w:r>
      <w:proofErr w:type="gramEnd"/>
      <w:r>
        <w:rPr>
          <w:sz w:val="24"/>
          <w:szCs w:val="24"/>
        </w:rPr>
        <w:t>溶液和对照品溶液各</w:t>
      </w:r>
      <w:r>
        <w:rPr>
          <w:sz w:val="24"/>
          <w:szCs w:val="24"/>
        </w:rPr>
        <w:t>10µl</w:t>
      </w:r>
      <w:r>
        <w:rPr>
          <w:sz w:val="24"/>
          <w:szCs w:val="24"/>
        </w:rPr>
        <w:t>，分别注入液相色谱仪，记录色谱图，按外标法</w:t>
      </w:r>
      <w:r>
        <w:rPr>
          <w:rFonts w:hint="eastAsia"/>
          <w:sz w:val="24"/>
          <w:szCs w:val="24"/>
        </w:rPr>
        <w:t>中的直接比较法</w:t>
      </w:r>
      <w:r>
        <w:rPr>
          <w:sz w:val="24"/>
          <w:szCs w:val="24"/>
        </w:rPr>
        <w:t>以峰面积计算，即得。</w:t>
      </w:r>
    </w:p>
    <w:p w:rsidR="008B0253" w:rsidRDefault="00C831E5">
      <w:pPr>
        <w:widowControl/>
        <w:kinsoku w:val="0"/>
        <w:autoSpaceDE w:val="0"/>
        <w:autoSpaceDN w:val="0"/>
        <w:adjustRightInd w:val="0"/>
        <w:snapToGrid w:val="0"/>
        <w:spacing w:line="360" w:lineRule="auto"/>
        <w:ind w:firstLineChars="200" w:firstLine="482"/>
        <w:jc w:val="left"/>
        <w:textAlignment w:val="baseline"/>
        <w:rPr>
          <w:b/>
          <w:bCs/>
          <w:snapToGrid w:val="0"/>
          <w:color w:val="000000"/>
          <w:kern w:val="0"/>
          <w:sz w:val="24"/>
          <w:szCs w:val="24"/>
        </w:rPr>
      </w:pPr>
      <w:r>
        <w:rPr>
          <w:b/>
          <w:bCs/>
          <w:snapToGrid w:val="0"/>
          <w:color w:val="000000"/>
          <w:kern w:val="0"/>
          <w:sz w:val="24"/>
          <w:szCs w:val="24"/>
        </w:rPr>
        <w:t>第二法</w:t>
      </w:r>
      <w:r>
        <w:rPr>
          <w:b/>
          <w:bCs/>
          <w:snapToGrid w:val="0"/>
          <w:color w:val="000000"/>
          <w:kern w:val="0"/>
          <w:sz w:val="24"/>
          <w:szCs w:val="24"/>
        </w:rPr>
        <w:t xml:space="preserve"> </w:t>
      </w:r>
      <w:r>
        <w:rPr>
          <w:b/>
          <w:bCs/>
          <w:snapToGrid w:val="0"/>
          <w:color w:val="000000"/>
          <w:kern w:val="0"/>
          <w:sz w:val="24"/>
          <w:szCs w:val="24"/>
        </w:rPr>
        <w:t>标准曲线法</w:t>
      </w:r>
    </w:p>
    <w:bookmarkEnd w:id="0"/>
    <w:p w:rsidR="008B0253" w:rsidRDefault="00C831E5">
      <w:pPr>
        <w:spacing w:line="360" w:lineRule="auto"/>
        <w:ind w:firstLineChars="200" w:firstLine="482"/>
        <w:rPr>
          <w:b/>
          <w:bCs/>
          <w:snapToGrid w:val="0"/>
          <w:color w:val="000000"/>
          <w:kern w:val="0"/>
          <w:sz w:val="24"/>
          <w:szCs w:val="24"/>
        </w:rPr>
      </w:pPr>
      <w:r>
        <w:rPr>
          <w:b/>
          <w:bCs/>
          <w:snapToGrid w:val="0"/>
          <w:color w:val="000000"/>
          <w:kern w:val="0"/>
          <w:sz w:val="24"/>
          <w:szCs w:val="24"/>
        </w:rPr>
        <w:t>标准曲线的制备</w:t>
      </w:r>
      <w:r>
        <w:rPr>
          <w:snapToGrid w:val="0"/>
          <w:color w:val="000000"/>
          <w:kern w:val="0"/>
          <w:sz w:val="24"/>
          <w:szCs w:val="24"/>
        </w:rPr>
        <w:t>精密量取对照品贮备液适量，用</w:t>
      </w:r>
      <w:r>
        <w:rPr>
          <w:snapToGrid w:val="0"/>
          <w:color w:val="000000"/>
          <w:kern w:val="0"/>
          <w:sz w:val="24"/>
          <w:szCs w:val="24"/>
        </w:rPr>
        <w:t>50%</w:t>
      </w:r>
      <w:r>
        <w:rPr>
          <w:snapToGrid w:val="0"/>
          <w:color w:val="000000"/>
          <w:kern w:val="0"/>
          <w:sz w:val="24"/>
          <w:szCs w:val="24"/>
        </w:rPr>
        <w:t>乙醇定量稀释制成每</w:t>
      </w:r>
      <w:r>
        <w:rPr>
          <w:snapToGrid w:val="0"/>
          <w:color w:val="000000"/>
          <w:kern w:val="0"/>
          <w:sz w:val="24"/>
          <w:szCs w:val="24"/>
        </w:rPr>
        <w:t>1L</w:t>
      </w:r>
      <w:r>
        <w:rPr>
          <w:snapToGrid w:val="0"/>
          <w:color w:val="000000"/>
          <w:kern w:val="0"/>
          <w:sz w:val="24"/>
          <w:szCs w:val="24"/>
        </w:rPr>
        <w:t>中分别约含</w:t>
      </w:r>
      <w:r>
        <w:rPr>
          <w:snapToGrid w:val="0"/>
          <w:color w:val="000000"/>
          <w:kern w:val="0"/>
          <w:sz w:val="24"/>
          <w:szCs w:val="24"/>
        </w:rPr>
        <w:t>0.2mg</w:t>
      </w:r>
      <w:r>
        <w:rPr>
          <w:snapToGrid w:val="0"/>
          <w:color w:val="000000"/>
          <w:kern w:val="0"/>
          <w:sz w:val="24"/>
          <w:szCs w:val="24"/>
        </w:rPr>
        <w:t>、</w:t>
      </w:r>
      <w:r>
        <w:rPr>
          <w:snapToGrid w:val="0"/>
          <w:color w:val="000000"/>
          <w:kern w:val="0"/>
          <w:sz w:val="24"/>
          <w:szCs w:val="24"/>
        </w:rPr>
        <w:t>0.5mg</w:t>
      </w:r>
      <w:r>
        <w:rPr>
          <w:snapToGrid w:val="0"/>
          <w:color w:val="000000"/>
          <w:kern w:val="0"/>
          <w:sz w:val="24"/>
          <w:szCs w:val="24"/>
        </w:rPr>
        <w:t>、</w:t>
      </w:r>
      <w:r>
        <w:rPr>
          <w:snapToGrid w:val="0"/>
          <w:color w:val="000000"/>
          <w:kern w:val="0"/>
          <w:sz w:val="24"/>
          <w:szCs w:val="24"/>
        </w:rPr>
        <w:t>1.0mg</w:t>
      </w:r>
      <w:r>
        <w:rPr>
          <w:snapToGrid w:val="0"/>
          <w:color w:val="000000"/>
          <w:kern w:val="0"/>
          <w:sz w:val="24"/>
          <w:szCs w:val="24"/>
        </w:rPr>
        <w:t>、</w:t>
      </w:r>
      <w:r>
        <w:rPr>
          <w:snapToGrid w:val="0"/>
          <w:color w:val="000000"/>
          <w:kern w:val="0"/>
          <w:sz w:val="24"/>
          <w:szCs w:val="24"/>
        </w:rPr>
        <w:t>2.0mg</w:t>
      </w:r>
      <w:r>
        <w:rPr>
          <w:snapToGrid w:val="0"/>
          <w:color w:val="000000"/>
          <w:kern w:val="0"/>
          <w:sz w:val="24"/>
          <w:szCs w:val="24"/>
        </w:rPr>
        <w:t>和</w:t>
      </w:r>
      <w:r>
        <w:rPr>
          <w:snapToGrid w:val="0"/>
          <w:color w:val="000000"/>
          <w:kern w:val="0"/>
          <w:sz w:val="24"/>
          <w:szCs w:val="24"/>
        </w:rPr>
        <w:t>5.0mg</w:t>
      </w:r>
      <w:r>
        <w:rPr>
          <w:snapToGrid w:val="0"/>
          <w:color w:val="000000"/>
          <w:kern w:val="0"/>
          <w:sz w:val="24"/>
          <w:szCs w:val="24"/>
        </w:rPr>
        <w:t>的溶液，作为对照品溶液（必要时可根据</w:t>
      </w:r>
      <w:proofErr w:type="gramStart"/>
      <w:r>
        <w:rPr>
          <w:snapToGrid w:val="0"/>
          <w:color w:val="000000"/>
          <w:kern w:val="0"/>
          <w:sz w:val="24"/>
          <w:szCs w:val="24"/>
        </w:rPr>
        <w:t>供试品实际情况</w:t>
      </w:r>
      <w:proofErr w:type="gramEnd"/>
      <w:r>
        <w:rPr>
          <w:snapToGrid w:val="0"/>
          <w:color w:val="000000"/>
          <w:kern w:val="0"/>
          <w:sz w:val="24"/>
          <w:szCs w:val="24"/>
        </w:rPr>
        <w:t>调整线性范围）。</w:t>
      </w:r>
      <w:r>
        <w:rPr>
          <w:sz w:val="24"/>
          <w:szCs w:val="24"/>
        </w:rPr>
        <w:t>精密量取上述对照品溶液各</w:t>
      </w:r>
      <w:r>
        <w:rPr>
          <w:sz w:val="24"/>
          <w:szCs w:val="24"/>
        </w:rPr>
        <w:t>10 µl</w:t>
      </w:r>
      <w:r>
        <w:rPr>
          <w:sz w:val="24"/>
          <w:szCs w:val="24"/>
        </w:rPr>
        <w:t>，分别注入液相色谱仪，测定峰面积，以峰面积为纵坐标，浓度</w:t>
      </w:r>
      <w:r>
        <w:rPr>
          <w:sz w:val="24"/>
          <w:szCs w:val="24"/>
        </w:rPr>
        <w:lastRenderedPageBreak/>
        <w:t>为横坐标，绘制标准曲线。</w:t>
      </w:r>
    </w:p>
    <w:p w:rsidR="008B0253" w:rsidRDefault="00C831E5">
      <w:pPr>
        <w:spacing w:line="360" w:lineRule="auto"/>
        <w:ind w:firstLineChars="200" w:firstLine="482"/>
        <w:rPr>
          <w:sz w:val="24"/>
          <w:szCs w:val="24"/>
        </w:rPr>
      </w:pPr>
      <w:r>
        <w:rPr>
          <w:b/>
          <w:sz w:val="24"/>
          <w:szCs w:val="24"/>
        </w:rPr>
        <w:t>测定法</w:t>
      </w:r>
      <w:r>
        <w:rPr>
          <w:b/>
          <w:sz w:val="24"/>
          <w:szCs w:val="24"/>
        </w:rPr>
        <w:t xml:space="preserve"> </w:t>
      </w:r>
      <w:r>
        <w:rPr>
          <w:sz w:val="24"/>
        </w:rPr>
        <w:t>精</w:t>
      </w:r>
      <w:r>
        <w:rPr>
          <w:sz w:val="24"/>
          <w:szCs w:val="24"/>
        </w:rPr>
        <w:t>密量取空白溶液和</w:t>
      </w:r>
      <w:proofErr w:type="gramStart"/>
      <w:r>
        <w:rPr>
          <w:sz w:val="24"/>
          <w:szCs w:val="24"/>
        </w:rPr>
        <w:t>供试品溶液</w:t>
      </w:r>
      <w:proofErr w:type="gramEnd"/>
      <w:r>
        <w:rPr>
          <w:sz w:val="24"/>
          <w:szCs w:val="24"/>
        </w:rPr>
        <w:t>各</w:t>
      </w:r>
      <w:r>
        <w:rPr>
          <w:sz w:val="24"/>
          <w:szCs w:val="24"/>
        </w:rPr>
        <w:t>10 µl</w:t>
      </w:r>
      <w:r>
        <w:rPr>
          <w:sz w:val="24"/>
          <w:szCs w:val="24"/>
        </w:rPr>
        <w:t>，分别注入液相色谱仪，记录色谱图，测定峰面积，从标准曲线上确定</w:t>
      </w:r>
      <w:proofErr w:type="gramStart"/>
      <w:r>
        <w:rPr>
          <w:sz w:val="24"/>
          <w:szCs w:val="24"/>
        </w:rPr>
        <w:t>供试品溶液</w:t>
      </w:r>
      <w:proofErr w:type="gramEnd"/>
      <w:r>
        <w:rPr>
          <w:sz w:val="24"/>
          <w:szCs w:val="24"/>
        </w:rPr>
        <w:t>中丙烯酸的量，计算，即得。</w:t>
      </w:r>
    </w:p>
    <w:p w:rsidR="008B0253" w:rsidRDefault="00C831E5">
      <w:pPr>
        <w:pStyle w:val="a5"/>
        <w:suppressLineNumbers/>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121285</wp:posOffset>
                </wp:positionV>
                <wp:extent cx="5234940" cy="15240"/>
                <wp:effectExtent l="0" t="0" r="3810" b="38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940" cy="15240"/>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w:pict>
              <v:shape id="AutoShape 2" o:spid="_x0000_s1026" o:spt="32" type="#_x0000_t32" style="position:absolute;left:0pt;margin-left:-5.25pt;margin-top:9.55pt;height:1.2pt;width:412.2pt;z-index:251660288;mso-width-relative:page;mso-height-relative:page;" filled="f" stroked="t" coordsize="21600,21600" o:gfxdata="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XEoZ1wAAAAkBAAAPAAAA&#10;AAAAAAEAIAAAACIAAABkcnMvZG93bnJldi54bWxQSwECFAAUAAAACACHTuJAuHJArN0BAADEAwAA&#10;DgAAAAAAAAABACAAAAAmAQAAZHJzL2Uyb0RvYy54bWxQSwUGAAAAAAYABgBZAQAAdQUAAAAA&#10;">
                <v:fill on="f" focussize="0,0"/>
                <v:stroke color="#000000" joinstyle="round"/>
                <v:imagedata o:title=""/>
                <o:lock v:ext="edit" aspectratio="f"/>
              </v:shape>
            </w:pict>
          </mc:Fallback>
        </mc:AlternateContent>
      </w:r>
    </w:p>
    <w:p w:rsidR="008B0253" w:rsidRDefault="00C831E5">
      <w:pPr>
        <w:pStyle w:val="a5"/>
        <w:suppressLineNumbers/>
        <w:spacing w:line="360" w:lineRule="auto"/>
        <w:rPr>
          <w:rFonts w:ascii="Times New Roman" w:hAnsi="Times New Roman" w:cs="Times New Roman"/>
          <w:sz w:val="24"/>
          <w:szCs w:val="24"/>
        </w:rPr>
      </w:pPr>
      <w:r>
        <w:rPr>
          <w:rFonts w:ascii="Times New Roman" w:hAnsi="Times New Roman" w:cs="Times New Roman"/>
          <w:sz w:val="24"/>
          <w:szCs w:val="24"/>
        </w:rPr>
        <w:t>起草单位：上海市食品药品包装材料测试所</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联系电话：</w:t>
      </w:r>
      <w:r>
        <w:rPr>
          <w:rFonts w:ascii="Times New Roman" w:hAnsi="Times New Roman" w:cs="Times New Roman"/>
          <w:sz w:val="24"/>
          <w:szCs w:val="24"/>
        </w:rPr>
        <w:t>021-50798235</w:t>
      </w:r>
    </w:p>
    <w:p w:rsidR="008B0253" w:rsidRDefault="00C831E5">
      <w:pPr>
        <w:pStyle w:val="a5"/>
        <w:suppressLineNumbers/>
        <w:spacing w:line="360" w:lineRule="auto"/>
        <w:jc w:val="left"/>
        <w:rPr>
          <w:rFonts w:ascii="Times New Roman" w:hAnsi="Times New Roman" w:cs="Times New Roman"/>
          <w:sz w:val="24"/>
          <w:szCs w:val="24"/>
        </w:rPr>
      </w:pPr>
      <w:r>
        <w:rPr>
          <w:rFonts w:ascii="Times New Roman" w:hAnsi="Times New Roman" w:cs="Times New Roman" w:hint="eastAsia"/>
          <w:sz w:val="24"/>
          <w:szCs w:val="24"/>
        </w:rPr>
        <w:t>参与单位：江西省药品检验检测研究院</w:t>
      </w:r>
    </w:p>
    <w:p w:rsidR="008B0253" w:rsidRDefault="008B0253">
      <w:pPr>
        <w:pStyle w:val="a5"/>
        <w:suppressLineNumbers/>
        <w:spacing w:line="360" w:lineRule="auto"/>
        <w:ind w:leftChars="200" w:left="420"/>
        <w:jc w:val="center"/>
        <w:rPr>
          <w:rFonts w:ascii="Times New Roman" w:hAnsi="Times New Roman" w:cs="Times New Roman"/>
          <w:b/>
          <w:sz w:val="24"/>
          <w:szCs w:val="24"/>
        </w:rPr>
      </w:pPr>
    </w:p>
    <w:p w:rsidR="008B0253" w:rsidRPr="00FB7884" w:rsidRDefault="00C831E5" w:rsidP="00FB7884">
      <w:pPr>
        <w:pStyle w:val="a5"/>
        <w:suppressLineNumbers/>
        <w:spacing w:line="360" w:lineRule="auto"/>
        <w:ind w:leftChars="200" w:left="420"/>
        <w:jc w:val="center"/>
        <w:rPr>
          <w:rFonts w:ascii="Times New Roman" w:hAnsi="Times New Roman" w:cs="Times New Roman"/>
          <w:b/>
          <w:sz w:val="24"/>
          <w:szCs w:val="24"/>
        </w:rPr>
      </w:pPr>
      <w:r>
        <w:rPr>
          <w:rFonts w:ascii="Times New Roman" w:hAnsi="Times New Roman" w:cs="Times New Roman"/>
          <w:b/>
          <w:sz w:val="24"/>
          <w:szCs w:val="24"/>
        </w:rPr>
        <w:t>金属涂料涂层丙烯酸单体</w:t>
      </w:r>
      <w:r>
        <w:rPr>
          <w:rFonts w:ascii="Times New Roman" w:hAnsi="Times New Roman" w:cs="Times New Roman" w:hint="eastAsia"/>
          <w:b/>
          <w:sz w:val="24"/>
          <w:szCs w:val="24"/>
        </w:rPr>
        <w:t>浸出量</w:t>
      </w:r>
      <w:r>
        <w:rPr>
          <w:rFonts w:ascii="Times New Roman" w:hAnsi="Times New Roman" w:cs="Times New Roman"/>
          <w:b/>
          <w:sz w:val="24"/>
          <w:szCs w:val="24"/>
        </w:rPr>
        <w:t>测定法起草说明</w:t>
      </w:r>
    </w:p>
    <w:p w:rsidR="008B0253" w:rsidRDefault="00C831E5">
      <w:pPr>
        <w:pStyle w:val="a5"/>
        <w:numPr>
          <w:ilvl w:val="0"/>
          <w:numId w:val="1"/>
        </w:numPr>
        <w:suppressLineNumbers/>
        <w:spacing w:line="360" w:lineRule="auto"/>
        <w:ind w:left="0" w:firstLine="0"/>
        <w:jc w:val="left"/>
        <w:rPr>
          <w:rFonts w:ascii="Times New Roman" w:hAnsi="Times New Roman" w:cs="Times New Roman"/>
          <w:b/>
          <w:bCs/>
          <w:sz w:val="24"/>
          <w:szCs w:val="24"/>
        </w:rPr>
      </w:pPr>
      <w:r>
        <w:rPr>
          <w:rFonts w:ascii="Times New Roman" w:hAnsi="Times New Roman" w:cs="Times New Roman"/>
          <w:b/>
          <w:bCs/>
          <w:sz w:val="24"/>
          <w:szCs w:val="24"/>
        </w:rPr>
        <w:t>制修订的目的意义</w:t>
      </w:r>
    </w:p>
    <w:p w:rsidR="008B0253" w:rsidRDefault="00C831E5">
      <w:pPr>
        <w:suppressLineNumbers/>
        <w:spacing w:line="360" w:lineRule="auto"/>
        <w:ind w:firstLineChars="200" w:firstLine="480"/>
        <w:rPr>
          <w:bCs/>
          <w:sz w:val="24"/>
          <w:szCs w:val="24"/>
        </w:rPr>
      </w:pPr>
      <w:r>
        <w:rPr>
          <w:bCs/>
          <w:sz w:val="24"/>
          <w:szCs w:val="24"/>
        </w:rPr>
        <w:t>丙烯酸是丙烯酸树脂涂层涂料和甲基丙烯酸树脂涂层涂料中的单体</w:t>
      </w:r>
      <w:r>
        <w:rPr>
          <w:bCs/>
          <w:sz w:val="24"/>
          <w:szCs w:val="24"/>
        </w:rPr>
        <w:t>,</w:t>
      </w:r>
      <w:r>
        <w:rPr>
          <w:bCs/>
          <w:sz w:val="24"/>
          <w:szCs w:val="24"/>
        </w:rPr>
        <w:t>是高风险制剂药用金属组件与容器涂层涂料中重点关注的单体。丙烯酸对人体的皮肤、眼睛有强烈的刺激作用。为了有效加强对药用金属罐中涂料涂层的质量控制，保证药品质量，便于药品生产企业的使用。根据国家药典委员会构建药包</w:t>
      </w:r>
      <w:proofErr w:type="gramStart"/>
      <w:r>
        <w:rPr>
          <w:bCs/>
          <w:sz w:val="24"/>
          <w:szCs w:val="24"/>
        </w:rPr>
        <w:t>材标准</w:t>
      </w:r>
      <w:proofErr w:type="gramEnd"/>
      <w:r>
        <w:rPr>
          <w:bCs/>
          <w:sz w:val="24"/>
          <w:szCs w:val="24"/>
        </w:rPr>
        <w:t>体系的要求，制订金属涂料涂层丙烯酸单体</w:t>
      </w:r>
      <w:r>
        <w:rPr>
          <w:rFonts w:hint="eastAsia"/>
          <w:bCs/>
          <w:sz w:val="24"/>
          <w:szCs w:val="24"/>
        </w:rPr>
        <w:t>浸出量</w:t>
      </w:r>
      <w:r>
        <w:rPr>
          <w:bCs/>
          <w:sz w:val="24"/>
          <w:szCs w:val="24"/>
        </w:rPr>
        <w:t>测定法。基于此，建立符合中国药典要求的、稳定可靠的丙烯酸测定法具有重要意义。形成</w:t>
      </w:r>
      <w:r>
        <w:rPr>
          <w:bCs/>
          <w:sz w:val="24"/>
          <w:szCs w:val="24"/>
        </w:rPr>
        <w:t>“</w:t>
      </w:r>
      <w:r>
        <w:rPr>
          <w:bCs/>
          <w:sz w:val="24"/>
          <w:szCs w:val="24"/>
        </w:rPr>
        <w:t>金属涂料涂层丙烯酸单体</w:t>
      </w:r>
      <w:r>
        <w:rPr>
          <w:rFonts w:hint="eastAsia"/>
          <w:bCs/>
          <w:sz w:val="24"/>
          <w:szCs w:val="24"/>
        </w:rPr>
        <w:t>浸出量</w:t>
      </w:r>
      <w:r>
        <w:rPr>
          <w:bCs/>
          <w:sz w:val="24"/>
          <w:szCs w:val="24"/>
        </w:rPr>
        <w:t>测定法</w:t>
      </w:r>
      <w:r>
        <w:rPr>
          <w:bCs/>
          <w:sz w:val="24"/>
          <w:szCs w:val="24"/>
        </w:rPr>
        <w:t>”</w:t>
      </w:r>
      <w:r>
        <w:rPr>
          <w:bCs/>
          <w:sz w:val="24"/>
          <w:szCs w:val="24"/>
        </w:rPr>
        <w:t>方法标准，科学有效指导药包材金属涂料涂层中丙烯酸单体</w:t>
      </w:r>
      <w:r>
        <w:rPr>
          <w:rFonts w:hint="eastAsia"/>
          <w:bCs/>
          <w:sz w:val="24"/>
          <w:szCs w:val="24"/>
        </w:rPr>
        <w:t>浸出量</w:t>
      </w:r>
      <w:r>
        <w:rPr>
          <w:bCs/>
          <w:sz w:val="24"/>
          <w:szCs w:val="24"/>
        </w:rPr>
        <w:t>的测定。</w:t>
      </w:r>
    </w:p>
    <w:p w:rsidR="008B0253" w:rsidRDefault="00C831E5">
      <w:pPr>
        <w:pStyle w:val="a5"/>
        <w:numPr>
          <w:ilvl w:val="0"/>
          <w:numId w:val="1"/>
        </w:numPr>
        <w:suppressLineNumbers/>
        <w:spacing w:line="360" w:lineRule="auto"/>
        <w:ind w:left="0" w:firstLine="0"/>
        <w:jc w:val="left"/>
        <w:rPr>
          <w:rFonts w:ascii="Times New Roman" w:hAnsi="Times New Roman" w:cs="Times New Roman"/>
          <w:b/>
          <w:bCs/>
          <w:sz w:val="24"/>
          <w:szCs w:val="24"/>
        </w:rPr>
      </w:pPr>
      <w:r>
        <w:rPr>
          <w:rFonts w:ascii="Times New Roman" w:hAnsi="Times New Roman" w:cs="Times New Roman"/>
          <w:b/>
          <w:bCs/>
          <w:sz w:val="24"/>
          <w:szCs w:val="24"/>
        </w:rPr>
        <w:t>制订的总体思路</w:t>
      </w:r>
    </w:p>
    <w:p w:rsidR="008B0253" w:rsidRDefault="00C831E5">
      <w:pPr>
        <w:suppressLineNumbers/>
        <w:spacing w:line="360" w:lineRule="auto"/>
        <w:ind w:firstLineChars="200" w:firstLine="480"/>
        <w:rPr>
          <w:bCs/>
          <w:sz w:val="24"/>
          <w:szCs w:val="24"/>
        </w:rPr>
      </w:pPr>
      <w:r>
        <w:rPr>
          <w:bCs/>
          <w:sz w:val="24"/>
          <w:szCs w:val="24"/>
        </w:rPr>
        <w:t>遵循</w:t>
      </w:r>
      <w:proofErr w:type="gramStart"/>
      <w:r>
        <w:rPr>
          <w:bCs/>
          <w:sz w:val="24"/>
          <w:szCs w:val="24"/>
        </w:rPr>
        <w:t>药典委</w:t>
      </w:r>
      <w:proofErr w:type="gramEnd"/>
      <w:r>
        <w:rPr>
          <w:bCs/>
          <w:sz w:val="24"/>
          <w:szCs w:val="24"/>
        </w:rPr>
        <w:t>对药包</w:t>
      </w:r>
      <w:proofErr w:type="gramStart"/>
      <w:r>
        <w:rPr>
          <w:bCs/>
          <w:sz w:val="24"/>
          <w:szCs w:val="24"/>
        </w:rPr>
        <w:t>材标准</w:t>
      </w:r>
      <w:proofErr w:type="gramEnd"/>
      <w:r>
        <w:rPr>
          <w:bCs/>
          <w:sz w:val="24"/>
          <w:szCs w:val="24"/>
        </w:rPr>
        <w:t>体系的架构思路，参考相关标准文献资料，通过几种方法的对比，其中</w:t>
      </w:r>
      <w:r>
        <w:rPr>
          <w:bCs/>
          <w:sz w:val="24"/>
          <w:szCs w:val="24"/>
        </w:rPr>
        <w:t>HPLC</w:t>
      </w:r>
      <w:r>
        <w:rPr>
          <w:bCs/>
          <w:sz w:val="24"/>
          <w:szCs w:val="24"/>
        </w:rPr>
        <w:t>法的灵敏度、检测限、定量限、精密度等指标参数优于其他方法，故拟建立高效液相色谱法测定丙烯酸单体</w:t>
      </w:r>
      <w:r>
        <w:rPr>
          <w:rFonts w:hint="eastAsia"/>
          <w:bCs/>
          <w:sz w:val="24"/>
          <w:szCs w:val="24"/>
        </w:rPr>
        <w:t>浸出量</w:t>
      </w:r>
      <w:r>
        <w:rPr>
          <w:bCs/>
          <w:sz w:val="24"/>
          <w:szCs w:val="24"/>
        </w:rPr>
        <w:t>，并对方法进行验证，为实际检测提供可行可靠的方法依据。结合日常试验及标准验证时存在的问题，制定检测方法。</w:t>
      </w:r>
    </w:p>
    <w:p w:rsidR="008B0253" w:rsidRDefault="00C831E5">
      <w:pPr>
        <w:suppressLineNumbers/>
        <w:spacing w:line="360" w:lineRule="auto"/>
        <w:ind w:firstLineChars="200" w:firstLine="480"/>
        <w:rPr>
          <w:bCs/>
          <w:sz w:val="24"/>
          <w:szCs w:val="24"/>
        </w:rPr>
      </w:pPr>
      <w:r>
        <w:rPr>
          <w:bCs/>
          <w:sz w:val="24"/>
          <w:szCs w:val="24"/>
        </w:rPr>
        <w:t>本标准为方法标准，不设立限度。</w:t>
      </w:r>
    </w:p>
    <w:p w:rsidR="008B0253" w:rsidRDefault="00C831E5">
      <w:pPr>
        <w:pStyle w:val="a5"/>
        <w:numPr>
          <w:ilvl w:val="0"/>
          <w:numId w:val="1"/>
        </w:numPr>
        <w:suppressLineNumbers/>
        <w:spacing w:line="360" w:lineRule="auto"/>
        <w:ind w:left="0" w:firstLine="0"/>
        <w:jc w:val="left"/>
        <w:rPr>
          <w:rFonts w:ascii="Times New Roman" w:hAnsi="Times New Roman" w:cs="Times New Roman"/>
          <w:b/>
          <w:sz w:val="24"/>
          <w:szCs w:val="24"/>
        </w:rPr>
      </w:pPr>
      <w:r>
        <w:rPr>
          <w:rFonts w:ascii="Times New Roman" w:hAnsi="Times New Roman" w:cs="Times New Roman"/>
          <w:b/>
          <w:sz w:val="24"/>
          <w:szCs w:val="24"/>
        </w:rPr>
        <w:t>需重点说明的问题</w:t>
      </w:r>
    </w:p>
    <w:p w:rsidR="008B0253" w:rsidRPr="00FB7884" w:rsidRDefault="00C831E5" w:rsidP="00FB7884">
      <w:pPr>
        <w:suppressLineNumbers/>
        <w:spacing w:line="360" w:lineRule="auto"/>
        <w:ind w:firstLineChars="200" w:firstLine="480"/>
        <w:rPr>
          <w:bCs/>
          <w:sz w:val="24"/>
          <w:szCs w:val="24"/>
        </w:rPr>
      </w:pPr>
      <w:proofErr w:type="gramStart"/>
      <w:r>
        <w:rPr>
          <w:bCs/>
          <w:sz w:val="24"/>
          <w:szCs w:val="24"/>
        </w:rPr>
        <w:t>供试品溶液</w:t>
      </w:r>
      <w:proofErr w:type="gramEnd"/>
      <w:r>
        <w:rPr>
          <w:bCs/>
          <w:sz w:val="24"/>
          <w:szCs w:val="24"/>
        </w:rPr>
        <w:t>的制备：测定金属罐体内涂层析出单体时，采用灌入标称容量的溶剂，以合适提取条件进行提取。具体的提取方式可结合实际使用情况进行选择。</w:t>
      </w:r>
    </w:p>
    <w:sectPr w:rsidR="008B0253" w:rsidRPr="00FB7884">
      <w:headerReference w:type="default" r:id="rId9"/>
      <w:footerReference w:type="default" r:id="rId10"/>
      <w:endnotePr>
        <w:numFmt w:val="decimal"/>
      </w:endnotePr>
      <w:pgSz w:w="12240" w:h="15840"/>
      <w:pgMar w:top="1134" w:right="2552" w:bottom="1134" w:left="1701" w:header="720" w:footer="720" w:gutter="0"/>
      <w:lnNumType w:countBy="1" w:restart="continuous"/>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0AF" w:rsidRDefault="007C10AF">
      <w:r>
        <w:separator/>
      </w:r>
    </w:p>
  </w:endnote>
  <w:endnote w:type="continuationSeparator" w:id="0">
    <w:p w:rsidR="007C10AF" w:rsidRDefault="007C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53" w:rsidRDefault="00C831E5">
    <w:pPr>
      <w:pStyle w:val="a9"/>
      <w:jc w:val="center"/>
      <w:rPr>
        <w:rFonts w:cs="Times New Roman"/>
      </w:rPr>
    </w:pPr>
    <w:r>
      <w:rPr>
        <w:rFonts w:ascii="华文仿宋" w:eastAsia="华文仿宋" w:hAnsi="华文仿宋" w:cs="华文仿宋"/>
        <w:sz w:val="21"/>
        <w:szCs w:val="21"/>
      </w:rPr>
      <w:fldChar w:fldCharType="begin"/>
    </w:r>
    <w:r>
      <w:rPr>
        <w:rFonts w:ascii="华文仿宋" w:eastAsia="华文仿宋" w:hAnsi="华文仿宋" w:cs="华文仿宋"/>
        <w:sz w:val="21"/>
        <w:szCs w:val="21"/>
      </w:rPr>
      <w:instrText xml:space="preserve"> PAGE   \* MERGEFORMAT </w:instrText>
    </w:r>
    <w:r>
      <w:rPr>
        <w:rFonts w:ascii="华文仿宋" w:eastAsia="华文仿宋" w:hAnsi="华文仿宋" w:cs="华文仿宋"/>
        <w:sz w:val="21"/>
        <w:szCs w:val="21"/>
      </w:rPr>
      <w:fldChar w:fldCharType="separate"/>
    </w:r>
    <w:r w:rsidR="00EF4FF2" w:rsidRPr="00EF4FF2">
      <w:rPr>
        <w:rFonts w:ascii="华文仿宋" w:eastAsia="华文仿宋" w:hAnsi="华文仿宋" w:cs="华文仿宋"/>
        <w:noProof/>
        <w:sz w:val="21"/>
        <w:szCs w:val="21"/>
        <w:lang w:val="zh-CN"/>
      </w:rPr>
      <w:t>1</w:t>
    </w:r>
    <w:r>
      <w:rPr>
        <w:rFonts w:ascii="华文仿宋" w:eastAsia="华文仿宋" w:hAnsi="华文仿宋" w:cs="华文仿宋"/>
        <w:sz w:val="21"/>
        <w:szCs w:val="21"/>
      </w:rPr>
      <w:fldChar w:fldCharType="end"/>
    </w:r>
  </w:p>
  <w:p w:rsidR="008B0253" w:rsidRDefault="008B0253">
    <w:pPr>
      <w:pStyle w:val="a9"/>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0AF" w:rsidRDefault="007C10AF">
      <w:r>
        <w:separator/>
      </w:r>
    </w:p>
  </w:footnote>
  <w:footnote w:type="continuationSeparator" w:id="0">
    <w:p w:rsidR="007C10AF" w:rsidRDefault="007C1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53" w:rsidRDefault="007C10AF">
    <w:pPr>
      <w:pStyle w:val="ab"/>
      <w:tabs>
        <w:tab w:val="clear" w:pos="4153"/>
        <w:tab w:val="clear" w:pos="8306"/>
        <w:tab w:val="center" w:pos="3993"/>
        <w:tab w:val="right" w:pos="7987"/>
      </w:tabs>
      <w:jc w:val="right"/>
      <w:rPr>
        <w:rFonts w:ascii="Times New Roman" w:hAnsi="Times New Roman" w:cs="Times New Roman"/>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82" o:spid="_x0000_s2049" type="#_x0000_t136" style="position:absolute;left:0;text-align:left;margin-left:0;margin-top:0;width:478.3pt;height:108.95pt;rotation:-45;z-index:-251658752;mso-position-horizontal:center;mso-position-horizontal-relative:margin;mso-position-vertical:center;mso-position-vertical-relative:margin;mso-width-relative:page;mso-height-relative:page" fillcolor="silver" stroked="f">
          <v:fill opacity=".5"/>
          <v:textpath style="font-family:&quot;宋体&quot;" trim="t" fitpath="t" string="征求意见稿"/>
          <o:lock v:ext="edit" aspectratio="t"/>
          <w10:wrap anchorx="margin" anchory="margin"/>
        </v:shape>
      </w:pict>
    </w:r>
    <w:r w:rsidR="00C831E5">
      <w:rPr>
        <w:rFonts w:ascii="Times New Roman" w:hAnsi="Times New Roman" w:cs="Times New Roman"/>
      </w:rPr>
      <w:t>2023</w:t>
    </w:r>
    <w:r w:rsidR="00C831E5">
      <w:rPr>
        <w:rFonts w:ascii="Times New Roman" w:hAnsi="Times New Roman" w:cs="Times New Roman"/>
      </w:rPr>
      <w:t>年</w:t>
    </w:r>
    <w:r w:rsidR="00C831E5">
      <w:rPr>
        <w:rFonts w:ascii="Times New Roman" w:hAnsi="Times New Roman" w:cs="Times New Roman" w:hint="eastAsia"/>
      </w:rPr>
      <w:t>12</w:t>
    </w:r>
    <w:r w:rsidR="00C831E5">
      <w:rPr>
        <w:rFonts w:ascii="Times New Roman" w:hAnsi="Times New Roman" w:cs="Times New Roman"/>
      </w:rPr>
      <w:t>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410E"/>
    <w:multiLevelType w:val="multilevel"/>
    <w:tmpl w:val="0F90410E"/>
    <w:lvl w:ilvl="0">
      <w:start w:val="1"/>
      <w:numFmt w:val="japaneseCounting"/>
      <w:lvlText w:val="%1、"/>
      <w:lvlJc w:val="left"/>
      <w:pPr>
        <w:ind w:left="900" w:hanging="48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1MmJiZjU4ZDk2ZWQzYWRhMDE1MTIwNzNlYTRjMjUifQ=="/>
  </w:docVars>
  <w:rsids>
    <w:rsidRoot w:val="008E37A6"/>
    <w:rsid w:val="0000648D"/>
    <w:rsid w:val="0001757F"/>
    <w:rsid w:val="000316D9"/>
    <w:rsid w:val="00041894"/>
    <w:rsid w:val="00050D23"/>
    <w:rsid w:val="000540A0"/>
    <w:rsid w:val="000670AB"/>
    <w:rsid w:val="00083B54"/>
    <w:rsid w:val="0009452F"/>
    <w:rsid w:val="001D0684"/>
    <w:rsid w:val="002740D1"/>
    <w:rsid w:val="002B2297"/>
    <w:rsid w:val="002D4BC1"/>
    <w:rsid w:val="002D5BB9"/>
    <w:rsid w:val="002E1230"/>
    <w:rsid w:val="00335D56"/>
    <w:rsid w:val="0034388B"/>
    <w:rsid w:val="00344692"/>
    <w:rsid w:val="00357634"/>
    <w:rsid w:val="00361792"/>
    <w:rsid w:val="0036462F"/>
    <w:rsid w:val="00382A1D"/>
    <w:rsid w:val="00394ABC"/>
    <w:rsid w:val="003C1C79"/>
    <w:rsid w:val="00402F22"/>
    <w:rsid w:val="0040623A"/>
    <w:rsid w:val="00423CCD"/>
    <w:rsid w:val="00463EA7"/>
    <w:rsid w:val="004D7587"/>
    <w:rsid w:val="00511B54"/>
    <w:rsid w:val="005131E6"/>
    <w:rsid w:val="00531AA1"/>
    <w:rsid w:val="0055139B"/>
    <w:rsid w:val="0055383F"/>
    <w:rsid w:val="005A332E"/>
    <w:rsid w:val="005A3A09"/>
    <w:rsid w:val="005C7AF6"/>
    <w:rsid w:val="005E2C75"/>
    <w:rsid w:val="00610AD5"/>
    <w:rsid w:val="00613A07"/>
    <w:rsid w:val="0062314A"/>
    <w:rsid w:val="00657639"/>
    <w:rsid w:val="00667751"/>
    <w:rsid w:val="00677696"/>
    <w:rsid w:val="006D5B82"/>
    <w:rsid w:val="006F0195"/>
    <w:rsid w:val="006F024C"/>
    <w:rsid w:val="00764E35"/>
    <w:rsid w:val="007C0D25"/>
    <w:rsid w:val="007C10AF"/>
    <w:rsid w:val="007F08FB"/>
    <w:rsid w:val="008126C7"/>
    <w:rsid w:val="00814796"/>
    <w:rsid w:val="00821F50"/>
    <w:rsid w:val="0082769B"/>
    <w:rsid w:val="00842759"/>
    <w:rsid w:val="00847ADB"/>
    <w:rsid w:val="0086126E"/>
    <w:rsid w:val="008615A4"/>
    <w:rsid w:val="00861C42"/>
    <w:rsid w:val="00863E12"/>
    <w:rsid w:val="00863EE3"/>
    <w:rsid w:val="00865E78"/>
    <w:rsid w:val="00870634"/>
    <w:rsid w:val="008838FF"/>
    <w:rsid w:val="00883D0A"/>
    <w:rsid w:val="008B0253"/>
    <w:rsid w:val="008B4073"/>
    <w:rsid w:val="008C6747"/>
    <w:rsid w:val="008C6C4E"/>
    <w:rsid w:val="008C6E88"/>
    <w:rsid w:val="008E0388"/>
    <w:rsid w:val="008E37A6"/>
    <w:rsid w:val="008E62FB"/>
    <w:rsid w:val="008F0648"/>
    <w:rsid w:val="00963B84"/>
    <w:rsid w:val="009A3BAE"/>
    <w:rsid w:val="009B4A21"/>
    <w:rsid w:val="009C29A8"/>
    <w:rsid w:val="009F0708"/>
    <w:rsid w:val="00A0394A"/>
    <w:rsid w:val="00A27B26"/>
    <w:rsid w:val="00A34949"/>
    <w:rsid w:val="00A35672"/>
    <w:rsid w:val="00A44723"/>
    <w:rsid w:val="00A554A4"/>
    <w:rsid w:val="00A66F87"/>
    <w:rsid w:val="00AC3BF6"/>
    <w:rsid w:val="00AE46F9"/>
    <w:rsid w:val="00B04243"/>
    <w:rsid w:val="00B07CD6"/>
    <w:rsid w:val="00B315C5"/>
    <w:rsid w:val="00BA282C"/>
    <w:rsid w:val="00BA6827"/>
    <w:rsid w:val="00BA7688"/>
    <w:rsid w:val="00BB1776"/>
    <w:rsid w:val="00BE2879"/>
    <w:rsid w:val="00BF0ABA"/>
    <w:rsid w:val="00BF1576"/>
    <w:rsid w:val="00C1097C"/>
    <w:rsid w:val="00C10C60"/>
    <w:rsid w:val="00C707B2"/>
    <w:rsid w:val="00C718A3"/>
    <w:rsid w:val="00C831E5"/>
    <w:rsid w:val="00C83315"/>
    <w:rsid w:val="00CC3800"/>
    <w:rsid w:val="00CE4E6B"/>
    <w:rsid w:val="00CF3DA7"/>
    <w:rsid w:val="00D129B0"/>
    <w:rsid w:val="00D90245"/>
    <w:rsid w:val="00D90EBA"/>
    <w:rsid w:val="00D929B1"/>
    <w:rsid w:val="00DB6975"/>
    <w:rsid w:val="00DC0BE3"/>
    <w:rsid w:val="00DC4A9C"/>
    <w:rsid w:val="00DD1772"/>
    <w:rsid w:val="00DE623D"/>
    <w:rsid w:val="00E156EC"/>
    <w:rsid w:val="00E536BD"/>
    <w:rsid w:val="00E7453B"/>
    <w:rsid w:val="00EF4FF2"/>
    <w:rsid w:val="00EF50E6"/>
    <w:rsid w:val="00EF63AA"/>
    <w:rsid w:val="00F049DB"/>
    <w:rsid w:val="00F054C9"/>
    <w:rsid w:val="00F1535B"/>
    <w:rsid w:val="00F318C4"/>
    <w:rsid w:val="00F57000"/>
    <w:rsid w:val="00F604C9"/>
    <w:rsid w:val="00F76017"/>
    <w:rsid w:val="00FB7884"/>
    <w:rsid w:val="00FD5A57"/>
    <w:rsid w:val="00FD6998"/>
    <w:rsid w:val="00FE3FC4"/>
    <w:rsid w:val="00FF1900"/>
    <w:rsid w:val="00FF6B4B"/>
    <w:rsid w:val="052815A6"/>
    <w:rsid w:val="064222E2"/>
    <w:rsid w:val="0A3E25DB"/>
    <w:rsid w:val="0C464A06"/>
    <w:rsid w:val="0C91375A"/>
    <w:rsid w:val="104D4694"/>
    <w:rsid w:val="1DEA263F"/>
    <w:rsid w:val="1DFE6FCD"/>
    <w:rsid w:val="201E5C2D"/>
    <w:rsid w:val="23F1073B"/>
    <w:rsid w:val="256A1949"/>
    <w:rsid w:val="25A93CC2"/>
    <w:rsid w:val="25D54AB7"/>
    <w:rsid w:val="26914DFF"/>
    <w:rsid w:val="28AE7292"/>
    <w:rsid w:val="32FD4EB1"/>
    <w:rsid w:val="36FA25D0"/>
    <w:rsid w:val="3E6842C3"/>
    <w:rsid w:val="3F1B18DA"/>
    <w:rsid w:val="3FB74CB7"/>
    <w:rsid w:val="436D4129"/>
    <w:rsid w:val="47DE204C"/>
    <w:rsid w:val="4B1732F9"/>
    <w:rsid w:val="4F5543EF"/>
    <w:rsid w:val="4FDF015D"/>
    <w:rsid w:val="5B7E082A"/>
    <w:rsid w:val="5BEA7370"/>
    <w:rsid w:val="5F830316"/>
    <w:rsid w:val="611834CF"/>
    <w:rsid w:val="65774684"/>
    <w:rsid w:val="694011CA"/>
    <w:rsid w:val="6A8D6CDC"/>
    <w:rsid w:val="6B2E447E"/>
    <w:rsid w:val="705627F3"/>
    <w:rsid w:val="70F11F99"/>
    <w:rsid w:val="71735448"/>
    <w:rsid w:val="78C40315"/>
    <w:rsid w:val="7A24011B"/>
    <w:rsid w:val="7BB00C18"/>
    <w:rsid w:val="7F5810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77713962"/>
  <w15:docId w15:val="{DDF4385D-A819-4377-AA7C-AAE62AF8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qFormat/>
    <w:pPr>
      <w:keepNext/>
      <w:keepLines/>
      <w:widowControl/>
      <w:spacing w:line="360" w:lineRule="auto"/>
      <w:jc w:val="left"/>
      <w:outlineLvl w:val="0"/>
    </w:pPr>
    <w:rPr>
      <w:rFonts w:eastAsia="黑体" w:cstheme="minorBidi"/>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uiPriority w:val="99"/>
    <w:qFormat/>
    <w:rPr>
      <w:rFonts w:ascii="宋体" w:hAnsi="Courier New" w:cs="宋体"/>
      <w:kern w:val="0"/>
      <w:sz w:val="20"/>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rFonts w:ascii="Calibri" w:hAnsi="Calibri" w:cs="Calibri"/>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styleId="ad">
    <w:name w:val="line number"/>
    <w:basedOn w:val="a0"/>
    <w:uiPriority w:val="99"/>
    <w:semiHidden/>
    <w:unhideWhenUsed/>
    <w:qFormat/>
  </w:style>
  <w:style w:type="character" w:styleId="ae">
    <w:name w:val="annotation reference"/>
    <w:basedOn w:val="a0"/>
    <w:uiPriority w:val="99"/>
    <w:semiHidden/>
    <w:unhideWhenUsed/>
    <w:qFormat/>
    <w:rPr>
      <w:sz w:val="21"/>
      <w:szCs w:val="21"/>
    </w:rPr>
  </w:style>
  <w:style w:type="character" w:customStyle="1" w:styleId="a6">
    <w:name w:val="纯文本 字符"/>
    <w:basedOn w:val="a0"/>
    <w:link w:val="a5"/>
    <w:uiPriority w:val="99"/>
    <w:qFormat/>
    <w:rPr>
      <w:rFonts w:ascii="宋体" w:eastAsia="宋体" w:hAnsi="Courier New" w:cs="宋体"/>
      <w:kern w:val="0"/>
      <w:sz w:val="20"/>
      <w:szCs w:val="20"/>
    </w:rPr>
  </w:style>
  <w:style w:type="character" w:customStyle="1" w:styleId="aa">
    <w:name w:val="页脚 字符"/>
    <w:basedOn w:val="a0"/>
    <w:link w:val="a9"/>
    <w:uiPriority w:val="99"/>
    <w:qFormat/>
    <w:rPr>
      <w:rFonts w:ascii="Calibri" w:eastAsia="宋体" w:hAnsi="Calibri" w:cs="Calibri"/>
      <w:kern w:val="0"/>
      <w:sz w:val="18"/>
      <w:szCs w:val="18"/>
    </w:rPr>
  </w:style>
  <w:style w:type="character" w:customStyle="1" w:styleId="ac">
    <w:name w:val="页眉 字符"/>
    <w:basedOn w:val="a0"/>
    <w:link w:val="ab"/>
    <w:uiPriority w:val="99"/>
    <w:qFormat/>
    <w:rPr>
      <w:rFonts w:ascii="Calibri" w:eastAsia="宋体" w:hAnsi="Calibri" w:cs="Calibri"/>
      <w:kern w:val="0"/>
      <w:sz w:val="18"/>
      <w:szCs w:val="18"/>
    </w:rPr>
  </w:style>
  <w:style w:type="table" w:customStyle="1" w:styleId="TableNormal">
    <w:name w:val="Table Normal"/>
    <w:semiHidden/>
    <w:unhideWhenUsed/>
    <w:qFormat/>
    <w:rPr>
      <w:rFonts w:ascii="Arial" w:hAnsi="Arial" w:cs="Arial"/>
      <w:snapToGrid w:val="0"/>
      <w:color w:val="000000"/>
      <w:szCs w:val="21"/>
    </w:rPr>
    <w:tblPr>
      <w:tblCellMar>
        <w:top w:w="0" w:type="dxa"/>
        <w:left w:w="0" w:type="dxa"/>
        <w:bottom w:w="0" w:type="dxa"/>
        <w:right w:w="0" w:type="dxa"/>
      </w:tblCellMar>
    </w:tblPr>
  </w:style>
  <w:style w:type="table" w:customStyle="1" w:styleId="TableNormal2">
    <w:name w:val="Table Normal2"/>
    <w:semiHidden/>
    <w:unhideWhenUsed/>
    <w:qFormat/>
    <w:rPr>
      <w:rFonts w:ascii="Arial" w:hAnsi="Arial" w:cs="Arial"/>
      <w:snapToGrid w:val="0"/>
      <w:color w:val="000000"/>
      <w:szCs w:val="21"/>
    </w:rPr>
    <w:tblPr>
      <w:tblCellMar>
        <w:top w:w="0" w:type="dxa"/>
        <w:left w:w="0" w:type="dxa"/>
        <w:bottom w:w="0" w:type="dxa"/>
        <w:right w:w="0" w:type="dxa"/>
      </w:tblCellMar>
    </w:tbl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styleId="af">
    <w:name w:val="List Paragraph"/>
    <w:basedOn w:val="a"/>
    <w:uiPriority w:val="99"/>
    <w:qFormat/>
    <w:pPr>
      <w:ind w:firstLineChars="200" w:firstLine="420"/>
    </w:pPr>
  </w:style>
  <w:style w:type="character" w:customStyle="1" w:styleId="10">
    <w:name w:val="标题 1 字符"/>
    <w:basedOn w:val="a0"/>
    <w:link w:val="1"/>
    <w:uiPriority w:val="9"/>
    <w:qFormat/>
    <w:rPr>
      <w:rFonts w:eastAsia="黑体" w:cstheme="minorBidi"/>
      <w:bCs/>
      <w:kern w:val="44"/>
      <w:sz w:val="21"/>
      <w:szCs w:val="44"/>
    </w:rPr>
  </w:style>
  <w:style w:type="paragraph" w:customStyle="1" w:styleId="11">
    <w:name w:val="修订1"/>
    <w:hidden/>
    <w:uiPriority w:val="99"/>
    <w:semiHidden/>
    <w:qFormat/>
    <w:rPr>
      <w:kern w:val="2"/>
      <w:sz w:val="21"/>
      <w:szCs w:val="21"/>
    </w:rPr>
  </w:style>
  <w:style w:type="character" w:customStyle="1" w:styleId="a4">
    <w:name w:val="批注文字 字符"/>
    <w:basedOn w:val="a0"/>
    <w:link w:val="a3"/>
    <w:uiPriority w:val="99"/>
    <w:semiHidden/>
    <w:qFormat/>
    <w:rPr>
      <w:kern w:val="2"/>
      <w:sz w:val="21"/>
      <w:szCs w:val="21"/>
    </w:rPr>
  </w:style>
  <w:style w:type="paragraph" w:customStyle="1" w:styleId="2">
    <w:name w:val="修订2"/>
    <w:hidden/>
    <w:uiPriority w:val="99"/>
    <w:unhideWhenUsed/>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0A3132-07B7-4D6E-9181-473FCFC6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Company>Microsoft</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陈蕾</cp:lastModifiedBy>
  <cp:revision>13</cp:revision>
  <cp:lastPrinted>2023-09-18T07:08:00Z</cp:lastPrinted>
  <dcterms:created xsi:type="dcterms:W3CDTF">2023-11-06T16:38:00Z</dcterms:created>
  <dcterms:modified xsi:type="dcterms:W3CDTF">2023-12-04T03:49:00Z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99220AA5B7EE439B84C35974EEB1B831_13</vt:lpwstr>
  </property>
</Properties>
</file>