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05" w:rsidRDefault="002A1705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</w:p>
    <w:p w:rsidR="002A1705" w:rsidRDefault="008D38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405</w:t>
      </w:r>
      <w:r>
        <w:rPr>
          <w:rFonts w:ascii="Times New Roman" w:hAnsi="Times New Roman" w:cs="Times New Roman" w:hint="eastAsia"/>
          <w:b/>
          <w:sz w:val="24"/>
          <w:szCs w:val="21"/>
        </w:rPr>
        <w:t>4</w:t>
      </w:r>
      <w:r>
        <w:rPr>
          <w:rFonts w:ascii="Times New Roman" w:hAnsi="Times New Roman" w:cs="Times New Roman"/>
          <w:b/>
          <w:sz w:val="24"/>
          <w:szCs w:val="21"/>
        </w:rPr>
        <w:t>铝塑组合盖开启力测定法</w:t>
      </w:r>
    </w:p>
    <w:p w:rsidR="002A1705" w:rsidRDefault="008D384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铝塑组合盖开启力系指将铝塑</w:t>
      </w:r>
      <w:proofErr w:type="gramStart"/>
      <w:r>
        <w:rPr>
          <w:rFonts w:ascii="Times New Roman" w:hAnsi="Times New Roman" w:cs="Times New Roman"/>
          <w:sz w:val="24"/>
          <w:szCs w:val="24"/>
        </w:rPr>
        <w:t>组合盖铝件</w:t>
      </w:r>
      <w:proofErr w:type="gramEnd"/>
      <w:r>
        <w:rPr>
          <w:rFonts w:ascii="Times New Roman" w:hAnsi="Times New Roman" w:cs="Times New Roman"/>
          <w:sz w:val="24"/>
          <w:szCs w:val="24"/>
        </w:rPr>
        <w:t>或塑料</w:t>
      </w:r>
      <w:proofErr w:type="gramStart"/>
      <w:r>
        <w:rPr>
          <w:rFonts w:ascii="Times New Roman" w:hAnsi="Times New Roman" w:cs="Times New Roman"/>
          <w:sz w:val="24"/>
          <w:szCs w:val="24"/>
        </w:rPr>
        <w:t>件部分</w:t>
      </w:r>
      <w:proofErr w:type="gramEnd"/>
      <w:r>
        <w:rPr>
          <w:rFonts w:ascii="Times New Roman" w:hAnsi="Times New Roman" w:cs="Times New Roman"/>
          <w:sz w:val="24"/>
          <w:szCs w:val="24"/>
        </w:rPr>
        <w:t>完全去除所需的力值。</w:t>
      </w:r>
    </w:p>
    <w:p w:rsidR="002A1705" w:rsidRDefault="008D384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本法适用于铝塑组合盖开启力的测定，</w:t>
      </w:r>
      <w:r>
        <w:rPr>
          <w:rFonts w:ascii="Times New Roman" w:hAnsi="Times New Roman" w:cs="Times New Roman" w:hint="eastAsia"/>
          <w:sz w:val="24"/>
          <w:szCs w:val="24"/>
        </w:rPr>
        <w:t>依据开启方式的不同，铝塑组合盖的开启力分为塑料件去除力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和撕片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撕开力。</w:t>
      </w:r>
    </w:p>
    <w:p w:rsidR="002A1705" w:rsidRDefault="008D3847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仪器装置</w:t>
      </w:r>
    </w:p>
    <w:p w:rsidR="002A1705" w:rsidRDefault="008D384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铝塑组合盖开启力测试仪，可使用材料试验机，或功能满足本试验要求的其他装置。需符合以下要求：力传感器量程为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或视待测力而定。仪器的示值误差应在测试值的</w:t>
      </w:r>
      <w:r>
        <w:rPr>
          <w:rFonts w:ascii="Times New Roman" w:hAnsi="Times New Roman" w:cs="Times New Roman"/>
          <w:sz w:val="24"/>
          <w:szCs w:val="24"/>
        </w:rPr>
        <w:t>±1%</w:t>
      </w:r>
      <w:r>
        <w:rPr>
          <w:rFonts w:ascii="Times New Roman" w:hAnsi="Times New Roman" w:cs="Times New Roman"/>
          <w:sz w:val="24"/>
          <w:szCs w:val="24"/>
        </w:rPr>
        <w:t>以内。</w:t>
      </w:r>
    </w:p>
    <w:p w:rsidR="002A1705" w:rsidRDefault="008D384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铝塑组合盖开启力试验装置包括固定装置和开启装置两部分，图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给出了塑料件去除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力试验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装置示意图</w:t>
      </w:r>
      <w:r>
        <w:rPr>
          <w:rFonts w:ascii="Times New Roman" w:hAnsi="Times New Roman" w:cs="Times New Roman"/>
          <w:sz w:val="24"/>
          <w:szCs w:val="24"/>
        </w:rPr>
        <w:t>、图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给出了铝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件撕片撕开力试验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装置示意图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2A1705" w:rsidRDefault="008D384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铝塑组合</w:t>
      </w:r>
      <w:proofErr w:type="gramStart"/>
      <w:r>
        <w:rPr>
          <w:rFonts w:ascii="Times New Roman" w:hAnsi="Times New Roman" w:cs="Times New Roman"/>
          <w:sz w:val="24"/>
          <w:szCs w:val="24"/>
        </w:rPr>
        <w:t>盖固定</w:t>
      </w:r>
      <w:proofErr w:type="gramEnd"/>
      <w:r>
        <w:rPr>
          <w:rFonts w:ascii="Times New Roman" w:hAnsi="Times New Roman" w:cs="Times New Roman"/>
          <w:sz w:val="24"/>
          <w:szCs w:val="24"/>
        </w:rPr>
        <w:t>装置，连接于试验机的下端，用于固定铝塑组合盖。</w:t>
      </w:r>
    </w:p>
    <w:p w:rsidR="002A1705" w:rsidRDefault="008D384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铝塑组合盖开启装置，连接于试验机的上端，</w:t>
      </w:r>
      <w:r>
        <w:rPr>
          <w:rFonts w:ascii="Times New Roman" w:hAnsi="Times New Roman" w:cs="Times New Roman" w:hint="eastAsia"/>
          <w:sz w:val="24"/>
          <w:szCs w:val="24"/>
        </w:rPr>
        <w:t>可以</w:t>
      </w:r>
      <w:r>
        <w:rPr>
          <w:rFonts w:ascii="Times New Roman" w:hAnsi="Times New Roman" w:cs="Times New Roman"/>
          <w:sz w:val="24"/>
          <w:szCs w:val="24"/>
        </w:rPr>
        <w:t>设计成一个弧面和铝塑组合盖接触，用于</w:t>
      </w:r>
      <w:r>
        <w:rPr>
          <w:rFonts w:ascii="Times New Roman" w:hAnsi="Times New Roman" w:cs="Times New Roman" w:hint="eastAsia"/>
          <w:sz w:val="24"/>
          <w:szCs w:val="24"/>
        </w:rPr>
        <w:t>去除塑料件，如图</w:t>
      </w:r>
      <w:r>
        <w:rPr>
          <w:rFonts w:ascii="Times New Roman" w:hAnsi="Times New Roman" w:cs="Times New Roman" w:hint="eastAsia"/>
          <w:sz w:val="24"/>
          <w:szCs w:val="24"/>
        </w:rPr>
        <w:t>1a)</w:t>
      </w:r>
      <w:r>
        <w:rPr>
          <w:rFonts w:ascii="Times New Roman" w:hAnsi="Times New Roman" w:cs="Times New Roman" w:hint="eastAsia"/>
          <w:sz w:val="24"/>
          <w:szCs w:val="24"/>
        </w:rPr>
        <w:t>、图</w:t>
      </w:r>
      <w:r>
        <w:rPr>
          <w:rFonts w:ascii="Times New Roman" w:hAnsi="Times New Roman" w:cs="Times New Roman" w:hint="eastAsia"/>
          <w:sz w:val="24"/>
          <w:szCs w:val="24"/>
        </w:rPr>
        <w:t>1b)</w:t>
      </w:r>
      <w:r>
        <w:rPr>
          <w:rFonts w:ascii="Times New Roman" w:hAnsi="Times New Roman" w:cs="Times New Roman" w:hint="eastAsia"/>
          <w:sz w:val="24"/>
          <w:szCs w:val="24"/>
        </w:rPr>
        <w:t>所示，也可</w:t>
      </w:r>
      <w:r>
        <w:rPr>
          <w:rFonts w:ascii="Times New Roman" w:hAnsi="Times New Roman" w:cs="Times New Roman"/>
          <w:sz w:val="24"/>
          <w:szCs w:val="24"/>
        </w:rPr>
        <w:t>设计成一个拉钩能沿与铝塑组合盖成</w:t>
      </w:r>
      <w:r>
        <w:rPr>
          <w:rFonts w:ascii="Times New Roman" w:hAnsi="Times New Roman" w:cs="Times New Roman"/>
          <w:sz w:val="24"/>
          <w:szCs w:val="24"/>
        </w:rPr>
        <w:t>90°</w:t>
      </w:r>
      <w:r>
        <w:rPr>
          <w:rFonts w:ascii="Times New Roman" w:hAnsi="Times New Roman" w:cs="Times New Roman"/>
          <w:sz w:val="24"/>
          <w:szCs w:val="24"/>
        </w:rPr>
        <w:t>的方向撕开铝件，或</w:t>
      </w:r>
      <w:r>
        <w:rPr>
          <w:rFonts w:ascii="Times New Roman" w:hAnsi="Times New Roman" w:cs="Times New Roman" w:hint="eastAsia"/>
          <w:sz w:val="24"/>
          <w:szCs w:val="24"/>
        </w:rPr>
        <w:t>采用</w:t>
      </w:r>
      <w:r>
        <w:rPr>
          <w:rFonts w:ascii="Times New Roman" w:hAnsi="Times New Roman" w:cs="Times New Roman"/>
          <w:sz w:val="24"/>
          <w:szCs w:val="24"/>
        </w:rPr>
        <w:t>其他适宜的装置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用于开启铝塑组合盖。</w:t>
      </w:r>
      <w:r>
        <w:rPr>
          <w:rFonts w:ascii="Times New Roman" w:hAnsi="Times New Roman" w:cs="Times New Roman" w:hint="eastAsia"/>
          <w:sz w:val="24"/>
          <w:szCs w:val="24"/>
        </w:rPr>
        <w:t>开启装置尺寸的设计应能保证顺利开启。</w:t>
      </w:r>
    </w:p>
    <w:p w:rsidR="002A1705" w:rsidRDefault="008D3847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9425" cy="1979930"/>
            <wp:effectExtent l="19050" t="0" r="2767" b="0"/>
            <wp:docPr id="3" name="图片 2" descr="F:\3-202101 上药典药包材标准 建立\药包材大中小通则-202103\5-金属\20230223-24金属组内第一次会议\图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:\3-202101 上药典药包材标准 建立\药包材大中小通则-202103\5-金属\20230223-24金属组内第一次会议\图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32" t="11383" r="50193" b="27477"/>
                    <a:stretch>
                      <a:fillRect/>
                    </a:stretch>
                  </pic:blipFill>
                  <pic:spPr>
                    <a:xfrm>
                      <a:off x="0" y="0"/>
                      <a:ext cx="1749833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05" w:rsidRDefault="008D3847">
      <w:pPr>
        <w:spacing w:line="360" w:lineRule="auto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4750" cy="611505"/>
            <wp:effectExtent l="19050" t="0" r="6175" b="0"/>
            <wp:docPr id="6" name="图片 5" descr="幻灯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幻灯片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56977" t="23853" r="26301" b="60731"/>
                    <a:stretch>
                      <a:fillRect/>
                    </a:stretch>
                  </pic:blipFill>
                  <pic:spPr>
                    <a:xfrm>
                      <a:off x="0" y="0"/>
                      <a:ext cx="117492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340" cy="575945"/>
            <wp:effectExtent l="19050" t="0" r="0" b="0"/>
            <wp:docPr id="8" name="图片 2" descr="F:\3-202101 上药典药包材标准 建立\药包材大中小通则-202103\5-金属\2 - 铝塑组合盖开启力测定法\图示 ppt\图示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F:\3-202101 上药典药包材标准 建立\药包材大中小通则-202103\5-金属\2 - 铝塑组合盖开启力测定法\图示 ppt\图示 pp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740" t="42752" r="27505" b="43486"/>
                    <a:stretch>
                      <a:fillRect/>
                    </a:stretch>
                  </pic:blipFill>
                  <pic:spPr>
                    <a:xfrm>
                      <a:off x="0" y="0"/>
                      <a:ext cx="1323636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4750" cy="611505"/>
            <wp:effectExtent l="19050" t="0" r="6175" b="0"/>
            <wp:docPr id="9" name="图片 5" descr="幻灯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幻灯片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56977" t="23853" r="26301" b="60731"/>
                    <a:stretch>
                      <a:fillRect/>
                    </a:stretch>
                  </pic:blipFill>
                  <pic:spPr>
                    <a:xfrm>
                      <a:off x="0" y="0"/>
                      <a:ext cx="117492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05" w:rsidRDefault="008D3847">
      <w:pPr>
        <w:spacing w:line="360" w:lineRule="auto"/>
        <w:ind w:firstLine="5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a) </w:t>
      </w:r>
      <w:r>
        <w:rPr>
          <w:rFonts w:ascii="Times New Roman" w:hAnsi="Times New Roman" w:cs="Times New Roman" w:hint="eastAsia"/>
          <w:szCs w:val="21"/>
        </w:rPr>
        <w:t>塑料件去除力开启装置</w:t>
      </w:r>
      <w:r>
        <w:rPr>
          <w:rFonts w:ascii="Times New Roman" w:hAnsi="Times New Roman" w:cs="Times New Roman"/>
          <w:szCs w:val="21"/>
        </w:rPr>
        <w:t xml:space="preserve">             b) </w:t>
      </w:r>
      <w:r>
        <w:rPr>
          <w:rFonts w:ascii="Times New Roman" w:hAnsi="Times New Roman" w:cs="Times New Roman" w:hint="eastAsia"/>
          <w:szCs w:val="21"/>
        </w:rPr>
        <w:t>塑料件去除力开启装置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单位：</w:t>
      </w:r>
      <w:r>
        <w:rPr>
          <w:rFonts w:ascii="Times New Roman" w:hAnsi="Times New Roman" w:cs="Times New Roman" w:hint="eastAsia"/>
          <w:szCs w:val="21"/>
        </w:rPr>
        <w:t>mm)</w:t>
      </w:r>
    </w:p>
    <w:p w:rsidR="002A1705" w:rsidRDefault="008D3847">
      <w:pPr>
        <w:spacing w:line="360" w:lineRule="auto"/>
        <w:ind w:firstLine="54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 </w:t>
      </w:r>
      <w:r>
        <w:rPr>
          <w:rFonts w:ascii="Times New Roman" w:hAnsi="Times New Roman" w:cs="Times New Roman"/>
          <w:szCs w:val="21"/>
        </w:rPr>
        <w:t>加力方向；</w:t>
      </w:r>
      <w:r>
        <w:rPr>
          <w:rFonts w:ascii="Times New Roman" w:hAnsi="Times New Roman" w:cs="Times New Roman"/>
          <w:szCs w:val="21"/>
        </w:rPr>
        <w:t xml:space="preserve">2 </w:t>
      </w:r>
      <w:r>
        <w:rPr>
          <w:rFonts w:ascii="Times New Roman" w:hAnsi="Times New Roman" w:cs="Times New Roman"/>
          <w:szCs w:val="21"/>
        </w:rPr>
        <w:t>固定装置；</w:t>
      </w:r>
      <w:r>
        <w:rPr>
          <w:rFonts w:ascii="Times New Roman" w:hAnsi="Times New Roman" w:cs="Times New Roman"/>
          <w:szCs w:val="21"/>
        </w:rPr>
        <w:t xml:space="preserve">3 </w:t>
      </w:r>
      <w:r>
        <w:rPr>
          <w:rFonts w:ascii="Times New Roman" w:hAnsi="Times New Roman" w:cs="Times New Roman" w:hint="eastAsia"/>
          <w:szCs w:val="21"/>
        </w:rPr>
        <w:t>开启装置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 xml:space="preserve">R </w:t>
      </w:r>
      <w:r>
        <w:rPr>
          <w:rFonts w:ascii="Times New Roman" w:hAnsi="Times New Roman" w:cs="Times New Roman" w:hint="eastAsia"/>
          <w:szCs w:val="21"/>
        </w:rPr>
        <w:t>开启装置</w:t>
      </w:r>
      <w:r>
        <w:rPr>
          <w:rFonts w:ascii="Times New Roman" w:hAnsi="Times New Roman" w:cs="Times New Roman"/>
          <w:szCs w:val="21"/>
        </w:rPr>
        <w:t>圆弧半径；</w:t>
      </w:r>
      <w:r>
        <w:rPr>
          <w:rFonts w:ascii="Times New Roman" w:hAnsi="Times New Roman" w:cs="Times New Roman"/>
          <w:szCs w:val="21"/>
        </w:rPr>
        <w:t xml:space="preserve">b </w:t>
      </w:r>
      <w:r>
        <w:rPr>
          <w:rFonts w:ascii="Times New Roman" w:hAnsi="Times New Roman" w:cs="Times New Roman" w:hint="eastAsia"/>
          <w:szCs w:val="21"/>
        </w:rPr>
        <w:t>开启装置</w:t>
      </w:r>
      <w:r>
        <w:rPr>
          <w:rFonts w:ascii="Times New Roman" w:hAnsi="Times New Roman" w:cs="Times New Roman"/>
          <w:szCs w:val="21"/>
        </w:rPr>
        <w:t>宽度；</w:t>
      </w:r>
    </w:p>
    <w:p w:rsidR="002A1705" w:rsidRDefault="008D3847">
      <w:pPr>
        <w:spacing w:line="360" w:lineRule="auto"/>
        <w:ind w:firstLine="54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</w:t>
      </w:r>
      <w:r>
        <w:rPr>
          <w:rFonts w:ascii="Times New Roman" w:hAnsi="Times New Roman" w:cs="Times New Roman"/>
          <w:szCs w:val="21"/>
        </w:rPr>
        <w:t xml:space="preserve">1  </w:t>
      </w:r>
      <w:r>
        <w:rPr>
          <w:rFonts w:ascii="Times New Roman" w:hAnsi="Times New Roman" w:cs="Times New Roman" w:hint="eastAsia"/>
          <w:szCs w:val="21"/>
        </w:rPr>
        <w:t>塑料件去除</w:t>
      </w:r>
      <w:proofErr w:type="gramStart"/>
      <w:r>
        <w:rPr>
          <w:rFonts w:ascii="Times New Roman" w:hAnsi="Times New Roman" w:cs="Times New Roman" w:hint="eastAsia"/>
          <w:szCs w:val="21"/>
        </w:rPr>
        <w:t>力</w:t>
      </w:r>
      <w:r>
        <w:rPr>
          <w:rFonts w:ascii="Times New Roman" w:hAnsi="Times New Roman" w:cs="Times New Roman"/>
          <w:szCs w:val="21"/>
        </w:rPr>
        <w:t>试验</w:t>
      </w:r>
      <w:proofErr w:type="gramEnd"/>
      <w:r>
        <w:rPr>
          <w:rFonts w:ascii="Times New Roman" w:hAnsi="Times New Roman" w:cs="Times New Roman"/>
          <w:szCs w:val="21"/>
        </w:rPr>
        <w:t>装置示意图</w:t>
      </w:r>
    </w:p>
    <w:p w:rsidR="002A1705" w:rsidRDefault="008D3847">
      <w:pPr>
        <w:spacing w:line="360" w:lineRule="auto"/>
        <w:ind w:firstLine="54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>
            <wp:extent cx="1799590" cy="128524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8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05" w:rsidRDefault="008D3847">
      <w:pPr>
        <w:spacing w:line="360" w:lineRule="auto"/>
        <w:ind w:firstLine="54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 </w:t>
      </w:r>
      <w:r>
        <w:rPr>
          <w:rFonts w:ascii="Times New Roman" w:hAnsi="Times New Roman" w:cs="Times New Roman"/>
          <w:szCs w:val="21"/>
        </w:rPr>
        <w:t>加力方向；</w:t>
      </w:r>
      <w:r>
        <w:rPr>
          <w:rFonts w:ascii="Times New Roman" w:hAnsi="Times New Roman" w:cs="Times New Roman"/>
          <w:szCs w:val="21"/>
        </w:rPr>
        <w:t xml:space="preserve">2 </w:t>
      </w:r>
      <w:r>
        <w:rPr>
          <w:rFonts w:ascii="Times New Roman" w:hAnsi="Times New Roman" w:cs="Times New Roman"/>
          <w:szCs w:val="21"/>
        </w:rPr>
        <w:t>固定</w:t>
      </w:r>
      <w:proofErr w:type="gramStart"/>
      <w:r>
        <w:rPr>
          <w:rFonts w:ascii="Times New Roman" w:hAnsi="Times New Roman" w:cs="Times New Roman"/>
          <w:szCs w:val="21"/>
        </w:rPr>
        <w:t>装置</w:t>
      </w:r>
      <w:r>
        <w:rPr>
          <w:rFonts w:ascii="Times New Roman" w:hAnsi="Times New Roman" w:cs="Times New Roman"/>
          <w:szCs w:val="21"/>
        </w:rPr>
        <w:t>—</w:t>
      </w:r>
      <w:r>
        <w:rPr>
          <w:rFonts w:ascii="Times New Roman" w:hAnsi="Times New Roman" w:cs="Times New Roman"/>
          <w:szCs w:val="21"/>
        </w:rPr>
        <w:t>芯轴</w:t>
      </w:r>
      <w:proofErr w:type="gramEnd"/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 xml:space="preserve"> R </w:t>
      </w:r>
      <w:r>
        <w:rPr>
          <w:rFonts w:ascii="Times New Roman" w:hAnsi="Times New Roman" w:cs="Times New Roman"/>
          <w:szCs w:val="21"/>
        </w:rPr>
        <w:t>芯轴圆角；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  <w:vertAlign w:val="subscript"/>
        </w:rPr>
        <w:t xml:space="preserve">1 </w:t>
      </w:r>
      <w:r>
        <w:rPr>
          <w:rFonts w:ascii="Times New Roman" w:hAnsi="Times New Roman" w:cs="Times New Roman"/>
          <w:szCs w:val="21"/>
        </w:rPr>
        <w:t>芯轴直径；</w:t>
      </w:r>
    </w:p>
    <w:p w:rsidR="002A1705" w:rsidRDefault="008D3847">
      <w:pPr>
        <w:spacing w:line="360" w:lineRule="auto"/>
        <w:ind w:firstLine="54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</w:t>
      </w:r>
      <w:r>
        <w:rPr>
          <w:rFonts w:ascii="Times New Roman" w:hAnsi="Times New Roman" w:cs="Times New Roman"/>
          <w:szCs w:val="21"/>
        </w:rPr>
        <w:t xml:space="preserve">2  </w:t>
      </w:r>
      <w:r>
        <w:rPr>
          <w:rFonts w:ascii="Times New Roman" w:hAnsi="Times New Roman" w:cs="Times New Roman" w:hint="eastAsia"/>
          <w:szCs w:val="21"/>
        </w:rPr>
        <w:t>铝</w:t>
      </w:r>
      <w:proofErr w:type="gramStart"/>
      <w:r>
        <w:rPr>
          <w:rFonts w:ascii="Times New Roman" w:hAnsi="Times New Roman" w:cs="Times New Roman" w:hint="eastAsia"/>
          <w:szCs w:val="21"/>
        </w:rPr>
        <w:t>件撕片撕开力</w:t>
      </w:r>
      <w:r>
        <w:rPr>
          <w:rFonts w:ascii="Times New Roman" w:hAnsi="Times New Roman" w:cs="Times New Roman"/>
          <w:szCs w:val="21"/>
        </w:rPr>
        <w:t>试验</w:t>
      </w:r>
      <w:proofErr w:type="gramEnd"/>
      <w:r>
        <w:rPr>
          <w:rFonts w:ascii="Times New Roman" w:hAnsi="Times New Roman" w:cs="Times New Roman"/>
          <w:szCs w:val="21"/>
        </w:rPr>
        <w:t>装置示意图</w:t>
      </w:r>
    </w:p>
    <w:p w:rsidR="002A1705" w:rsidRDefault="008D3847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测定法</w:t>
      </w:r>
    </w:p>
    <w:p w:rsidR="002A1705" w:rsidRDefault="008D3847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塑料件去除力：</w:t>
      </w:r>
      <w:r>
        <w:rPr>
          <w:rFonts w:ascii="Times New Roman" w:hAnsi="Times New Roman" w:cs="Times New Roman"/>
          <w:sz w:val="24"/>
          <w:szCs w:val="24"/>
        </w:rPr>
        <w:t>将铝塑组合盖放置于与试验机连接的固定装置上，保证铝塑组合盖开启过程中不会脱离或松动，将与试验机连接的开启装置移动到铝塑组合盖塑料</w:t>
      </w:r>
      <w:proofErr w:type="gramStart"/>
      <w:r>
        <w:rPr>
          <w:rFonts w:ascii="Times New Roman" w:hAnsi="Times New Roman" w:cs="Times New Roman"/>
          <w:sz w:val="24"/>
          <w:szCs w:val="24"/>
        </w:rPr>
        <w:t>件部分</w:t>
      </w:r>
      <w:proofErr w:type="gramEnd"/>
      <w:r>
        <w:rPr>
          <w:rFonts w:ascii="Times New Roman" w:hAnsi="Times New Roman" w:cs="Times New Roman"/>
          <w:sz w:val="24"/>
          <w:szCs w:val="24"/>
        </w:rPr>
        <w:t>的下边缘处，以</w:t>
      </w:r>
      <w:r>
        <w:rPr>
          <w:rFonts w:ascii="Times New Roman" w:hAnsi="Times New Roman" w:cs="Times New Roman"/>
          <w:sz w:val="24"/>
          <w:szCs w:val="24"/>
        </w:rPr>
        <w:t>100 mm/min±10mm/min</w:t>
      </w:r>
      <w:r>
        <w:rPr>
          <w:rFonts w:ascii="Times New Roman" w:hAnsi="Times New Roman" w:cs="Times New Roman"/>
          <w:sz w:val="24"/>
          <w:szCs w:val="24"/>
        </w:rPr>
        <w:t>的试验速度移动开启装置，开始试验，直至铝塑组合盖的塑料</w:t>
      </w:r>
      <w:proofErr w:type="gramStart"/>
      <w:r>
        <w:rPr>
          <w:rFonts w:ascii="Times New Roman" w:hAnsi="Times New Roman" w:cs="Times New Roman"/>
          <w:sz w:val="24"/>
          <w:szCs w:val="24"/>
        </w:rPr>
        <w:t>件部分</w:t>
      </w:r>
      <w:proofErr w:type="gramEnd"/>
      <w:r>
        <w:rPr>
          <w:rFonts w:ascii="Times New Roman" w:hAnsi="Times New Roman" w:cs="Times New Roman"/>
          <w:sz w:val="24"/>
          <w:szCs w:val="24"/>
        </w:rPr>
        <w:t>被完全去除，记录试验过程中</w:t>
      </w:r>
      <w:proofErr w:type="gramStart"/>
      <w:r>
        <w:rPr>
          <w:rFonts w:ascii="Times New Roman" w:hAnsi="Times New Roman" w:cs="Times New Roman"/>
          <w:sz w:val="24"/>
          <w:szCs w:val="24"/>
        </w:rPr>
        <w:t>的力值和</w:t>
      </w:r>
      <w:proofErr w:type="gramEnd"/>
      <w:r>
        <w:rPr>
          <w:rFonts w:ascii="Times New Roman" w:hAnsi="Times New Roman" w:cs="Times New Roman"/>
          <w:sz w:val="24"/>
          <w:szCs w:val="24"/>
        </w:rPr>
        <w:t>位移曲线。</w:t>
      </w:r>
    </w:p>
    <w:p w:rsidR="002A1705" w:rsidRDefault="008D3847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铝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件撕片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撕开力：</w:t>
      </w:r>
      <w:r>
        <w:rPr>
          <w:rFonts w:ascii="Times New Roman" w:hAnsi="Times New Roman" w:cs="Times New Roman"/>
          <w:sz w:val="24"/>
          <w:szCs w:val="24"/>
        </w:rPr>
        <w:t>将铝塑组合盖放置于与试验机连接的固定装置上，保证铝塑组合盖开启过程中不会脱离或松动，拉钩挂于</w:t>
      </w:r>
      <w:r>
        <w:rPr>
          <w:rFonts w:ascii="Times New Roman" w:hAnsi="Times New Roman" w:cs="Times New Roman" w:hint="eastAsia"/>
          <w:sz w:val="24"/>
          <w:szCs w:val="24"/>
        </w:rPr>
        <w:t>外露</w:t>
      </w:r>
      <w:proofErr w:type="gramStart"/>
      <w:r>
        <w:rPr>
          <w:rFonts w:ascii="Times New Roman" w:hAnsi="Times New Roman" w:cs="Times New Roman"/>
          <w:sz w:val="24"/>
          <w:szCs w:val="24"/>
        </w:rPr>
        <w:t>的撕片上</w:t>
      </w:r>
      <w:proofErr w:type="gramEnd"/>
      <w:r>
        <w:rPr>
          <w:rFonts w:ascii="Times New Roman" w:hAnsi="Times New Roman" w:cs="Times New Roman"/>
          <w:sz w:val="24"/>
          <w:szCs w:val="24"/>
        </w:rPr>
        <w:t>，或用其他适宜的开启装置抓紧铝件</w:t>
      </w:r>
      <w:proofErr w:type="gramStart"/>
      <w:r>
        <w:rPr>
          <w:rFonts w:ascii="Times New Roman" w:hAnsi="Times New Roman" w:cs="Times New Roman"/>
          <w:sz w:val="24"/>
          <w:szCs w:val="24"/>
        </w:rPr>
        <w:t>的撕片部分</w:t>
      </w:r>
      <w:proofErr w:type="gramEnd"/>
      <w:r>
        <w:rPr>
          <w:rFonts w:ascii="Times New Roman" w:hAnsi="Times New Roman" w:cs="Times New Roman"/>
          <w:sz w:val="24"/>
          <w:szCs w:val="24"/>
        </w:rPr>
        <w:t>，以</w:t>
      </w:r>
      <w:r>
        <w:rPr>
          <w:rFonts w:ascii="Times New Roman" w:hAnsi="Times New Roman" w:cs="Times New Roman"/>
          <w:sz w:val="24"/>
          <w:szCs w:val="24"/>
        </w:rPr>
        <w:t>100 mm/min±10mm/min</w:t>
      </w:r>
      <w:r>
        <w:rPr>
          <w:rFonts w:ascii="Times New Roman" w:hAnsi="Times New Roman" w:cs="Times New Roman"/>
          <w:sz w:val="24"/>
          <w:szCs w:val="24"/>
        </w:rPr>
        <w:t>的试验速度移动开</w:t>
      </w:r>
      <w:r>
        <w:rPr>
          <w:rFonts w:ascii="Times New Roman" w:hAnsi="Times New Roman" w:cs="Times New Roman"/>
          <w:sz w:val="24"/>
          <w:szCs w:val="24"/>
        </w:rPr>
        <w:t>启装置，开始试验，直至铝塑组合盖的铝</w:t>
      </w:r>
      <w:proofErr w:type="gramStart"/>
      <w:r>
        <w:rPr>
          <w:rFonts w:ascii="Times New Roman" w:hAnsi="Times New Roman" w:cs="Times New Roman"/>
          <w:sz w:val="24"/>
          <w:szCs w:val="24"/>
        </w:rPr>
        <w:t>件撕片</w:t>
      </w:r>
      <w:proofErr w:type="gramEnd"/>
      <w:r>
        <w:rPr>
          <w:rFonts w:ascii="Times New Roman" w:hAnsi="Times New Roman" w:cs="Times New Roman"/>
          <w:sz w:val="24"/>
          <w:szCs w:val="24"/>
        </w:rPr>
        <w:t>部分被完全去除，记录试验过程中</w:t>
      </w:r>
      <w:proofErr w:type="gramStart"/>
      <w:r>
        <w:rPr>
          <w:rFonts w:ascii="Times New Roman" w:hAnsi="Times New Roman" w:cs="Times New Roman"/>
          <w:sz w:val="24"/>
          <w:szCs w:val="24"/>
        </w:rPr>
        <w:t>的力值和</w:t>
      </w:r>
      <w:proofErr w:type="gramEnd"/>
      <w:r>
        <w:rPr>
          <w:rFonts w:ascii="Times New Roman" w:hAnsi="Times New Roman" w:cs="Times New Roman"/>
          <w:sz w:val="24"/>
          <w:szCs w:val="24"/>
        </w:rPr>
        <w:t>位移曲线。</w:t>
      </w:r>
    </w:p>
    <w:p w:rsidR="002A1705" w:rsidRDefault="008D3847">
      <w:pPr>
        <w:spacing w:line="360" w:lineRule="auto"/>
        <w:ind w:firstLineChars="196" w:firstLine="4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结果表示</w:t>
      </w:r>
    </w:p>
    <w:p w:rsidR="002A1705" w:rsidRDefault="008D3847">
      <w:pPr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记录开启过程中的</w:t>
      </w:r>
      <w:proofErr w:type="gramStart"/>
      <w:r>
        <w:rPr>
          <w:rFonts w:ascii="Times New Roman" w:hAnsi="Times New Roman" w:cs="Times New Roman"/>
          <w:sz w:val="24"/>
          <w:szCs w:val="24"/>
        </w:rPr>
        <w:t>最大力</w:t>
      </w:r>
      <w:proofErr w:type="gramEnd"/>
      <w:r>
        <w:rPr>
          <w:rFonts w:ascii="Times New Roman" w:hAnsi="Times New Roman" w:cs="Times New Roman"/>
          <w:sz w:val="24"/>
          <w:szCs w:val="24"/>
        </w:rPr>
        <w:t>值，即为铝塑组合盖的开启力。</w:t>
      </w:r>
    </w:p>
    <w:p w:rsidR="002A1705" w:rsidRDefault="008D3847">
      <w:pPr>
        <w:pStyle w:val="a5"/>
        <w:suppressLineNumbers/>
        <w:adjustRightInd w:val="0"/>
        <w:snapToGrid w:val="0"/>
        <w:spacing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pict>
          <v:line id="_x0000_s1026" style="position:absolute;left:0;text-align:left;z-index:251660288;mso-width-relative:page;mso-height-relative:page" from="-7.8pt,5.3pt" to="417.4pt,5.35pt" o:gfxdata="UEsDBAoAAAAAAIdO4kAAAAAAAAAAAAAAAAAEAAAAZHJzL1BLAwQUAAAACACHTuJAiZ11ntUAAAAH&#10;AQAADwAAAGRycy9kb3ducmV2LnhtbE2PvU7DQBCEeyTe4bRINBG5sy0QNj6nANzRkIBoN/ZiW/j2&#10;HN/lB56eTQXl7Ixmvi1XJzeqA81h8GwhWRpQxI1vB+4svG3qm3tQISK3OHomC98UYFVdXpRYtP7I&#10;r3RYx05JCYcCLfQxToXWoenJYVj6iVi8Tz87jCLnTrczHqXcjTo15k47HFgWepzosafma713FkL9&#10;Trv6Z9EszEfWeUp3Ty/PaO31VWIeQEU6xb8wnPEFHSph2vo9t0GNFrJMghbSXB4QO781Cajt+ZCD&#10;rkr9n7/6BVBLAwQUAAAACACHTuJAg2+IpPkBAAD0AwAADgAAAGRycy9lMm9Eb2MueG1srVPNjtMw&#10;EL4j8Q6W7zRtUbcQNd3DluWCoBLwAFPHSSz5Tx63aV+CF0DiBieO3Hkblsdg7ISyLJceyMEZez5/&#10;nu/zeHV9NJodZEDlbMVnkyln0gpXK9tW/P272yfPOMMItgbtrKz4SSK/Xj9+tOp9Keeuc7qWgRGJ&#10;xbL3Fe9i9GVRoOikAZw4Ly0lGxcMRJqGtqgD9MRudDGfTq+K3oXaByckIq1uhiQfGcMlhK5plJAb&#10;J/ZG2jiwBqkhkiTslEe+ztU2jRTxTdOgjExXnJTGPNIhFO/SWKxXULYBfKfEWAJcUsIDTQaUpUPP&#10;VBuIwPZB/UNllAgOXRMnwpliEJIdIRWz6QNv3nbgZdZCVqM/m47/j1a8PmwDUzV1AmcWDF343cdv&#10;Pz58/vn9E413X7+wWTKp91gS9sZuwzhDvw1J8bEJJv1JCztmY09nY+UxMkGLi+liuVwuOBOUu3q6&#10;SIzFn60+YHwpnWEpqLhWNqmGEg6vMA7Q35C0rC3rK/58MU+EQC3Y0NVTaDzJQNvmvei0qm+V1mkH&#10;hnZ3owM7QGqD/I0l/AVLh2wAuwGXUwkGZSehfmFrFk+eDLL0LngqwciaMy3pGaUoIyMofQmS1Gub&#10;qGVu0lFncnnwNUU7V5/ocvY+qLYjX/JFFClDzZANHBs3ddv9OcX3H+v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mddZ7VAAAABwEAAA8AAAAAAAAAAQAgAAAAIgAAAGRycy9kb3ducmV2LnhtbFBL&#10;AQIUABQAAAAIAIdO4kCDb4ik+QEAAPQDAAAOAAAAAAAAAAEAIAAAACQBAABkcnMvZTJvRG9jLnht&#10;bFBLBQYAAAAABgAGAFkBAACPBQAAAAA=&#10;"/>
        </w:pict>
      </w:r>
      <w:r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2A1705" w:rsidRDefault="008D3847">
      <w:pPr>
        <w:pStyle w:val="a5"/>
        <w:suppressLineNumbers/>
        <w:adjustRightInd w:val="0"/>
        <w:snapToGrid w:val="0"/>
        <w:spacing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起草单位：山东省医疗器械和药品包装检验研究院</w:t>
      </w:r>
      <w:r>
        <w:rPr>
          <w:rFonts w:ascii="Times New Roman" w:eastAsiaTheme="minorEastAsia" w:hAnsi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/>
          <w:sz w:val="24"/>
          <w:szCs w:val="24"/>
        </w:rPr>
        <w:t>联系电话：</w:t>
      </w:r>
      <w:r>
        <w:rPr>
          <w:rFonts w:ascii="Times New Roman" w:eastAsiaTheme="minorEastAsia" w:hAnsi="Times New Roman"/>
          <w:sz w:val="24"/>
          <w:szCs w:val="24"/>
        </w:rPr>
        <w:t>0531-82682915</w:t>
      </w:r>
    </w:p>
    <w:p w:rsidR="002A1705" w:rsidRDefault="008D3847">
      <w:pPr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参与单位：河北省药品医疗器械检验研究院、浙江省食品药品检验研究院、四川省药品检验研究院、西氏医药包装（中国）有限公司、山西省检验检测中心。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1705" w:rsidRDefault="002A1705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</w:p>
    <w:p w:rsidR="002A1705" w:rsidRDefault="002A1705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</w:p>
    <w:p w:rsidR="002A1705" w:rsidRDefault="002A1705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</w:p>
    <w:p w:rsidR="002A1705" w:rsidRDefault="002A1705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</w:p>
    <w:p w:rsidR="002A1705" w:rsidRDefault="002A1705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</w:p>
    <w:p w:rsidR="002A1705" w:rsidRDefault="002A1705">
      <w:pPr>
        <w:suppressLineNumbers/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</w:p>
    <w:p w:rsidR="002A1705" w:rsidRDefault="008D3847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lastRenderedPageBreak/>
        <w:t>铝塑组合盖开启力测定法起草说明</w:t>
      </w:r>
    </w:p>
    <w:p w:rsidR="002A1705" w:rsidRDefault="002A1705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</w:p>
    <w:p w:rsidR="002A1705" w:rsidRDefault="008D3847">
      <w:pPr>
        <w:pStyle w:val="a5"/>
        <w:suppressLineNumbers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一、制修订的目的意义</w:t>
      </w:r>
    </w:p>
    <w:p w:rsidR="002A1705" w:rsidRDefault="008D3847">
      <w:pPr>
        <w:suppressLineNumbers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Style w:val="fontstyle01"/>
          <w:rFonts w:ascii="Times New Roman" w:hAnsi="Times New Roman" w:cs="Times New Roman" w:hint="default"/>
          <w:sz w:val="21"/>
          <w:szCs w:val="21"/>
        </w:rPr>
        <w:t>开启力是体现铝塑组合盖使用性能的关键项目，现行国家药包</w:t>
      </w:r>
      <w:proofErr w:type="gramStart"/>
      <w:r>
        <w:rPr>
          <w:rStyle w:val="fontstyle01"/>
          <w:rFonts w:ascii="Times New Roman" w:hAnsi="Times New Roman" w:cs="Times New Roman" w:hint="default"/>
          <w:sz w:val="21"/>
          <w:szCs w:val="21"/>
        </w:rPr>
        <w:t>材标准</w:t>
      </w:r>
      <w:proofErr w:type="gramEnd"/>
      <w:r>
        <w:rPr>
          <w:rFonts w:ascii="Times New Roman" w:hAnsi="Times New Roman" w:cs="Times New Roman"/>
          <w:bCs/>
          <w:szCs w:val="21"/>
        </w:rPr>
        <w:t>YBB 00402003-2015</w:t>
      </w:r>
      <w:r>
        <w:rPr>
          <w:rFonts w:ascii="Times New Roman" w:hAnsi="Times New Roman" w:cs="Times New Roman"/>
          <w:bCs/>
          <w:szCs w:val="21"/>
        </w:rPr>
        <w:t>《输液瓶用铝塑组合盖》和</w:t>
      </w:r>
      <w:r>
        <w:rPr>
          <w:rFonts w:ascii="Times New Roman" w:hAnsi="Times New Roman" w:cs="Times New Roman"/>
          <w:bCs/>
          <w:szCs w:val="21"/>
        </w:rPr>
        <w:t>YBB 00372003-2015</w:t>
      </w:r>
      <w:r>
        <w:rPr>
          <w:rFonts w:ascii="Times New Roman" w:hAnsi="Times New Roman" w:cs="Times New Roman"/>
          <w:bCs/>
          <w:szCs w:val="21"/>
        </w:rPr>
        <w:t>《抗生素瓶用铝塑组合盖》中，均有对铝塑组合盖开启力测试项目的要求，但标准中</w:t>
      </w:r>
      <w:r>
        <w:rPr>
          <w:rFonts w:ascii="Times New Roman" w:hAnsi="Times New Roman" w:cs="Times New Roman"/>
          <w:szCs w:val="21"/>
        </w:rPr>
        <w:t>对开启力的测试项目表述较为简单，未详细规定测试过程参数，如对试验机器的要求、对测试装置的尺寸要求等，因此有必要制定铝塑组合盖开启力测定法，规范开启力的测定过程，满足对铝塑组合</w:t>
      </w:r>
      <w:proofErr w:type="gramStart"/>
      <w:r>
        <w:rPr>
          <w:rFonts w:ascii="Times New Roman" w:hAnsi="Times New Roman" w:cs="Times New Roman"/>
          <w:szCs w:val="21"/>
        </w:rPr>
        <w:t>盖产品</w:t>
      </w:r>
      <w:proofErr w:type="gramEnd"/>
      <w:r>
        <w:rPr>
          <w:rFonts w:ascii="Times New Roman" w:hAnsi="Times New Roman" w:cs="Times New Roman"/>
          <w:szCs w:val="21"/>
        </w:rPr>
        <w:t>质量控制的要求。</w:t>
      </w:r>
    </w:p>
    <w:p w:rsidR="002A1705" w:rsidRDefault="008D3847">
      <w:pPr>
        <w:pStyle w:val="a5"/>
        <w:suppressLineNumbers/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二、制修订的总体思路</w:t>
      </w:r>
    </w:p>
    <w:p w:rsidR="002A1705" w:rsidRDefault="008D3847">
      <w:pPr>
        <w:suppressLineNumbers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本测定法在现行国家药包材的基础上，充分考虑了现行标准在测定</w:t>
      </w:r>
      <w:r>
        <w:rPr>
          <w:rFonts w:ascii="Times New Roman" w:hAnsi="Times New Roman" w:cs="Times New Roman"/>
          <w:szCs w:val="24"/>
        </w:rPr>
        <w:t>铝塑组合盖开启力测定法存在的问题，参考了</w:t>
      </w:r>
      <w:r>
        <w:rPr>
          <w:rFonts w:ascii="Times New Roman" w:hAnsi="Times New Roman" w:cs="Times New Roman"/>
          <w:szCs w:val="21"/>
        </w:rPr>
        <w:t>ISO8362-6:2010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szCs w:val="21"/>
        </w:rPr>
        <w:t>ISO8362-7:2006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szCs w:val="21"/>
        </w:rPr>
        <w:t>ISO 8872:2022</w:t>
      </w:r>
      <w:r>
        <w:rPr>
          <w:rFonts w:ascii="Times New Roman" w:hAnsi="Times New Roman" w:cs="Times New Roman"/>
          <w:szCs w:val="21"/>
        </w:rPr>
        <w:t>标准，制定了铝塑组合盖开启力测定法，以满足不同规格和型号铝塑组合盖开启力测试的要求。</w:t>
      </w:r>
    </w:p>
    <w:p w:rsidR="002A1705" w:rsidRDefault="008D3847">
      <w:pPr>
        <w:pStyle w:val="a5"/>
        <w:suppressLineNumbers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三</w:t>
      </w:r>
      <w:r>
        <w:rPr>
          <w:rFonts w:ascii="Times New Roman" w:hAnsi="Times New Roman"/>
          <w:b/>
          <w:sz w:val="24"/>
          <w:szCs w:val="24"/>
        </w:rPr>
        <w:t>、需重点说明的问题</w:t>
      </w:r>
    </w:p>
    <w:p w:rsidR="002A1705" w:rsidRDefault="008D3847">
      <w:pPr>
        <w:pStyle w:val="a5"/>
        <w:suppressLineNumbers/>
        <w:spacing w:line="360" w:lineRule="auto"/>
        <w:ind w:firstLine="48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范围</w:t>
      </w:r>
    </w:p>
    <w:p w:rsidR="002A1705" w:rsidRDefault="008D3847">
      <w:pPr>
        <w:pStyle w:val="a5"/>
        <w:suppressLineNumbers/>
        <w:spacing w:line="360" w:lineRule="auto"/>
        <w:ind w:firstLine="48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涵盖了</w:t>
      </w:r>
      <w:r>
        <w:rPr>
          <w:rFonts w:ascii="Times New Roman" w:hAnsi="Times New Roman" w:hint="eastAsia"/>
          <w:szCs w:val="24"/>
        </w:rPr>
        <w:t>口服液用、注射液用以及输液用铝塑组合盖</w:t>
      </w:r>
      <w:r>
        <w:rPr>
          <w:rFonts w:ascii="Times New Roman" w:hAnsi="Times New Roman"/>
          <w:szCs w:val="24"/>
        </w:rPr>
        <w:t>。</w:t>
      </w:r>
    </w:p>
    <w:p w:rsidR="002A1705" w:rsidRDefault="008D3847">
      <w:pPr>
        <w:pStyle w:val="a5"/>
        <w:suppressLineNumbers/>
        <w:spacing w:line="360" w:lineRule="auto"/>
        <w:ind w:firstLine="48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仪器装置</w:t>
      </w:r>
    </w:p>
    <w:p w:rsidR="002A1705" w:rsidRDefault="008D3847">
      <w:pPr>
        <w:pStyle w:val="a5"/>
        <w:suppressLineNumbers/>
        <w:spacing w:line="360" w:lineRule="auto"/>
        <w:ind w:firstLine="48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本测定法中对测试用到的仪器、装置都进行了详细的规定，对试验用仪器的力传感器量程和示值误差做了规定，试验装置包括样品固定装置和开启装置两部分，</w:t>
      </w:r>
      <w:r>
        <w:rPr>
          <w:rFonts w:ascii="Times New Roman" w:hAnsi="Times New Roman" w:hint="eastAsia"/>
          <w:szCs w:val="24"/>
        </w:rPr>
        <w:t>给出了开启装置示意图</w:t>
      </w:r>
      <w:r>
        <w:rPr>
          <w:rFonts w:ascii="Times New Roman" w:hAnsi="Times New Roman"/>
          <w:szCs w:val="24"/>
        </w:rPr>
        <w:t>。</w:t>
      </w:r>
    </w:p>
    <w:p w:rsidR="002A1705" w:rsidRDefault="008D3847">
      <w:pPr>
        <w:pStyle w:val="a5"/>
        <w:suppressLineNumbers/>
        <w:spacing w:line="360" w:lineRule="auto"/>
        <w:ind w:firstLine="48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结果表示</w:t>
      </w:r>
    </w:p>
    <w:p w:rsidR="002A1705" w:rsidRDefault="008D3847">
      <w:pPr>
        <w:suppressLineNumbers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开启过程中的</w:t>
      </w:r>
      <w:proofErr w:type="gramStart"/>
      <w:r>
        <w:rPr>
          <w:rFonts w:ascii="Times New Roman" w:hAnsi="Times New Roman" w:cs="Times New Roman"/>
          <w:szCs w:val="21"/>
        </w:rPr>
        <w:t>最大力</w:t>
      </w:r>
      <w:proofErr w:type="gramEnd"/>
      <w:r>
        <w:rPr>
          <w:rFonts w:ascii="Times New Roman" w:hAnsi="Times New Roman" w:cs="Times New Roman"/>
          <w:szCs w:val="21"/>
        </w:rPr>
        <w:t>值，即为铝塑组合盖的开启力。</w:t>
      </w:r>
      <w:bookmarkStart w:id="0" w:name="_GoBack"/>
      <w:bookmarkEnd w:id="0"/>
    </w:p>
    <w:sectPr w:rsidR="002A1705">
      <w:headerReference w:type="default" r:id="rId12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47" w:rsidRDefault="008D3847">
      <w:r>
        <w:separator/>
      </w:r>
    </w:p>
  </w:endnote>
  <w:endnote w:type="continuationSeparator" w:id="0">
    <w:p w:rsidR="008D3847" w:rsidRDefault="008D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47" w:rsidRDefault="008D3847">
      <w:r>
        <w:separator/>
      </w:r>
    </w:p>
  </w:footnote>
  <w:footnote w:type="continuationSeparator" w:id="0">
    <w:p w:rsidR="008D3847" w:rsidRDefault="008D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05" w:rsidRDefault="008D3847">
    <w:pPr>
      <w:pStyle w:val="ab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2" o:spid="_x0000_s2049" type="#_x0000_t136" style="position:absolute;left:0;text-align:left;margin-left:0;margin-top:0;width:478.3pt;height:108.95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" trim="t" fitpath="t" string="征求意见稿"/>
          <o:lock v:ext="edit" aspectratio="t"/>
          <w10:wrap anchorx="margin" anchory="margin"/>
        </v:shape>
      </w:pict>
    </w:r>
    <w:r>
      <w:rPr>
        <w:rFonts w:ascii="Times New Roman" w:hAnsi="Times New Roman" w:cs="Times New Roman"/>
      </w:rPr>
      <w:t>2023</w:t>
    </w:r>
    <w:r>
      <w:rPr>
        <w:rFonts w:ascii="Times New Roman" w:hAnsi="Times New Roman" w:cs="Times New Roman"/>
      </w:rPr>
      <w:t>年</w:t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1MmJiZjU4ZDk2ZWQzYWRhMDE1MTIwNzNlYTRjMjUifQ=="/>
  </w:docVars>
  <w:rsids>
    <w:rsidRoot w:val="00D9733F"/>
    <w:rsid w:val="0001152B"/>
    <w:rsid w:val="000264D7"/>
    <w:rsid w:val="0005466D"/>
    <w:rsid w:val="00055392"/>
    <w:rsid w:val="000A7FE0"/>
    <w:rsid w:val="000B13BC"/>
    <w:rsid w:val="000D1AB2"/>
    <w:rsid w:val="000D5FEF"/>
    <w:rsid w:val="000E1C5C"/>
    <w:rsid w:val="001004FD"/>
    <w:rsid w:val="00111206"/>
    <w:rsid w:val="00123CBC"/>
    <w:rsid w:val="001A2BBD"/>
    <w:rsid w:val="001A4966"/>
    <w:rsid w:val="001A7FB0"/>
    <w:rsid w:val="001E5366"/>
    <w:rsid w:val="00252E98"/>
    <w:rsid w:val="0025599F"/>
    <w:rsid w:val="00286787"/>
    <w:rsid w:val="00297336"/>
    <w:rsid w:val="002A1705"/>
    <w:rsid w:val="002B10AB"/>
    <w:rsid w:val="002B7C7C"/>
    <w:rsid w:val="002C5644"/>
    <w:rsid w:val="002E56C9"/>
    <w:rsid w:val="002F2073"/>
    <w:rsid w:val="002F46B6"/>
    <w:rsid w:val="003402B9"/>
    <w:rsid w:val="003429E7"/>
    <w:rsid w:val="0035681E"/>
    <w:rsid w:val="00356F91"/>
    <w:rsid w:val="0037307A"/>
    <w:rsid w:val="00393E30"/>
    <w:rsid w:val="003A1F91"/>
    <w:rsid w:val="003A4F46"/>
    <w:rsid w:val="003C4156"/>
    <w:rsid w:val="003E5538"/>
    <w:rsid w:val="004042EE"/>
    <w:rsid w:val="00416687"/>
    <w:rsid w:val="00433FF6"/>
    <w:rsid w:val="004423C2"/>
    <w:rsid w:val="00466238"/>
    <w:rsid w:val="004712D7"/>
    <w:rsid w:val="00483A7C"/>
    <w:rsid w:val="004A2759"/>
    <w:rsid w:val="004C0380"/>
    <w:rsid w:val="004E454C"/>
    <w:rsid w:val="004E4C90"/>
    <w:rsid w:val="004F0D3E"/>
    <w:rsid w:val="004F19F2"/>
    <w:rsid w:val="0051360C"/>
    <w:rsid w:val="00513A39"/>
    <w:rsid w:val="0051601A"/>
    <w:rsid w:val="00525440"/>
    <w:rsid w:val="00580738"/>
    <w:rsid w:val="00583493"/>
    <w:rsid w:val="00595B3B"/>
    <w:rsid w:val="005B2F2C"/>
    <w:rsid w:val="006141B6"/>
    <w:rsid w:val="00617823"/>
    <w:rsid w:val="0062661A"/>
    <w:rsid w:val="00633347"/>
    <w:rsid w:val="0066033E"/>
    <w:rsid w:val="006A6454"/>
    <w:rsid w:val="006B32F8"/>
    <w:rsid w:val="006B6A51"/>
    <w:rsid w:val="006D3443"/>
    <w:rsid w:val="006D7F87"/>
    <w:rsid w:val="006E754F"/>
    <w:rsid w:val="006F3CE3"/>
    <w:rsid w:val="006F5A90"/>
    <w:rsid w:val="00754685"/>
    <w:rsid w:val="00786CC1"/>
    <w:rsid w:val="007C010C"/>
    <w:rsid w:val="007C2705"/>
    <w:rsid w:val="007C37E5"/>
    <w:rsid w:val="007E0282"/>
    <w:rsid w:val="007F09E6"/>
    <w:rsid w:val="008006A4"/>
    <w:rsid w:val="00836D58"/>
    <w:rsid w:val="00864C49"/>
    <w:rsid w:val="00875C51"/>
    <w:rsid w:val="00876DAE"/>
    <w:rsid w:val="008A71FF"/>
    <w:rsid w:val="008B4A18"/>
    <w:rsid w:val="008D3847"/>
    <w:rsid w:val="008E1E4C"/>
    <w:rsid w:val="008E2541"/>
    <w:rsid w:val="00941A51"/>
    <w:rsid w:val="0095087C"/>
    <w:rsid w:val="00960C2E"/>
    <w:rsid w:val="009B641A"/>
    <w:rsid w:val="009B7117"/>
    <w:rsid w:val="009C55BD"/>
    <w:rsid w:val="009E2496"/>
    <w:rsid w:val="00A04B1F"/>
    <w:rsid w:val="00A121B6"/>
    <w:rsid w:val="00A424A5"/>
    <w:rsid w:val="00A6304C"/>
    <w:rsid w:val="00A7287E"/>
    <w:rsid w:val="00A840ED"/>
    <w:rsid w:val="00AC394A"/>
    <w:rsid w:val="00AD4BD7"/>
    <w:rsid w:val="00B103DD"/>
    <w:rsid w:val="00B20C34"/>
    <w:rsid w:val="00B26CE3"/>
    <w:rsid w:val="00B50F19"/>
    <w:rsid w:val="00B577EF"/>
    <w:rsid w:val="00B638C2"/>
    <w:rsid w:val="00B91AD1"/>
    <w:rsid w:val="00BB28BB"/>
    <w:rsid w:val="00BE560B"/>
    <w:rsid w:val="00C0070F"/>
    <w:rsid w:val="00C00967"/>
    <w:rsid w:val="00C36755"/>
    <w:rsid w:val="00C379E8"/>
    <w:rsid w:val="00C61F2F"/>
    <w:rsid w:val="00C6359C"/>
    <w:rsid w:val="00C74D25"/>
    <w:rsid w:val="00C854AB"/>
    <w:rsid w:val="00CB0D4D"/>
    <w:rsid w:val="00D25CCC"/>
    <w:rsid w:val="00D4098B"/>
    <w:rsid w:val="00D5102D"/>
    <w:rsid w:val="00D66CBD"/>
    <w:rsid w:val="00D71952"/>
    <w:rsid w:val="00D737FB"/>
    <w:rsid w:val="00D9733F"/>
    <w:rsid w:val="00DA16F7"/>
    <w:rsid w:val="00DD7B99"/>
    <w:rsid w:val="00E03876"/>
    <w:rsid w:val="00E445D1"/>
    <w:rsid w:val="00E558A0"/>
    <w:rsid w:val="00E75E0E"/>
    <w:rsid w:val="00EC24EB"/>
    <w:rsid w:val="00EE1249"/>
    <w:rsid w:val="00EF5A5C"/>
    <w:rsid w:val="00F313C2"/>
    <w:rsid w:val="00F505C8"/>
    <w:rsid w:val="00F76678"/>
    <w:rsid w:val="00FD001C"/>
    <w:rsid w:val="00FE3142"/>
    <w:rsid w:val="00FF1B38"/>
    <w:rsid w:val="00FF312C"/>
    <w:rsid w:val="0114272D"/>
    <w:rsid w:val="077961C6"/>
    <w:rsid w:val="22603DB2"/>
    <w:rsid w:val="2A5D1201"/>
    <w:rsid w:val="37B564F7"/>
    <w:rsid w:val="3F035D9A"/>
    <w:rsid w:val="40496EA9"/>
    <w:rsid w:val="4AE51F5F"/>
    <w:rsid w:val="5E2D06C8"/>
    <w:rsid w:val="5EE72B8A"/>
    <w:rsid w:val="5F3D37A3"/>
    <w:rsid w:val="66855316"/>
    <w:rsid w:val="70F81408"/>
    <w:rsid w:val="732B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95E5D0F"/>
  <w15:docId w15:val="{9EBE5853-32BA-44FC-9A6A-5BED11F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iPriority w:val="99"/>
    <w:qFormat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Times New Roman"/>
      <w:szCs w:val="20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4D99C-B4E6-42E7-B8F5-24DE3D6C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陈蕾</cp:lastModifiedBy>
  <cp:revision>9</cp:revision>
  <cp:lastPrinted>2023-11-20T01:25:00Z</cp:lastPrinted>
  <dcterms:created xsi:type="dcterms:W3CDTF">2023-11-21T03:16:00Z</dcterms:created>
  <dcterms:modified xsi:type="dcterms:W3CDTF">2023-12-04T03:43:00Z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F82806AE36994276AC9ED3734BEF6A7C_12</vt:lpwstr>
  </property>
</Properties>
</file>