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附件</w:t>
      </w:r>
      <w:r>
        <w:rPr>
          <w:rFonts w:ascii="Times New Roman" w:hAnsi="Times New Roman" w:eastAsia="方正黑体_GBK" w:cs="方正黑体_GBK"/>
          <w:sz w:val="32"/>
          <w:szCs w:val="32"/>
        </w:rPr>
        <w:t>4</w:t>
      </w:r>
    </w:p>
    <w:p>
      <w:pPr>
        <w:keepNext/>
        <w:keepLines/>
        <w:pageBreakBefore w:val="0"/>
        <w:widowControl w:val="0"/>
        <w:numPr>
          <w:ilvl w:val="0"/>
          <w:numId w:val="0"/>
        </w:numPr>
        <w:tabs>
          <w:tab w:val="left" w:pos="0"/>
          <w:tab w:val="left" w:pos="432"/>
        </w:tabs>
        <w:kinsoku/>
        <w:wordWrap/>
        <w:overflowPunct/>
        <w:topLinePunct w:val="0"/>
        <w:autoSpaceDE/>
        <w:autoSpaceDN/>
        <w:bidi w:val="0"/>
        <w:adjustRightInd/>
        <w:snapToGrid/>
        <w:spacing w:before="312" w:beforeLines="100" w:after="312" w:afterLines="100"/>
        <w:ind w:left="0"/>
        <w:jc w:val="center"/>
        <w:textAlignment w:val="auto"/>
        <w:outlineLvl w:val="1"/>
        <w:rPr>
          <w:rFonts w:hint="eastAsia" w:ascii="方正小标宋_GBK" w:hAnsi="方正小标宋_GBK" w:eastAsia="方正小标宋_GBK" w:cs="方正小标宋_GBK"/>
          <w:b w:val="0"/>
          <w:bCs/>
          <w:kern w:val="2"/>
          <w:sz w:val="44"/>
          <w:szCs w:val="44"/>
          <w:lang w:val="en-US" w:eastAsia="zh-CN" w:bidi="ar-SA"/>
        </w:rPr>
      </w:pPr>
      <w:r>
        <w:rPr>
          <w:rFonts w:hint="eastAsia" w:ascii="方正小标宋_GBK" w:hAnsi="方正小标宋_GBK" w:eastAsia="方正小标宋_GBK" w:cs="方正小标宋_GBK"/>
          <w:b w:val="0"/>
          <w:bCs/>
          <w:kern w:val="2"/>
          <w:sz w:val="44"/>
          <w:szCs w:val="44"/>
          <w:lang w:val="en-US" w:eastAsia="zh-CN" w:bidi="ar-SA"/>
        </w:rPr>
        <w:t>定点医疗机构接入验收申请表</w:t>
      </w:r>
    </w:p>
    <w:p>
      <w:pPr>
        <w:spacing w:after="156" w:afterLines="50"/>
        <w:ind w:right="-788" w:rightChars="-375"/>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定点机构名称：</w:t>
      </w:r>
      <w:r>
        <w:rPr>
          <w:rFonts w:ascii="Times New Roman" w:hAnsi="Times New Roman" w:eastAsia="宋体" w:cs="Times New Roman"/>
          <w:sz w:val="24"/>
          <w:szCs w:val="24"/>
        </w:rPr>
        <w:t xml:space="preserve">__________________________    </w:t>
      </w:r>
      <w:r>
        <w:rPr>
          <w:rFonts w:hint="eastAsia" w:ascii="Times New Roman" w:hAnsi="Times New Roman" w:eastAsia="宋体" w:cs="Times New Roman"/>
          <w:sz w:val="24"/>
          <w:szCs w:val="24"/>
        </w:rPr>
        <w:t>定点机构代码：</w:t>
      </w:r>
      <w:r>
        <w:rPr>
          <w:rFonts w:ascii="Times New Roman" w:hAnsi="Times New Roman" w:eastAsia="宋体" w:cs="Times New Roman"/>
          <w:sz w:val="24"/>
          <w:szCs w:val="24"/>
        </w:rPr>
        <w:t xml:space="preserve">________________________    </w:t>
      </w:r>
      <w:r>
        <w:rPr>
          <w:rFonts w:hint="eastAsia" w:ascii="Times New Roman" w:hAnsi="Times New Roman" w:eastAsia="宋体" w:cs="Times New Roman"/>
          <w:sz w:val="24"/>
          <w:szCs w:val="24"/>
        </w:rPr>
        <w:t>时间：</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日</w:t>
      </w:r>
    </w:p>
    <w:tbl>
      <w:tblPr>
        <w:tblStyle w:val="9"/>
        <w:tblW w:w="14616" w:type="dxa"/>
        <w:jc w:val="center"/>
        <w:tblLayout w:type="fixed"/>
        <w:tblCellMar>
          <w:top w:w="0" w:type="dxa"/>
          <w:left w:w="108" w:type="dxa"/>
          <w:bottom w:w="0" w:type="dxa"/>
          <w:right w:w="108" w:type="dxa"/>
        </w:tblCellMar>
      </w:tblPr>
      <w:tblGrid>
        <w:gridCol w:w="785"/>
        <w:gridCol w:w="1687"/>
        <w:gridCol w:w="2250"/>
        <w:gridCol w:w="4507"/>
        <w:gridCol w:w="1168"/>
        <w:gridCol w:w="1569"/>
        <w:gridCol w:w="1131"/>
        <w:gridCol w:w="1519"/>
      </w:tblGrid>
      <w:tr>
        <w:tblPrEx>
          <w:tblCellMar>
            <w:top w:w="0" w:type="dxa"/>
            <w:left w:w="108" w:type="dxa"/>
            <w:bottom w:w="0" w:type="dxa"/>
            <w:right w:w="108" w:type="dxa"/>
          </w:tblCellMar>
        </w:tblPrEx>
        <w:trPr>
          <w:trHeight w:val="90" w:hRule="atLeast"/>
          <w:jc w:val="center"/>
        </w:trPr>
        <w:tc>
          <w:tcPr>
            <w:tcW w:w="785" w:type="dxa"/>
            <w:tcBorders>
              <w:top w:val="single" w:color="auto" w:sz="8" w:space="0"/>
              <w:left w:val="single" w:color="auto" w:sz="8" w:space="0"/>
              <w:bottom w:val="single" w:color="auto" w:sz="4" w:space="0"/>
              <w:right w:val="single" w:color="auto" w:sz="4" w:space="0"/>
            </w:tcBorders>
            <w:shd w:val="clear" w:color="auto" w:fill="EDEDED"/>
            <w:vAlign w:val="center"/>
          </w:tcPr>
          <w:p>
            <w:pPr>
              <w:widowControl/>
              <w:spacing w:line="360" w:lineRule="auto"/>
              <w:jc w:val="center"/>
              <w:rPr>
                <w:rFonts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序号</w:t>
            </w:r>
          </w:p>
        </w:tc>
        <w:tc>
          <w:tcPr>
            <w:tcW w:w="1687" w:type="dxa"/>
            <w:tcBorders>
              <w:top w:val="single" w:color="auto" w:sz="8" w:space="0"/>
              <w:left w:val="nil"/>
              <w:right w:val="single" w:color="auto" w:sz="4" w:space="0"/>
            </w:tcBorders>
            <w:shd w:val="clear" w:color="auto" w:fill="EDEDED"/>
            <w:vAlign w:val="center"/>
          </w:tcPr>
          <w:p>
            <w:pPr>
              <w:widowControl/>
              <w:spacing w:line="360" w:lineRule="auto"/>
              <w:jc w:val="center"/>
              <w:rPr>
                <w:rFonts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接入验收编号</w:t>
            </w:r>
          </w:p>
        </w:tc>
        <w:tc>
          <w:tcPr>
            <w:tcW w:w="2250" w:type="dxa"/>
            <w:tcBorders>
              <w:top w:val="single" w:color="auto" w:sz="8" w:space="0"/>
              <w:left w:val="nil"/>
              <w:right w:val="single" w:color="auto" w:sz="4" w:space="0"/>
            </w:tcBorders>
            <w:shd w:val="clear" w:color="auto" w:fill="EDEDED"/>
            <w:vAlign w:val="center"/>
          </w:tcPr>
          <w:p>
            <w:pPr>
              <w:widowControl/>
              <w:spacing w:line="360" w:lineRule="auto"/>
              <w:jc w:val="center"/>
              <w:rPr>
                <w:rFonts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接入验收项</w:t>
            </w:r>
          </w:p>
        </w:tc>
        <w:tc>
          <w:tcPr>
            <w:tcW w:w="4507" w:type="dxa"/>
            <w:tcBorders>
              <w:top w:val="single" w:color="auto" w:sz="8" w:space="0"/>
              <w:left w:val="single" w:color="auto" w:sz="4" w:space="0"/>
              <w:bottom w:val="single" w:color="auto" w:sz="4" w:space="0"/>
              <w:right w:val="single" w:color="auto" w:sz="4" w:space="0"/>
            </w:tcBorders>
            <w:shd w:val="clear" w:color="auto" w:fill="EDEDED"/>
            <w:vAlign w:val="center"/>
          </w:tcPr>
          <w:p>
            <w:pPr>
              <w:widowControl/>
              <w:spacing w:line="360" w:lineRule="auto"/>
              <w:jc w:val="center"/>
              <w:rPr>
                <w:rFonts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验收要求</w:t>
            </w:r>
          </w:p>
        </w:tc>
        <w:tc>
          <w:tcPr>
            <w:tcW w:w="1168" w:type="dxa"/>
            <w:tcBorders>
              <w:top w:val="single" w:color="auto" w:sz="8" w:space="0"/>
              <w:left w:val="single" w:color="auto" w:sz="4" w:space="0"/>
              <w:bottom w:val="single" w:color="auto" w:sz="4" w:space="0"/>
              <w:right w:val="single" w:color="auto" w:sz="4" w:space="0"/>
            </w:tcBorders>
            <w:shd w:val="clear" w:color="auto" w:fill="EDEDED"/>
            <w:vAlign w:val="center"/>
          </w:tcPr>
          <w:p>
            <w:pPr>
              <w:widowControl/>
              <w:spacing w:line="360" w:lineRule="auto"/>
              <w:jc w:val="center"/>
              <w:rPr>
                <w:rFonts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状态</w:t>
            </w:r>
          </w:p>
        </w:tc>
        <w:tc>
          <w:tcPr>
            <w:tcW w:w="1569" w:type="dxa"/>
            <w:tcBorders>
              <w:top w:val="single" w:color="auto" w:sz="8" w:space="0"/>
              <w:left w:val="single" w:color="auto" w:sz="4" w:space="0"/>
              <w:bottom w:val="single" w:color="auto" w:sz="4" w:space="0"/>
              <w:right w:val="single" w:color="auto" w:sz="4" w:space="0"/>
            </w:tcBorders>
            <w:shd w:val="clear" w:color="auto" w:fill="EDEDED"/>
            <w:vAlign w:val="center"/>
          </w:tcPr>
          <w:p>
            <w:pPr>
              <w:widowControl/>
              <w:spacing w:line="360" w:lineRule="auto"/>
              <w:jc w:val="center"/>
              <w:rPr>
                <w:rFonts w:hint="eastAsia"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接入负责人及</w:t>
            </w:r>
          </w:p>
          <w:p>
            <w:pPr>
              <w:widowControl/>
              <w:spacing w:line="360" w:lineRule="auto"/>
              <w:jc w:val="center"/>
              <w:rPr>
                <w:rFonts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联系电话（必填）</w:t>
            </w:r>
          </w:p>
        </w:tc>
        <w:tc>
          <w:tcPr>
            <w:tcW w:w="1131" w:type="dxa"/>
            <w:tcBorders>
              <w:top w:val="single" w:color="auto" w:sz="8" w:space="0"/>
              <w:left w:val="single" w:color="auto" w:sz="4" w:space="0"/>
              <w:bottom w:val="single" w:color="auto" w:sz="4" w:space="0"/>
              <w:right w:val="single" w:color="auto" w:sz="4" w:space="0"/>
            </w:tcBorders>
            <w:shd w:val="clear" w:color="auto" w:fill="EDEDED"/>
            <w:vAlign w:val="center"/>
          </w:tcPr>
          <w:p>
            <w:pPr>
              <w:widowControl/>
              <w:spacing w:line="360" w:lineRule="auto"/>
              <w:jc w:val="center"/>
              <w:rPr>
                <w:rFonts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验收确认人</w:t>
            </w:r>
          </w:p>
        </w:tc>
        <w:tc>
          <w:tcPr>
            <w:tcW w:w="1519" w:type="dxa"/>
            <w:tcBorders>
              <w:top w:val="single" w:color="auto" w:sz="8" w:space="0"/>
              <w:left w:val="single" w:color="auto" w:sz="4" w:space="0"/>
              <w:bottom w:val="single" w:color="auto" w:sz="4" w:space="0"/>
              <w:right w:val="single" w:color="auto" w:sz="4" w:space="0"/>
            </w:tcBorders>
            <w:shd w:val="clear" w:color="auto" w:fill="EDEDED"/>
            <w:vAlign w:val="center"/>
          </w:tcPr>
          <w:p>
            <w:pPr>
              <w:widowControl/>
              <w:spacing w:line="360" w:lineRule="auto"/>
              <w:jc w:val="center"/>
              <w:rPr>
                <w:rFonts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情况反馈说明</w:t>
            </w:r>
          </w:p>
        </w:tc>
      </w:tr>
      <w:tr>
        <w:tblPrEx>
          <w:tblCellMar>
            <w:top w:w="0" w:type="dxa"/>
            <w:left w:w="108" w:type="dxa"/>
            <w:bottom w:w="0" w:type="dxa"/>
            <w:right w:w="108" w:type="dxa"/>
          </w:tblCellMar>
        </w:tblPrEx>
        <w:trPr>
          <w:trHeight w:val="90" w:hRule="atLeast"/>
          <w:jc w:val="center"/>
        </w:trPr>
        <w:tc>
          <w:tcPr>
            <w:tcW w:w="785" w:type="dxa"/>
            <w:tcBorders>
              <w:top w:val="nil"/>
              <w:left w:val="single" w:color="auto" w:sz="8" w:space="0"/>
              <w:bottom w:val="single" w:color="auto" w:sz="4" w:space="0"/>
              <w:right w:val="single" w:color="auto" w:sz="4" w:space="0"/>
            </w:tcBorders>
            <w:vAlign w:val="center"/>
          </w:tcPr>
          <w:p>
            <w:pPr>
              <w:widowControl/>
              <w:spacing w:line="360" w:lineRule="auto"/>
              <w:jc w:val="center"/>
              <w:rPr>
                <w:rFonts w:ascii="Times New Roman" w:hAnsi="Times New Roman" w:eastAsia="仿宋" w:cs="仿宋"/>
                <w:sz w:val="18"/>
                <w:szCs w:val="18"/>
              </w:rPr>
            </w:pPr>
            <w:r>
              <w:rPr>
                <w:rFonts w:ascii="Times New Roman" w:hAnsi="Times New Roman" w:eastAsia="仿宋" w:cs="仿宋"/>
                <w:sz w:val="18"/>
                <w:szCs w:val="18"/>
              </w:rPr>
              <w:t>1</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1</w:t>
            </w:r>
            <w:r>
              <w:rPr>
                <w:rFonts w:hint="eastAsia" w:ascii="Times New Roman" w:hAnsi="Times New Roman" w:eastAsia="仿宋" w:cs="仿宋"/>
                <w:sz w:val="18"/>
                <w:szCs w:val="18"/>
              </w:rPr>
              <w:t>-0</w:t>
            </w:r>
            <w:r>
              <w:rPr>
                <w:rFonts w:ascii="Times New Roman" w:hAnsi="Times New Roman" w:eastAsia="仿宋" w:cs="仿宋"/>
                <w:sz w:val="18"/>
                <w:szCs w:val="18"/>
              </w:rPr>
              <w:t>01</w:t>
            </w:r>
          </w:p>
        </w:tc>
        <w:tc>
          <w:tcPr>
            <w:tcW w:w="22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处方流转电子凭证应用</w:t>
            </w:r>
          </w:p>
        </w:tc>
        <w:tc>
          <w:tcPr>
            <w:tcW w:w="4507" w:type="dxa"/>
            <w:tcBorders>
              <w:top w:val="nil"/>
              <w:left w:val="nil"/>
              <w:bottom w:val="single" w:color="auto" w:sz="4" w:space="0"/>
              <w:right w:val="single" w:color="auto" w:sz="4" w:space="0"/>
            </w:tcBorders>
          </w:tcPr>
          <w:p>
            <w:pPr>
              <w:widowControl/>
              <w:spacing w:line="360" w:lineRule="auto"/>
              <w:jc w:val="left"/>
              <w:rPr>
                <w:rFonts w:ascii="Times New Roman" w:hAnsi="Times New Roman" w:eastAsia="仿宋" w:cs="宋体"/>
                <w:color w:val="000000"/>
                <w:kern w:val="0"/>
                <w:sz w:val="18"/>
                <w:szCs w:val="18"/>
              </w:rPr>
            </w:pPr>
            <w:r>
              <w:rPr>
                <w:rFonts w:hint="eastAsia" w:ascii="Times New Roman" w:hAnsi="Times New Roman" w:eastAsia="仿宋" w:cs="仿宋"/>
                <w:sz w:val="18"/>
                <w:szCs w:val="18"/>
              </w:rPr>
              <w:t>患者因医保电子凭证未激活，无法开具电子处方时，能提供院内医保电子凭证激活引导流程和服务。</w:t>
            </w:r>
          </w:p>
        </w:tc>
        <w:tc>
          <w:tcPr>
            <w:tcW w:w="1168" w:type="dxa"/>
            <w:tcBorders>
              <w:top w:val="nil"/>
              <w:left w:val="nil"/>
              <w:bottom w:val="single" w:color="auto" w:sz="4" w:space="0"/>
              <w:right w:val="single" w:color="auto" w:sz="4" w:space="0"/>
            </w:tcBorders>
          </w:tcPr>
          <w:p>
            <w:pPr>
              <w:widowControl/>
              <w:spacing w:line="360" w:lineRule="auto"/>
              <w:jc w:val="center"/>
              <w:rPr>
                <w:rFonts w:ascii="Times New Roman" w:hAnsi="Times New Roman" w:eastAsia="仿宋" w:cs="仿宋"/>
                <w:sz w:val="18"/>
                <w:szCs w:val="18"/>
              </w:rPr>
            </w:pPr>
            <w:r>
              <w:rPr>
                <w:rFonts w:hint="eastAsia" w:ascii="Times New Roman" w:hAnsi="Times New Roman" w:eastAsia="仿宋" w:cs="仿宋"/>
                <w:sz w:val="18"/>
                <w:szCs w:val="18"/>
              </w:rPr>
              <w:t>通过/不通过（定点医疗机接入负责人填写）</w:t>
            </w:r>
          </w:p>
        </w:tc>
        <w:tc>
          <w:tcPr>
            <w:tcW w:w="1569" w:type="dxa"/>
            <w:tcBorders>
              <w:top w:val="nil"/>
              <w:left w:val="nil"/>
              <w:bottom w:val="single" w:color="auto" w:sz="4" w:space="0"/>
              <w:right w:val="single" w:color="auto" w:sz="4" w:space="0"/>
            </w:tcBorders>
          </w:tcPr>
          <w:p>
            <w:pPr>
              <w:widowControl/>
              <w:spacing w:line="360" w:lineRule="auto"/>
              <w:jc w:val="center"/>
              <w:rPr>
                <w:rFonts w:ascii="Times New Roman" w:hAnsi="Times New Roman" w:eastAsia="仿宋" w:cs="仿宋"/>
                <w:sz w:val="18"/>
                <w:szCs w:val="18"/>
              </w:rPr>
            </w:pPr>
            <w:r>
              <w:rPr>
                <w:rFonts w:hint="eastAsia" w:ascii="Times New Roman" w:hAnsi="Times New Roman" w:eastAsia="仿宋" w:cs="仿宋"/>
                <w:sz w:val="18"/>
                <w:szCs w:val="18"/>
              </w:rPr>
              <w:t>定点医疗机负责人及联系电话（问题反馈）</w:t>
            </w:r>
          </w:p>
        </w:tc>
        <w:tc>
          <w:tcPr>
            <w:tcW w:w="1131" w:type="dxa"/>
            <w:tcBorders>
              <w:top w:val="nil"/>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区县医保局相关信息负责人</w:t>
            </w:r>
            <w:r>
              <w:rPr>
                <w:rFonts w:hint="eastAsia" w:ascii="Times New Roman" w:hAnsi="Times New Roman" w:eastAsia="仿宋" w:cs="仿宋"/>
                <w:color w:val="000000"/>
                <w:sz w:val="18"/>
                <w:szCs w:val="18"/>
              </w:rPr>
              <w:t>（提交时须删除留空）</w:t>
            </w:r>
          </w:p>
        </w:tc>
        <w:tc>
          <w:tcPr>
            <w:tcW w:w="1519" w:type="dxa"/>
            <w:tcBorders>
              <w:top w:val="nil"/>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反馈表须盖定点医疗机构章</w:t>
            </w:r>
          </w:p>
        </w:tc>
      </w:tr>
      <w:tr>
        <w:tblPrEx>
          <w:tblCellMar>
            <w:top w:w="0" w:type="dxa"/>
            <w:left w:w="108" w:type="dxa"/>
            <w:bottom w:w="0" w:type="dxa"/>
            <w:right w:w="108" w:type="dxa"/>
          </w:tblCellMar>
        </w:tblPrEx>
        <w:trPr>
          <w:trHeight w:val="90" w:hRule="atLeast"/>
          <w:jc w:val="center"/>
        </w:trPr>
        <w:tc>
          <w:tcPr>
            <w:tcW w:w="785" w:type="dxa"/>
            <w:tcBorders>
              <w:top w:val="nil"/>
              <w:left w:val="single" w:color="auto" w:sz="8" w:space="0"/>
              <w:bottom w:val="single" w:color="auto" w:sz="4" w:space="0"/>
              <w:right w:val="single" w:color="auto" w:sz="4" w:space="0"/>
            </w:tcBorders>
            <w:vAlign w:val="center"/>
          </w:tcPr>
          <w:p>
            <w:pPr>
              <w:widowControl/>
              <w:spacing w:line="360" w:lineRule="auto"/>
              <w:jc w:val="center"/>
              <w:rPr>
                <w:rFonts w:ascii="Times New Roman" w:hAnsi="Times New Roman" w:eastAsia="仿宋" w:cs="仿宋"/>
                <w:sz w:val="18"/>
                <w:szCs w:val="18"/>
              </w:rPr>
            </w:pPr>
            <w:r>
              <w:rPr>
                <w:rFonts w:ascii="Times New Roman" w:hAnsi="Times New Roman" w:eastAsia="仿宋" w:cs="仿宋"/>
                <w:sz w:val="18"/>
                <w:szCs w:val="18"/>
              </w:rPr>
              <w:t>2</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ST-EPC-01-00</w:t>
            </w:r>
            <w:r>
              <w:rPr>
                <w:rFonts w:ascii="Times New Roman" w:hAnsi="Times New Roman" w:eastAsia="仿宋" w:cs="仿宋"/>
                <w:sz w:val="18"/>
                <w:szCs w:val="18"/>
              </w:rPr>
              <w:t>2</w:t>
            </w:r>
          </w:p>
        </w:tc>
        <w:tc>
          <w:tcPr>
            <w:tcW w:w="22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医保信息业务编码标准</w:t>
            </w:r>
          </w:p>
        </w:tc>
        <w:tc>
          <w:tcPr>
            <w:tcW w:w="4507" w:type="dxa"/>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定点医疗机构代码、医保药品代码、医保医师药师代码、医保病种代码、医保疾病诊断代码等诊疗信息，是否按国家医保业务编码标准正确传输。</w:t>
            </w:r>
          </w:p>
        </w:tc>
        <w:tc>
          <w:tcPr>
            <w:tcW w:w="1168" w:type="dxa"/>
            <w:tcBorders>
              <w:top w:val="nil"/>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c>
          <w:tcPr>
            <w:tcW w:w="1569" w:type="dxa"/>
            <w:tcBorders>
              <w:top w:val="nil"/>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c>
          <w:tcPr>
            <w:tcW w:w="1131" w:type="dxa"/>
            <w:tcBorders>
              <w:top w:val="nil"/>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c>
          <w:tcPr>
            <w:tcW w:w="1519" w:type="dxa"/>
            <w:tcBorders>
              <w:top w:val="nil"/>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r>
      <w:tr>
        <w:tblPrEx>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仿宋"/>
                <w:sz w:val="18"/>
                <w:szCs w:val="18"/>
              </w:rPr>
            </w:pPr>
            <w:r>
              <w:rPr>
                <w:rFonts w:ascii="Times New Roman" w:hAnsi="Times New Roman" w:eastAsia="仿宋" w:cs="仿宋"/>
                <w:sz w:val="18"/>
                <w:szCs w:val="18"/>
              </w:rPr>
              <w:t>3</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1</w:t>
            </w:r>
            <w:r>
              <w:rPr>
                <w:rFonts w:hint="eastAsia" w:ascii="Times New Roman" w:hAnsi="Times New Roman" w:eastAsia="仿宋" w:cs="仿宋"/>
                <w:sz w:val="18"/>
                <w:szCs w:val="18"/>
              </w:rPr>
              <w:t>-00</w:t>
            </w:r>
            <w:r>
              <w:rPr>
                <w:rFonts w:ascii="Times New Roman" w:hAnsi="Times New Roman" w:eastAsia="仿宋" w:cs="仿宋"/>
                <w:sz w:val="18"/>
                <w:szCs w:val="18"/>
              </w:rPr>
              <w:t>3</w:t>
            </w:r>
          </w:p>
        </w:tc>
        <w:tc>
          <w:tcPr>
            <w:tcW w:w="22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处方医嘱信息的规范性</w:t>
            </w:r>
          </w:p>
        </w:tc>
        <w:tc>
          <w:tcPr>
            <w:tcW w:w="4507" w:type="dxa"/>
            <w:tcBorders>
              <w:top w:val="single" w:color="auto" w:sz="4" w:space="0"/>
              <w:left w:val="nil"/>
              <w:bottom w:val="single" w:color="auto" w:sz="4" w:space="0"/>
              <w:right w:val="single" w:color="auto" w:sz="4" w:space="0"/>
            </w:tcBorders>
            <w:vAlign w:val="bottom"/>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定点医疗机构上传的电子处方中，对药品的用法用量、发药单位、用药总量单位（包装单位）、规格、使用频次，用药开始时间及周期等医嘱信息，符合相关主管部门的政策要求和院内的医疗规范、严谨性，能保障医嘱信息准确无误的传递，确保患者用药安全。</w:t>
            </w:r>
          </w:p>
        </w:tc>
        <w:tc>
          <w:tcPr>
            <w:tcW w:w="1168"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宋体"/>
                <w:color w:val="000000"/>
                <w:kern w:val="0"/>
                <w:sz w:val="18"/>
                <w:szCs w:val="18"/>
              </w:rPr>
            </w:pPr>
          </w:p>
        </w:tc>
        <w:tc>
          <w:tcPr>
            <w:tcW w:w="1569"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宋体"/>
                <w:color w:val="000000"/>
                <w:kern w:val="0"/>
                <w:sz w:val="18"/>
                <w:szCs w:val="18"/>
              </w:rPr>
            </w:pPr>
          </w:p>
        </w:tc>
        <w:tc>
          <w:tcPr>
            <w:tcW w:w="1131"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宋体"/>
                <w:color w:val="000000"/>
                <w:kern w:val="0"/>
                <w:sz w:val="18"/>
                <w:szCs w:val="18"/>
              </w:rPr>
            </w:pPr>
          </w:p>
        </w:tc>
        <w:tc>
          <w:tcPr>
            <w:tcW w:w="1519"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宋体"/>
                <w:color w:val="000000"/>
                <w:kern w:val="0"/>
                <w:sz w:val="18"/>
                <w:szCs w:val="18"/>
              </w:rPr>
            </w:pPr>
          </w:p>
        </w:tc>
      </w:tr>
      <w:tr>
        <w:tblPrEx>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8" w:space="0"/>
              <w:bottom w:val="single" w:color="auto" w:sz="4" w:space="0"/>
              <w:right w:val="single" w:color="auto" w:sz="4" w:space="0"/>
            </w:tcBorders>
            <w:vAlign w:val="center"/>
          </w:tcPr>
          <w:p>
            <w:pPr>
              <w:widowControl/>
              <w:spacing w:line="360" w:lineRule="auto"/>
              <w:jc w:val="center"/>
              <w:rPr>
                <w:rFonts w:ascii="Times New Roman" w:hAnsi="Times New Roman" w:eastAsia="仿宋" w:cs="仿宋"/>
                <w:sz w:val="18"/>
                <w:szCs w:val="18"/>
              </w:rPr>
            </w:pPr>
            <w:r>
              <w:rPr>
                <w:rFonts w:ascii="Times New Roman" w:hAnsi="Times New Roman" w:eastAsia="仿宋" w:cs="仿宋"/>
                <w:sz w:val="18"/>
                <w:szCs w:val="18"/>
              </w:rPr>
              <w:t>4</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ST-EPC-01-00</w:t>
            </w:r>
            <w:r>
              <w:rPr>
                <w:rFonts w:ascii="Times New Roman" w:hAnsi="Times New Roman" w:eastAsia="仿宋" w:cs="仿宋"/>
                <w:sz w:val="18"/>
                <w:szCs w:val="18"/>
              </w:rPr>
              <w:t>4</w:t>
            </w:r>
          </w:p>
        </w:tc>
        <w:tc>
          <w:tcPr>
            <w:tcW w:w="22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处方接入规范标准</w:t>
            </w:r>
          </w:p>
        </w:tc>
        <w:tc>
          <w:tcPr>
            <w:tcW w:w="450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是否按医保电子处方中心技术规范，直接对接医保电子处方中心，不存在经过定点机构自身信息系统以外的系统进行中转、存储和业务中间处理参保人处方数据等情况，不存在将接入权限、密钥等信息授权或传递给定点机构自身信息系统以外的系统来调用的情况。</w:t>
            </w:r>
          </w:p>
        </w:tc>
        <w:tc>
          <w:tcPr>
            <w:tcW w:w="1168" w:type="dxa"/>
            <w:tcBorders>
              <w:top w:val="single" w:color="auto" w:sz="4" w:space="0"/>
              <w:left w:val="nil"/>
              <w:bottom w:val="single" w:color="auto" w:sz="4" w:space="0"/>
              <w:right w:val="single" w:color="auto" w:sz="4" w:space="0"/>
            </w:tcBorders>
          </w:tcPr>
          <w:p>
            <w:pPr>
              <w:widowControl/>
              <w:spacing w:line="360" w:lineRule="auto"/>
              <w:jc w:val="center"/>
              <w:rPr>
                <w:rFonts w:ascii="Times New Roman" w:hAnsi="Times New Roman" w:eastAsia="仿宋" w:cs="仿宋"/>
                <w:sz w:val="18"/>
                <w:szCs w:val="18"/>
              </w:rPr>
            </w:pPr>
          </w:p>
        </w:tc>
        <w:tc>
          <w:tcPr>
            <w:tcW w:w="1569" w:type="dxa"/>
            <w:tcBorders>
              <w:top w:val="single" w:color="auto" w:sz="4" w:space="0"/>
              <w:left w:val="nil"/>
              <w:bottom w:val="single" w:color="auto" w:sz="4" w:space="0"/>
              <w:right w:val="single" w:color="auto" w:sz="4" w:space="0"/>
            </w:tcBorders>
          </w:tcPr>
          <w:p>
            <w:pPr>
              <w:widowControl/>
              <w:spacing w:line="360" w:lineRule="auto"/>
              <w:jc w:val="center"/>
              <w:rPr>
                <w:rFonts w:ascii="Times New Roman" w:hAnsi="Times New Roman" w:eastAsia="仿宋" w:cs="仿宋"/>
                <w:sz w:val="18"/>
                <w:szCs w:val="18"/>
              </w:rPr>
            </w:pPr>
          </w:p>
        </w:tc>
        <w:tc>
          <w:tcPr>
            <w:tcW w:w="1131"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c>
          <w:tcPr>
            <w:tcW w:w="1519"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r>
      <w:tr>
        <w:tblPrEx>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仿宋"/>
                <w:sz w:val="18"/>
                <w:szCs w:val="18"/>
              </w:rPr>
            </w:pPr>
            <w:r>
              <w:rPr>
                <w:rFonts w:ascii="Times New Roman" w:hAnsi="Times New Roman" w:eastAsia="仿宋" w:cs="仿宋"/>
                <w:sz w:val="18"/>
                <w:szCs w:val="18"/>
              </w:rPr>
              <w:t>5</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ST-EPC-01-00</w:t>
            </w:r>
            <w:r>
              <w:rPr>
                <w:rFonts w:ascii="Times New Roman" w:hAnsi="Times New Roman" w:eastAsia="仿宋" w:cs="仿宋"/>
                <w:sz w:val="18"/>
                <w:szCs w:val="18"/>
              </w:rPr>
              <w:t>5</w:t>
            </w:r>
          </w:p>
        </w:tc>
        <w:tc>
          <w:tcPr>
            <w:tcW w:w="22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处方医疗类别场景</w:t>
            </w:r>
          </w:p>
        </w:tc>
        <w:tc>
          <w:tcPr>
            <w:tcW w:w="4507" w:type="dxa"/>
            <w:tcBorders>
              <w:top w:val="single" w:color="auto" w:sz="4" w:space="0"/>
              <w:left w:val="nil"/>
              <w:bottom w:val="single" w:color="auto" w:sz="4" w:space="0"/>
              <w:right w:val="single" w:color="auto" w:sz="4" w:space="0"/>
            </w:tcBorders>
            <w:vAlign w:val="center"/>
          </w:tcPr>
          <w:p>
            <w:pPr>
              <w:widowControl/>
              <w:numPr>
                <w:ilvl w:val="0"/>
                <w:numId w:val="2"/>
              </w:numPr>
              <w:ind w:left="360" w:hanging="360" w:firstLineChars="0"/>
              <w:jc w:val="left"/>
              <w:rPr>
                <w:rFonts w:ascii="Times New Roman" w:hAnsi="Times New Roman" w:eastAsia="仿宋" w:cs="仿宋"/>
                <w:kern w:val="2"/>
                <w:sz w:val="18"/>
                <w:szCs w:val="18"/>
                <w:lang w:val="en-US" w:eastAsia="zh-CN" w:bidi="ar-SA"/>
              </w:rPr>
            </w:pPr>
            <w:r>
              <w:rPr>
                <w:rFonts w:hint="eastAsia" w:ascii="Times New Roman" w:hAnsi="Times New Roman" w:eastAsia="仿宋" w:cs="仿宋"/>
                <w:kern w:val="2"/>
                <w:sz w:val="18"/>
                <w:szCs w:val="18"/>
                <w:lang w:val="en-US" w:eastAsia="zh-CN" w:bidi="ar-SA"/>
              </w:rPr>
              <w:t>是否按医保标准的医疗类别编码进行业务信息交互；</w:t>
            </w:r>
          </w:p>
          <w:p>
            <w:pPr>
              <w:widowControl/>
              <w:numPr>
                <w:ilvl w:val="0"/>
                <w:numId w:val="2"/>
              </w:numPr>
              <w:ind w:left="360" w:hanging="360" w:firstLineChars="0"/>
              <w:jc w:val="left"/>
              <w:rPr>
                <w:rFonts w:ascii="Times New Roman" w:hAnsi="Times New Roman" w:eastAsia="仿宋" w:cs="仿宋"/>
                <w:kern w:val="2"/>
                <w:sz w:val="18"/>
                <w:szCs w:val="18"/>
                <w:lang w:val="en-US" w:eastAsia="zh-CN" w:bidi="ar-SA"/>
              </w:rPr>
            </w:pPr>
            <w:r>
              <w:rPr>
                <w:rFonts w:hint="eastAsia" w:ascii="Times New Roman" w:hAnsi="Times New Roman" w:eastAsia="仿宋" w:cs="仿宋"/>
                <w:kern w:val="2"/>
                <w:sz w:val="18"/>
                <w:szCs w:val="18"/>
                <w:lang w:val="en-US" w:eastAsia="zh-CN" w:bidi="ar-SA"/>
              </w:rPr>
              <w:t>开方场景能支持普通门诊</w:t>
            </w:r>
            <w:r>
              <w:rPr>
                <w:rFonts w:ascii="Times New Roman" w:hAnsi="Times New Roman" w:eastAsia="仿宋" w:cs="仿宋"/>
                <w:kern w:val="2"/>
                <w:sz w:val="18"/>
                <w:szCs w:val="18"/>
                <w:lang w:val="en-US" w:eastAsia="zh-CN" w:bidi="ar-SA"/>
              </w:rPr>
              <w:t>、</w:t>
            </w:r>
            <w:r>
              <w:rPr>
                <w:rFonts w:hint="eastAsia" w:ascii="Times New Roman" w:hAnsi="Times New Roman" w:eastAsia="仿宋" w:cs="仿宋"/>
                <w:kern w:val="2"/>
                <w:sz w:val="18"/>
                <w:szCs w:val="18"/>
                <w:lang w:val="en-US" w:eastAsia="zh-Hans" w:bidi="ar-SA"/>
              </w:rPr>
              <w:t>住院外购</w:t>
            </w:r>
            <w:r>
              <w:rPr>
                <w:rFonts w:hint="eastAsia" w:ascii="Times New Roman" w:hAnsi="Times New Roman" w:eastAsia="仿宋" w:cs="仿宋"/>
                <w:kern w:val="2"/>
                <w:sz w:val="18"/>
                <w:szCs w:val="18"/>
                <w:lang w:val="en-US" w:eastAsia="zh-CN" w:bidi="ar-SA"/>
              </w:rPr>
              <w:t>及门慢特病门诊</w:t>
            </w:r>
            <w:r>
              <w:rPr>
                <w:rFonts w:hint="eastAsia" w:ascii="Times New Roman" w:hAnsi="Times New Roman" w:eastAsia="仿宋" w:cs="仿宋"/>
                <w:kern w:val="2"/>
                <w:sz w:val="18"/>
                <w:szCs w:val="18"/>
                <w:lang w:val="en-US" w:eastAsia="zh-Hans" w:bidi="ar-SA"/>
              </w:rPr>
              <w:t>等</w:t>
            </w:r>
            <w:r>
              <w:rPr>
                <w:rFonts w:hint="eastAsia" w:ascii="Times New Roman" w:hAnsi="Times New Roman" w:eastAsia="仿宋" w:cs="仿宋"/>
                <w:kern w:val="2"/>
                <w:sz w:val="18"/>
                <w:szCs w:val="18"/>
                <w:lang w:val="en-US" w:eastAsia="zh-CN" w:bidi="ar-SA"/>
              </w:rPr>
              <w:t>。</w:t>
            </w:r>
          </w:p>
        </w:tc>
        <w:tc>
          <w:tcPr>
            <w:tcW w:w="1168"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c>
          <w:tcPr>
            <w:tcW w:w="1569"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c>
          <w:tcPr>
            <w:tcW w:w="1131"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c>
          <w:tcPr>
            <w:tcW w:w="1519"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r>
      <w:tr>
        <w:tblPrEx>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仿宋"/>
                <w:sz w:val="18"/>
                <w:szCs w:val="18"/>
              </w:rPr>
            </w:pPr>
            <w:r>
              <w:rPr>
                <w:rFonts w:ascii="Times New Roman" w:hAnsi="Times New Roman" w:eastAsia="仿宋" w:cs="仿宋"/>
                <w:sz w:val="18"/>
                <w:szCs w:val="18"/>
              </w:rPr>
              <w:t>6</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1</w:t>
            </w:r>
            <w:r>
              <w:rPr>
                <w:rFonts w:hint="eastAsia" w:ascii="Times New Roman" w:hAnsi="Times New Roman" w:eastAsia="仿宋" w:cs="仿宋"/>
                <w:sz w:val="18"/>
                <w:szCs w:val="18"/>
              </w:rPr>
              <w:t>-0</w:t>
            </w:r>
            <w:r>
              <w:rPr>
                <w:rFonts w:ascii="Times New Roman" w:hAnsi="Times New Roman" w:eastAsia="仿宋" w:cs="仿宋"/>
                <w:sz w:val="18"/>
                <w:szCs w:val="18"/>
              </w:rPr>
              <w:t>06</w:t>
            </w:r>
          </w:p>
        </w:tc>
        <w:tc>
          <w:tcPr>
            <w:tcW w:w="22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处方流转医院管理要求</w:t>
            </w:r>
          </w:p>
        </w:tc>
        <w:tc>
          <w:tcPr>
            <w:tcW w:w="4507" w:type="dxa"/>
            <w:tcBorders>
              <w:top w:val="single" w:color="auto" w:sz="4" w:space="0"/>
              <w:left w:val="nil"/>
              <w:bottom w:val="single" w:color="auto" w:sz="4" w:space="0"/>
              <w:right w:val="single" w:color="auto" w:sz="4" w:space="0"/>
            </w:tcBorders>
            <w:vAlign w:val="bottom"/>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定点医疗机构信息系统能对本院进行处方流转开方的医保医师和药品目录，进行管理和区分、维护。对上传的医疗信息、处方信息和电子处方文件等原始信息能够存储备查，实现可追溯。</w:t>
            </w:r>
          </w:p>
        </w:tc>
        <w:tc>
          <w:tcPr>
            <w:tcW w:w="1168"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宋体"/>
                <w:color w:val="000000"/>
                <w:kern w:val="0"/>
                <w:sz w:val="18"/>
                <w:szCs w:val="18"/>
              </w:rPr>
            </w:pPr>
          </w:p>
        </w:tc>
        <w:tc>
          <w:tcPr>
            <w:tcW w:w="1569"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宋体"/>
                <w:color w:val="000000"/>
                <w:kern w:val="0"/>
                <w:sz w:val="18"/>
                <w:szCs w:val="18"/>
              </w:rPr>
            </w:pPr>
          </w:p>
        </w:tc>
        <w:tc>
          <w:tcPr>
            <w:tcW w:w="1131"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宋体"/>
                <w:color w:val="000000"/>
                <w:kern w:val="0"/>
                <w:sz w:val="18"/>
                <w:szCs w:val="18"/>
              </w:rPr>
            </w:pPr>
          </w:p>
        </w:tc>
        <w:tc>
          <w:tcPr>
            <w:tcW w:w="1519"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宋体"/>
                <w:color w:val="000000"/>
                <w:kern w:val="0"/>
                <w:sz w:val="18"/>
                <w:szCs w:val="18"/>
              </w:rPr>
            </w:pPr>
          </w:p>
        </w:tc>
      </w:tr>
      <w:tr>
        <w:tblPrEx>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仿宋"/>
                <w:sz w:val="18"/>
                <w:szCs w:val="18"/>
              </w:rPr>
            </w:pPr>
            <w:r>
              <w:rPr>
                <w:rFonts w:ascii="Times New Roman" w:hAnsi="Times New Roman" w:eastAsia="仿宋" w:cs="仿宋"/>
                <w:sz w:val="18"/>
                <w:szCs w:val="18"/>
              </w:rPr>
              <w:t>7</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1</w:t>
            </w:r>
            <w:r>
              <w:rPr>
                <w:rFonts w:hint="eastAsia" w:ascii="Times New Roman" w:hAnsi="Times New Roman" w:eastAsia="仿宋" w:cs="仿宋"/>
                <w:sz w:val="18"/>
                <w:szCs w:val="18"/>
              </w:rPr>
              <w:t>-00</w:t>
            </w:r>
            <w:r>
              <w:rPr>
                <w:rFonts w:ascii="Times New Roman" w:hAnsi="Times New Roman" w:eastAsia="仿宋" w:cs="仿宋"/>
                <w:sz w:val="18"/>
                <w:szCs w:val="18"/>
              </w:rPr>
              <w:t>7</w:t>
            </w:r>
          </w:p>
        </w:tc>
        <w:tc>
          <w:tcPr>
            <w:tcW w:w="22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处方药品医院审批标志使用</w:t>
            </w:r>
          </w:p>
        </w:tc>
        <w:tc>
          <w:tcPr>
            <w:tcW w:w="450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仿宋" w:cs="宋体"/>
                <w:color w:val="000000"/>
                <w:kern w:val="0"/>
                <w:sz w:val="18"/>
                <w:szCs w:val="18"/>
              </w:rPr>
            </w:pPr>
            <w:r>
              <w:rPr>
                <w:rFonts w:hint="eastAsia" w:ascii="Times New Roman" w:hAnsi="Times New Roman" w:eastAsia="仿宋" w:cs="宋体"/>
                <w:color w:val="000000"/>
                <w:kern w:val="0"/>
                <w:sz w:val="18"/>
                <w:szCs w:val="18"/>
              </w:rPr>
              <w:t>处方开具时能准确的使用医院审批标志（</w:t>
            </w:r>
            <w:r>
              <w:rPr>
                <w:rFonts w:ascii="Times New Roman" w:hAnsi="Times New Roman" w:eastAsia="仿宋" w:cs="宋体"/>
                <w:color w:val="000000"/>
                <w:kern w:val="0"/>
                <w:sz w:val="18"/>
                <w:szCs w:val="18"/>
              </w:rPr>
              <w:t>hosp_appr_flag</w:t>
            </w:r>
            <w:r>
              <w:rPr>
                <w:rFonts w:hint="eastAsia" w:ascii="Times New Roman" w:hAnsi="Times New Roman" w:eastAsia="仿宋" w:cs="宋体"/>
                <w:color w:val="000000"/>
                <w:kern w:val="0"/>
                <w:sz w:val="18"/>
                <w:szCs w:val="18"/>
              </w:rPr>
              <w:t>），配合医保药品目录的限制使用标志（</w:t>
            </w:r>
            <w:r>
              <w:rPr>
                <w:rFonts w:ascii="Times New Roman" w:hAnsi="Times New Roman" w:eastAsia="仿宋" w:cs="宋体"/>
                <w:color w:val="000000"/>
                <w:kern w:val="0"/>
                <w:sz w:val="18"/>
                <w:szCs w:val="18"/>
              </w:rPr>
              <w:t>lmt_used_flag</w:t>
            </w:r>
            <w:r>
              <w:rPr>
                <w:rFonts w:hint="eastAsia" w:ascii="Times New Roman" w:hAnsi="Times New Roman" w:eastAsia="仿宋" w:cs="宋体"/>
                <w:color w:val="000000"/>
                <w:kern w:val="0"/>
                <w:sz w:val="18"/>
                <w:szCs w:val="18"/>
              </w:rPr>
              <w:t>）使用，能根据医保要求，合理使用医保药品目录和医保基金报销政策，保障参保人利益。</w:t>
            </w:r>
          </w:p>
        </w:tc>
        <w:tc>
          <w:tcPr>
            <w:tcW w:w="1168"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宋体"/>
                <w:color w:val="000000"/>
                <w:kern w:val="0"/>
                <w:sz w:val="18"/>
                <w:szCs w:val="18"/>
              </w:rPr>
            </w:pPr>
          </w:p>
        </w:tc>
        <w:tc>
          <w:tcPr>
            <w:tcW w:w="1569"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宋体"/>
                <w:color w:val="000000"/>
                <w:kern w:val="0"/>
                <w:sz w:val="18"/>
                <w:szCs w:val="18"/>
              </w:rPr>
            </w:pPr>
          </w:p>
        </w:tc>
        <w:tc>
          <w:tcPr>
            <w:tcW w:w="1131"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宋体"/>
                <w:color w:val="000000"/>
                <w:kern w:val="0"/>
                <w:sz w:val="18"/>
                <w:szCs w:val="18"/>
              </w:rPr>
            </w:pPr>
          </w:p>
        </w:tc>
        <w:tc>
          <w:tcPr>
            <w:tcW w:w="1519"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宋体"/>
                <w:color w:val="000000"/>
                <w:kern w:val="0"/>
                <w:sz w:val="18"/>
                <w:szCs w:val="18"/>
              </w:rPr>
            </w:pPr>
          </w:p>
        </w:tc>
      </w:tr>
      <w:tr>
        <w:tblPrEx>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仿宋"/>
                <w:sz w:val="18"/>
                <w:szCs w:val="18"/>
              </w:rPr>
            </w:pPr>
            <w:r>
              <w:rPr>
                <w:rFonts w:ascii="Times New Roman" w:hAnsi="Times New Roman" w:eastAsia="仿宋" w:cs="仿宋"/>
                <w:sz w:val="18"/>
                <w:szCs w:val="18"/>
              </w:rPr>
              <w:t>8</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ST-EPC-01-00</w:t>
            </w:r>
            <w:r>
              <w:rPr>
                <w:rFonts w:ascii="Times New Roman" w:hAnsi="Times New Roman" w:eastAsia="仿宋" w:cs="仿宋"/>
                <w:sz w:val="18"/>
                <w:szCs w:val="18"/>
              </w:rPr>
              <w:t>8</w:t>
            </w:r>
          </w:p>
        </w:tc>
        <w:tc>
          <w:tcPr>
            <w:tcW w:w="22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处方合规规范性</w:t>
            </w:r>
          </w:p>
        </w:tc>
        <w:tc>
          <w:tcPr>
            <w:tcW w:w="4507" w:type="dxa"/>
            <w:tcBorders>
              <w:top w:val="single" w:color="auto" w:sz="4" w:space="0"/>
              <w:left w:val="nil"/>
              <w:bottom w:val="single" w:color="auto" w:sz="4" w:space="0"/>
              <w:right w:val="single" w:color="auto" w:sz="4" w:space="0"/>
            </w:tcBorders>
            <w:vAlign w:val="center"/>
          </w:tcPr>
          <w:p>
            <w:pPr>
              <w:widowControl/>
              <w:numPr>
                <w:ilvl w:val="0"/>
                <w:numId w:val="3"/>
              </w:numPr>
              <w:ind w:left="360" w:hanging="360" w:firstLineChars="0"/>
              <w:jc w:val="left"/>
              <w:rPr>
                <w:rFonts w:ascii="Times New Roman" w:hAnsi="Times New Roman" w:eastAsia="仿宋" w:cs="仿宋"/>
                <w:kern w:val="2"/>
                <w:sz w:val="18"/>
                <w:szCs w:val="18"/>
                <w:lang w:val="en-US" w:eastAsia="zh-CN" w:bidi="ar-SA"/>
              </w:rPr>
            </w:pPr>
            <w:r>
              <w:rPr>
                <w:rFonts w:hint="eastAsia" w:ascii="Times New Roman" w:hAnsi="Times New Roman" w:eastAsia="仿宋" w:cs="仿宋"/>
                <w:kern w:val="2"/>
                <w:sz w:val="18"/>
                <w:szCs w:val="18"/>
                <w:lang w:val="en-US" w:eastAsia="zh-CN" w:bidi="ar-SA"/>
              </w:rPr>
              <w:t>电子处方上是否附加定点医疗机构的医保电子签名（使用全国统一的医保信息平台已下发的定点机构国密数字证书）;</w:t>
            </w:r>
          </w:p>
          <w:p>
            <w:pPr>
              <w:widowControl/>
              <w:numPr>
                <w:ilvl w:val="0"/>
                <w:numId w:val="3"/>
              </w:numPr>
              <w:ind w:left="360" w:hanging="360" w:firstLineChars="0"/>
              <w:jc w:val="left"/>
              <w:rPr>
                <w:rFonts w:ascii="Times New Roman" w:hAnsi="Times New Roman" w:eastAsia="仿宋" w:cs="仿宋"/>
                <w:kern w:val="2"/>
                <w:sz w:val="18"/>
                <w:szCs w:val="18"/>
                <w:lang w:val="en-US" w:eastAsia="zh-CN" w:bidi="ar-SA"/>
              </w:rPr>
            </w:pPr>
            <w:r>
              <w:rPr>
                <w:rFonts w:hint="eastAsia" w:ascii="Times New Roman" w:hAnsi="Times New Roman" w:eastAsia="仿宋" w:cs="仿宋"/>
                <w:kern w:val="2"/>
                <w:sz w:val="18"/>
                <w:szCs w:val="18"/>
                <w:lang w:val="en-US" w:eastAsia="zh-CN" w:bidi="ar-SA"/>
              </w:rPr>
              <w:t>电子处方上是否有医保医师、药师签名；</w:t>
            </w:r>
          </w:p>
          <w:p>
            <w:pPr>
              <w:widowControl/>
              <w:numPr>
                <w:ilvl w:val="0"/>
                <w:numId w:val="3"/>
              </w:numPr>
              <w:ind w:left="360" w:hanging="360" w:firstLineChars="0"/>
              <w:jc w:val="left"/>
              <w:rPr>
                <w:rFonts w:ascii="Times New Roman" w:hAnsi="Times New Roman" w:eastAsia="仿宋" w:cs="仿宋"/>
                <w:kern w:val="2"/>
                <w:sz w:val="18"/>
                <w:szCs w:val="18"/>
                <w:lang w:val="en-US" w:eastAsia="zh-CN" w:bidi="ar-SA"/>
              </w:rPr>
            </w:pPr>
            <w:r>
              <w:rPr>
                <w:rFonts w:hint="eastAsia" w:ascii="Times New Roman" w:hAnsi="Times New Roman" w:eastAsia="仿宋" w:cs="仿宋"/>
                <w:kern w:val="2"/>
                <w:sz w:val="18"/>
                <w:szCs w:val="18"/>
                <w:lang w:val="en-US" w:eastAsia="zh-CN" w:bidi="ar-SA"/>
              </w:rPr>
              <w:t>电子签名后的处方文件是否能通过电子处方中心的真实性验签。</w:t>
            </w:r>
          </w:p>
        </w:tc>
        <w:tc>
          <w:tcPr>
            <w:tcW w:w="1168"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c>
          <w:tcPr>
            <w:tcW w:w="1569"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c>
          <w:tcPr>
            <w:tcW w:w="1131"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c>
          <w:tcPr>
            <w:tcW w:w="1519"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r>
      <w:tr>
        <w:tblPrEx>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仿宋"/>
                <w:sz w:val="18"/>
                <w:szCs w:val="18"/>
              </w:rPr>
            </w:pPr>
            <w:r>
              <w:rPr>
                <w:rFonts w:ascii="Times New Roman" w:hAnsi="Times New Roman" w:eastAsia="仿宋" w:cs="仿宋"/>
                <w:sz w:val="18"/>
                <w:szCs w:val="18"/>
              </w:rPr>
              <w:t>9</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ST-EPC-01-00</w:t>
            </w:r>
            <w:r>
              <w:rPr>
                <w:rFonts w:ascii="Times New Roman" w:hAnsi="Times New Roman" w:eastAsia="仿宋" w:cs="仿宋"/>
                <w:sz w:val="18"/>
                <w:szCs w:val="18"/>
              </w:rPr>
              <w:t>9</w:t>
            </w:r>
          </w:p>
        </w:tc>
        <w:tc>
          <w:tcPr>
            <w:tcW w:w="22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处方服务流程完整性</w:t>
            </w:r>
          </w:p>
        </w:tc>
        <w:tc>
          <w:tcPr>
            <w:tcW w:w="4507" w:type="dxa"/>
            <w:tcBorders>
              <w:top w:val="single" w:color="auto" w:sz="4" w:space="0"/>
              <w:left w:val="nil"/>
              <w:bottom w:val="single" w:color="auto" w:sz="4" w:space="0"/>
              <w:right w:val="single" w:color="auto" w:sz="4" w:space="0"/>
            </w:tcBorders>
            <w:vAlign w:val="center"/>
          </w:tcPr>
          <w:p>
            <w:pPr>
              <w:widowControl/>
              <w:numPr>
                <w:ilvl w:val="0"/>
                <w:numId w:val="4"/>
              </w:numPr>
              <w:ind w:left="360" w:hanging="360" w:firstLineChars="0"/>
              <w:jc w:val="left"/>
              <w:rPr>
                <w:rFonts w:ascii="Times New Roman" w:hAnsi="Times New Roman" w:eastAsia="仿宋" w:cs="仿宋"/>
                <w:kern w:val="2"/>
                <w:sz w:val="18"/>
                <w:szCs w:val="18"/>
                <w:lang w:val="en-US" w:eastAsia="zh-CN" w:bidi="ar-SA"/>
              </w:rPr>
            </w:pPr>
            <w:r>
              <w:rPr>
                <w:rFonts w:hint="eastAsia" w:ascii="Times New Roman" w:hAnsi="Times New Roman" w:eastAsia="仿宋" w:cs="仿宋"/>
                <w:kern w:val="2"/>
                <w:sz w:val="18"/>
                <w:szCs w:val="18"/>
                <w:lang w:val="en-US" w:eastAsia="zh-CN" w:bidi="ar-SA"/>
              </w:rPr>
              <w:t>定点医疗机构医保医师和医保药师能顺畅的为患者提供电子处方开具及处方审核服务；</w:t>
            </w:r>
          </w:p>
          <w:p>
            <w:pPr>
              <w:widowControl/>
              <w:numPr>
                <w:ilvl w:val="0"/>
                <w:numId w:val="4"/>
              </w:numPr>
              <w:ind w:left="360" w:hanging="360" w:firstLineChars="0"/>
              <w:jc w:val="left"/>
              <w:rPr>
                <w:rFonts w:ascii="Times New Roman" w:hAnsi="Times New Roman" w:eastAsia="仿宋" w:cs="仿宋"/>
                <w:kern w:val="2"/>
                <w:sz w:val="18"/>
                <w:szCs w:val="18"/>
                <w:lang w:val="en-US" w:eastAsia="zh-CN" w:bidi="ar-SA"/>
              </w:rPr>
            </w:pPr>
            <w:r>
              <w:rPr>
                <w:rFonts w:hint="eastAsia" w:ascii="Times New Roman" w:hAnsi="Times New Roman" w:eastAsia="仿宋" w:cs="仿宋"/>
                <w:kern w:val="2"/>
                <w:sz w:val="18"/>
                <w:szCs w:val="18"/>
                <w:lang w:val="en-US" w:eastAsia="zh-CN" w:bidi="ar-SA"/>
              </w:rPr>
              <w:t>医保医师能够根据业务需要，通过HIS系统实现对处方进行撤销；</w:t>
            </w:r>
          </w:p>
          <w:p>
            <w:pPr>
              <w:widowControl/>
              <w:numPr>
                <w:ilvl w:val="0"/>
                <w:numId w:val="4"/>
              </w:numPr>
              <w:ind w:left="360" w:hanging="360" w:firstLineChars="0"/>
              <w:jc w:val="left"/>
              <w:rPr>
                <w:rFonts w:ascii="Times New Roman" w:hAnsi="Times New Roman" w:eastAsia="仿宋" w:cs="仿宋"/>
                <w:kern w:val="2"/>
                <w:sz w:val="18"/>
                <w:szCs w:val="18"/>
                <w:lang w:val="en-US" w:eastAsia="zh-CN" w:bidi="ar-SA"/>
              </w:rPr>
            </w:pPr>
            <w:r>
              <w:rPr>
                <w:rFonts w:hint="eastAsia" w:ascii="Times New Roman" w:hAnsi="Times New Roman" w:eastAsia="仿宋" w:cs="仿宋"/>
                <w:kern w:val="2"/>
                <w:sz w:val="18"/>
                <w:szCs w:val="18"/>
                <w:lang w:val="en-US" w:eastAsia="zh-CN" w:bidi="ar-SA"/>
              </w:rPr>
              <w:t>院内医保药师能及时对待上传的电子处方进行审核，并将结果反馈至医师；</w:t>
            </w:r>
          </w:p>
          <w:p>
            <w:pPr>
              <w:widowControl/>
              <w:numPr>
                <w:ilvl w:val="0"/>
                <w:numId w:val="4"/>
              </w:numPr>
              <w:ind w:left="360" w:hanging="360" w:firstLineChars="0"/>
              <w:jc w:val="left"/>
              <w:rPr>
                <w:rFonts w:ascii="Times New Roman" w:hAnsi="Times New Roman" w:eastAsia="仿宋" w:cs="仿宋"/>
                <w:kern w:val="2"/>
                <w:sz w:val="18"/>
                <w:szCs w:val="18"/>
                <w:lang w:val="en-US" w:eastAsia="zh-CN" w:bidi="ar-SA"/>
              </w:rPr>
            </w:pPr>
            <w:r>
              <w:rPr>
                <w:rFonts w:hint="eastAsia" w:ascii="Times New Roman" w:hAnsi="Times New Roman" w:eastAsia="仿宋" w:cs="仿宋"/>
                <w:kern w:val="2"/>
                <w:sz w:val="18"/>
                <w:szCs w:val="18"/>
                <w:lang w:val="en-US" w:eastAsia="zh-CN" w:bidi="ar-SA"/>
              </w:rPr>
              <w:t>定点医疗机构能为患者提供处方开具后的状态查询及院内医保药师审核状态的提醒服务，并为患者进行流程指引。</w:t>
            </w:r>
          </w:p>
        </w:tc>
        <w:tc>
          <w:tcPr>
            <w:tcW w:w="1168"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c>
          <w:tcPr>
            <w:tcW w:w="1569"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c>
          <w:tcPr>
            <w:tcW w:w="1131"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c>
          <w:tcPr>
            <w:tcW w:w="1519"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r>
      <w:tr>
        <w:tblPrEx>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仿宋"/>
                <w:sz w:val="18"/>
                <w:szCs w:val="18"/>
              </w:rPr>
            </w:pPr>
            <w:r>
              <w:rPr>
                <w:rFonts w:ascii="Times New Roman" w:hAnsi="Times New Roman" w:eastAsia="仿宋" w:cs="仿宋"/>
                <w:sz w:val="18"/>
                <w:szCs w:val="18"/>
              </w:rPr>
              <w:t>10</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ST-EPC-01-0</w:t>
            </w:r>
            <w:r>
              <w:rPr>
                <w:rFonts w:ascii="Times New Roman" w:hAnsi="Times New Roman" w:eastAsia="仿宋" w:cs="仿宋"/>
                <w:sz w:val="18"/>
                <w:szCs w:val="18"/>
              </w:rPr>
              <w:t>10</w:t>
            </w:r>
          </w:p>
        </w:tc>
        <w:tc>
          <w:tcPr>
            <w:tcW w:w="22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处方流转自主选择性</w:t>
            </w:r>
          </w:p>
        </w:tc>
        <w:tc>
          <w:tcPr>
            <w:tcW w:w="4507" w:type="dxa"/>
            <w:tcBorders>
              <w:top w:val="single" w:color="auto" w:sz="4" w:space="0"/>
              <w:left w:val="nil"/>
              <w:bottom w:val="single" w:color="auto" w:sz="4" w:space="0"/>
              <w:right w:val="single" w:color="auto" w:sz="4" w:space="0"/>
            </w:tcBorders>
            <w:vAlign w:val="center"/>
          </w:tcPr>
          <w:p>
            <w:pPr>
              <w:widowControl/>
              <w:numPr>
                <w:ilvl w:val="0"/>
                <w:numId w:val="5"/>
              </w:numPr>
              <w:ind w:left="360" w:hanging="360" w:firstLineChars="0"/>
              <w:jc w:val="left"/>
              <w:rPr>
                <w:rFonts w:ascii="Times New Roman" w:hAnsi="Times New Roman" w:eastAsia="仿宋" w:cs="仿宋"/>
                <w:kern w:val="2"/>
                <w:sz w:val="18"/>
                <w:szCs w:val="18"/>
                <w:lang w:val="en-US" w:eastAsia="zh-CN" w:bidi="ar-SA"/>
              </w:rPr>
            </w:pPr>
            <w:r>
              <w:rPr>
                <w:rFonts w:hint="eastAsia" w:ascii="Times New Roman" w:hAnsi="Times New Roman" w:eastAsia="仿宋" w:cs="仿宋"/>
                <w:kern w:val="2"/>
                <w:sz w:val="18"/>
                <w:szCs w:val="18"/>
                <w:lang w:val="en-US" w:eastAsia="zh-CN" w:bidi="ar-SA"/>
              </w:rPr>
              <w:t>患者是否可自主选择要取药的药店；</w:t>
            </w:r>
          </w:p>
          <w:p>
            <w:pPr>
              <w:widowControl/>
              <w:numPr>
                <w:ilvl w:val="0"/>
                <w:numId w:val="5"/>
              </w:numPr>
              <w:ind w:left="360" w:hanging="360" w:firstLineChars="0"/>
              <w:jc w:val="left"/>
              <w:rPr>
                <w:rFonts w:ascii="Times New Roman" w:hAnsi="Times New Roman" w:eastAsia="仿宋" w:cs="仿宋"/>
                <w:kern w:val="2"/>
                <w:sz w:val="18"/>
                <w:szCs w:val="18"/>
                <w:lang w:val="en-US" w:eastAsia="zh-CN" w:bidi="ar-SA"/>
              </w:rPr>
            </w:pPr>
            <w:r>
              <w:rPr>
                <w:rFonts w:hint="eastAsia" w:ascii="Times New Roman" w:hAnsi="Times New Roman" w:eastAsia="仿宋" w:cs="仿宋"/>
                <w:kern w:val="2"/>
                <w:sz w:val="18"/>
                <w:szCs w:val="18"/>
                <w:lang w:val="en-US" w:eastAsia="zh-CN" w:bidi="ar-SA"/>
              </w:rPr>
              <w:t>定点医疗机构不存在引导患者到指定药店购药的行为</w:t>
            </w:r>
          </w:p>
        </w:tc>
        <w:tc>
          <w:tcPr>
            <w:tcW w:w="1168"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c>
          <w:tcPr>
            <w:tcW w:w="1569"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c>
          <w:tcPr>
            <w:tcW w:w="1131"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c>
          <w:tcPr>
            <w:tcW w:w="1519"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仿宋"/>
                <w:sz w:val="18"/>
                <w:szCs w:val="18"/>
              </w:rPr>
            </w:pPr>
          </w:p>
        </w:tc>
      </w:tr>
      <w:tr>
        <w:tblPrEx>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仿宋"/>
                <w:sz w:val="18"/>
                <w:szCs w:val="18"/>
              </w:rPr>
            </w:pPr>
            <w:r>
              <w:rPr>
                <w:rFonts w:ascii="Times New Roman" w:hAnsi="Times New Roman" w:eastAsia="仿宋" w:cs="仿宋"/>
                <w:sz w:val="18"/>
                <w:szCs w:val="18"/>
              </w:rPr>
              <w:t>11</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1</w:t>
            </w:r>
            <w:r>
              <w:rPr>
                <w:rFonts w:hint="eastAsia" w:ascii="Times New Roman" w:hAnsi="Times New Roman" w:eastAsia="仿宋" w:cs="仿宋"/>
                <w:sz w:val="18"/>
                <w:szCs w:val="18"/>
              </w:rPr>
              <w:t>-0</w:t>
            </w:r>
            <w:r>
              <w:rPr>
                <w:rFonts w:ascii="Times New Roman" w:hAnsi="Times New Roman" w:eastAsia="仿宋" w:cs="仿宋"/>
                <w:sz w:val="18"/>
                <w:szCs w:val="18"/>
              </w:rPr>
              <w:t>11</w:t>
            </w:r>
          </w:p>
        </w:tc>
        <w:tc>
          <w:tcPr>
            <w:tcW w:w="22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处方流转互联网+医疗</w:t>
            </w:r>
          </w:p>
        </w:tc>
        <w:tc>
          <w:tcPr>
            <w:tcW w:w="4507" w:type="dxa"/>
            <w:tcBorders>
              <w:top w:val="single" w:color="auto" w:sz="4" w:space="0"/>
              <w:left w:val="nil"/>
              <w:bottom w:val="single" w:color="auto" w:sz="4" w:space="0"/>
              <w:right w:val="single" w:color="auto" w:sz="4" w:space="0"/>
            </w:tcBorders>
            <w:vAlign w:val="bottom"/>
          </w:tcPr>
          <w:p>
            <w:pPr>
              <w:widowControl/>
              <w:spacing w:line="360" w:lineRule="auto"/>
              <w:jc w:val="left"/>
              <w:rPr>
                <w:rFonts w:ascii="Times New Roman" w:hAnsi="Times New Roman" w:eastAsia="仿宋" w:cs="仿宋"/>
                <w:sz w:val="18"/>
                <w:szCs w:val="18"/>
              </w:rPr>
            </w:pPr>
            <w:r>
              <w:rPr>
                <w:rFonts w:hint="eastAsia" w:ascii="Times New Roman" w:hAnsi="Times New Roman" w:eastAsia="仿宋" w:cs="仿宋"/>
                <w:sz w:val="18"/>
                <w:szCs w:val="18"/>
              </w:rPr>
              <w:t>1</w:t>
            </w:r>
            <w:r>
              <w:rPr>
                <w:rFonts w:ascii="Times New Roman" w:hAnsi="Times New Roman" w:eastAsia="仿宋" w:cs="仿宋"/>
                <w:sz w:val="18"/>
                <w:szCs w:val="18"/>
              </w:rPr>
              <w:t>.</w:t>
            </w:r>
            <w:r>
              <w:rPr>
                <w:rFonts w:hint="eastAsia" w:ascii="Times New Roman" w:hAnsi="Times New Roman" w:eastAsia="仿宋" w:cs="仿宋"/>
                <w:sz w:val="18"/>
                <w:szCs w:val="18"/>
              </w:rPr>
              <w:t>是否按照医保电子凭证线上身份核验规范进行接入；</w:t>
            </w:r>
          </w:p>
          <w:p>
            <w:pPr>
              <w:widowControl/>
              <w:spacing w:line="360" w:lineRule="auto"/>
              <w:jc w:val="left"/>
              <w:rPr>
                <w:rFonts w:ascii="Times New Roman" w:hAnsi="Times New Roman" w:eastAsia="仿宋" w:cs="宋体"/>
                <w:color w:val="000000"/>
                <w:kern w:val="0"/>
                <w:sz w:val="18"/>
                <w:szCs w:val="18"/>
              </w:rPr>
            </w:pPr>
            <w:r>
              <w:rPr>
                <w:rFonts w:ascii="Times New Roman" w:hAnsi="Times New Roman" w:eastAsia="仿宋" w:cs="宋体"/>
                <w:color w:val="000000"/>
                <w:kern w:val="0"/>
                <w:sz w:val="18"/>
                <w:szCs w:val="18"/>
              </w:rPr>
              <w:t>2.</w:t>
            </w:r>
            <w:r>
              <w:rPr>
                <w:rFonts w:hint="eastAsia" w:ascii="Times New Roman" w:hAnsi="Times New Roman" w:eastAsia="仿宋" w:cs="仿宋"/>
                <w:sz w:val="18"/>
                <w:szCs w:val="18"/>
              </w:rPr>
              <w:t xml:space="preserve"> 定点医疗机构</w:t>
            </w:r>
            <w:r>
              <w:rPr>
                <w:rFonts w:hint="eastAsia" w:ascii="Times New Roman" w:hAnsi="Times New Roman" w:eastAsia="仿宋" w:cs="宋体"/>
                <w:color w:val="000000"/>
                <w:kern w:val="0"/>
                <w:sz w:val="18"/>
                <w:szCs w:val="18"/>
              </w:rPr>
              <w:t>开展</w:t>
            </w:r>
            <w:r>
              <w:rPr>
                <w:rFonts w:hint="eastAsia" w:ascii="Times New Roman" w:hAnsi="Times New Roman" w:eastAsia="仿宋" w:cs="仿宋"/>
                <w:sz w:val="18"/>
                <w:szCs w:val="18"/>
              </w:rPr>
              <w:t>互联网+医疗服务的场景，须按照线上线下一致的原则，依托其实体定点医疗机构及其信息系统对接医保平台实现电子处方服务。</w:t>
            </w:r>
          </w:p>
        </w:tc>
        <w:tc>
          <w:tcPr>
            <w:tcW w:w="1168"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宋体"/>
                <w:color w:val="000000"/>
                <w:kern w:val="0"/>
                <w:sz w:val="18"/>
                <w:szCs w:val="18"/>
              </w:rPr>
            </w:pPr>
          </w:p>
        </w:tc>
        <w:tc>
          <w:tcPr>
            <w:tcW w:w="1569"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宋体"/>
                <w:color w:val="000000"/>
                <w:kern w:val="0"/>
                <w:sz w:val="18"/>
                <w:szCs w:val="18"/>
              </w:rPr>
            </w:pPr>
          </w:p>
        </w:tc>
        <w:tc>
          <w:tcPr>
            <w:tcW w:w="1131"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宋体"/>
                <w:color w:val="000000"/>
                <w:kern w:val="0"/>
                <w:sz w:val="18"/>
                <w:szCs w:val="18"/>
              </w:rPr>
            </w:pPr>
          </w:p>
        </w:tc>
        <w:tc>
          <w:tcPr>
            <w:tcW w:w="1519"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Times New Roman" w:eastAsia="仿宋" w:cs="宋体"/>
                <w:color w:val="000000"/>
                <w:kern w:val="0"/>
                <w:sz w:val="18"/>
                <w:szCs w:val="18"/>
              </w:rPr>
            </w:pPr>
            <w:r>
              <w:rPr>
                <w:rFonts w:hint="eastAsia" w:ascii="Times New Roman" w:hAnsi="Times New Roman" w:eastAsia="仿宋" w:cs="仿宋"/>
                <w:sz w:val="18"/>
                <w:szCs w:val="18"/>
              </w:rPr>
              <w:t>未申请和建设渠道应用时，可备注说明暂不验收</w:t>
            </w:r>
          </w:p>
        </w:tc>
      </w:tr>
    </w:tbl>
    <w:p>
      <w:pPr>
        <w:rPr>
          <w:rFonts w:ascii="Times New Roman" w:hAnsi="Times New Roman" w:eastAsia="方正黑体_GBK" w:cs="方正黑体_GBK"/>
          <w:sz w:val="32"/>
          <w:szCs w:val="32"/>
        </w:rPr>
        <w:sectPr>
          <w:pgSz w:w="16838" w:h="11906" w:orient="landscape"/>
          <w:pgMar w:top="1587" w:right="2098" w:bottom="1474" w:left="1984" w:header="851" w:footer="992" w:gutter="0"/>
          <w:pgNumType w:fmt="numberInDash"/>
          <w:cols w:space="0" w:num="1"/>
          <w:docGrid w:type="lines" w:linePitch="312" w:charSpace="0"/>
        </w:sectPr>
      </w:pPr>
    </w:p>
    <w:p>
      <w:pPr>
        <w:rPr>
          <w:rFonts w:ascii="Times New Roman" w:hAnsi="Times New Roman" w:eastAsia="仿宋_GB2312" w:cs="Times New Roman"/>
          <w:vanish/>
          <w:sz w:val="32"/>
          <w:szCs w:val="32"/>
        </w:rPr>
      </w:pPr>
      <w:bookmarkStart w:id="1" w:name="_GoBack"/>
      <w:bookmarkEnd w:id="1"/>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bookmarkStart w:id="0" w:name="公章"/>
      <w:bookmarkEnd w:id="0"/>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ascii="Times New Roman" w:hAnsi="Times New Roman"/>
          <w:vanish/>
        </w:rPr>
      </w:pPr>
    </w:p>
    <w:sectPr>
      <w:footerReference r:id="rId3" w:type="default"/>
      <w:pgSz w:w="11906" w:h="16838"/>
      <w:pgMar w:top="2098" w:right="1474" w:bottom="1984" w:left="1587" w:header="850"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20"/>
        <w:szCs w:val="28"/>
        <w:lang w:val="en-US" w:eastAsia="zh-CN" w:bidi="ar-SA"/>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7768"/>
    <w:multiLevelType w:val="multilevel"/>
    <w:tmpl w:val="1BCE7768"/>
    <w:lvl w:ilvl="0" w:tentative="0">
      <w:start w:val="1"/>
      <w:numFmt w:val="decimal"/>
      <w:lvlText w:val="%1"/>
      <w:lvlJc w:val="left"/>
      <w:pPr>
        <w:tabs>
          <w:tab w:val="left" w:pos="432"/>
        </w:tabs>
        <w:ind w:left="0" w:firstLine="0"/>
      </w:pPr>
      <w:rPr>
        <w:rFonts w:hint="eastAsia"/>
        <w:color w:val="auto"/>
      </w:rPr>
    </w:lvl>
    <w:lvl w:ilvl="1" w:tentative="0">
      <w:start w:val="1"/>
      <w:numFmt w:val="decimal"/>
      <w:pStyle w:val="3"/>
      <w:lvlText w:val="%1.%2"/>
      <w:lvlJc w:val="left"/>
      <w:pPr>
        <w:tabs>
          <w:tab w:val="left" w:pos="432"/>
        </w:tabs>
        <w:ind w:left="0" w:firstLine="0"/>
      </w:pPr>
      <w:rPr>
        <w:rFonts w:cs="Times New Roman"/>
        <w:b w:val="0"/>
        <w:bCs w:val="0"/>
        <w:i w:val="0"/>
        <w:iCs w:val="0"/>
        <w:caps w:val="0"/>
        <w:smallCaps w:val="0"/>
        <w:strike w:val="0"/>
        <w:dstrike w:val="0"/>
        <w:vanish w:val="0"/>
        <w:spacing w:val="0"/>
        <w:position w:val="0"/>
        <w:u w:val="none"/>
        <w:vertAlign w:val="baseline"/>
      </w:rPr>
    </w:lvl>
    <w:lvl w:ilvl="2" w:tentative="0">
      <w:start w:val="1"/>
      <w:numFmt w:val="decimal"/>
      <w:pStyle w:val="4"/>
      <w:lvlText w:val="%1.%2.%3"/>
      <w:lvlJc w:val="left"/>
      <w:pPr>
        <w:tabs>
          <w:tab w:val="left" w:pos="432"/>
        </w:tabs>
        <w:ind w:left="0" w:firstLine="0"/>
      </w:pPr>
      <w:rPr>
        <w:rFonts w:hint="eastAsia"/>
      </w:rPr>
    </w:lvl>
    <w:lvl w:ilvl="3" w:tentative="0">
      <w:start w:val="1"/>
      <w:numFmt w:val="decimal"/>
      <w:lvlText w:val="%1.%2.%3.%4"/>
      <w:lvlJc w:val="left"/>
      <w:pPr>
        <w:tabs>
          <w:tab w:val="left" w:pos="432"/>
        </w:tabs>
        <w:ind w:left="0" w:firstLine="0"/>
      </w:pPr>
      <w:rPr>
        <w:rFonts w:hint="eastAsia"/>
      </w:rPr>
    </w:lvl>
    <w:lvl w:ilvl="4" w:tentative="0">
      <w:start w:val="1"/>
      <w:numFmt w:val="decimal"/>
      <w:lvlText w:val="%1.%2.%3.%4.%5"/>
      <w:lvlJc w:val="left"/>
      <w:pPr>
        <w:tabs>
          <w:tab w:val="left" w:pos="432"/>
        </w:tabs>
        <w:ind w:left="0" w:firstLine="0"/>
      </w:pPr>
      <w:rPr>
        <w:rFonts w:hint="eastAsia"/>
      </w:rPr>
    </w:lvl>
    <w:lvl w:ilvl="5" w:tentative="0">
      <w:start w:val="1"/>
      <w:numFmt w:val="decimal"/>
      <w:lvlText w:val="%1.%2.%3.%4.%5.%6"/>
      <w:lvlJc w:val="left"/>
      <w:pPr>
        <w:tabs>
          <w:tab w:val="left" w:pos="432"/>
        </w:tabs>
        <w:ind w:left="0" w:firstLine="0"/>
      </w:pPr>
      <w:rPr>
        <w:rFonts w:hint="eastAsia"/>
      </w:rPr>
    </w:lvl>
    <w:lvl w:ilvl="6" w:tentative="0">
      <w:start w:val="1"/>
      <w:numFmt w:val="decimal"/>
      <w:lvlText w:val="%1.%2.%3.%4.%5.%6.%7"/>
      <w:lvlJc w:val="left"/>
      <w:pPr>
        <w:tabs>
          <w:tab w:val="left" w:pos="432"/>
        </w:tabs>
        <w:ind w:left="0" w:firstLine="0"/>
      </w:pPr>
      <w:rPr>
        <w:rFonts w:hint="eastAsia"/>
      </w:rPr>
    </w:lvl>
    <w:lvl w:ilvl="7" w:tentative="0">
      <w:start w:val="1"/>
      <w:numFmt w:val="decimal"/>
      <w:lvlText w:val="%1.%2.%3.%4.%5.%6.%7.%8"/>
      <w:lvlJc w:val="left"/>
      <w:pPr>
        <w:tabs>
          <w:tab w:val="left" w:pos="432"/>
        </w:tabs>
        <w:ind w:left="0" w:firstLine="0"/>
      </w:pPr>
      <w:rPr>
        <w:rFonts w:hint="eastAsia"/>
      </w:rPr>
    </w:lvl>
    <w:lvl w:ilvl="8" w:tentative="0">
      <w:start w:val="1"/>
      <w:numFmt w:val="decimal"/>
      <w:lvlText w:val="%1.%2.%3.%4.%5.%6.%7.%8.%9"/>
      <w:lvlJc w:val="left"/>
      <w:pPr>
        <w:tabs>
          <w:tab w:val="left" w:pos="432"/>
        </w:tabs>
        <w:ind w:left="0" w:firstLine="0"/>
      </w:pPr>
      <w:rPr>
        <w:rFonts w:hint="eastAsia"/>
      </w:rPr>
    </w:lvl>
  </w:abstractNum>
  <w:abstractNum w:abstractNumId="1">
    <w:nsid w:val="428B11A8"/>
    <w:multiLevelType w:val="multilevel"/>
    <w:tmpl w:val="428B11A8"/>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B0040D"/>
    <w:multiLevelType w:val="multilevel"/>
    <w:tmpl w:val="64B0040D"/>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D275E8"/>
    <w:multiLevelType w:val="multilevel"/>
    <w:tmpl w:val="65D275E8"/>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EB66473"/>
    <w:multiLevelType w:val="multilevel"/>
    <w:tmpl w:val="7EB66473"/>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jYmU0NDJhODVlMWU0MDgxMWFjMDdkMmEyNGJmOGMifQ=="/>
  </w:docVars>
  <w:rsids>
    <w:rsidRoot w:val="00172A27"/>
    <w:rsid w:val="000317D8"/>
    <w:rsid w:val="00122843"/>
    <w:rsid w:val="00152A4D"/>
    <w:rsid w:val="00172A27"/>
    <w:rsid w:val="00182E00"/>
    <w:rsid w:val="002720CB"/>
    <w:rsid w:val="002A7DFE"/>
    <w:rsid w:val="00391736"/>
    <w:rsid w:val="004909A4"/>
    <w:rsid w:val="00534D15"/>
    <w:rsid w:val="0054201F"/>
    <w:rsid w:val="005822E6"/>
    <w:rsid w:val="005A2A4B"/>
    <w:rsid w:val="005B6712"/>
    <w:rsid w:val="005F34B5"/>
    <w:rsid w:val="006A3118"/>
    <w:rsid w:val="008A540B"/>
    <w:rsid w:val="008C2254"/>
    <w:rsid w:val="00903FC9"/>
    <w:rsid w:val="00A12F67"/>
    <w:rsid w:val="00A30619"/>
    <w:rsid w:val="00AD757E"/>
    <w:rsid w:val="00B12A7C"/>
    <w:rsid w:val="00B22769"/>
    <w:rsid w:val="00BF4C73"/>
    <w:rsid w:val="00D243E7"/>
    <w:rsid w:val="00FA5DB7"/>
    <w:rsid w:val="00FE47BD"/>
    <w:rsid w:val="01D54643"/>
    <w:rsid w:val="02BD4467"/>
    <w:rsid w:val="02C95F7F"/>
    <w:rsid w:val="032D4533"/>
    <w:rsid w:val="037D2B72"/>
    <w:rsid w:val="03BA68A2"/>
    <w:rsid w:val="03F22C8B"/>
    <w:rsid w:val="04210E57"/>
    <w:rsid w:val="054A06D7"/>
    <w:rsid w:val="056B77C2"/>
    <w:rsid w:val="05865387"/>
    <w:rsid w:val="059B5D2C"/>
    <w:rsid w:val="05DE7794"/>
    <w:rsid w:val="06C0230E"/>
    <w:rsid w:val="09307AB0"/>
    <w:rsid w:val="09B942D4"/>
    <w:rsid w:val="09F4639E"/>
    <w:rsid w:val="0A453C7B"/>
    <w:rsid w:val="0A8C6509"/>
    <w:rsid w:val="0B5D4C16"/>
    <w:rsid w:val="0BE3287A"/>
    <w:rsid w:val="0D3E62D5"/>
    <w:rsid w:val="0D6B035F"/>
    <w:rsid w:val="0D7A6D3C"/>
    <w:rsid w:val="0D881799"/>
    <w:rsid w:val="0E260D76"/>
    <w:rsid w:val="0E293D6E"/>
    <w:rsid w:val="10967DE9"/>
    <w:rsid w:val="118378BD"/>
    <w:rsid w:val="11F85D15"/>
    <w:rsid w:val="125B6C5A"/>
    <w:rsid w:val="129A1D89"/>
    <w:rsid w:val="1362782E"/>
    <w:rsid w:val="13892454"/>
    <w:rsid w:val="14C05911"/>
    <w:rsid w:val="14E630C9"/>
    <w:rsid w:val="15AC75B0"/>
    <w:rsid w:val="17770B02"/>
    <w:rsid w:val="17EE3C39"/>
    <w:rsid w:val="18986835"/>
    <w:rsid w:val="1A1F108F"/>
    <w:rsid w:val="1A3022CF"/>
    <w:rsid w:val="1A584CC0"/>
    <w:rsid w:val="1A8A7BCD"/>
    <w:rsid w:val="1AF165FE"/>
    <w:rsid w:val="1AF2016D"/>
    <w:rsid w:val="1C7A0F4E"/>
    <w:rsid w:val="1CDF6284"/>
    <w:rsid w:val="1D4F5C8D"/>
    <w:rsid w:val="1D8B05A9"/>
    <w:rsid w:val="1DDC1011"/>
    <w:rsid w:val="1EF21F2F"/>
    <w:rsid w:val="1EFA44D7"/>
    <w:rsid w:val="1F253E23"/>
    <w:rsid w:val="1F53304D"/>
    <w:rsid w:val="20041B2F"/>
    <w:rsid w:val="214C1158"/>
    <w:rsid w:val="217365F2"/>
    <w:rsid w:val="21BB3B27"/>
    <w:rsid w:val="22AF5390"/>
    <w:rsid w:val="235B2CCC"/>
    <w:rsid w:val="237B2A26"/>
    <w:rsid w:val="23F81D6B"/>
    <w:rsid w:val="242B1D01"/>
    <w:rsid w:val="24F95907"/>
    <w:rsid w:val="26875B58"/>
    <w:rsid w:val="26903161"/>
    <w:rsid w:val="284C44C1"/>
    <w:rsid w:val="28C55CB5"/>
    <w:rsid w:val="294457CA"/>
    <w:rsid w:val="2A364311"/>
    <w:rsid w:val="2A7B546B"/>
    <w:rsid w:val="2A9430CA"/>
    <w:rsid w:val="2AA44A58"/>
    <w:rsid w:val="2AB16E31"/>
    <w:rsid w:val="2AB72212"/>
    <w:rsid w:val="2AD410C5"/>
    <w:rsid w:val="2B266DD4"/>
    <w:rsid w:val="2B532EB7"/>
    <w:rsid w:val="2B642068"/>
    <w:rsid w:val="2B7937A9"/>
    <w:rsid w:val="2BC04357"/>
    <w:rsid w:val="2BFC342C"/>
    <w:rsid w:val="2DD2419B"/>
    <w:rsid w:val="2DE43F6E"/>
    <w:rsid w:val="2EB172D5"/>
    <w:rsid w:val="2F9B3407"/>
    <w:rsid w:val="2FA10F19"/>
    <w:rsid w:val="302467EC"/>
    <w:rsid w:val="30CB0694"/>
    <w:rsid w:val="317B4B59"/>
    <w:rsid w:val="31F50C3C"/>
    <w:rsid w:val="32EF3929"/>
    <w:rsid w:val="34157A51"/>
    <w:rsid w:val="34C22C7F"/>
    <w:rsid w:val="386B770D"/>
    <w:rsid w:val="387237BB"/>
    <w:rsid w:val="39056F43"/>
    <w:rsid w:val="397D76ED"/>
    <w:rsid w:val="398D4A17"/>
    <w:rsid w:val="3A176FF5"/>
    <w:rsid w:val="3A875485"/>
    <w:rsid w:val="3AC50E9C"/>
    <w:rsid w:val="3B6E080C"/>
    <w:rsid w:val="3C021A8C"/>
    <w:rsid w:val="3C0E7857"/>
    <w:rsid w:val="3CBC1403"/>
    <w:rsid w:val="3D003610"/>
    <w:rsid w:val="3D161887"/>
    <w:rsid w:val="3D5436E4"/>
    <w:rsid w:val="3D7D7AB7"/>
    <w:rsid w:val="3D8654C4"/>
    <w:rsid w:val="3D93538A"/>
    <w:rsid w:val="3DBB141B"/>
    <w:rsid w:val="3E2A46CB"/>
    <w:rsid w:val="3EC328F8"/>
    <w:rsid w:val="3EEE77BC"/>
    <w:rsid w:val="3EF27241"/>
    <w:rsid w:val="3F0E26CF"/>
    <w:rsid w:val="3F9F1B75"/>
    <w:rsid w:val="401D155C"/>
    <w:rsid w:val="41000F67"/>
    <w:rsid w:val="41D55520"/>
    <w:rsid w:val="41FE3FC3"/>
    <w:rsid w:val="43A75821"/>
    <w:rsid w:val="441A0E84"/>
    <w:rsid w:val="450B19A4"/>
    <w:rsid w:val="452125D6"/>
    <w:rsid w:val="457F7746"/>
    <w:rsid w:val="4629583F"/>
    <w:rsid w:val="46684FD0"/>
    <w:rsid w:val="499F4710"/>
    <w:rsid w:val="49F47A22"/>
    <w:rsid w:val="49F66B64"/>
    <w:rsid w:val="4A9F1B2A"/>
    <w:rsid w:val="4BBF2D4A"/>
    <w:rsid w:val="4C7E34E1"/>
    <w:rsid w:val="4CD314A1"/>
    <w:rsid w:val="4E1340A9"/>
    <w:rsid w:val="4E290E52"/>
    <w:rsid w:val="4E916209"/>
    <w:rsid w:val="4FB55FFB"/>
    <w:rsid w:val="4FBA0745"/>
    <w:rsid w:val="50137C28"/>
    <w:rsid w:val="50B769E4"/>
    <w:rsid w:val="51682211"/>
    <w:rsid w:val="52B21416"/>
    <w:rsid w:val="52B5209A"/>
    <w:rsid w:val="53C32D17"/>
    <w:rsid w:val="53EF41FA"/>
    <w:rsid w:val="557B4484"/>
    <w:rsid w:val="55E55977"/>
    <w:rsid w:val="56027D15"/>
    <w:rsid w:val="56A435AA"/>
    <w:rsid w:val="57C85D49"/>
    <w:rsid w:val="584559A7"/>
    <w:rsid w:val="584779E0"/>
    <w:rsid w:val="58DF52B9"/>
    <w:rsid w:val="595C4E23"/>
    <w:rsid w:val="59D70DF6"/>
    <w:rsid w:val="5A286221"/>
    <w:rsid w:val="5B032705"/>
    <w:rsid w:val="5BBF47F9"/>
    <w:rsid w:val="5DA07C71"/>
    <w:rsid w:val="5DE700A1"/>
    <w:rsid w:val="5FED28FE"/>
    <w:rsid w:val="600915E9"/>
    <w:rsid w:val="6175447D"/>
    <w:rsid w:val="617F2EE1"/>
    <w:rsid w:val="6193131A"/>
    <w:rsid w:val="62AC28BE"/>
    <w:rsid w:val="64830EEA"/>
    <w:rsid w:val="655D4042"/>
    <w:rsid w:val="65D53629"/>
    <w:rsid w:val="66106F19"/>
    <w:rsid w:val="66546751"/>
    <w:rsid w:val="6658752C"/>
    <w:rsid w:val="67713AA8"/>
    <w:rsid w:val="67862E78"/>
    <w:rsid w:val="678C1036"/>
    <w:rsid w:val="67BD74A0"/>
    <w:rsid w:val="67F21A05"/>
    <w:rsid w:val="685E5C6B"/>
    <w:rsid w:val="69D5399A"/>
    <w:rsid w:val="6AB760D3"/>
    <w:rsid w:val="6B4404BA"/>
    <w:rsid w:val="6E9A1B33"/>
    <w:rsid w:val="6EE455DB"/>
    <w:rsid w:val="6F756601"/>
    <w:rsid w:val="71605AEE"/>
    <w:rsid w:val="71A143C8"/>
    <w:rsid w:val="7243196D"/>
    <w:rsid w:val="729130E1"/>
    <w:rsid w:val="72E71B23"/>
    <w:rsid w:val="733E0012"/>
    <w:rsid w:val="73434868"/>
    <w:rsid w:val="7382704D"/>
    <w:rsid w:val="7419513C"/>
    <w:rsid w:val="750317B6"/>
    <w:rsid w:val="75B53160"/>
    <w:rsid w:val="76110EC5"/>
    <w:rsid w:val="766705D8"/>
    <w:rsid w:val="76B8698D"/>
    <w:rsid w:val="7779772A"/>
    <w:rsid w:val="785E6AE0"/>
    <w:rsid w:val="7867431D"/>
    <w:rsid w:val="786D5A56"/>
    <w:rsid w:val="79141F72"/>
    <w:rsid w:val="79621180"/>
    <w:rsid w:val="797E46DF"/>
    <w:rsid w:val="7A9028F3"/>
    <w:rsid w:val="7B7A5A81"/>
    <w:rsid w:val="7C594943"/>
    <w:rsid w:val="7D8B7E99"/>
    <w:rsid w:val="7E3E42C6"/>
    <w:rsid w:val="7E4A3D15"/>
    <w:rsid w:val="7F015BE1"/>
    <w:rsid w:val="7F671F16"/>
    <w:rsid w:val="7FDD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Lines="50" w:afterLines="50"/>
      <w:outlineLvl w:val="1"/>
    </w:pPr>
    <w:rPr>
      <w:rFonts w:ascii="黑体" w:hAnsi="黑体" w:eastAsia="黑体"/>
      <w:bCs/>
      <w:szCs w:val="32"/>
    </w:rPr>
  </w:style>
  <w:style w:type="paragraph" w:styleId="4">
    <w:name w:val="heading 3"/>
    <w:basedOn w:val="1"/>
    <w:next w:val="1"/>
    <w:qFormat/>
    <w:uiPriority w:val="0"/>
    <w:pPr>
      <w:keepNext/>
      <w:keepLines/>
      <w:numPr>
        <w:ilvl w:val="2"/>
        <w:numId w:val="1"/>
      </w:numPr>
      <w:tabs>
        <w:tab w:val="left" w:pos="720"/>
      </w:tabs>
      <w:spacing w:beforeLines="50" w:afterLines="50"/>
      <w:outlineLvl w:val="2"/>
    </w:pPr>
    <w:rPr>
      <w:rFonts w:ascii="黑体" w:hAnsi="黑体" w:eastAsia="黑体"/>
      <w:bCs/>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3272"/>
    </w:pPr>
    <w:rPr>
      <w:rFonts w:ascii="宋体" w:hAnsi="宋体" w:eastAsia="宋体"/>
      <w:sz w:val="60"/>
      <w:szCs w:val="6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qFormat/>
    <w:uiPriority w:val="99"/>
    <w:rPr>
      <w:color w:val="0000FF"/>
      <w:u w:val="single"/>
    </w:rPr>
  </w:style>
  <w:style w:type="character" w:customStyle="1" w:styleId="13">
    <w:name w:val="font71"/>
    <w:basedOn w:val="10"/>
    <w:qFormat/>
    <w:uiPriority w:val="0"/>
    <w:rPr>
      <w:rFonts w:hint="default" w:ascii="方正小标宋简体" w:hAnsi="方正小标宋简体" w:eastAsia="方正小标宋简体" w:cs="方正小标宋简体"/>
      <w:color w:val="000000"/>
      <w:sz w:val="40"/>
      <w:szCs w:val="40"/>
      <w:u w:val="single"/>
    </w:rPr>
  </w:style>
  <w:style w:type="character" w:customStyle="1" w:styleId="14">
    <w:name w:val="font21"/>
    <w:basedOn w:val="10"/>
    <w:qFormat/>
    <w:uiPriority w:val="0"/>
    <w:rPr>
      <w:rFonts w:hint="default" w:ascii="方正小标宋简体" w:hAnsi="方正小标宋简体" w:eastAsia="方正小标宋简体" w:cs="方正小标宋简体"/>
      <w:color w:val="000000"/>
      <w:sz w:val="40"/>
      <w:szCs w:val="40"/>
      <w:u w:val="none"/>
    </w:rPr>
  </w:style>
  <w:style w:type="character" w:customStyle="1" w:styleId="15">
    <w:name w:val="font31"/>
    <w:basedOn w:val="10"/>
    <w:qFormat/>
    <w:uiPriority w:val="0"/>
    <w:rPr>
      <w:rFonts w:hint="eastAsia" w:ascii="方正仿宋_GBK" w:hAnsi="方正仿宋_GBK" w:eastAsia="方正仿宋_GBK" w:cs="方正仿宋_GBK"/>
      <w:b/>
      <w:bCs/>
      <w:color w:val="000000"/>
      <w:sz w:val="28"/>
      <w:szCs w:val="28"/>
      <w:u w:val="none"/>
    </w:rPr>
  </w:style>
  <w:style w:type="character" w:customStyle="1" w:styleId="16">
    <w:name w:val="font81"/>
    <w:basedOn w:val="10"/>
    <w:qFormat/>
    <w:uiPriority w:val="0"/>
    <w:rPr>
      <w:rFonts w:hint="eastAsia" w:ascii="方正仿宋_GBK" w:hAnsi="方正仿宋_GBK" w:eastAsia="方正仿宋_GBK" w:cs="方正仿宋_GBK"/>
      <w:b/>
      <w:bCs/>
      <w:color w:val="000000"/>
      <w:sz w:val="28"/>
      <w:szCs w:val="28"/>
      <w:u w:val="single"/>
    </w:rPr>
  </w:style>
  <w:style w:type="paragraph" w:styleId="17">
    <w:name w:val="List Paragraph"/>
    <w:basedOn w:val="1"/>
    <w:link w:val="22"/>
    <w:qFormat/>
    <w:uiPriority w:val="99"/>
    <w:pPr>
      <w:ind w:firstLine="200" w:firstLineChars="200"/>
    </w:pPr>
    <w:rPr>
      <w:rFonts w:ascii="宋体" w:hAnsi="宋体"/>
    </w:rPr>
  </w:style>
  <w:style w:type="paragraph" w:customStyle="1" w:styleId="18">
    <w:name w:val="列出段落1"/>
    <w:basedOn w:val="1"/>
    <w:qFormat/>
    <w:uiPriority w:val="34"/>
    <w:pPr>
      <w:ind w:firstLine="420"/>
    </w:pPr>
  </w:style>
  <w:style w:type="character" w:customStyle="1" w:styleId="19">
    <w:name w:val="font41"/>
    <w:basedOn w:val="10"/>
    <w:qFormat/>
    <w:uiPriority w:val="0"/>
    <w:rPr>
      <w:rFonts w:hint="eastAsia" w:ascii="方正仿宋_GBK" w:hAnsi="方正仿宋_GBK" w:eastAsia="方正仿宋_GBK" w:cs="方正仿宋_GBK"/>
      <w:b/>
      <w:bCs/>
      <w:color w:val="000000"/>
      <w:sz w:val="28"/>
      <w:szCs w:val="28"/>
      <w:u w:val="none"/>
    </w:rPr>
  </w:style>
  <w:style w:type="character" w:customStyle="1" w:styleId="20">
    <w:name w:val="font61"/>
    <w:basedOn w:val="10"/>
    <w:qFormat/>
    <w:uiPriority w:val="0"/>
    <w:rPr>
      <w:rFonts w:hint="eastAsia" w:ascii="方正仿宋_GBK" w:hAnsi="方正仿宋_GBK" w:eastAsia="方正仿宋_GBK" w:cs="方正仿宋_GBK"/>
      <w:color w:val="000000"/>
      <w:sz w:val="28"/>
      <w:szCs w:val="28"/>
      <w:u w:val="single"/>
    </w:rPr>
  </w:style>
  <w:style w:type="paragraph" w:customStyle="1" w:styleId="21">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2">
    <w:name w:val="列表段落 字符"/>
    <w:link w:val="17"/>
    <w:qFormat/>
    <w:uiPriority w:val="99"/>
    <w:rPr>
      <w:rFonts w:ascii="宋体" w:hAnsi="宋体" w:eastAsiaTheme="minorEastAsia" w:cstheme="minorBidi"/>
      <w:kern w:val="2"/>
      <w:sz w:val="21"/>
      <w:szCs w:val="24"/>
    </w:rPr>
  </w:style>
  <w:style w:type="paragraph" w:customStyle="1" w:styleId="2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C3637D-D739-4222-9A4C-FF22964ED74E}">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1271</Words>
  <Characters>7247</Characters>
  <Lines>60</Lines>
  <Paragraphs>17</Paragraphs>
  <TotalTime>0</TotalTime>
  <ScaleCrop>false</ScaleCrop>
  <LinksUpToDate>false</LinksUpToDate>
  <CharactersWithSpaces>8501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2023-10-31T03:28:00Z</dcterms:created>
  <dc:creator>PICC</dc:creator>
  <cp:lastModifiedBy>Administrator</cp:lastModifiedBy>
  <cp:lastPrinted>2023-11-23T02:47:00Z</cp:lastPrinted>
  <dcterms:modified xsi:type="dcterms:W3CDTF">2023-11-27T07:26:50Z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B49D9BF5397C49D4B521E3F9420A0569</vt:lpwstr>
  </property>
</Properties>
</file>