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4706">
      <w:pPr>
        <w:spacing w:line="560" w:lineRule="exact"/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"/>
        </w:rPr>
        <w:t>5</w:t>
      </w:r>
    </w:p>
    <w:p w:rsidR="00000000" w:rsidRDefault="00714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71470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YY/T 1426.1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—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2016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《外科植入物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全膝关节</w:t>
      </w:r>
    </w:p>
    <w:p w:rsidR="00000000" w:rsidRDefault="0071470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假体的磨损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第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部分：载荷控制的磨损试验机的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载荷和位移参数及相关的试验环境条件》</w:t>
      </w:r>
    </w:p>
    <w:p w:rsidR="00000000" w:rsidRDefault="0071470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医疗器械行业标准第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号修改单</w:t>
      </w:r>
    </w:p>
    <w:p w:rsidR="00000000" w:rsidRDefault="00714706">
      <w:pPr>
        <w:spacing w:line="540" w:lineRule="exact"/>
        <w:jc w:val="center"/>
        <w:rPr>
          <w:rFonts w:eastAsia="楷体_GB2312"/>
          <w:spacing w:val="2"/>
          <w:sz w:val="32"/>
          <w:szCs w:val="32"/>
        </w:rPr>
      </w:pPr>
      <w:r>
        <w:rPr>
          <w:rFonts w:eastAsia="楷体_GB2312"/>
          <w:spacing w:val="2"/>
          <w:sz w:val="32"/>
          <w:szCs w:val="32"/>
        </w:rPr>
        <w:t>（自发布之日起实施）</w:t>
      </w:r>
    </w:p>
    <w:p w:rsidR="00000000" w:rsidRDefault="00714706">
      <w:pPr>
        <w:spacing w:line="540" w:lineRule="exact"/>
        <w:jc w:val="center"/>
        <w:rPr>
          <w:rFonts w:eastAsia="楷体_GB2312"/>
          <w:spacing w:val="2"/>
          <w:sz w:val="32"/>
          <w:szCs w:val="32"/>
        </w:rPr>
      </w:pPr>
    </w:p>
    <w:p w:rsidR="00000000" w:rsidRDefault="00714706">
      <w:pPr>
        <w:spacing w:line="4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3.3</w:t>
      </w:r>
      <w:r>
        <w:rPr>
          <w:rFonts w:eastAsia="黑体"/>
          <w:sz w:val="32"/>
          <w:szCs w:val="32"/>
        </w:rPr>
        <w:t>中</w:t>
      </w:r>
    </w:p>
    <w:p w:rsidR="00000000" w:rsidRDefault="00714706">
      <w:pPr>
        <w:spacing w:line="4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轴向力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axis force</w:t>
      </w:r>
    </w:p>
    <w:p w:rsidR="00000000" w:rsidRDefault="00714706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施加于膝关节假体胫骨部件的平行于胫骨轴线的力。</w:t>
      </w:r>
    </w:p>
    <w:p w:rsidR="00000000" w:rsidRDefault="00714706">
      <w:pPr>
        <w:spacing w:line="480" w:lineRule="exact"/>
        <w:ind w:firstLineChars="200" w:firstLine="560"/>
        <w:rPr>
          <w:rFonts w:eastAsia="仿宋_GB2312"/>
          <w:sz w:val="28"/>
          <w:szCs w:val="21"/>
        </w:rPr>
      </w:pPr>
      <w:r>
        <w:rPr>
          <w:rFonts w:eastAsia="黑体"/>
          <w:sz w:val="28"/>
          <w:szCs w:val="21"/>
        </w:rPr>
        <w:t>注：</w:t>
      </w:r>
      <w:r>
        <w:rPr>
          <w:rFonts w:eastAsia="仿宋_GB2312"/>
          <w:sz w:val="28"/>
          <w:szCs w:val="21"/>
        </w:rPr>
        <w:t>当力的作用方向由下向上时规定该力为正（见图</w:t>
      </w:r>
      <w:r>
        <w:rPr>
          <w:rFonts w:eastAsia="仿宋_GB2312"/>
          <w:sz w:val="28"/>
          <w:szCs w:val="21"/>
        </w:rPr>
        <w:t>1</w:t>
      </w:r>
      <w:r>
        <w:rPr>
          <w:rFonts w:eastAsia="仿宋_GB2312"/>
          <w:sz w:val="28"/>
          <w:szCs w:val="21"/>
        </w:rPr>
        <w:t>和图</w:t>
      </w:r>
      <w:r>
        <w:rPr>
          <w:rFonts w:eastAsia="仿宋_GB2312"/>
          <w:sz w:val="28"/>
          <w:szCs w:val="21"/>
        </w:rPr>
        <w:t>2</w:t>
      </w:r>
      <w:r>
        <w:rPr>
          <w:rFonts w:eastAsia="仿宋_GB2312"/>
          <w:sz w:val="28"/>
          <w:szCs w:val="21"/>
        </w:rPr>
        <w:t>）</w:t>
      </w:r>
      <w:r>
        <w:rPr>
          <w:rFonts w:ascii="仿宋_GB2312" w:eastAsia="仿宋_GB2312" w:hAnsi="仿宋_GB2312" w:cs="仿宋_GB2312" w:hint="eastAsia"/>
          <w:sz w:val="28"/>
          <w:szCs w:val="21"/>
        </w:rPr>
        <w:t>”</w:t>
      </w:r>
    </w:p>
    <w:p w:rsidR="00000000" w:rsidRDefault="00714706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714706">
      <w:pPr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 w:rsidR="00000000" w:rsidRDefault="00714706">
      <w:pPr>
        <w:spacing w:line="4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轴向力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axial force</w:t>
      </w:r>
    </w:p>
    <w:p w:rsidR="00000000" w:rsidRDefault="00714706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施加于膝关节假体胫骨部件或股骨部件垂直于横断面的力。</w:t>
      </w:r>
    </w:p>
    <w:p w:rsidR="00000000" w:rsidRDefault="00714706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当力施加于胫骨部件时，将轴向力由下向上规定为正（见图</w:t>
      </w:r>
      <w:r>
        <w:rPr>
          <w:rFonts w:eastAsia="仿宋_GB2312"/>
          <w:sz w:val="28"/>
          <w:szCs w:val="28"/>
        </w:rPr>
        <w:t>1</w:t>
      </w:r>
    </w:p>
    <w:p w:rsidR="00000000" w:rsidRDefault="00714706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和图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）；当力施加于股骨部件时，将轴向力由上向下规定为正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</w:p>
    <w:p w:rsidR="00000000" w:rsidRDefault="00714706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二、图</w:t>
      </w:r>
      <w:r>
        <w:rPr>
          <w:rFonts w:eastAsia="黑体"/>
          <w:sz w:val="32"/>
          <w:szCs w:val="32"/>
        </w:rPr>
        <w:t>1</w:t>
      </w:r>
    </w:p>
    <w:p w:rsidR="00000000" w:rsidRDefault="009E1131">
      <w:pPr>
        <w:jc w:val="center"/>
      </w:pPr>
      <w:r>
        <w:rPr>
          <w:noProof/>
          <w:color w:val="000000"/>
        </w:rPr>
        <w:lastRenderedPageBreak/>
        <w:drawing>
          <wp:inline distT="0" distB="0" distL="0" distR="0">
            <wp:extent cx="1828800" cy="200977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714706">
      <w:pPr>
        <w:ind w:firstLineChars="300" w:firstLine="720"/>
        <w:jc w:val="left"/>
        <w:rPr>
          <w:rFonts w:ascii="仿宋_GB2312" w:eastAsia="仿宋_GB2312" w:hAnsi="仿宋_GB2312" w:cs="仿宋_GB2312" w:hint="eastAsia"/>
          <w:sz w:val="24"/>
          <w:szCs w:val="18"/>
        </w:rPr>
      </w:pPr>
      <w:r>
        <w:rPr>
          <w:rFonts w:ascii="仿宋_GB2312" w:eastAsia="仿宋_GB2312" w:hAnsi="仿宋_GB2312" w:cs="仿宋_GB2312" w:hint="eastAsia"/>
          <w:sz w:val="24"/>
          <w:szCs w:val="18"/>
        </w:rPr>
        <w:t>说明：</w:t>
      </w:r>
    </w:p>
    <w:p w:rsidR="00000000" w:rsidRDefault="00714706">
      <w:pPr>
        <w:autoSpaceDE w:val="0"/>
        <w:autoSpaceDN w:val="0"/>
        <w:ind w:left="726"/>
        <w:rPr>
          <w:rFonts w:ascii="仿宋_GB2312" w:eastAsia="仿宋_GB2312" w:hAnsi="仿宋_GB2312" w:cs="仿宋_GB2312" w:hint="eastAsia"/>
          <w:sz w:val="24"/>
          <w:szCs w:val="18"/>
        </w:rPr>
      </w:pPr>
      <w:r>
        <w:rPr>
          <w:kern w:val="0"/>
          <w:sz w:val="24"/>
        </w:rPr>
        <w:t>1——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屈曲（股骨</w:t>
      </w:r>
      <w:r>
        <w:rPr>
          <w:rFonts w:ascii="仿宋_GB2312" w:eastAsia="仿宋_GB2312" w:hAnsi="仿宋_GB2312" w:cs="仿宋_GB2312" w:hint="eastAsia"/>
          <w:sz w:val="24"/>
          <w:szCs w:val="18"/>
        </w:rPr>
        <w:t>部件）</w:t>
      </w:r>
      <w:r>
        <w:rPr>
          <w:rFonts w:ascii="仿宋_GB2312" w:eastAsia="仿宋_GB2312" w:hAnsi="仿宋_GB2312" w:cs="仿宋_GB2312" w:hint="eastAsia"/>
          <w:sz w:val="24"/>
          <w:szCs w:val="18"/>
        </w:rPr>
        <w:t>；</w:t>
      </w:r>
    </w:p>
    <w:p w:rsidR="00000000" w:rsidRDefault="00714706">
      <w:pPr>
        <w:autoSpaceDE w:val="0"/>
        <w:autoSpaceDN w:val="0"/>
        <w:ind w:left="726"/>
        <w:rPr>
          <w:rFonts w:hint="eastAsia"/>
          <w:kern w:val="0"/>
          <w:sz w:val="24"/>
        </w:rPr>
      </w:pPr>
      <w:r>
        <w:rPr>
          <w:kern w:val="0"/>
          <w:sz w:val="24"/>
        </w:rPr>
        <w:t>2——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胫骨旋转，胫骨旋转扭矩</w:t>
      </w:r>
      <w:r>
        <w:rPr>
          <w:rFonts w:ascii="仿宋_GB2312" w:eastAsia="仿宋_GB2312" w:hAnsi="仿宋_GB2312" w:cs="仿宋_GB2312" w:hint="eastAsia"/>
          <w:sz w:val="24"/>
          <w:szCs w:val="18"/>
        </w:rPr>
        <w:t>；</w:t>
      </w:r>
    </w:p>
    <w:p w:rsidR="00000000" w:rsidRDefault="00714706">
      <w:pPr>
        <w:autoSpaceDE w:val="0"/>
        <w:autoSpaceDN w:val="0"/>
        <w:ind w:left="726"/>
        <w:rPr>
          <w:rFonts w:hint="eastAsia"/>
          <w:kern w:val="0"/>
          <w:sz w:val="24"/>
        </w:rPr>
      </w:pPr>
      <w:r>
        <w:rPr>
          <w:kern w:val="0"/>
          <w:sz w:val="24"/>
        </w:rPr>
        <w:t>3——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胫骨部件的前后位移，作用在胫骨部件的前后力</w:t>
      </w:r>
      <w:r>
        <w:rPr>
          <w:rFonts w:ascii="仿宋_GB2312" w:eastAsia="仿宋_GB2312" w:hAnsi="仿宋_GB2312" w:cs="仿宋_GB2312" w:hint="eastAsia"/>
          <w:sz w:val="24"/>
          <w:szCs w:val="18"/>
        </w:rPr>
        <w:t>；</w:t>
      </w:r>
    </w:p>
    <w:p w:rsidR="00000000" w:rsidRDefault="00714706">
      <w:pPr>
        <w:autoSpaceDE w:val="0"/>
        <w:autoSpaceDN w:val="0"/>
        <w:ind w:left="726"/>
        <w:rPr>
          <w:rFonts w:ascii="仿宋_GB2312" w:eastAsia="仿宋_GB2312" w:hAnsi="仿宋_GB2312" w:cs="仿宋_GB2312" w:hint="eastAsia"/>
          <w:sz w:val="24"/>
          <w:szCs w:val="18"/>
        </w:rPr>
      </w:pPr>
      <w:r>
        <w:rPr>
          <w:kern w:val="0"/>
          <w:sz w:val="24"/>
        </w:rPr>
        <w:t>4——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轴向力</w:t>
      </w:r>
      <w:r>
        <w:rPr>
          <w:rFonts w:ascii="仿宋_GB2312" w:eastAsia="仿宋_GB2312" w:hAnsi="仿宋_GB2312" w:cs="仿宋_GB2312" w:hint="eastAsia"/>
          <w:sz w:val="24"/>
          <w:szCs w:val="18"/>
        </w:rPr>
        <w:t>。</w:t>
      </w:r>
    </w:p>
    <w:p w:rsidR="00000000" w:rsidRDefault="00714706">
      <w:pPr>
        <w:jc w:val="center"/>
        <w:rPr>
          <w:rFonts w:eastAsia="黑体"/>
          <w:sz w:val="28"/>
          <w:szCs w:val="21"/>
        </w:rPr>
      </w:pPr>
      <w:r>
        <w:rPr>
          <w:rFonts w:eastAsia="黑体"/>
          <w:sz w:val="28"/>
          <w:szCs w:val="21"/>
        </w:rPr>
        <w:t>图</w:t>
      </w:r>
      <w:r>
        <w:rPr>
          <w:rFonts w:eastAsia="黑体"/>
          <w:sz w:val="28"/>
          <w:szCs w:val="21"/>
        </w:rPr>
        <w:t>1</w:t>
      </w:r>
      <w:r>
        <w:rPr>
          <w:rFonts w:eastAsia="黑体"/>
          <w:sz w:val="28"/>
          <w:szCs w:val="21"/>
        </w:rPr>
        <w:t xml:space="preserve"> </w:t>
      </w:r>
      <w:r>
        <w:rPr>
          <w:rFonts w:eastAsia="黑体"/>
          <w:sz w:val="28"/>
          <w:szCs w:val="21"/>
        </w:rPr>
        <w:t>全膝关节置换系统左膝的力、扭矩和运动的符号规定</w:t>
      </w:r>
    </w:p>
    <w:p w:rsidR="00000000" w:rsidRDefault="00714706">
      <w:pPr>
        <w:jc w:val="center"/>
      </w:pPr>
    </w:p>
    <w:p w:rsidR="00000000" w:rsidRDefault="00714706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修改</w:t>
      </w:r>
      <w:r>
        <w:rPr>
          <w:rFonts w:eastAsia="仿宋_GB2312"/>
          <w:kern w:val="0"/>
          <w:sz w:val="32"/>
          <w:szCs w:val="32"/>
        </w:rPr>
        <w:t>为：</w:t>
      </w:r>
    </w:p>
    <w:p w:rsidR="00000000" w:rsidRDefault="00714706">
      <w:pPr>
        <w:jc w:val="center"/>
      </w:pPr>
    </w:p>
    <w:p w:rsidR="00000000" w:rsidRDefault="00714706">
      <w:pPr>
        <w:jc w:val="center"/>
      </w:pPr>
    </w:p>
    <w:p w:rsidR="00000000" w:rsidRDefault="009E1131">
      <w:pPr>
        <w:jc w:val="center"/>
      </w:pPr>
      <w:r>
        <w:rPr>
          <w:noProof/>
        </w:rPr>
        <w:drawing>
          <wp:inline distT="0" distB="0" distL="0" distR="0">
            <wp:extent cx="2047875" cy="2867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714706">
      <w:pPr>
        <w:jc w:val="left"/>
        <w:rPr>
          <w:rFonts w:ascii="仿宋_GB2312" w:eastAsia="仿宋_GB2312" w:hAnsi="仿宋_GB2312" w:cs="仿宋_GB2312" w:hint="eastAsia"/>
          <w:sz w:val="24"/>
          <w:szCs w:val="18"/>
        </w:rPr>
      </w:pPr>
      <w:r>
        <w:rPr>
          <w:rFonts w:ascii="仿宋_GB2312" w:eastAsia="仿宋_GB2312" w:hAnsi="仿宋_GB2312" w:cs="仿宋_GB2312" w:hint="eastAsia"/>
          <w:sz w:val="24"/>
          <w:szCs w:val="18"/>
        </w:rPr>
        <w:t>标引序号说明：</w:t>
      </w:r>
    </w:p>
    <w:p w:rsidR="00000000" w:rsidRDefault="00714706">
      <w:pPr>
        <w:jc w:val="left"/>
        <w:rPr>
          <w:rFonts w:ascii="仿宋_GB2312" w:eastAsia="仿宋_GB2312" w:hAnsi="仿宋_GB2312" w:cs="仿宋_GB2312" w:hint="eastAsia"/>
          <w:sz w:val="24"/>
          <w:szCs w:val="18"/>
        </w:rPr>
      </w:pPr>
      <w:r>
        <w:rPr>
          <w:sz w:val="24"/>
          <w:szCs w:val="18"/>
        </w:rPr>
        <w:t>1——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屈曲（股骨部件）；</w:t>
      </w:r>
    </w:p>
    <w:p w:rsidR="00000000" w:rsidRDefault="00714706">
      <w:pPr>
        <w:jc w:val="left"/>
        <w:rPr>
          <w:rFonts w:ascii="仿宋_GB2312" w:eastAsia="仿宋_GB2312" w:hAnsi="仿宋_GB2312" w:cs="仿宋_GB2312" w:hint="eastAsia"/>
          <w:sz w:val="24"/>
          <w:szCs w:val="18"/>
        </w:rPr>
      </w:pPr>
      <w:r>
        <w:rPr>
          <w:sz w:val="24"/>
          <w:szCs w:val="18"/>
        </w:rPr>
        <w:t>2——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胫骨旋转；</w:t>
      </w:r>
    </w:p>
    <w:p w:rsidR="00000000" w:rsidRDefault="00714706">
      <w:pPr>
        <w:jc w:val="left"/>
        <w:rPr>
          <w:rFonts w:ascii="仿宋_GB2312" w:eastAsia="仿宋_GB2312" w:hAnsi="仿宋_GB2312" w:cs="仿宋_GB2312" w:hint="eastAsia"/>
          <w:sz w:val="24"/>
          <w:szCs w:val="18"/>
        </w:rPr>
      </w:pPr>
      <w:r>
        <w:rPr>
          <w:sz w:val="24"/>
          <w:szCs w:val="18"/>
        </w:rPr>
        <w:t>3——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胫骨部件的前后位移；</w:t>
      </w:r>
    </w:p>
    <w:p w:rsidR="00000000" w:rsidRDefault="00714706">
      <w:pPr>
        <w:jc w:val="left"/>
        <w:rPr>
          <w:sz w:val="24"/>
          <w:szCs w:val="18"/>
        </w:rPr>
      </w:pPr>
      <w:r>
        <w:rPr>
          <w:sz w:val="24"/>
          <w:szCs w:val="18"/>
        </w:rPr>
        <w:lastRenderedPageBreak/>
        <w:t>4</w:t>
      </w:r>
      <w:r>
        <w:rPr>
          <w:sz w:val="24"/>
          <w:szCs w:val="18"/>
        </w:rPr>
        <w:t>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当轴向力施加于股骨部件时的极性；</w:t>
      </w:r>
    </w:p>
    <w:p w:rsidR="00000000" w:rsidRDefault="00714706">
      <w:pPr>
        <w:jc w:val="left"/>
        <w:rPr>
          <w:sz w:val="24"/>
          <w:szCs w:val="18"/>
        </w:rPr>
      </w:pPr>
      <w:r>
        <w:rPr>
          <w:sz w:val="24"/>
          <w:szCs w:val="18"/>
        </w:rPr>
        <w:t>5——</w:t>
      </w:r>
      <w:r>
        <w:rPr>
          <w:rFonts w:ascii="仿宋_GB2312" w:eastAsia="仿宋_GB2312" w:hAnsi="仿宋_GB2312" w:cs="仿宋_GB2312" w:hint="eastAsia"/>
          <w:sz w:val="24"/>
          <w:szCs w:val="18"/>
        </w:rPr>
        <w:t>当轴向力施加于胫骨部件时的极性。</w:t>
      </w:r>
    </w:p>
    <w:p w:rsidR="00714706" w:rsidRDefault="00714706" w:rsidP="00AA020F">
      <w:pPr>
        <w:jc w:val="center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1"/>
        </w:rPr>
        <w:t>图</w:t>
      </w:r>
      <w:r>
        <w:rPr>
          <w:rFonts w:eastAsia="黑体"/>
          <w:sz w:val="28"/>
          <w:szCs w:val="21"/>
        </w:rPr>
        <w:t xml:space="preserve">1 </w:t>
      </w:r>
      <w:r>
        <w:rPr>
          <w:rFonts w:eastAsia="黑体"/>
          <w:sz w:val="28"/>
          <w:szCs w:val="21"/>
        </w:rPr>
        <w:t>全膝关节置换系统左膝的力和运动符号的规定</w:t>
      </w:r>
      <w:bookmarkStart w:id="0" w:name="_GoBack"/>
      <w:bookmarkEnd w:id="0"/>
    </w:p>
    <w:sectPr w:rsidR="00714706">
      <w:footerReference w:type="default" r:id="rId9"/>
      <w:pgSz w:w="11906" w:h="16838"/>
      <w:pgMar w:top="1928" w:right="1531" w:bottom="1701" w:left="1531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06" w:rsidRDefault="00714706">
      <w:r>
        <w:separator/>
      </w:r>
    </w:p>
  </w:endnote>
  <w:endnote w:type="continuationSeparator" w:id="0">
    <w:p w:rsidR="00714706" w:rsidRDefault="007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11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254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1470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020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000000" w:rsidRDefault="0071470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A020F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06" w:rsidRDefault="00714706">
      <w:r>
        <w:separator/>
      </w:r>
    </w:p>
  </w:footnote>
  <w:footnote w:type="continuationSeparator" w:id="0">
    <w:p w:rsidR="00714706" w:rsidRDefault="0071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40CA07"/>
    <w:multiLevelType w:val="singleLevel"/>
    <w:tmpl w:val="8540CA07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1" w15:restartNumberingAfterBreak="0">
    <w:nsid w:val="E7D81D0E"/>
    <w:multiLevelType w:val="singleLevel"/>
    <w:tmpl w:val="E7D81D0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7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DBF04F4"/>
    <w:multiLevelType w:val="multilevel"/>
    <w:tmpl w:val="6DBF04F4"/>
    <w:lvl w:ilvl="0">
      <w:start w:val="1"/>
      <w:numFmt w:val="none"/>
      <w:suff w:val="nothing"/>
      <w:lvlText w:val="%1注："/>
      <w:lvlJc w:val="left"/>
      <w:pPr>
        <w:ind w:left="788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202"/>
        </w:tabs>
        <w:ind w:left="788" w:hanging="363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202"/>
        </w:tabs>
        <w:ind w:left="788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202"/>
        </w:tabs>
        <w:ind w:left="788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202"/>
        </w:tabs>
        <w:ind w:left="788" w:hanging="363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14706"/>
    <w:rsid w:val="00727597"/>
    <w:rsid w:val="00735046"/>
    <w:rsid w:val="00766F07"/>
    <w:rsid w:val="007B409A"/>
    <w:rsid w:val="007C72C1"/>
    <w:rsid w:val="007D602A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8C7CE5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E1131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020F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20811"/>
    <w:rsid w:val="00D53A64"/>
    <w:rsid w:val="00D61B72"/>
    <w:rsid w:val="00DD4D3D"/>
    <w:rsid w:val="00DD5C43"/>
    <w:rsid w:val="00DF1936"/>
    <w:rsid w:val="00E05A99"/>
    <w:rsid w:val="00E21EF7"/>
    <w:rsid w:val="00E377BD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4EDCF16"/>
    <w:rsid w:val="09DFFE5F"/>
    <w:rsid w:val="0B182CF1"/>
    <w:rsid w:val="0BCF05B9"/>
    <w:rsid w:val="0BEC7EA0"/>
    <w:rsid w:val="0DFF2E91"/>
    <w:rsid w:val="0F9E0E77"/>
    <w:rsid w:val="0FBFA4A7"/>
    <w:rsid w:val="1069F992"/>
    <w:rsid w:val="13F5CCB7"/>
    <w:rsid w:val="13FFE1F5"/>
    <w:rsid w:val="174EE97C"/>
    <w:rsid w:val="1976331D"/>
    <w:rsid w:val="1A06DD94"/>
    <w:rsid w:val="1CD9F083"/>
    <w:rsid w:val="1DF97A3C"/>
    <w:rsid w:val="1F79C15A"/>
    <w:rsid w:val="286D3979"/>
    <w:rsid w:val="2A8D465A"/>
    <w:rsid w:val="2AF76C55"/>
    <w:rsid w:val="2CDFBB8F"/>
    <w:rsid w:val="2FDB2C3C"/>
    <w:rsid w:val="37F7377E"/>
    <w:rsid w:val="39EB7163"/>
    <w:rsid w:val="3A630078"/>
    <w:rsid w:val="3ABF2CE3"/>
    <w:rsid w:val="3ADF748B"/>
    <w:rsid w:val="3B9E5634"/>
    <w:rsid w:val="3BDDD566"/>
    <w:rsid w:val="3BF17F8D"/>
    <w:rsid w:val="3DFAEF09"/>
    <w:rsid w:val="3E15A3E3"/>
    <w:rsid w:val="3EAF9B9C"/>
    <w:rsid w:val="3EFE0C1D"/>
    <w:rsid w:val="3FC7A23A"/>
    <w:rsid w:val="3FE5A5C3"/>
    <w:rsid w:val="3FEF4D86"/>
    <w:rsid w:val="3FFF42C5"/>
    <w:rsid w:val="3FFFD066"/>
    <w:rsid w:val="43E2636A"/>
    <w:rsid w:val="46EF17AB"/>
    <w:rsid w:val="4C1A048F"/>
    <w:rsid w:val="4CEFCA4D"/>
    <w:rsid w:val="55DE4CE5"/>
    <w:rsid w:val="5772979D"/>
    <w:rsid w:val="578DD520"/>
    <w:rsid w:val="57BFF186"/>
    <w:rsid w:val="57CFC640"/>
    <w:rsid w:val="591D3208"/>
    <w:rsid w:val="59DBB5B2"/>
    <w:rsid w:val="5B78C133"/>
    <w:rsid w:val="5B9F0630"/>
    <w:rsid w:val="5BAE7BD2"/>
    <w:rsid w:val="5BFE56B7"/>
    <w:rsid w:val="5D8F40E6"/>
    <w:rsid w:val="5DEDD254"/>
    <w:rsid w:val="5E6684DB"/>
    <w:rsid w:val="5F297A5F"/>
    <w:rsid w:val="5F981978"/>
    <w:rsid w:val="5FAB9DE0"/>
    <w:rsid w:val="5FBBB501"/>
    <w:rsid w:val="5FCC98C8"/>
    <w:rsid w:val="5FE79E9B"/>
    <w:rsid w:val="5FF68EF3"/>
    <w:rsid w:val="5FFB4780"/>
    <w:rsid w:val="62DFE336"/>
    <w:rsid w:val="63E446CD"/>
    <w:rsid w:val="65F75F2E"/>
    <w:rsid w:val="66BDBC0C"/>
    <w:rsid w:val="679F1A80"/>
    <w:rsid w:val="67F8EB6F"/>
    <w:rsid w:val="6BB33785"/>
    <w:rsid w:val="6BEC5FFE"/>
    <w:rsid w:val="6BFD1100"/>
    <w:rsid w:val="6EDD1EB7"/>
    <w:rsid w:val="6EFF072E"/>
    <w:rsid w:val="6F8D699A"/>
    <w:rsid w:val="6FC7E760"/>
    <w:rsid w:val="6FEF9F97"/>
    <w:rsid w:val="6FF92DB5"/>
    <w:rsid w:val="6FFF1B20"/>
    <w:rsid w:val="6FFF40FD"/>
    <w:rsid w:val="71E7963A"/>
    <w:rsid w:val="729B7195"/>
    <w:rsid w:val="731E9D8B"/>
    <w:rsid w:val="7373461E"/>
    <w:rsid w:val="73DBFEA8"/>
    <w:rsid w:val="742E66F2"/>
    <w:rsid w:val="746FDB4A"/>
    <w:rsid w:val="74FF90CE"/>
    <w:rsid w:val="75963A8A"/>
    <w:rsid w:val="764F1775"/>
    <w:rsid w:val="76F3E4F4"/>
    <w:rsid w:val="77556D3F"/>
    <w:rsid w:val="77EF8F14"/>
    <w:rsid w:val="77FE482A"/>
    <w:rsid w:val="77FF90E6"/>
    <w:rsid w:val="77FFE8F2"/>
    <w:rsid w:val="797E7CC4"/>
    <w:rsid w:val="79B6CF9B"/>
    <w:rsid w:val="79FF1E38"/>
    <w:rsid w:val="7A6D128D"/>
    <w:rsid w:val="7A7A7E8C"/>
    <w:rsid w:val="7A9B235C"/>
    <w:rsid w:val="7AE77EF5"/>
    <w:rsid w:val="7B5EE258"/>
    <w:rsid w:val="7B6994C6"/>
    <w:rsid w:val="7BADB4C4"/>
    <w:rsid w:val="7BB7F0A3"/>
    <w:rsid w:val="7BCDB9A9"/>
    <w:rsid w:val="7BD6DAE1"/>
    <w:rsid w:val="7BEBA68F"/>
    <w:rsid w:val="7D7C4B2F"/>
    <w:rsid w:val="7DBFF381"/>
    <w:rsid w:val="7DFD4290"/>
    <w:rsid w:val="7E638158"/>
    <w:rsid w:val="7E76AFBB"/>
    <w:rsid w:val="7EAD6917"/>
    <w:rsid w:val="7EB9F312"/>
    <w:rsid w:val="7ED62E8A"/>
    <w:rsid w:val="7F0F2AE0"/>
    <w:rsid w:val="7F5B6BD1"/>
    <w:rsid w:val="7F7F1D18"/>
    <w:rsid w:val="7FBF4700"/>
    <w:rsid w:val="7FBFFC17"/>
    <w:rsid w:val="7FD3E017"/>
    <w:rsid w:val="7FD714F7"/>
    <w:rsid w:val="7FDB2453"/>
    <w:rsid w:val="7FDF265A"/>
    <w:rsid w:val="7FDFF8C7"/>
    <w:rsid w:val="7FEF7085"/>
    <w:rsid w:val="7FEFB678"/>
    <w:rsid w:val="7FFD05FF"/>
    <w:rsid w:val="7FFE2FD4"/>
    <w:rsid w:val="7FFF35C9"/>
    <w:rsid w:val="7FFFB1B8"/>
    <w:rsid w:val="8C980C0B"/>
    <w:rsid w:val="9E5FF5E8"/>
    <w:rsid w:val="9F1DCA67"/>
    <w:rsid w:val="9F363F60"/>
    <w:rsid w:val="9F7EB7B4"/>
    <w:rsid w:val="9F9F3A1B"/>
    <w:rsid w:val="9FB970C8"/>
    <w:rsid w:val="9FFBAF51"/>
    <w:rsid w:val="A6FF3429"/>
    <w:rsid w:val="AB1F3A23"/>
    <w:rsid w:val="ABDAB27E"/>
    <w:rsid w:val="ABF20D79"/>
    <w:rsid w:val="ABFF77E8"/>
    <w:rsid w:val="B7870943"/>
    <w:rsid w:val="B7FFBCA5"/>
    <w:rsid w:val="BAB95A84"/>
    <w:rsid w:val="BAFF6F51"/>
    <w:rsid w:val="BBB9F369"/>
    <w:rsid w:val="BBDD153A"/>
    <w:rsid w:val="BD166960"/>
    <w:rsid w:val="BDFFBC61"/>
    <w:rsid w:val="BE6F627F"/>
    <w:rsid w:val="BEFB0230"/>
    <w:rsid w:val="BF551105"/>
    <w:rsid w:val="BF67F8B6"/>
    <w:rsid w:val="BF73A83F"/>
    <w:rsid w:val="BFD3D606"/>
    <w:rsid w:val="BFDF5118"/>
    <w:rsid w:val="C5FF7349"/>
    <w:rsid w:val="C8B9F53D"/>
    <w:rsid w:val="CDD7952E"/>
    <w:rsid w:val="CFBFE20F"/>
    <w:rsid w:val="CFFF7D54"/>
    <w:rsid w:val="CFFFB584"/>
    <w:rsid w:val="D1EB94EA"/>
    <w:rsid w:val="D3DCFE1C"/>
    <w:rsid w:val="D69597F6"/>
    <w:rsid w:val="D72D1B34"/>
    <w:rsid w:val="D93F9887"/>
    <w:rsid w:val="DA3EDFD8"/>
    <w:rsid w:val="DB5DB487"/>
    <w:rsid w:val="DD3F802C"/>
    <w:rsid w:val="DDFFFB85"/>
    <w:rsid w:val="DEAF767F"/>
    <w:rsid w:val="DF5FC5D8"/>
    <w:rsid w:val="DF744A54"/>
    <w:rsid w:val="DFAFD1E4"/>
    <w:rsid w:val="DFC46519"/>
    <w:rsid w:val="DFC74F77"/>
    <w:rsid w:val="DFE76AAA"/>
    <w:rsid w:val="DFFAD2FC"/>
    <w:rsid w:val="DFFF5058"/>
    <w:rsid w:val="DFFFE76B"/>
    <w:rsid w:val="E5C3528A"/>
    <w:rsid w:val="E5FC26BE"/>
    <w:rsid w:val="E5FFCDA7"/>
    <w:rsid w:val="E6FBFE2A"/>
    <w:rsid w:val="E73BAF34"/>
    <w:rsid w:val="EBBF09B7"/>
    <w:rsid w:val="EBCEF341"/>
    <w:rsid w:val="EE7B7438"/>
    <w:rsid w:val="EF92AD42"/>
    <w:rsid w:val="EFBBAB9D"/>
    <w:rsid w:val="EFBF3807"/>
    <w:rsid w:val="EFBFFD22"/>
    <w:rsid w:val="EFDD46C7"/>
    <w:rsid w:val="EFDDA2D8"/>
    <w:rsid w:val="EFFECA47"/>
    <w:rsid w:val="EFFF6998"/>
    <w:rsid w:val="F1CEE66B"/>
    <w:rsid w:val="F4F7B3CA"/>
    <w:rsid w:val="F4F7C97B"/>
    <w:rsid w:val="F5FFD82D"/>
    <w:rsid w:val="F7255B95"/>
    <w:rsid w:val="F77FCD8C"/>
    <w:rsid w:val="F7B938F5"/>
    <w:rsid w:val="F7BFF594"/>
    <w:rsid w:val="F7EDD3C7"/>
    <w:rsid w:val="F7F3C623"/>
    <w:rsid w:val="F8BF22A6"/>
    <w:rsid w:val="F9FD7385"/>
    <w:rsid w:val="FAE196F2"/>
    <w:rsid w:val="FAFF34F2"/>
    <w:rsid w:val="FB39C51F"/>
    <w:rsid w:val="FB56DAE2"/>
    <w:rsid w:val="FB6E7AD4"/>
    <w:rsid w:val="FB7731E7"/>
    <w:rsid w:val="FBFE0ABA"/>
    <w:rsid w:val="FBFEB5A9"/>
    <w:rsid w:val="FC3739E5"/>
    <w:rsid w:val="FC9F1606"/>
    <w:rsid w:val="FD1A91CA"/>
    <w:rsid w:val="FD6A4C9B"/>
    <w:rsid w:val="FD7F5F44"/>
    <w:rsid w:val="FDBFD066"/>
    <w:rsid w:val="FDC77B59"/>
    <w:rsid w:val="FDFB6846"/>
    <w:rsid w:val="FDFEF8C2"/>
    <w:rsid w:val="FDFFDE3F"/>
    <w:rsid w:val="FE3E7A25"/>
    <w:rsid w:val="FEAFC81A"/>
    <w:rsid w:val="FEBB2E35"/>
    <w:rsid w:val="FED52EA5"/>
    <w:rsid w:val="FEF5A3FD"/>
    <w:rsid w:val="FEF74AB1"/>
    <w:rsid w:val="FEFD5C2B"/>
    <w:rsid w:val="FEFF4E9E"/>
    <w:rsid w:val="FEFF65FC"/>
    <w:rsid w:val="FEFF79D9"/>
    <w:rsid w:val="FF2F4ABE"/>
    <w:rsid w:val="FF3C9F58"/>
    <w:rsid w:val="FF3DE74B"/>
    <w:rsid w:val="FF4A77F1"/>
    <w:rsid w:val="FF57831F"/>
    <w:rsid w:val="FF6B5CE6"/>
    <w:rsid w:val="FF7E8F37"/>
    <w:rsid w:val="FF8F0715"/>
    <w:rsid w:val="FFB5C555"/>
    <w:rsid w:val="FFBACE75"/>
    <w:rsid w:val="FFCFB226"/>
    <w:rsid w:val="FFD4DE76"/>
    <w:rsid w:val="FFDFF673"/>
    <w:rsid w:val="FFF334FB"/>
    <w:rsid w:val="FFF7B1F0"/>
    <w:rsid w:val="FFF7FDB1"/>
    <w:rsid w:val="FFFC8026"/>
    <w:rsid w:val="FFF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7C68D-36A4-4142-A73F-F43C0255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注："/>
    <w:next w:val="a"/>
    <w:qFormat/>
    <w:pPr>
      <w:widowControl w:val="0"/>
      <w:numPr>
        <w:numId w:val="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9">
    <w:name w:val="一级条标题"/>
    <w:next w:val="aa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>Xtzj.Com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2023-11-23T16:38:00Z</cp:lastPrinted>
  <dcterms:created xsi:type="dcterms:W3CDTF">2023-11-24T02:36:00Z</dcterms:created>
  <dcterms:modified xsi:type="dcterms:W3CDTF">2023-11-24T02:36:00Z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6E67B052A1F386CB7E085F656DA3D0B2</vt:lpwstr>
  </property>
</Properties>
</file>