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auto"/>
          <w:kern w:val="1"/>
          <w:sz w:val="32"/>
          <w:szCs w:val="32"/>
          <w:highlight w:val="none"/>
          <w:lang w:val="en-US" w:eastAsia="zh-CN"/>
        </w:rPr>
      </w:pPr>
      <mc:AlternateContent>
        <mc:Choice Requires="wpsCustomData">
          <wpsCustomData:docfieldStart id="0" docfieldname="Content" hidden="false" print="true" readonly="false" index="1"/>
        </mc:Choice>
      </mc:AlternateContent>
      <w:r>
        <w:rPr>
          <w:rFonts w:hint="default" w:ascii="Times New Roman" w:hAnsi="Times New Roman" w:eastAsia="方正黑体_GBK" w:cs="Times New Roman"/>
          <w:color w:val="auto"/>
          <w:kern w:val="1"/>
          <w:sz w:val="32"/>
          <w:szCs w:val="32"/>
          <w:highlight w:val="none"/>
          <w:lang w:val="en-US" w:eastAsia="zh-CN"/>
        </w:rPr>
        <w:t>附件</w:t>
      </w:r>
      <w:r>
        <w:rPr>
          <w:rFonts w:hint="eastAsia" w:ascii="Times New Roman" w:hAnsi="Times New Roman" w:eastAsia="方正黑体_GBK" w:cs="Times New Roman"/>
          <w:color w:val="auto"/>
          <w:kern w:val="1"/>
          <w:sz w:val="32"/>
          <w:szCs w:val="32"/>
          <w:highlight w:val="none"/>
          <w:lang w:val="en-US" w:eastAsia="zh-CN"/>
        </w:rPr>
        <w:t>4</w:t>
      </w:r>
    </w:p>
    <w:p>
      <w:pPr>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家庭医生签约服务</w:t>
      </w:r>
      <w:r>
        <w:rPr>
          <w:rFonts w:hint="default" w:ascii="Times New Roman" w:hAnsi="Times New Roman" w:eastAsia="方正小标宋_GBK" w:cs="Times New Roman"/>
          <w:color w:val="auto"/>
          <w:sz w:val="44"/>
          <w:szCs w:val="44"/>
          <w:highlight w:val="none"/>
          <w:lang w:val="en-US" w:eastAsia="zh-CN"/>
        </w:rPr>
        <w:t>2023</w:t>
      </w:r>
      <w:r>
        <w:rPr>
          <w:rFonts w:hint="default" w:ascii="Times New Roman" w:hAnsi="Times New Roman" w:eastAsia="方正小标宋_GBK" w:cs="Times New Roman"/>
          <w:color w:val="auto"/>
          <w:sz w:val="44"/>
          <w:szCs w:val="44"/>
          <w:highlight w:val="none"/>
        </w:rPr>
        <w:t>年度考核内容</w:t>
      </w:r>
    </w:p>
    <w:p>
      <w:pPr>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及评分标准</w:t>
      </w:r>
    </w:p>
    <w:tbl>
      <w:tblPr>
        <w:tblStyle w:val="4"/>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691"/>
        <w:gridCol w:w="2590"/>
        <w:gridCol w:w="43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9" w:type="pct"/>
            <w:tcBorders>
              <w:top w:val="single" w:color="auto" w:sz="4" w:space="0"/>
              <w:left w:val="single" w:color="auto" w:sz="4" w:space="0"/>
              <w:bottom w:val="single" w:color="auto" w:sz="4" w:space="0"/>
              <w:right w:val="single" w:color="auto" w:sz="4" w:space="0"/>
            </w:tcBorders>
            <w:noWrap w:val="0"/>
            <w:vAlign w:val="center"/>
          </w:tcPr>
          <w:p>
            <w:pPr>
              <w:widowControl w:val="0"/>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序号</w:t>
            </w:r>
          </w:p>
        </w:tc>
        <w:tc>
          <w:tcPr>
            <w:tcW w:w="378" w:type="pct"/>
            <w:tcBorders>
              <w:top w:val="single" w:color="auto" w:sz="4" w:space="0"/>
              <w:left w:val="nil"/>
              <w:bottom w:val="single" w:color="auto" w:sz="4" w:space="0"/>
              <w:right w:val="single" w:color="auto" w:sz="4" w:space="0"/>
            </w:tcBorders>
            <w:noWrap w:val="0"/>
            <w:vAlign w:val="center"/>
          </w:tcPr>
          <w:p>
            <w:pPr>
              <w:widowControl w:val="0"/>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考核项目</w:t>
            </w:r>
          </w:p>
        </w:tc>
        <w:tc>
          <w:tcPr>
            <w:tcW w:w="1416" w:type="pct"/>
            <w:tcBorders>
              <w:top w:val="single" w:color="auto" w:sz="4" w:space="0"/>
              <w:left w:val="nil"/>
              <w:bottom w:val="single" w:color="auto" w:sz="4" w:space="0"/>
              <w:right w:val="single" w:color="auto" w:sz="4" w:space="0"/>
            </w:tcBorders>
            <w:noWrap w:val="0"/>
            <w:vAlign w:val="center"/>
          </w:tcPr>
          <w:p>
            <w:pPr>
              <w:widowControl w:val="0"/>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考核内容</w:t>
            </w:r>
          </w:p>
        </w:tc>
        <w:tc>
          <w:tcPr>
            <w:tcW w:w="2405" w:type="pct"/>
            <w:tcBorders>
              <w:top w:val="single" w:color="auto" w:sz="4" w:space="0"/>
              <w:left w:val="nil"/>
              <w:bottom w:val="single" w:color="auto" w:sz="4" w:space="0"/>
              <w:right w:val="single" w:color="auto" w:sz="4" w:space="0"/>
            </w:tcBorders>
            <w:noWrap w:val="0"/>
            <w:vAlign w:val="center"/>
          </w:tcPr>
          <w:p>
            <w:pPr>
              <w:widowControl w:val="0"/>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rPr>
              <w:t>评分标准</w:t>
            </w:r>
          </w:p>
        </w:tc>
        <w:tc>
          <w:tcPr>
            <w:tcW w:w="550" w:type="pct"/>
            <w:tcBorders>
              <w:top w:val="single" w:color="auto" w:sz="4" w:space="0"/>
              <w:left w:val="nil"/>
              <w:bottom w:val="single" w:color="auto" w:sz="4" w:space="0"/>
              <w:right w:val="single" w:color="auto" w:sz="4" w:space="0"/>
            </w:tcBorders>
            <w:noWrap w:val="0"/>
            <w:vAlign w:val="center"/>
          </w:tcPr>
          <w:p>
            <w:pPr>
              <w:widowControl w:val="0"/>
              <w:spacing w:line="320" w:lineRule="exact"/>
              <w:jc w:val="center"/>
              <w:rPr>
                <w:rFonts w:hint="default" w:ascii="Times New Roman" w:hAnsi="Times New Roman" w:eastAsia="方正黑体_GBK" w:cs="Times New Roman"/>
                <w:color w:val="auto"/>
                <w:sz w:val="24"/>
                <w:highlight w:val="none"/>
              </w:rPr>
            </w:pPr>
            <w:r>
              <w:rPr>
                <w:rFonts w:hint="default" w:ascii="Times New Roman" w:hAnsi="Times New Roman" w:eastAsia="方正黑体_GBK" w:cs="Times New Roman"/>
                <w:color w:val="auto"/>
                <w:sz w:val="24"/>
                <w:highlight w:val="none"/>
                <w:lang w:eastAsia="zh-CN"/>
              </w:rPr>
              <w:t>总</w:t>
            </w:r>
            <w:r>
              <w:rPr>
                <w:rFonts w:hint="default" w:ascii="Times New Roman" w:hAnsi="Times New Roman" w:eastAsia="方正黑体_GBK" w:cs="Times New Roman"/>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49" w:type="pct"/>
            <w:tcBorders>
              <w:top w:val="single" w:color="auto" w:sz="4" w:space="0"/>
              <w:left w:val="single" w:color="auto" w:sz="4" w:space="0"/>
              <w:bottom w:val="single" w:color="auto" w:sz="4" w:space="0"/>
              <w:right w:val="single" w:color="auto" w:sz="4" w:space="0"/>
            </w:tcBorders>
            <w:noWrap w:val="0"/>
            <w:vAlign w:val="center"/>
          </w:tcPr>
          <w:p>
            <w:pPr>
              <w:spacing w:after="0" w:afterLines="0" w:line="300" w:lineRule="exact"/>
              <w:jc w:val="center"/>
              <w:rPr>
                <w:rFonts w:hint="default" w:ascii="Times New Roman" w:hAnsi="Times New Roman" w:eastAsia="方正仿宋_GBK" w:cs="Times New Roman"/>
                <w:color w:val="auto"/>
                <w:sz w:val="21"/>
                <w:szCs w:val="24"/>
                <w:highlight w:val="none"/>
              </w:rPr>
            </w:pPr>
            <w:r>
              <w:rPr>
                <w:rFonts w:hint="default" w:ascii="Times New Roman" w:hAnsi="Times New Roman" w:eastAsia="方正仿宋_GBK" w:cs="Times New Roman"/>
                <w:color w:val="auto"/>
                <w:highlight w:val="none"/>
              </w:rPr>
              <w:t>1</w:t>
            </w:r>
          </w:p>
        </w:tc>
        <w:tc>
          <w:tcPr>
            <w:tcW w:w="378" w:type="pct"/>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b/>
                <w:bCs/>
                <w:color w:val="auto"/>
                <w:sz w:val="22"/>
                <w:szCs w:val="22"/>
                <w:highlight w:val="none"/>
              </w:rPr>
            </w:pPr>
            <w:r>
              <w:rPr>
                <w:rFonts w:hint="default" w:ascii="Times New Roman" w:hAnsi="Times New Roman" w:eastAsia="方正仿宋_GBK" w:cs="Times New Roman"/>
                <w:b/>
                <w:bCs/>
                <w:color w:val="auto"/>
                <w:sz w:val="22"/>
                <w:szCs w:val="22"/>
                <w:highlight w:val="none"/>
              </w:rPr>
              <w:t>绩效评价</w:t>
            </w: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卫生健康</w:t>
            </w:r>
            <w:r>
              <w:rPr>
                <w:rFonts w:hint="default" w:ascii="Times New Roman" w:hAnsi="Times New Roman" w:eastAsia="方正仿宋_GBK" w:cs="Times New Roman"/>
                <w:color w:val="auto"/>
                <w:sz w:val="22"/>
                <w:szCs w:val="22"/>
                <w:highlight w:val="none"/>
              </w:rPr>
              <w:t>行政部门</w:t>
            </w:r>
            <w:r>
              <w:rPr>
                <w:rFonts w:hint="default" w:ascii="Times New Roman" w:hAnsi="Times New Roman" w:eastAsia="方正仿宋_GBK" w:cs="Times New Roman"/>
                <w:color w:val="auto"/>
                <w:sz w:val="22"/>
                <w:szCs w:val="22"/>
                <w:highlight w:val="none"/>
                <w:lang w:eastAsia="zh-CN"/>
              </w:rPr>
              <w:t>牵头开展绩效评价分数</w:t>
            </w:r>
          </w:p>
        </w:tc>
        <w:tc>
          <w:tcPr>
            <w:tcW w:w="2405"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按</w:t>
            </w:r>
            <w:r>
              <w:rPr>
                <w:rFonts w:hint="default" w:ascii="Times New Roman" w:hAnsi="Times New Roman" w:eastAsia="方正仿宋_GBK" w:cs="Times New Roman"/>
                <w:color w:val="auto"/>
                <w:sz w:val="22"/>
                <w:szCs w:val="22"/>
                <w:highlight w:val="none"/>
                <w:lang w:eastAsia="zh-CN"/>
              </w:rPr>
              <w:t>卫生健康行政部门提供的</w:t>
            </w:r>
            <w:r>
              <w:rPr>
                <w:rFonts w:hint="default" w:ascii="Times New Roman" w:hAnsi="Times New Roman" w:eastAsia="方正仿宋_GBK" w:cs="Times New Roman"/>
                <w:color w:val="auto"/>
                <w:sz w:val="22"/>
                <w:szCs w:val="22"/>
                <w:highlight w:val="none"/>
              </w:rPr>
              <w:t>实际得分</w:t>
            </w:r>
          </w:p>
        </w:tc>
        <w:tc>
          <w:tcPr>
            <w:tcW w:w="550" w:type="pct"/>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49" w:type="pct"/>
            <w:vMerge w:val="restart"/>
            <w:tcBorders>
              <w:top w:val="single" w:color="auto" w:sz="4" w:space="0"/>
              <w:left w:val="single" w:color="auto" w:sz="4" w:space="0"/>
              <w:right w:val="single" w:color="auto" w:sz="4" w:space="0"/>
            </w:tcBorders>
            <w:noWrap w:val="0"/>
            <w:vAlign w:val="center"/>
          </w:tcPr>
          <w:p>
            <w:pPr>
              <w:spacing w:after="0" w:afterLines="0" w:line="300" w:lineRule="exact"/>
              <w:jc w:val="center"/>
              <w:rPr>
                <w:rFonts w:hint="default" w:ascii="Times New Roman" w:hAnsi="Times New Roman" w:eastAsia="方正仿宋_GBK" w:cs="Times New Roman"/>
                <w:color w:val="auto"/>
                <w:sz w:val="21"/>
                <w:szCs w:val="24"/>
                <w:highlight w:val="none"/>
              </w:rPr>
            </w:pPr>
            <w:r>
              <w:rPr>
                <w:rFonts w:hint="default" w:ascii="Times New Roman" w:hAnsi="Times New Roman" w:eastAsia="方正仿宋_GBK" w:cs="Times New Roman"/>
                <w:color w:val="auto"/>
                <w:highlight w:val="none"/>
              </w:rPr>
              <w:t>2</w:t>
            </w:r>
          </w:p>
        </w:tc>
        <w:tc>
          <w:tcPr>
            <w:tcW w:w="378" w:type="pct"/>
            <w:vMerge w:val="restart"/>
            <w:tcBorders>
              <w:top w:val="single" w:color="auto" w:sz="4" w:space="0"/>
              <w:left w:val="nil"/>
              <w:right w:val="single" w:color="auto" w:sz="4" w:space="0"/>
            </w:tcBorders>
            <w:noWrap w:val="0"/>
            <w:vAlign w:val="center"/>
          </w:tcPr>
          <w:p>
            <w:pPr>
              <w:tabs>
                <w:tab w:val="left" w:pos="261"/>
              </w:tabs>
              <w:spacing w:line="300" w:lineRule="exact"/>
              <w:jc w:val="center"/>
              <w:rPr>
                <w:rFonts w:hint="default" w:ascii="Times New Roman" w:hAnsi="Times New Roman" w:eastAsia="方正仿宋_GBK" w:cs="Times New Roman"/>
                <w:b/>
                <w:bCs/>
                <w:color w:val="auto"/>
                <w:sz w:val="22"/>
                <w:szCs w:val="22"/>
                <w:highlight w:val="none"/>
                <w:lang w:eastAsia="zh-CN"/>
              </w:rPr>
            </w:pPr>
            <w:r>
              <w:rPr>
                <w:rFonts w:hint="default" w:ascii="Times New Roman" w:hAnsi="Times New Roman" w:eastAsia="方正仿宋_GBK" w:cs="Times New Roman"/>
                <w:b/>
                <w:bCs/>
                <w:color w:val="auto"/>
                <w:sz w:val="22"/>
                <w:szCs w:val="22"/>
                <w:highlight w:val="none"/>
                <w:lang w:eastAsia="zh-CN"/>
              </w:rPr>
              <w:t>签约参保人就诊情况</w:t>
            </w: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签约基本服务包满一年的参保人</w:t>
            </w:r>
            <w:r>
              <w:rPr>
                <w:rFonts w:hint="default" w:ascii="Times New Roman" w:hAnsi="Times New Roman" w:eastAsia="方正仿宋_GBK" w:cs="Times New Roman"/>
                <w:color w:val="auto"/>
                <w:sz w:val="22"/>
                <w:szCs w:val="22"/>
                <w:highlight w:val="none"/>
                <w:lang w:eastAsia="zh-CN"/>
              </w:rPr>
              <w:t>实际就诊情况（</w:t>
            </w:r>
            <w:r>
              <w:rPr>
                <w:rFonts w:hint="default" w:ascii="Times New Roman" w:hAnsi="Times New Roman" w:eastAsia="方正仿宋_GBK" w:cs="Times New Roman"/>
                <w:color w:val="auto"/>
                <w:sz w:val="22"/>
                <w:szCs w:val="22"/>
                <w:highlight w:val="none"/>
                <w:lang w:val="en-US" w:eastAsia="zh-CN"/>
              </w:rPr>
              <w:t>50分</w:t>
            </w:r>
            <w:r>
              <w:rPr>
                <w:rFonts w:hint="default" w:ascii="Times New Roman" w:hAnsi="Times New Roman" w:eastAsia="方正仿宋_GBK" w:cs="Times New Roman"/>
                <w:color w:val="auto"/>
                <w:sz w:val="22"/>
                <w:szCs w:val="22"/>
                <w:highlight w:val="none"/>
                <w:lang w:eastAsia="zh-CN"/>
              </w:rPr>
              <w:t>）</w:t>
            </w:r>
          </w:p>
        </w:tc>
        <w:tc>
          <w:tcPr>
            <w:tcW w:w="2405"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统计签约满一年的参保人实际</w:t>
            </w:r>
            <w:r>
              <w:rPr>
                <w:rFonts w:hint="default" w:ascii="Times New Roman" w:hAnsi="Times New Roman" w:eastAsia="方正仿宋_GBK" w:cs="Times New Roman"/>
                <w:color w:val="auto"/>
                <w:sz w:val="22"/>
                <w:szCs w:val="22"/>
                <w:highlight w:val="none"/>
              </w:rPr>
              <w:t>就诊的人数占签约总人数比例</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lang w:val="en-US" w:eastAsia="zh-CN"/>
              </w:rPr>
              <w:t>实际就诊率考核得分=实际就诊人数÷签约满一年参保人数×50分。</w:t>
            </w:r>
          </w:p>
        </w:tc>
        <w:tc>
          <w:tcPr>
            <w:tcW w:w="550" w:type="pct"/>
            <w:vMerge w:val="restart"/>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9" w:type="pct"/>
            <w:vMerge w:val="continue"/>
            <w:tcBorders>
              <w:left w:val="single" w:color="auto" w:sz="4" w:space="0"/>
              <w:bottom w:val="single" w:color="auto" w:sz="4" w:space="0"/>
              <w:right w:val="single" w:color="auto" w:sz="4" w:space="0"/>
            </w:tcBorders>
            <w:noWrap w:val="0"/>
            <w:vAlign w:val="center"/>
          </w:tcPr>
          <w:p>
            <w:pPr>
              <w:spacing w:after="0" w:afterLines="0" w:line="300" w:lineRule="exact"/>
              <w:jc w:val="center"/>
              <w:rPr>
                <w:rFonts w:hint="default" w:ascii="Times New Roman" w:hAnsi="Times New Roman" w:eastAsia="方正仿宋_GBK" w:cs="Times New Roman"/>
                <w:color w:val="auto"/>
                <w:sz w:val="21"/>
                <w:szCs w:val="24"/>
                <w:highlight w:val="none"/>
              </w:rPr>
            </w:pPr>
          </w:p>
        </w:tc>
        <w:tc>
          <w:tcPr>
            <w:tcW w:w="378" w:type="pct"/>
            <w:vMerge w:val="continue"/>
            <w:tcBorders>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b/>
                <w:bCs/>
                <w:color w:val="auto"/>
                <w:sz w:val="22"/>
                <w:szCs w:val="22"/>
                <w:highlight w:val="none"/>
              </w:rPr>
            </w:pP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基本服务包医疗服务项目支付标准</w:t>
            </w:r>
            <w:r>
              <w:rPr>
                <w:rFonts w:hint="default" w:ascii="Times New Roman" w:hAnsi="Times New Roman" w:eastAsia="方正仿宋_GBK" w:cs="Times New Roman"/>
                <w:color w:val="auto"/>
                <w:sz w:val="22"/>
                <w:szCs w:val="22"/>
                <w:highlight w:val="none"/>
                <w:lang w:eastAsia="zh-CN"/>
              </w:rPr>
              <w:t>落实情况（</w:t>
            </w:r>
            <w:r>
              <w:rPr>
                <w:rFonts w:hint="default" w:ascii="Times New Roman" w:hAnsi="Times New Roman" w:eastAsia="方正仿宋_GBK" w:cs="Times New Roman"/>
                <w:color w:val="auto"/>
                <w:sz w:val="22"/>
                <w:szCs w:val="22"/>
                <w:highlight w:val="none"/>
                <w:lang w:val="en-US" w:eastAsia="zh-CN"/>
              </w:rPr>
              <w:t>50分</w:t>
            </w:r>
            <w:r>
              <w:rPr>
                <w:rFonts w:hint="default" w:ascii="Times New Roman" w:hAnsi="Times New Roman" w:eastAsia="方正仿宋_GBK" w:cs="Times New Roman"/>
                <w:color w:val="auto"/>
                <w:sz w:val="22"/>
                <w:szCs w:val="22"/>
                <w:highlight w:val="none"/>
                <w:lang w:eastAsia="zh-CN"/>
              </w:rPr>
              <w:t>）</w:t>
            </w:r>
          </w:p>
          <w:p>
            <w:pPr>
              <w:spacing w:line="300" w:lineRule="exact"/>
              <w:jc w:val="left"/>
              <w:rPr>
                <w:rFonts w:hint="default" w:ascii="Times New Roman" w:hAnsi="Times New Roman" w:eastAsia="方正仿宋_GBK" w:cs="Times New Roman"/>
                <w:color w:val="auto"/>
                <w:sz w:val="22"/>
                <w:szCs w:val="22"/>
                <w:highlight w:val="none"/>
                <w:lang w:eastAsia="zh-CN"/>
              </w:rPr>
            </w:pPr>
          </w:p>
        </w:tc>
        <w:tc>
          <w:tcPr>
            <w:tcW w:w="2405"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rPr>
              <w:t>统计签约满一年的实际就诊参保人享受家庭医生签约服务的平均费用，是否符合服务包价格标准</w:t>
            </w:r>
            <w:r>
              <w:rPr>
                <w:rFonts w:hint="default" w:ascii="Times New Roman" w:hAnsi="Times New Roman" w:eastAsia="方正仿宋_GBK" w:cs="Times New Roman"/>
                <w:color w:val="auto"/>
                <w:sz w:val="22"/>
                <w:szCs w:val="22"/>
                <w:highlight w:val="none"/>
                <w:lang w:eastAsia="zh-CN"/>
              </w:rPr>
              <w:t>。职工、居民各占</w:t>
            </w:r>
            <w:r>
              <w:rPr>
                <w:rFonts w:hint="default" w:ascii="Times New Roman" w:hAnsi="Times New Roman" w:eastAsia="方正仿宋_GBK" w:cs="Times New Roman"/>
                <w:color w:val="auto"/>
                <w:sz w:val="22"/>
                <w:szCs w:val="22"/>
                <w:highlight w:val="none"/>
                <w:lang w:val="en-US" w:eastAsia="zh-CN"/>
              </w:rPr>
              <w:t>25分。</w:t>
            </w:r>
          </w:p>
          <w:p>
            <w:pPr>
              <w:spacing w:line="300" w:lineRule="exact"/>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平均就诊费用考核得分=平均就诊费用÷</w:t>
            </w:r>
            <w:r>
              <w:rPr>
                <w:rFonts w:hint="default" w:ascii="Times New Roman" w:hAnsi="Times New Roman" w:eastAsia="方正仿宋_GBK" w:cs="Times New Roman"/>
                <w:color w:val="auto"/>
                <w:sz w:val="22"/>
                <w:szCs w:val="22"/>
                <w:highlight w:val="none"/>
                <w:lang w:eastAsia="zh-CN"/>
              </w:rPr>
              <w:t>基本</w:t>
            </w:r>
            <w:r>
              <w:rPr>
                <w:rFonts w:hint="default" w:ascii="Times New Roman" w:hAnsi="Times New Roman" w:eastAsia="方正仿宋_GBK" w:cs="Times New Roman"/>
                <w:color w:val="auto"/>
                <w:sz w:val="22"/>
                <w:szCs w:val="22"/>
                <w:highlight w:val="none"/>
                <w:lang w:val="en-US" w:eastAsia="zh-CN"/>
              </w:rPr>
              <w:t>服务包医保基金支付标准×25分。</w:t>
            </w:r>
          </w:p>
          <w:p>
            <w:pPr>
              <w:spacing w:line="300" w:lineRule="exact"/>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lang w:val="en-US" w:eastAsia="zh-CN"/>
              </w:rPr>
              <w:t>总分=城镇职工平均就诊费用考核得分+城乡居民平均就诊费用考核得分</w:t>
            </w:r>
          </w:p>
        </w:tc>
        <w:tc>
          <w:tcPr>
            <w:tcW w:w="550" w:type="pct"/>
            <w:vMerge w:val="continue"/>
            <w:tcBorders>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249" w:type="pct"/>
            <w:vMerge w:val="restart"/>
            <w:tcBorders>
              <w:top w:val="single" w:color="auto" w:sz="4" w:space="0"/>
              <w:left w:val="single" w:color="auto" w:sz="4" w:space="0"/>
              <w:right w:val="single" w:color="auto" w:sz="4" w:space="0"/>
            </w:tcBorders>
            <w:noWrap w:val="0"/>
            <w:vAlign w:val="center"/>
          </w:tcPr>
          <w:p>
            <w:pPr>
              <w:spacing w:after="0" w:afterLines="0" w:line="300" w:lineRule="exact"/>
              <w:jc w:val="center"/>
              <w:rPr>
                <w:rFonts w:hint="default" w:ascii="Times New Roman" w:hAnsi="Times New Roman" w:eastAsia="方正仿宋_GBK" w:cs="Times New Roman"/>
                <w:color w:val="auto"/>
                <w:sz w:val="21"/>
                <w:szCs w:val="24"/>
                <w:highlight w:val="none"/>
              </w:rPr>
            </w:pPr>
            <w:r>
              <w:rPr>
                <w:rFonts w:hint="default" w:ascii="Times New Roman" w:hAnsi="Times New Roman" w:eastAsia="方正仿宋_GBK" w:cs="Times New Roman"/>
                <w:color w:val="auto"/>
                <w:highlight w:val="none"/>
              </w:rPr>
              <w:t>3</w:t>
            </w:r>
          </w:p>
        </w:tc>
        <w:tc>
          <w:tcPr>
            <w:tcW w:w="378" w:type="pct"/>
            <w:vMerge w:val="restart"/>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方正仿宋_GBK" w:cs="Times New Roman"/>
                <w:b/>
                <w:bCs/>
                <w:color w:val="auto"/>
                <w:sz w:val="22"/>
                <w:szCs w:val="22"/>
                <w:highlight w:val="none"/>
              </w:rPr>
            </w:pPr>
            <w:r>
              <w:rPr>
                <w:rFonts w:hint="default" w:ascii="Times New Roman" w:hAnsi="Times New Roman" w:eastAsia="方正仿宋_GBK" w:cs="Times New Roman"/>
                <w:b/>
                <w:bCs/>
                <w:color w:val="auto"/>
                <w:sz w:val="22"/>
                <w:szCs w:val="22"/>
                <w:highlight w:val="none"/>
              </w:rPr>
              <w:t>现场考核</w:t>
            </w: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eastAsia="zh-CN"/>
              </w:rPr>
              <w:t>家庭医生签约服务政策宣传情况（</w:t>
            </w:r>
            <w:r>
              <w:rPr>
                <w:rFonts w:hint="default" w:ascii="Times New Roman" w:hAnsi="Times New Roman" w:eastAsia="方正仿宋_GBK" w:cs="Times New Roman"/>
                <w:color w:val="auto"/>
                <w:sz w:val="22"/>
                <w:szCs w:val="22"/>
                <w:highlight w:val="none"/>
                <w:lang w:val="en-US" w:eastAsia="zh-CN"/>
              </w:rPr>
              <w:t>20分</w:t>
            </w:r>
            <w:r>
              <w:rPr>
                <w:rFonts w:hint="default" w:ascii="Times New Roman" w:hAnsi="Times New Roman" w:eastAsia="方正仿宋_GBK" w:cs="Times New Roman"/>
                <w:color w:val="auto"/>
                <w:sz w:val="22"/>
                <w:szCs w:val="22"/>
                <w:highlight w:val="none"/>
                <w:lang w:eastAsia="zh-CN"/>
              </w:rPr>
              <w:t>）</w:t>
            </w:r>
          </w:p>
        </w:tc>
        <w:tc>
          <w:tcPr>
            <w:tcW w:w="2405"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rPr>
              <w:t>未设立宣传栏的扣</w:t>
            </w:r>
            <w:r>
              <w:rPr>
                <w:rFonts w:hint="default" w:ascii="Times New Roman" w:hAnsi="Times New Roman" w:eastAsia="方正仿宋_GBK" w:cs="Times New Roman"/>
                <w:color w:val="auto"/>
                <w:sz w:val="22"/>
                <w:szCs w:val="22"/>
                <w:highlight w:val="none"/>
                <w:lang w:val="en-US" w:eastAsia="zh-CN"/>
              </w:rPr>
              <w:t>8</w:t>
            </w:r>
            <w:r>
              <w:rPr>
                <w:rFonts w:hint="default" w:ascii="Times New Roman" w:hAnsi="Times New Roman" w:eastAsia="方正仿宋_GBK" w:cs="Times New Roman"/>
                <w:color w:val="auto"/>
                <w:sz w:val="22"/>
                <w:szCs w:val="22"/>
                <w:highlight w:val="none"/>
              </w:rPr>
              <w:t>分，未公布基本服务包收付费标准或服务包适用对象的，扣</w:t>
            </w:r>
            <w:r>
              <w:rPr>
                <w:rFonts w:hint="default" w:ascii="Times New Roman" w:hAnsi="Times New Roman" w:eastAsia="方正仿宋_GBK" w:cs="Times New Roman"/>
                <w:color w:val="auto"/>
                <w:sz w:val="22"/>
                <w:szCs w:val="22"/>
                <w:highlight w:val="none"/>
                <w:lang w:val="en-US" w:eastAsia="zh-CN"/>
              </w:rPr>
              <w:t>12</w:t>
            </w:r>
            <w:r>
              <w:rPr>
                <w:rFonts w:hint="default" w:ascii="Times New Roman" w:hAnsi="Times New Roman" w:eastAsia="方正仿宋_GBK" w:cs="Times New Roman"/>
                <w:color w:val="auto"/>
                <w:sz w:val="22"/>
                <w:szCs w:val="22"/>
                <w:highlight w:val="none"/>
              </w:rPr>
              <w:t>分</w:t>
            </w:r>
            <w:r>
              <w:rPr>
                <w:rFonts w:hint="default" w:ascii="Times New Roman" w:hAnsi="Times New Roman" w:eastAsia="方正仿宋_GBK" w:cs="Times New Roman"/>
                <w:color w:val="auto"/>
                <w:sz w:val="22"/>
                <w:szCs w:val="22"/>
                <w:highlight w:val="none"/>
                <w:lang w:eastAsia="zh-CN"/>
              </w:rPr>
              <w:t>。政策宣传内容有误的，每项扣</w:t>
            </w:r>
            <w:r>
              <w:rPr>
                <w:rFonts w:hint="default" w:ascii="Times New Roman" w:hAnsi="Times New Roman" w:eastAsia="方正仿宋_GBK" w:cs="Times New Roman"/>
                <w:color w:val="auto"/>
                <w:sz w:val="22"/>
                <w:szCs w:val="22"/>
                <w:highlight w:val="none"/>
                <w:lang w:val="en-US" w:eastAsia="zh-CN"/>
              </w:rPr>
              <w:t>2分。</w:t>
            </w:r>
          </w:p>
        </w:tc>
        <w:tc>
          <w:tcPr>
            <w:tcW w:w="550" w:type="pct"/>
            <w:vMerge w:val="restart"/>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Merge w:val="continue"/>
            <w:tcBorders>
              <w:left w:val="single" w:color="auto" w:sz="4" w:space="0"/>
              <w:right w:val="single" w:color="auto" w:sz="4" w:space="0"/>
            </w:tcBorders>
            <w:noWrap w:val="0"/>
            <w:vAlign w:val="center"/>
          </w:tcPr>
          <w:p>
            <w:pPr>
              <w:spacing w:after="605" w:afterLines="100" w:line="300" w:lineRule="exact"/>
              <w:jc w:val="center"/>
              <w:rPr>
                <w:rFonts w:hint="default" w:ascii="Times New Roman" w:hAnsi="Times New Roman" w:eastAsia="方正仿宋_GBK" w:cs="Times New Roman"/>
                <w:color w:val="auto"/>
                <w:highlight w:val="none"/>
              </w:rPr>
            </w:pPr>
          </w:p>
        </w:tc>
        <w:tc>
          <w:tcPr>
            <w:tcW w:w="378" w:type="pct"/>
            <w:vMerge w:val="continue"/>
            <w:tcBorders>
              <w:left w:val="nil"/>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2"/>
                <w:szCs w:val="22"/>
                <w:highlight w:val="none"/>
              </w:rPr>
            </w:pP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家庭医生签约服务</w:t>
            </w:r>
            <w:r>
              <w:rPr>
                <w:rFonts w:hint="default" w:ascii="Times New Roman" w:hAnsi="Times New Roman" w:eastAsia="方正仿宋_GBK" w:cs="Times New Roman"/>
                <w:color w:val="auto"/>
                <w:sz w:val="22"/>
                <w:szCs w:val="22"/>
                <w:highlight w:val="none"/>
              </w:rPr>
              <w:t>申请项目明细</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lang w:val="en-US" w:eastAsia="zh-CN"/>
              </w:rPr>
              <w:t>25分</w:t>
            </w:r>
            <w:r>
              <w:rPr>
                <w:rFonts w:hint="default" w:ascii="Times New Roman" w:hAnsi="Times New Roman" w:eastAsia="方正仿宋_GBK" w:cs="Times New Roman"/>
                <w:color w:val="auto"/>
                <w:sz w:val="22"/>
                <w:szCs w:val="22"/>
                <w:highlight w:val="none"/>
                <w:lang w:eastAsia="zh-CN"/>
              </w:rPr>
              <w:t>）</w:t>
            </w:r>
          </w:p>
        </w:tc>
        <w:tc>
          <w:tcPr>
            <w:tcW w:w="2405"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i w:val="0"/>
                <w:iCs w:val="0"/>
                <w:color w:val="auto"/>
                <w:sz w:val="22"/>
                <w:szCs w:val="22"/>
                <w:highlight w:val="none"/>
              </w:rPr>
              <w:t>从信息系统调取5位参保人签约数据，与医院提供协议书进行对比是否一致，发现</w:t>
            </w:r>
            <w:r>
              <w:rPr>
                <w:rFonts w:hint="default" w:ascii="Times New Roman" w:hAnsi="Times New Roman" w:eastAsia="方正仿宋_GBK" w:cs="Times New Roman"/>
                <w:i w:val="0"/>
                <w:iCs w:val="0"/>
                <w:color w:val="auto"/>
                <w:sz w:val="22"/>
                <w:szCs w:val="22"/>
                <w:highlight w:val="none"/>
                <w:lang w:eastAsia="zh-CN"/>
              </w:rPr>
              <w:t>未经参保人签字、</w:t>
            </w:r>
            <w:r>
              <w:rPr>
                <w:rFonts w:hint="default" w:ascii="Times New Roman" w:hAnsi="Times New Roman" w:eastAsia="方正仿宋_GBK" w:cs="Times New Roman"/>
                <w:i w:val="0"/>
                <w:iCs w:val="0"/>
                <w:color w:val="auto"/>
                <w:sz w:val="22"/>
                <w:szCs w:val="22"/>
                <w:highlight w:val="none"/>
              </w:rPr>
              <w:t>申请项目不一致，每例扣</w:t>
            </w:r>
            <w:r>
              <w:rPr>
                <w:rFonts w:hint="default" w:ascii="Times New Roman" w:hAnsi="Times New Roman" w:eastAsia="方正仿宋_GBK" w:cs="Times New Roman"/>
                <w:i w:val="0"/>
                <w:iCs w:val="0"/>
                <w:color w:val="auto"/>
                <w:sz w:val="22"/>
                <w:szCs w:val="22"/>
                <w:highlight w:val="none"/>
                <w:lang w:val="en-US" w:eastAsia="zh-CN"/>
              </w:rPr>
              <w:t>5</w:t>
            </w:r>
            <w:r>
              <w:rPr>
                <w:rFonts w:hint="default" w:ascii="Times New Roman" w:hAnsi="Times New Roman" w:eastAsia="方正仿宋_GBK" w:cs="Times New Roman"/>
                <w:i w:val="0"/>
                <w:iCs w:val="0"/>
                <w:color w:val="auto"/>
                <w:sz w:val="22"/>
                <w:szCs w:val="22"/>
                <w:highlight w:val="none"/>
              </w:rPr>
              <w:t>分。不足5名者，按实际签约人数抽取。</w:t>
            </w:r>
            <w:r>
              <w:rPr>
                <w:rFonts w:hint="default" w:ascii="Times New Roman" w:hAnsi="Times New Roman" w:eastAsia="方正仿宋_GBK" w:cs="Times New Roman"/>
                <w:i w:val="0"/>
                <w:iCs w:val="0"/>
                <w:color w:val="auto"/>
                <w:sz w:val="22"/>
                <w:szCs w:val="22"/>
                <w:highlight w:val="none"/>
                <w:lang w:eastAsia="zh-CN"/>
              </w:rPr>
              <w:t>（该项如经查实，需按违规问题予以相关处理）</w:t>
            </w:r>
          </w:p>
        </w:tc>
        <w:tc>
          <w:tcPr>
            <w:tcW w:w="550" w:type="pct"/>
            <w:vMerge w:val="continue"/>
            <w:tcBorders>
              <w:left w:val="nil"/>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 w:type="pct"/>
            <w:vMerge w:val="continue"/>
            <w:tcBorders>
              <w:left w:val="single" w:color="auto" w:sz="4" w:space="0"/>
              <w:right w:val="single" w:color="auto" w:sz="4" w:space="0"/>
            </w:tcBorders>
            <w:noWrap w:val="0"/>
            <w:vAlign w:val="center"/>
          </w:tcPr>
          <w:p>
            <w:pPr>
              <w:spacing w:after="605" w:afterLines="100" w:line="300" w:lineRule="exact"/>
              <w:jc w:val="center"/>
              <w:rPr>
                <w:rFonts w:hint="default" w:ascii="Times New Roman" w:hAnsi="Times New Roman" w:eastAsia="方正仿宋_GBK" w:cs="Times New Roman"/>
                <w:color w:val="auto"/>
                <w:highlight w:val="none"/>
              </w:rPr>
            </w:pPr>
          </w:p>
        </w:tc>
        <w:tc>
          <w:tcPr>
            <w:tcW w:w="378" w:type="pct"/>
            <w:vMerge w:val="continue"/>
            <w:tcBorders>
              <w:left w:val="nil"/>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2"/>
                <w:szCs w:val="22"/>
                <w:highlight w:val="none"/>
              </w:rPr>
            </w:pP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lang w:eastAsia="zh-CN"/>
              </w:rPr>
              <w:t>家庭医生签约服务就诊</w:t>
            </w:r>
            <w:r>
              <w:rPr>
                <w:rFonts w:hint="default" w:ascii="Times New Roman" w:hAnsi="Times New Roman" w:eastAsia="方正仿宋_GBK" w:cs="Times New Roman"/>
                <w:color w:val="auto"/>
                <w:sz w:val="22"/>
                <w:szCs w:val="22"/>
                <w:highlight w:val="none"/>
              </w:rPr>
              <w:t>费用明细</w:t>
            </w:r>
          </w:p>
          <w:p>
            <w:pPr>
              <w:spacing w:line="300" w:lineRule="exact"/>
              <w:jc w:val="left"/>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lang w:val="en-US" w:eastAsia="zh-CN"/>
              </w:rPr>
              <w:t>25分</w:t>
            </w:r>
            <w:r>
              <w:rPr>
                <w:rFonts w:hint="default" w:ascii="Times New Roman" w:hAnsi="Times New Roman" w:eastAsia="方正仿宋_GBK" w:cs="Times New Roman"/>
                <w:color w:val="auto"/>
                <w:sz w:val="22"/>
                <w:szCs w:val="22"/>
                <w:highlight w:val="none"/>
                <w:lang w:eastAsia="zh-CN"/>
              </w:rPr>
              <w:t>）</w:t>
            </w:r>
          </w:p>
        </w:tc>
        <w:tc>
          <w:tcPr>
            <w:tcW w:w="2405"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rPr>
            </w:pPr>
            <w:r>
              <w:rPr>
                <w:rFonts w:hint="default" w:ascii="Times New Roman" w:hAnsi="Times New Roman" w:eastAsia="方正仿宋_GBK" w:cs="Times New Roman"/>
                <w:color w:val="auto"/>
                <w:sz w:val="22"/>
                <w:szCs w:val="22"/>
                <w:highlight w:val="none"/>
              </w:rPr>
              <w:t>在信息系统抽取5位参保人的就诊费用明细，与医疗机构his系统、登记本（化验单或者治疗单）等进行核对，发现费用明细不符的且无法提供相关佐证证明费用真实有效的</w:t>
            </w: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rPr>
              <w:t>每例扣5分。（该项如经查实，需按违规问题予以相关处理）</w:t>
            </w:r>
          </w:p>
        </w:tc>
        <w:tc>
          <w:tcPr>
            <w:tcW w:w="550" w:type="pct"/>
            <w:vMerge w:val="continue"/>
            <w:tcBorders>
              <w:left w:val="nil"/>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49" w:type="pct"/>
            <w:vMerge w:val="continue"/>
            <w:tcBorders>
              <w:left w:val="single" w:color="auto" w:sz="4" w:space="0"/>
              <w:bottom w:val="single" w:color="auto" w:sz="4" w:space="0"/>
              <w:right w:val="single" w:color="auto" w:sz="4" w:space="0"/>
            </w:tcBorders>
            <w:noWrap w:val="0"/>
            <w:vAlign w:val="center"/>
          </w:tcPr>
          <w:p>
            <w:pPr>
              <w:spacing w:after="605" w:afterLines="100" w:line="300" w:lineRule="exact"/>
              <w:jc w:val="center"/>
              <w:rPr>
                <w:rFonts w:hint="default" w:ascii="Times New Roman" w:hAnsi="Times New Roman" w:eastAsia="方正仿宋_GBK" w:cs="Times New Roman"/>
                <w:color w:val="auto"/>
                <w:highlight w:val="none"/>
              </w:rPr>
            </w:pPr>
          </w:p>
        </w:tc>
        <w:tc>
          <w:tcPr>
            <w:tcW w:w="378" w:type="pct"/>
            <w:vMerge w:val="continue"/>
            <w:tcBorders>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sz w:val="22"/>
                <w:szCs w:val="22"/>
                <w:highlight w:val="none"/>
              </w:rPr>
            </w:pPr>
          </w:p>
        </w:tc>
        <w:tc>
          <w:tcPr>
            <w:tcW w:w="1416" w:type="pct"/>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rPr>
              <w:t>参保人</w:t>
            </w:r>
            <w:r>
              <w:rPr>
                <w:rFonts w:hint="default" w:ascii="Times New Roman" w:hAnsi="Times New Roman" w:eastAsia="方正仿宋_GBK" w:cs="Times New Roman"/>
                <w:color w:val="auto"/>
                <w:sz w:val="22"/>
                <w:szCs w:val="22"/>
                <w:highlight w:val="none"/>
                <w:lang w:eastAsia="zh-CN"/>
              </w:rPr>
              <w:t>调查问卷</w:t>
            </w:r>
          </w:p>
          <w:p>
            <w:pPr>
              <w:spacing w:line="300" w:lineRule="exact"/>
              <w:jc w:val="left"/>
              <w:rPr>
                <w:rFonts w:hint="default" w:ascii="Times New Roman" w:hAnsi="Times New Roman" w:eastAsia="方正仿宋_GBK" w:cs="Times New Roman"/>
                <w:color w:val="auto"/>
                <w:sz w:val="22"/>
                <w:szCs w:val="22"/>
                <w:highlight w:val="none"/>
                <w:lang w:eastAsia="zh-CN"/>
              </w:rPr>
            </w:pPr>
            <w:r>
              <w:rPr>
                <w:rFonts w:hint="default" w:ascii="Times New Roman" w:hAnsi="Times New Roman" w:eastAsia="方正仿宋_GBK" w:cs="Times New Roman"/>
                <w:color w:val="auto"/>
                <w:sz w:val="22"/>
                <w:szCs w:val="22"/>
                <w:highlight w:val="none"/>
                <w:lang w:eastAsia="zh-CN"/>
              </w:rPr>
              <w:t>（</w:t>
            </w:r>
            <w:r>
              <w:rPr>
                <w:rFonts w:hint="default" w:ascii="Times New Roman" w:hAnsi="Times New Roman" w:eastAsia="方正仿宋_GBK" w:cs="Times New Roman"/>
                <w:color w:val="auto"/>
                <w:sz w:val="22"/>
                <w:szCs w:val="22"/>
                <w:highlight w:val="none"/>
                <w:lang w:val="en-US" w:eastAsia="zh-CN"/>
              </w:rPr>
              <w:t>30分</w:t>
            </w:r>
            <w:r>
              <w:rPr>
                <w:rFonts w:hint="default" w:ascii="Times New Roman" w:hAnsi="Times New Roman" w:eastAsia="方正仿宋_GBK" w:cs="Times New Roman"/>
                <w:color w:val="auto"/>
                <w:sz w:val="22"/>
                <w:szCs w:val="22"/>
                <w:highlight w:val="none"/>
                <w:lang w:eastAsia="zh-CN"/>
              </w:rPr>
              <w:t>）</w:t>
            </w:r>
          </w:p>
        </w:tc>
        <w:tc>
          <w:tcPr>
            <w:tcW w:w="2405" w:type="pct"/>
            <w:tcBorders>
              <w:top w:val="single" w:color="auto" w:sz="4" w:space="0"/>
              <w:left w:val="nil"/>
              <w:bottom w:val="single" w:color="auto" w:sz="4" w:space="0"/>
              <w:right w:val="single" w:color="auto" w:sz="4" w:space="0"/>
            </w:tcBorders>
            <w:noWrap w:val="0"/>
            <w:vAlign w:val="center"/>
          </w:tcPr>
          <w:p>
            <w:pPr>
              <w:widowControl w:val="0"/>
              <w:spacing w:line="300" w:lineRule="exact"/>
              <w:jc w:val="left"/>
              <w:rPr>
                <w:rFonts w:hint="default" w:ascii="Times New Roman" w:hAnsi="Times New Roman" w:eastAsia="方正仿宋_GBK" w:cs="Times New Roman"/>
                <w:color w:val="auto"/>
                <w:sz w:val="22"/>
                <w:szCs w:val="22"/>
                <w:highlight w:val="none"/>
                <w:lang w:val="en-US" w:eastAsia="zh-CN"/>
              </w:rPr>
            </w:pPr>
            <w:r>
              <w:rPr>
                <w:rFonts w:hint="default" w:ascii="Times New Roman" w:hAnsi="Times New Roman" w:eastAsia="方正仿宋_GBK" w:cs="Times New Roman"/>
                <w:color w:val="auto"/>
                <w:sz w:val="22"/>
                <w:szCs w:val="22"/>
                <w:highlight w:val="none"/>
              </w:rPr>
              <w:t>随机抽取签约基本服务包的5位参保人进行回访调查，统计平均分。（申请基本服务包人数少于5人的，按实际选点人数进行回访）。</w:t>
            </w:r>
          </w:p>
        </w:tc>
        <w:tc>
          <w:tcPr>
            <w:tcW w:w="550" w:type="pct"/>
            <w:vMerge w:val="continue"/>
            <w:tcBorders>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color w:val="auto"/>
                <w:highlight w:val="none"/>
              </w:rPr>
            </w:pPr>
          </w:p>
        </w:tc>
      </w:tr>
      <mc:AlternateContent>
        <mc:Choice Requires="wpsCustomData">
          <wpsCustomData:docfieldEnd id="0"/>
        </mc:Choice>
      </mc:AlternateContent>
    </w:tbl>
    <w:p>
      <w:pPr>
        <w:ind w:right="277" w:rightChars="138"/>
        <w:jc w:val="left"/>
        <w:rPr>
          <w:rFonts w:hint="eastAsia" w:ascii="Times New Roman" w:hAnsi="Times New Roman" w:eastAsia="方正仿宋_GBK" w:cs="Times New Roman"/>
          <w:sz w:val="32"/>
          <w:szCs w:val="32"/>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FC76582E"/>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6FF9DFB"/>
    <w:rsid w:val="089C3E84"/>
    <w:rsid w:val="09101879"/>
    <w:rsid w:val="0DC9777B"/>
    <w:rsid w:val="0F962160"/>
    <w:rsid w:val="0FD86F8F"/>
    <w:rsid w:val="111524F5"/>
    <w:rsid w:val="12802E88"/>
    <w:rsid w:val="12AD4582"/>
    <w:rsid w:val="15D54884"/>
    <w:rsid w:val="17466F7C"/>
    <w:rsid w:val="17A503D7"/>
    <w:rsid w:val="194C2CEB"/>
    <w:rsid w:val="19A66B06"/>
    <w:rsid w:val="1B414B6C"/>
    <w:rsid w:val="1C61429E"/>
    <w:rsid w:val="22F5C184"/>
    <w:rsid w:val="261A0BB1"/>
    <w:rsid w:val="26C92E7D"/>
    <w:rsid w:val="27572004"/>
    <w:rsid w:val="27B34EFE"/>
    <w:rsid w:val="28311117"/>
    <w:rsid w:val="2A142034"/>
    <w:rsid w:val="2ECF73B9"/>
    <w:rsid w:val="2ED324B8"/>
    <w:rsid w:val="2FFB5508"/>
    <w:rsid w:val="30E83936"/>
    <w:rsid w:val="34BC602D"/>
    <w:rsid w:val="350C6B11"/>
    <w:rsid w:val="37C44C68"/>
    <w:rsid w:val="37C911D3"/>
    <w:rsid w:val="37DC622A"/>
    <w:rsid w:val="388A690E"/>
    <w:rsid w:val="3AC31BB0"/>
    <w:rsid w:val="3C5E441C"/>
    <w:rsid w:val="3E2B1FEB"/>
    <w:rsid w:val="3F1125E5"/>
    <w:rsid w:val="3F6F022F"/>
    <w:rsid w:val="3FEE6163"/>
    <w:rsid w:val="40676225"/>
    <w:rsid w:val="4B605D8C"/>
    <w:rsid w:val="4B661184"/>
    <w:rsid w:val="4BF15866"/>
    <w:rsid w:val="4F7773D4"/>
    <w:rsid w:val="4FBF1F5C"/>
    <w:rsid w:val="4FBF3127"/>
    <w:rsid w:val="502E554F"/>
    <w:rsid w:val="50543F0B"/>
    <w:rsid w:val="58E44452"/>
    <w:rsid w:val="5907521B"/>
    <w:rsid w:val="5B2079E6"/>
    <w:rsid w:val="5C896682"/>
    <w:rsid w:val="5D163EF1"/>
    <w:rsid w:val="5EB940A8"/>
    <w:rsid w:val="5FBC2FD8"/>
    <w:rsid w:val="5FFC2D46"/>
    <w:rsid w:val="602C70DB"/>
    <w:rsid w:val="607E5BEE"/>
    <w:rsid w:val="610C6434"/>
    <w:rsid w:val="62350642"/>
    <w:rsid w:val="625E0503"/>
    <w:rsid w:val="62C67235"/>
    <w:rsid w:val="63FEA8DE"/>
    <w:rsid w:val="684302C3"/>
    <w:rsid w:val="6A530919"/>
    <w:rsid w:val="6C3E612B"/>
    <w:rsid w:val="6F37B96B"/>
    <w:rsid w:val="6F855BD4"/>
    <w:rsid w:val="6F9F52A1"/>
    <w:rsid w:val="6FFE5168"/>
    <w:rsid w:val="6FFF3FBB"/>
    <w:rsid w:val="71830F1B"/>
    <w:rsid w:val="73275A2C"/>
    <w:rsid w:val="73B560E0"/>
    <w:rsid w:val="73EF10E2"/>
    <w:rsid w:val="74D47615"/>
    <w:rsid w:val="756F5065"/>
    <w:rsid w:val="75BB4E5F"/>
    <w:rsid w:val="75BB5FC6"/>
    <w:rsid w:val="760060A7"/>
    <w:rsid w:val="79E71462"/>
    <w:rsid w:val="7B3F3CCF"/>
    <w:rsid w:val="7B865683"/>
    <w:rsid w:val="7BB80C84"/>
    <w:rsid w:val="7C8606CC"/>
    <w:rsid w:val="7FCA50C4"/>
    <w:rsid w:val="7FDDC134"/>
    <w:rsid w:val="7FF67F0E"/>
    <w:rsid w:val="9EEF9903"/>
    <w:rsid w:val="B77FB95E"/>
    <w:rsid w:val="BAFA455F"/>
    <w:rsid w:val="BBEF7B1A"/>
    <w:rsid w:val="BE7DF428"/>
    <w:rsid w:val="BFDF29D3"/>
    <w:rsid w:val="C7FE4C4F"/>
    <w:rsid w:val="DA92807C"/>
    <w:rsid w:val="DED50845"/>
    <w:rsid w:val="E75F34D7"/>
    <w:rsid w:val="E9BB4649"/>
    <w:rsid w:val="EBEFFF8C"/>
    <w:rsid w:val="F5ABE9F5"/>
    <w:rsid w:val="FBFEC0CC"/>
    <w:rsid w:val="FC76582E"/>
    <w:rsid w:val="FEDF85F3"/>
    <w:rsid w:val="FFFEBB49"/>
    <w:rsid w:val="FFFF5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101"/>
    <w:basedOn w:val="5"/>
    <w:qFormat/>
    <w:uiPriority w:val="0"/>
    <w:rPr>
      <w:rFonts w:hint="eastAsia" w:ascii="方正黑体_GBK" w:hAnsi="方正黑体_GBK" w:eastAsia="方正黑体_GBK" w:cs="方正黑体_GBK"/>
      <w:color w:val="000000"/>
      <w:sz w:val="22"/>
      <w:szCs w:val="22"/>
      <w:u w:val="none"/>
    </w:rPr>
  </w:style>
  <w:style w:type="character" w:customStyle="1" w:styleId="14">
    <w:name w:val="font51"/>
    <w:basedOn w:val="5"/>
    <w:qFormat/>
    <w:uiPriority w:val="0"/>
    <w:rPr>
      <w:rFonts w:hint="eastAsia" w:ascii="方正仿宋_GBK" w:hAnsi="方正仿宋_GBK" w:eastAsia="方正仿宋_GBK" w:cs="方正仿宋_GBK"/>
      <w:color w:val="000000"/>
      <w:sz w:val="22"/>
      <w:szCs w:val="22"/>
      <w:u w:val="none"/>
    </w:rPr>
  </w:style>
  <w:style w:type="character" w:customStyle="1" w:styleId="15">
    <w:name w:val="font31"/>
    <w:basedOn w:val="5"/>
    <w:qFormat/>
    <w:uiPriority w:val="0"/>
    <w:rPr>
      <w:rFonts w:hint="default" w:ascii="Times New Roman" w:hAnsi="Times New Roman" w:eastAsia="宋体" w:cs="Times New Roman"/>
      <w:color w:val="000000"/>
      <w:sz w:val="22"/>
      <w:szCs w:val="22"/>
      <w:u w:val="none"/>
    </w:rPr>
  </w:style>
  <w:style w:type="character" w:customStyle="1" w:styleId="16">
    <w:name w:val="font11"/>
    <w:basedOn w:val="5"/>
    <w:qFormat/>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6</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2023-06-10T09:18:00Z</dcterms:created>
  <dc:creator>沈翠兰</dc:creator>
  <cp:lastModifiedBy>wilkins</cp:lastModifiedBy>
  <dcterms:modified xsi:type="dcterms:W3CDTF">2023-10-12T10:37:22Z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D47F8431BE7DAF6F1DAA246598D85D64</vt:lpwstr>
  </property>
</Properties>
</file>