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F313" w14:textId="77777777" w:rsidR="004D2D0D" w:rsidRPr="004D2D0D" w:rsidRDefault="004D2D0D" w:rsidP="004D2D0D">
      <w:pPr>
        <w:widowControl/>
        <w:shd w:val="clear" w:color="auto" w:fill="FFFFFF"/>
        <w:spacing w:before="450" w:after="450"/>
        <w:jc w:val="left"/>
        <w:rPr>
          <w:rFonts w:ascii="微软雅黑" w:eastAsia="微软雅黑" w:hAnsi="微软雅黑" w:cs="宋体"/>
          <w:color w:val="525353"/>
          <w:kern w:val="0"/>
          <w:sz w:val="30"/>
          <w:szCs w:val="30"/>
        </w:rPr>
      </w:pPr>
      <w:r w:rsidRPr="004D2D0D">
        <w:rPr>
          <w:rFonts w:ascii="微软雅黑" w:eastAsia="微软雅黑" w:hAnsi="微软雅黑" w:cs="宋体" w:hint="eastAsia"/>
          <w:color w:val="525353"/>
          <w:kern w:val="0"/>
          <w:sz w:val="30"/>
          <w:szCs w:val="30"/>
        </w:rPr>
        <w:t>附件</w:t>
      </w:r>
    </w:p>
    <w:p w14:paraId="7359CFEE" w14:textId="77777777" w:rsidR="004D2D0D" w:rsidRPr="004D2D0D" w:rsidRDefault="004D2D0D" w:rsidP="004D2D0D">
      <w:pPr>
        <w:widowControl/>
        <w:shd w:val="clear" w:color="auto" w:fill="FFFFFF"/>
        <w:spacing w:before="450" w:after="450"/>
        <w:jc w:val="center"/>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b/>
          <w:bCs/>
          <w:color w:val="525353"/>
          <w:kern w:val="0"/>
          <w:sz w:val="30"/>
          <w:szCs w:val="30"/>
        </w:rPr>
        <w:t>广西壮族自治区医疗保障局 广西壮族自治区人力资源和社会保障厅 广西壮族自治区卫生健康委</w:t>
      </w:r>
    </w:p>
    <w:p w14:paraId="578AC7DC" w14:textId="77777777" w:rsidR="004D2D0D" w:rsidRPr="004D2D0D" w:rsidRDefault="004D2D0D" w:rsidP="004D2D0D">
      <w:pPr>
        <w:widowControl/>
        <w:shd w:val="clear" w:color="auto" w:fill="FFFFFF"/>
        <w:spacing w:before="450" w:after="450"/>
        <w:jc w:val="center"/>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b/>
          <w:bCs/>
          <w:color w:val="525353"/>
          <w:kern w:val="0"/>
          <w:sz w:val="30"/>
          <w:szCs w:val="30"/>
        </w:rPr>
        <w:t>关于将9项治疗性辅助生殖类医疗服务项目纳入基本医疗保险和工伤保险基金支付范围的通知</w:t>
      </w:r>
    </w:p>
    <w:p w14:paraId="02221A11" w14:textId="77777777" w:rsidR="004D2D0D" w:rsidRPr="004D2D0D" w:rsidRDefault="004D2D0D" w:rsidP="004D2D0D">
      <w:pPr>
        <w:widowControl/>
        <w:shd w:val="clear" w:color="auto" w:fill="FFFFFF"/>
        <w:spacing w:before="450" w:after="450"/>
        <w:jc w:val="center"/>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（征求意见稿）</w:t>
      </w:r>
    </w:p>
    <w:p w14:paraId="714EBB2A" w14:textId="77777777" w:rsidR="004D2D0D" w:rsidRPr="004D2D0D" w:rsidRDefault="004D2D0D" w:rsidP="004D2D0D">
      <w:pPr>
        <w:widowControl/>
        <w:shd w:val="clear" w:color="auto" w:fill="FFFFFF"/>
        <w:spacing w:before="450" w:after="45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各市医疗保障局、人力资源和社会保障局、卫生健康委，自治区医疗保障事业管理中心、自治区医疗保障基金监管事务中心、自治区社会保险事业管理中心：</w:t>
      </w:r>
    </w:p>
    <w:p w14:paraId="746F34EA"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为贯彻落实《中共中央 国务院关于优化生育政策促进人口长期均衡发展的决定》精神，实施积极生育支持政策措施，按照国家</w:t>
      </w:r>
      <w:proofErr w:type="gramStart"/>
      <w:r w:rsidRPr="004D2D0D">
        <w:rPr>
          <w:rFonts w:ascii="微软雅黑" w:eastAsia="微软雅黑" w:hAnsi="微软雅黑" w:cs="宋体" w:hint="eastAsia"/>
          <w:color w:val="525353"/>
          <w:kern w:val="0"/>
          <w:sz w:val="30"/>
          <w:szCs w:val="30"/>
        </w:rPr>
        <w:t>医</w:t>
      </w:r>
      <w:proofErr w:type="gramEnd"/>
      <w:r w:rsidRPr="004D2D0D">
        <w:rPr>
          <w:rFonts w:ascii="微软雅黑" w:eastAsia="微软雅黑" w:hAnsi="微软雅黑" w:cs="宋体" w:hint="eastAsia"/>
          <w:color w:val="525353"/>
          <w:kern w:val="0"/>
          <w:sz w:val="30"/>
          <w:szCs w:val="30"/>
        </w:rPr>
        <w:t>保局等17部委《关于进一步完善和落实积极生育支持措施的指导意见》（国</w:t>
      </w:r>
      <w:proofErr w:type="gramStart"/>
      <w:r w:rsidRPr="004D2D0D">
        <w:rPr>
          <w:rFonts w:ascii="微软雅黑" w:eastAsia="微软雅黑" w:hAnsi="微软雅黑" w:cs="宋体" w:hint="eastAsia"/>
          <w:color w:val="525353"/>
          <w:kern w:val="0"/>
          <w:sz w:val="30"/>
          <w:szCs w:val="30"/>
        </w:rPr>
        <w:t>卫人</w:t>
      </w:r>
      <w:r w:rsidRPr="004D2D0D">
        <w:rPr>
          <w:rFonts w:ascii="微软雅黑" w:eastAsia="微软雅黑" w:hAnsi="微软雅黑" w:cs="宋体" w:hint="eastAsia"/>
          <w:color w:val="525353"/>
          <w:kern w:val="0"/>
          <w:sz w:val="30"/>
          <w:szCs w:val="30"/>
        </w:rPr>
        <w:lastRenderedPageBreak/>
        <w:t>口发</w:t>
      </w:r>
      <w:proofErr w:type="gramEnd"/>
      <w:r w:rsidRPr="004D2D0D">
        <w:rPr>
          <w:rFonts w:ascii="微软雅黑" w:eastAsia="微软雅黑" w:hAnsi="微软雅黑" w:cs="宋体" w:hint="eastAsia"/>
          <w:color w:val="525353"/>
          <w:kern w:val="0"/>
          <w:sz w:val="30"/>
          <w:szCs w:val="30"/>
        </w:rPr>
        <w:t>〔2022〕26号）要求，经研究，决定将9项治疗性辅助生殖类医疗服务项目纳入基本医疗保险和工伤保险基金支付范围，现就有关事项通知如下：</w:t>
      </w:r>
    </w:p>
    <w:p w14:paraId="694DF31C"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b/>
          <w:bCs/>
          <w:color w:val="525353"/>
          <w:kern w:val="0"/>
          <w:sz w:val="30"/>
          <w:szCs w:val="30"/>
        </w:rPr>
        <w:t>一、技术标准和机构范围</w:t>
      </w:r>
    </w:p>
    <w:p w14:paraId="6E746DFC"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经卫生健康部门批准开展人类辅助生殖技术的定点医疗机构，要严格按照卫生健康部门人类辅助生殖技术规范为符合条件的参保人员提供辅助生殖服务。</w:t>
      </w:r>
    </w:p>
    <w:p w14:paraId="03AC3D35"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b/>
          <w:bCs/>
          <w:color w:val="525353"/>
          <w:kern w:val="0"/>
          <w:sz w:val="30"/>
          <w:szCs w:val="30"/>
        </w:rPr>
        <w:t>二、基金支付范围</w:t>
      </w:r>
    </w:p>
    <w:p w14:paraId="01B4DA06"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将“取卵术”等9项治疗性辅助生殖类医疗服务项目纳入基本医疗保险和工伤保险基金支付范围（详见附件）。</w:t>
      </w:r>
    </w:p>
    <w:p w14:paraId="121CBB66"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b/>
          <w:bCs/>
          <w:color w:val="525353"/>
          <w:kern w:val="0"/>
          <w:sz w:val="30"/>
          <w:szCs w:val="30"/>
        </w:rPr>
        <w:t>三、基金支付政策</w:t>
      </w:r>
    </w:p>
    <w:p w14:paraId="734DF9C4"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lastRenderedPageBreak/>
        <w:t>（一）基金支付每胎次2个辅助生殖周期（含新鲜周期和解冻周期）治疗费用。</w:t>
      </w:r>
    </w:p>
    <w:p w14:paraId="1173D083"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（二）参保人</w:t>
      </w:r>
      <w:proofErr w:type="gramStart"/>
      <w:r w:rsidRPr="004D2D0D">
        <w:rPr>
          <w:rFonts w:ascii="微软雅黑" w:eastAsia="微软雅黑" w:hAnsi="微软雅黑" w:cs="宋体" w:hint="eastAsia"/>
          <w:color w:val="525353"/>
          <w:kern w:val="0"/>
          <w:sz w:val="30"/>
          <w:szCs w:val="30"/>
        </w:rPr>
        <w:t>员享受</w:t>
      </w:r>
      <w:proofErr w:type="gramEnd"/>
      <w:r w:rsidRPr="004D2D0D">
        <w:rPr>
          <w:rFonts w:ascii="微软雅黑" w:eastAsia="微软雅黑" w:hAnsi="微软雅黑" w:cs="宋体" w:hint="eastAsia"/>
          <w:color w:val="525353"/>
          <w:kern w:val="0"/>
          <w:sz w:val="30"/>
          <w:szCs w:val="30"/>
        </w:rPr>
        <w:t>基本医疗保险待遇时，不设基金起付标准，职工基本医疗保险、城乡居民基本医疗保险报销比例分别为70%、50%，计入参保人员年度基金最高支付限额。报销的医疗费用列入普通门诊医疗统筹待遇支出项目。</w:t>
      </w:r>
    </w:p>
    <w:p w14:paraId="2312F241"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（三）参保人</w:t>
      </w:r>
      <w:proofErr w:type="gramStart"/>
      <w:r w:rsidRPr="004D2D0D">
        <w:rPr>
          <w:rFonts w:ascii="微软雅黑" w:eastAsia="微软雅黑" w:hAnsi="微软雅黑" w:cs="宋体" w:hint="eastAsia"/>
          <w:color w:val="525353"/>
          <w:kern w:val="0"/>
          <w:sz w:val="30"/>
          <w:szCs w:val="30"/>
        </w:rPr>
        <w:t>员享受</w:t>
      </w:r>
      <w:proofErr w:type="gramEnd"/>
      <w:r w:rsidRPr="004D2D0D">
        <w:rPr>
          <w:rFonts w:ascii="微软雅黑" w:eastAsia="微软雅黑" w:hAnsi="微软雅黑" w:cs="宋体" w:hint="eastAsia"/>
          <w:color w:val="525353"/>
          <w:kern w:val="0"/>
          <w:sz w:val="30"/>
          <w:szCs w:val="30"/>
        </w:rPr>
        <w:t>工伤保险待遇时不区分甲、乙类。</w:t>
      </w:r>
    </w:p>
    <w:p w14:paraId="28E47817"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b/>
          <w:bCs/>
          <w:color w:val="525353"/>
          <w:kern w:val="0"/>
          <w:sz w:val="30"/>
          <w:szCs w:val="30"/>
        </w:rPr>
        <w:t>四、有关要求</w:t>
      </w:r>
    </w:p>
    <w:p w14:paraId="5FDFC0FA"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各级医疗保障部门、人力资源社会保障部门要进一步完善协议管理，及时调整信息系统相关参数，强化基金运行监测和监督考核，确保</w:t>
      </w:r>
      <w:proofErr w:type="gramStart"/>
      <w:r w:rsidRPr="004D2D0D">
        <w:rPr>
          <w:rFonts w:ascii="微软雅黑" w:eastAsia="微软雅黑" w:hAnsi="微软雅黑" w:cs="宋体" w:hint="eastAsia"/>
          <w:color w:val="525353"/>
          <w:kern w:val="0"/>
          <w:sz w:val="30"/>
          <w:szCs w:val="30"/>
        </w:rPr>
        <w:t>政策落细落实</w:t>
      </w:r>
      <w:proofErr w:type="gramEnd"/>
      <w:r w:rsidRPr="004D2D0D">
        <w:rPr>
          <w:rFonts w:ascii="微软雅黑" w:eastAsia="微软雅黑" w:hAnsi="微软雅黑" w:cs="宋体" w:hint="eastAsia"/>
          <w:color w:val="525353"/>
          <w:kern w:val="0"/>
          <w:sz w:val="30"/>
          <w:szCs w:val="30"/>
        </w:rPr>
        <w:t>。要做好政策宣传解读工作，及时回应群众关切，合理引导社会预期。</w:t>
      </w:r>
    </w:p>
    <w:p w14:paraId="25FB209F"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lastRenderedPageBreak/>
        <w:t>本通知自2023年 月 日起执行，国家和自治区有新规定的，从其规定。</w:t>
      </w:r>
    </w:p>
    <w:p w14:paraId="2E1F3985" w14:textId="77777777" w:rsidR="004D2D0D" w:rsidRPr="004D2D0D" w:rsidRDefault="004D2D0D" w:rsidP="004D2D0D">
      <w:pPr>
        <w:widowControl/>
        <w:shd w:val="clear" w:color="auto" w:fill="FFFFFF"/>
        <w:spacing w:before="450" w:after="450"/>
        <w:ind w:firstLine="480"/>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附件：9项纳入基金支付范围的治疗性辅助生殖类医疗服务项目表</w:t>
      </w:r>
    </w:p>
    <w:p w14:paraId="7EEE8146" w14:textId="77777777" w:rsidR="004D2D0D" w:rsidRDefault="004D2D0D" w:rsidP="004D2D0D">
      <w:pPr>
        <w:widowControl/>
        <w:shd w:val="clear" w:color="auto" w:fill="FFFFFF"/>
        <w:spacing w:before="450" w:after="450"/>
        <w:rPr>
          <w:rFonts w:ascii="微软雅黑" w:eastAsia="微软雅黑" w:hAnsi="微软雅黑" w:cs="宋体"/>
          <w:color w:val="525353"/>
          <w:kern w:val="0"/>
          <w:sz w:val="30"/>
          <w:szCs w:val="30"/>
        </w:rPr>
      </w:pPr>
    </w:p>
    <w:p w14:paraId="2AAD1C38" w14:textId="77777777" w:rsidR="004D2D0D" w:rsidRDefault="004D2D0D" w:rsidP="004D2D0D">
      <w:pPr>
        <w:widowControl/>
        <w:shd w:val="clear" w:color="auto" w:fill="FFFFFF"/>
        <w:spacing w:before="450" w:after="450"/>
        <w:rPr>
          <w:rFonts w:ascii="微软雅黑" w:eastAsia="微软雅黑" w:hAnsi="微软雅黑" w:cs="宋体"/>
          <w:color w:val="525353"/>
          <w:kern w:val="0"/>
          <w:sz w:val="30"/>
          <w:szCs w:val="30"/>
        </w:rPr>
      </w:pPr>
    </w:p>
    <w:p w14:paraId="48662EFC" w14:textId="77777777" w:rsidR="004D2D0D" w:rsidRDefault="004D2D0D" w:rsidP="004D2D0D">
      <w:pPr>
        <w:widowControl/>
        <w:shd w:val="clear" w:color="auto" w:fill="FFFFFF"/>
        <w:spacing w:before="450" w:after="450"/>
        <w:rPr>
          <w:rFonts w:ascii="微软雅黑" w:eastAsia="微软雅黑" w:hAnsi="微软雅黑" w:cs="宋体"/>
          <w:color w:val="525353"/>
          <w:kern w:val="0"/>
          <w:sz w:val="30"/>
          <w:szCs w:val="30"/>
        </w:rPr>
      </w:pPr>
    </w:p>
    <w:p w14:paraId="1A502AE4" w14:textId="77777777" w:rsidR="004D2D0D" w:rsidRDefault="004D2D0D" w:rsidP="004D2D0D">
      <w:pPr>
        <w:widowControl/>
        <w:shd w:val="clear" w:color="auto" w:fill="FFFFFF"/>
        <w:spacing w:before="450" w:after="450"/>
        <w:rPr>
          <w:rFonts w:ascii="微软雅黑" w:eastAsia="微软雅黑" w:hAnsi="微软雅黑" w:cs="宋体"/>
          <w:color w:val="525353"/>
          <w:kern w:val="0"/>
          <w:sz w:val="30"/>
          <w:szCs w:val="30"/>
        </w:rPr>
      </w:pPr>
    </w:p>
    <w:p w14:paraId="1D4B4A6B" w14:textId="77777777" w:rsidR="004D2D0D" w:rsidRDefault="004D2D0D" w:rsidP="004D2D0D">
      <w:pPr>
        <w:widowControl/>
        <w:shd w:val="clear" w:color="auto" w:fill="FFFFFF"/>
        <w:spacing w:before="450" w:after="450"/>
        <w:rPr>
          <w:rFonts w:ascii="微软雅黑" w:eastAsia="微软雅黑" w:hAnsi="微软雅黑" w:cs="宋体"/>
          <w:color w:val="525353"/>
          <w:kern w:val="0"/>
          <w:sz w:val="30"/>
          <w:szCs w:val="30"/>
        </w:rPr>
      </w:pPr>
    </w:p>
    <w:p w14:paraId="04066FF3" w14:textId="77777777" w:rsidR="004D2D0D" w:rsidRDefault="004D2D0D" w:rsidP="004D2D0D">
      <w:pPr>
        <w:widowControl/>
        <w:shd w:val="clear" w:color="auto" w:fill="FFFFFF"/>
        <w:spacing w:before="450" w:after="450"/>
        <w:rPr>
          <w:rFonts w:ascii="微软雅黑" w:eastAsia="微软雅黑" w:hAnsi="微软雅黑" w:cs="宋体"/>
          <w:color w:val="525353"/>
          <w:kern w:val="0"/>
          <w:sz w:val="30"/>
          <w:szCs w:val="30"/>
        </w:rPr>
      </w:pPr>
    </w:p>
    <w:p w14:paraId="7E05082A" w14:textId="77777777" w:rsidR="004D2D0D" w:rsidRPr="004D2D0D" w:rsidRDefault="004D2D0D" w:rsidP="004D2D0D">
      <w:pPr>
        <w:widowControl/>
        <w:shd w:val="clear" w:color="auto" w:fill="FFFFFF"/>
        <w:spacing w:before="450" w:after="450"/>
        <w:rPr>
          <w:rFonts w:ascii="微软雅黑" w:eastAsia="微软雅黑" w:hAnsi="微软雅黑" w:cs="宋体" w:hint="eastAsia"/>
          <w:color w:val="525353"/>
          <w:kern w:val="0"/>
          <w:sz w:val="30"/>
          <w:szCs w:val="30"/>
        </w:rPr>
      </w:pPr>
    </w:p>
    <w:p w14:paraId="1EE25218" w14:textId="77777777" w:rsidR="004D2D0D" w:rsidRPr="004D2D0D" w:rsidRDefault="004D2D0D" w:rsidP="004D2D0D">
      <w:pPr>
        <w:widowControl/>
        <w:shd w:val="clear" w:color="auto" w:fill="FFFFFF"/>
        <w:spacing w:before="450" w:after="450"/>
        <w:jc w:val="left"/>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附件</w:t>
      </w:r>
    </w:p>
    <w:p w14:paraId="6B741957" w14:textId="77777777" w:rsidR="004D2D0D" w:rsidRPr="004D2D0D" w:rsidRDefault="004D2D0D" w:rsidP="004D2D0D">
      <w:pPr>
        <w:widowControl/>
        <w:shd w:val="clear" w:color="auto" w:fill="FFFFFF"/>
        <w:spacing w:before="450" w:after="450"/>
        <w:jc w:val="center"/>
        <w:rPr>
          <w:rFonts w:ascii="微软雅黑" w:eastAsia="微软雅黑" w:hAnsi="微软雅黑" w:cs="宋体" w:hint="eastAsia"/>
          <w:color w:val="525353"/>
          <w:kern w:val="0"/>
          <w:sz w:val="30"/>
          <w:szCs w:val="30"/>
        </w:rPr>
      </w:pPr>
      <w:r w:rsidRPr="004D2D0D">
        <w:rPr>
          <w:rFonts w:ascii="微软雅黑" w:eastAsia="微软雅黑" w:hAnsi="微软雅黑" w:cs="宋体" w:hint="eastAsia"/>
          <w:color w:val="525353"/>
          <w:kern w:val="0"/>
          <w:sz w:val="30"/>
          <w:szCs w:val="30"/>
        </w:rPr>
        <w:t>9项纳入基金支付范围的治疗性辅助生殖类医疗服务项目表</w:t>
      </w:r>
    </w:p>
    <w:p w14:paraId="5FFD0867" w14:textId="77777777" w:rsidR="004D2D0D" w:rsidRPr="004D2D0D" w:rsidRDefault="004D2D0D" w:rsidP="004D2D0D">
      <w:pPr>
        <w:widowControl/>
        <w:shd w:val="clear" w:color="auto" w:fill="FFFFFF"/>
        <w:spacing w:before="450" w:line="499" w:lineRule="atLeast"/>
        <w:jc w:val="center"/>
        <w:rPr>
          <w:rFonts w:ascii="微软雅黑" w:eastAsia="微软雅黑" w:hAnsi="微软雅黑" w:cs="宋体" w:hint="eastAsia"/>
          <w:color w:val="525353"/>
          <w:kern w:val="0"/>
          <w:sz w:val="30"/>
          <w:szCs w:val="30"/>
        </w:rPr>
      </w:pPr>
    </w:p>
    <w:tbl>
      <w:tblPr>
        <w:tblW w:w="13811" w:type="dxa"/>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574"/>
        <w:gridCol w:w="1266"/>
        <w:gridCol w:w="1642"/>
        <w:gridCol w:w="2715"/>
        <w:gridCol w:w="665"/>
        <w:gridCol w:w="1174"/>
        <w:gridCol w:w="1365"/>
        <w:gridCol w:w="2470"/>
        <w:gridCol w:w="858"/>
        <w:gridCol w:w="987"/>
        <w:gridCol w:w="95"/>
      </w:tblGrid>
      <w:tr w:rsidR="004D2D0D" w:rsidRPr="004D2D0D" w14:paraId="4591FA8E" w14:textId="77777777" w:rsidTr="004D2D0D">
        <w:trPr>
          <w:gridAfter w:val="1"/>
          <w:wAfter w:w="95" w:type="dxa"/>
          <w:trHeight w:val="312"/>
          <w:tblHeader/>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38438B" w14:textId="77777777" w:rsidR="004D2D0D" w:rsidRPr="004D2D0D" w:rsidRDefault="004D2D0D" w:rsidP="004D2D0D">
            <w:pPr>
              <w:widowControl/>
              <w:wordWrap w:val="0"/>
              <w:jc w:val="center"/>
              <w:rPr>
                <w:rFonts w:ascii="宋体" w:eastAsia="宋体" w:hAnsi="宋体" w:cs="宋体" w:hint="eastAsia"/>
                <w:kern w:val="0"/>
                <w:sz w:val="20"/>
                <w:szCs w:val="20"/>
              </w:rPr>
            </w:pPr>
            <w:r w:rsidRPr="004D2D0D">
              <w:rPr>
                <w:rFonts w:ascii="Arial" w:eastAsia="宋体" w:hAnsi="Arial" w:cs="Arial"/>
                <w:b/>
                <w:bCs/>
                <w:kern w:val="0"/>
                <w:sz w:val="24"/>
                <w:szCs w:val="24"/>
              </w:rPr>
              <w:t>序号</w:t>
            </w:r>
          </w:p>
        </w:tc>
        <w:tc>
          <w:tcPr>
            <w:tcW w:w="126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83E31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项目编码</w:t>
            </w:r>
          </w:p>
        </w:tc>
        <w:tc>
          <w:tcPr>
            <w:tcW w:w="16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ABE10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项目名称</w:t>
            </w:r>
          </w:p>
        </w:tc>
        <w:tc>
          <w:tcPr>
            <w:tcW w:w="271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E4335D"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项目内涵</w:t>
            </w:r>
          </w:p>
        </w:tc>
        <w:tc>
          <w:tcPr>
            <w:tcW w:w="6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93599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除外内容</w:t>
            </w:r>
          </w:p>
        </w:tc>
        <w:tc>
          <w:tcPr>
            <w:tcW w:w="11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E1CC47"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计价</w:t>
            </w:r>
            <w:r w:rsidRPr="004D2D0D">
              <w:rPr>
                <w:rFonts w:ascii="Arial" w:eastAsia="宋体" w:hAnsi="Arial" w:cs="Arial"/>
                <w:b/>
                <w:bCs/>
                <w:kern w:val="0"/>
                <w:sz w:val="24"/>
                <w:szCs w:val="24"/>
              </w:rPr>
              <w:t xml:space="preserve"> </w:t>
            </w:r>
            <w:r w:rsidRPr="004D2D0D">
              <w:rPr>
                <w:rFonts w:ascii="Arial" w:eastAsia="宋体" w:hAnsi="Arial" w:cs="Arial"/>
                <w:b/>
                <w:bCs/>
                <w:kern w:val="0"/>
                <w:sz w:val="24"/>
                <w:szCs w:val="24"/>
              </w:rPr>
              <w:t>单位</w:t>
            </w:r>
          </w:p>
        </w:tc>
        <w:tc>
          <w:tcPr>
            <w:tcW w:w="136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669D6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三级价格（元）</w:t>
            </w:r>
          </w:p>
        </w:tc>
        <w:tc>
          <w:tcPr>
            <w:tcW w:w="24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B0670F"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说明</w:t>
            </w:r>
          </w:p>
        </w:tc>
        <w:tc>
          <w:tcPr>
            <w:tcW w:w="85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6E7599"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基金支付类别</w:t>
            </w:r>
          </w:p>
        </w:tc>
        <w:tc>
          <w:tcPr>
            <w:tcW w:w="9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A275E6"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Arial" w:eastAsia="宋体" w:hAnsi="Arial" w:cs="Arial"/>
                <w:b/>
                <w:bCs/>
                <w:kern w:val="0"/>
                <w:sz w:val="24"/>
                <w:szCs w:val="24"/>
              </w:rPr>
              <w:t>基金支付</w:t>
            </w:r>
            <w:r w:rsidRPr="004D2D0D">
              <w:rPr>
                <w:rFonts w:ascii="Arial" w:eastAsia="宋体" w:hAnsi="Arial" w:cs="Arial"/>
                <w:b/>
                <w:bCs/>
                <w:kern w:val="0"/>
                <w:sz w:val="24"/>
                <w:szCs w:val="24"/>
              </w:rPr>
              <w:t xml:space="preserve"> </w:t>
            </w:r>
            <w:r w:rsidRPr="004D2D0D">
              <w:rPr>
                <w:rFonts w:ascii="Arial" w:eastAsia="宋体" w:hAnsi="Arial" w:cs="Arial"/>
                <w:b/>
                <w:bCs/>
                <w:kern w:val="0"/>
                <w:sz w:val="24"/>
                <w:szCs w:val="24"/>
              </w:rPr>
              <w:t>说明</w:t>
            </w:r>
          </w:p>
        </w:tc>
      </w:tr>
      <w:tr w:rsidR="004D2D0D" w:rsidRPr="004D2D0D" w14:paraId="715F6A04" w14:textId="77777777" w:rsidTr="004D2D0D">
        <w:trPr>
          <w:trHeight w:val="143"/>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45F91F"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72E470"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B29626"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36F436"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43B59A"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9AA3B2"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86B9D6"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3F5DF" w14:textId="77777777" w:rsidR="004D2D0D" w:rsidRPr="004D2D0D" w:rsidRDefault="004D2D0D" w:rsidP="004D2D0D">
            <w:pPr>
              <w:widowControl/>
              <w:jc w:val="left"/>
              <w:rPr>
                <w:rFonts w:ascii="宋体" w:eastAsia="宋体" w:hAnsi="宋体" w:cs="宋体"/>
                <w:kern w:val="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4C4F85" w14:textId="77777777" w:rsidR="004D2D0D" w:rsidRPr="004D2D0D" w:rsidRDefault="004D2D0D" w:rsidP="004D2D0D">
            <w:pPr>
              <w:widowControl/>
              <w:jc w:val="left"/>
              <w:rPr>
                <w:rFonts w:ascii="宋体" w:eastAsia="宋体" w:hAnsi="宋体" w:cs="宋体"/>
                <w:kern w:val="0"/>
                <w:sz w:val="20"/>
                <w:szCs w:val="20"/>
              </w:rPr>
            </w:pPr>
          </w:p>
        </w:tc>
        <w:tc>
          <w:tcPr>
            <w:tcW w:w="987" w:type="dxa"/>
            <w:vMerge/>
            <w:tcBorders>
              <w:top w:val="single" w:sz="6" w:space="0" w:color="000000"/>
              <w:left w:val="single" w:sz="6" w:space="0" w:color="000000"/>
              <w:bottom w:val="single" w:sz="6" w:space="0" w:color="000000"/>
              <w:right w:val="single" w:sz="6" w:space="0" w:color="000000"/>
            </w:tcBorders>
            <w:vAlign w:val="center"/>
            <w:hideMark/>
          </w:tcPr>
          <w:p w14:paraId="21935D30" w14:textId="77777777" w:rsidR="004D2D0D" w:rsidRPr="004D2D0D" w:rsidRDefault="004D2D0D" w:rsidP="004D2D0D">
            <w:pPr>
              <w:widowControl/>
              <w:jc w:val="left"/>
              <w:rPr>
                <w:rFonts w:ascii="宋体" w:eastAsia="宋体" w:hAnsi="宋体" w:cs="宋体"/>
                <w:kern w:val="0"/>
                <w:sz w:val="20"/>
                <w:szCs w:val="20"/>
              </w:rPr>
            </w:pPr>
          </w:p>
        </w:tc>
        <w:tc>
          <w:tcPr>
            <w:tcW w:w="95" w:type="dxa"/>
            <w:tcBorders>
              <w:top w:val="outset" w:sz="6" w:space="0" w:color="auto"/>
              <w:left w:val="outset" w:sz="6" w:space="0" w:color="auto"/>
              <w:bottom w:val="outset" w:sz="6" w:space="0" w:color="auto"/>
              <w:right w:val="outset" w:sz="6" w:space="0" w:color="auto"/>
            </w:tcBorders>
            <w:vAlign w:val="center"/>
            <w:hideMark/>
          </w:tcPr>
          <w:p w14:paraId="2D6AB2F0" w14:textId="77777777" w:rsidR="004D2D0D" w:rsidRPr="004D2D0D" w:rsidRDefault="004D2D0D" w:rsidP="004D2D0D">
            <w:pPr>
              <w:widowControl/>
              <w:jc w:val="left"/>
              <w:rPr>
                <w:rFonts w:ascii="宋体" w:eastAsia="宋体" w:hAnsi="宋体" w:cs="宋体"/>
                <w:kern w:val="0"/>
                <w:sz w:val="20"/>
                <w:szCs w:val="20"/>
              </w:rPr>
            </w:pPr>
          </w:p>
        </w:tc>
      </w:tr>
      <w:tr w:rsidR="004D2D0D" w:rsidRPr="004D2D0D" w14:paraId="51671692" w14:textId="77777777" w:rsidTr="004D2D0D">
        <w:trPr>
          <w:trHeight w:val="887"/>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730A92"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1</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696B43"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311600001</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44DCA7"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取卵术</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D1E17D"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指通过临床技术操作获得卵母细胞。含穿刺、取卵、卵泡冲洗、计数、评估过程中的人力资源和基本物质消耗。不含超声引导。</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C444C4"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8ECA3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EFECCD"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2400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5C725B"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9BC68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1C0F1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7F7BF4B1"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4A028DA6" w14:textId="77777777" w:rsidTr="004D2D0D">
        <w:trPr>
          <w:trHeight w:val="2489"/>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D9CB02"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lastRenderedPageBreak/>
              <w:t>2</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4E021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311600002</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B3EC14"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胚胎培养</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747110"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指将精卵采取体外结合形式进行培养。含受精、培养、观察、评估等获得胚胎（囊胚）过程中的人力资源和基本物质消耗。不含单精子注射。</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225CAF"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4A98AA"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CF8B99"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4200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2B3E42"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囊胚培养加收</w:t>
            </w:r>
            <w:r w:rsidRPr="004D2D0D">
              <w:rPr>
                <w:rFonts w:ascii="宋体" w:eastAsia="宋体" w:hAnsi="宋体" w:cs="宋体" w:hint="eastAsia"/>
                <w:kern w:val="0"/>
                <w:sz w:val="24"/>
                <w:szCs w:val="24"/>
              </w:rPr>
              <w:t>1360</w:t>
            </w:r>
            <w:r w:rsidRPr="004D2D0D">
              <w:rPr>
                <w:rFonts w:ascii="宋体" w:eastAsia="宋体" w:hAnsi="宋体" w:cs="宋体"/>
                <w:kern w:val="0"/>
                <w:sz w:val="24"/>
                <w:szCs w:val="24"/>
              </w:rPr>
              <w:t>元。</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001D00"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657D9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158FD59C"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12D60C49" w14:textId="77777777" w:rsidTr="004D2D0D">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00FA2F" w14:textId="77777777" w:rsidR="004D2D0D" w:rsidRPr="004D2D0D" w:rsidRDefault="004D2D0D" w:rsidP="004D2D0D">
            <w:pPr>
              <w:widowControl/>
              <w:jc w:val="left"/>
              <w:rPr>
                <w:rFonts w:ascii="宋体" w:eastAsia="宋体" w:hAnsi="宋体" w:cs="宋体"/>
                <w:kern w:val="0"/>
                <w:sz w:val="20"/>
                <w:szCs w:val="20"/>
              </w:rPr>
            </w:pP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8AD7F5"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311600002/1</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8BA7A6"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囊胚培养加收</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AB5662" w14:textId="77777777" w:rsidR="004D2D0D" w:rsidRPr="004D2D0D" w:rsidRDefault="004D2D0D" w:rsidP="004D2D0D">
            <w:pPr>
              <w:widowControl/>
              <w:wordWrap w:val="0"/>
              <w:jc w:val="left"/>
              <w:rPr>
                <w:rFonts w:ascii="宋体" w:eastAsia="宋体" w:hAnsi="宋体" w:cs="宋体"/>
                <w:kern w:val="0"/>
                <w:sz w:val="20"/>
                <w:szCs w:val="20"/>
              </w:rPr>
            </w:pP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1DC796"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7ECB77"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50656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1360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4E0936"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C447B0"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FF1A8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70A8B288"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09256CBD" w14:textId="77777777" w:rsidTr="004D2D0D">
        <w:trPr>
          <w:trHeight w:val="1874"/>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A2102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538F60"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311600005</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B02778"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胚胎移植</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E71F61"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指将胚胎或囊胚移送至患者宫腔内。含胚胎评估、移送至患者宫腔内过程中所需的人力资源和基本物质消耗。</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AB9E97"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EFABDF"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A15982"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2300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F3C5B7"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冻融胚胎</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囊胚</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移植加收</w:t>
            </w:r>
            <w:r w:rsidRPr="004D2D0D">
              <w:rPr>
                <w:rFonts w:ascii="宋体" w:eastAsia="宋体" w:hAnsi="宋体" w:cs="宋体" w:hint="eastAsia"/>
                <w:kern w:val="0"/>
                <w:sz w:val="24"/>
                <w:szCs w:val="24"/>
              </w:rPr>
              <w:t>1244</w:t>
            </w:r>
            <w:r w:rsidRPr="004D2D0D">
              <w:rPr>
                <w:rFonts w:ascii="宋体" w:eastAsia="宋体" w:hAnsi="宋体" w:cs="宋体"/>
                <w:kern w:val="0"/>
                <w:sz w:val="24"/>
                <w:szCs w:val="24"/>
              </w:rPr>
              <w:t>元。</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F4D02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E142E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38CF70C1"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4317B67F" w14:textId="77777777" w:rsidTr="004D2D0D">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C95337" w14:textId="77777777" w:rsidR="004D2D0D" w:rsidRPr="004D2D0D" w:rsidRDefault="004D2D0D" w:rsidP="004D2D0D">
            <w:pPr>
              <w:widowControl/>
              <w:jc w:val="left"/>
              <w:rPr>
                <w:rFonts w:ascii="宋体" w:eastAsia="宋体" w:hAnsi="宋体" w:cs="宋体"/>
                <w:kern w:val="0"/>
                <w:sz w:val="20"/>
                <w:szCs w:val="20"/>
              </w:rPr>
            </w:pP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8A6CE6"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311600005/1</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80A093"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冻融胚胎 </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囊胚</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移植 加收</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9D0C55" w14:textId="77777777" w:rsidR="004D2D0D" w:rsidRPr="004D2D0D" w:rsidRDefault="004D2D0D" w:rsidP="004D2D0D">
            <w:pPr>
              <w:widowControl/>
              <w:wordWrap w:val="0"/>
              <w:jc w:val="left"/>
              <w:rPr>
                <w:rFonts w:ascii="宋体" w:eastAsia="宋体" w:hAnsi="宋体" w:cs="宋体"/>
                <w:kern w:val="0"/>
                <w:sz w:val="20"/>
                <w:szCs w:val="20"/>
              </w:rPr>
            </w:pP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EEE60F"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FC8460"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6F0FD2"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1244</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BEC6ED"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E2518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5F9E29"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5B43621C"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29695308" w14:textId="77777777" w:rsidTr="004D2D0D">
        <w:trPr>
          <w:trHeight w:val="1883"/>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C0F64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lastRenderedPageBreak/>
              <w:t>4</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B61C2D"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311600007</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63BE57"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胚胎辅助孵化</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8A0133"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指将胚胎通过物理或化学的方法，将透明带制造一处缺损或裂隙，提高着床成功率。含筛选、调试、透明带处理、记录过程中所需的人力资源和基本物质消耗。</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5CC318"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B520B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B52B1B"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761</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372BD"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95A4E3"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E3655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7FB3A261"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5F4D5EAB" w14:textId="77777777" w:rsidTr="004D2D0D">
        <w:trPr>
          <w:trHeight w:val="3119"/>
        </w:trPr>
        <w:tc>
          <w:tcPr>
            <w:tcW w:w="574"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hideMark/>
          </w:tcPr>
          <w:p w14:paraId="48A3340B"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5</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10778B"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311600008</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C6D866"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组织、细胞 活检（辅助 生殖）</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68B724"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指在囊胚</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卵裂期胚胎</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卵母细胞等辅助生殖相关的组织、细胞上分离出检测标本。含筛选、评估、透明带处理，吸取分离标本过程中所需的人力资源和基本物质消耗。</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46C41B"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DE2C7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每个 胚胎（卵）</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5C46AA"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1560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0FD082" w14:textId="77777777" w:rsidR="004D2D0D" w:rsidRPr="004D2D0D" w:rsidRDefault="004D2D0D" w:rsidP="004D2D0D">
            <w:pPr>
              <w:widowControl/>
              <w:numPr>
                <w:ilvl w:val="0"/>
                <w:numId w:val="1"/>
              </w:numPr>
              <w:wordWrap w:val="0"/>
              <w:jc w:val="left"/>
              <w:rPr>
                <w:rFonts w:ascii="宋体" w:eastAsia="宋体" w:hAnsi="宋体" w:cs="宋体"/>
                <w:kern w:val="0"/>
                <w:sz w:val="20"/>
                <w:szCs w:val="20"/>
              </w:rPr>
            </w:pPr>
            <w:r w:rsidRPr="004D2D0D">
              <w:rPr>
                <w:rFonts w:ascii="宋体" w:eastAsia="宋体" w:hAnsi="宋体" w:cs="宋体"/>
                <w:kern w:val="0"/>
                <w:sz w:val="24"/>
                <w:szCs w:val="24"/>
              </w:rPr>
              <w:t>从第</w:t>
            </w:r>
            <w:r w:rsidRPr="004D2D0D">
              <w:rPr>
                <w:rFonts w:ascii="宋体" w:eastAsia="宋体" w:hAnsi="宋体" w:cs="宋体" w:hint="eastAsia"/>
                <w:kern w:val="0"/>
                <w:sz w:val="24"/>
                <w:szCs w:val="24"/>
              </w:rPr>
              <w:t>2</w:t>
            </w:r>
            <w:r w:rsidRPr="004D2D0D">
              <w:rPr>
                <w:rFonts w:ascii="宋体" w:eastAsia="宋体" w:hAnsi="宋体" w:cs="宋体"/>
                <w:kern w:val="0"/>
                <w:sz w:val="24"/>
                <w:szCs w:val="24"/>
              </w:rPr>
              <w:t>个胚胎（卵）起，每个胚胎（卵）加收</w:t>
            </w:r>
            <w:r w:rsidRPr="004D2D0D">
              <w:rPr>
                <w:rFonts w:ascii="宋体" w:eastAsia="宋体" w:hAnsi="宋体" w:cs="宋体" w:hint="eastAsia"/>
                <w:kern w:val="0"/>
                <w:sz w:val="24"/>
                <w:szCs w:val="24"/>
              </w:rPr>
              <w:t>50%</w:t>
            </w:r>
            <w:r w:rsidRPr="004D2D0D">
              <w:rPr>
                <w:rFonts w:ascii="宋体" w:eastAsia="宋体" w:hAnsi="宋体" w:cs="宋体"/>
                <w:kern w:val="0"/>
                <w:sz w:val="24"/>
                <w:szCs w:val="24"/>
              </w:rPr>
              <w:t>。</w:t>
            </w:r>
          </w:p>
          <w:p w14:paraId="2CBEE285"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hint="eastAsia"/>
                <w:kern w:val="0"/>
                <w:sz w:val="24"/>
                <w:szCs w:val="24"/>
              </w:rPr>
              <w:t>2.</w:t>
            </w:r>
            <w:r w:rsidRPr="004D2D0D">
              <w:rPr>
                <w:rFonts w:ascii="宋体" w:eastAsia="宋体" w:hAnsi="宋体" w:cs="宋体"/>
                <w:kern w:val="0"/>
                <w:sz w:val="24"/>
                <w:szCs w:val="24"/>
              </w:rPr>
              <w:t>本项目价格最高不超过</w:t>
            </w:r>
            <w:r w:rsidRPr="004D2D0D">
              <w:rPr>
                <w:rFonts w:ascii="宋体" w:eastAsia="宋体" w:hAnsi="宋体" w:cs="宋体" w:hint="eastAsia"/>
                <w:kern w:val="0"/>
                <w:sz w:val="24"/>
                <w:szCs w:val="24"/>
              </w:rPr>
              <w:t>6240</w:t>
            </w:r>
            <w:r w:rsidRPr="004D2D0D">
              <w:rPr>
                <w:rFonts w:ascii="宋体" w:eastAsia="宋体" w:hAnsi="宋体" w:cs="宋体"/>
                <w:kern w:val="0"/>
                <w:sz w:val="24"/>
                <w:szCs w:val="24"/>
              </w:rPr>
              <w:t>元。</w:t>
            </w:r>
          </w:p>
          <w:p w14:paraId="3204D33F"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28E3EF"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BD560B"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579A8E2E"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267925FF" w14:textId="77777777" w:rsidTr="004D2D0D">
        <w:trPr>
          <w:trHeight w:val="143"/>
        </w:trPr>
        <w:tc>
          <w:tcPr>
            <w:tcW w:w="0" w:type="auto"/>
            <w:vMerge/>
            <w:tcBorders>
              <w:top w:val="single" w:sz="6" w:space="0" w:color="000000"/>
              <w:left w:val="single" w:sz="6" w:space="0" w:color="000000"/>
              <w:bottom w:val="nil"/>
              <w:right w:val="single" w:sz="6" w:space="0" w:color="000000"/>
            </w:tcBorders>
            <w:vAlign w:val="center"/>
            <w:hideMark/>
          </w:tcPr>
          <w:p w14:paraId="36359C70" w14:textId="77777777" w:rsidR="004D2D0D" w:rsidRPr="004D2D0D" w:rsidRDefault="004D2D0D" w:rsidP="004D2D0D">
            <w:pPr>
              <w:widowControl/>
              <w:jc w:val="left"/>
              <w:rPr>
                <w:rFonts w:ascii="宋体" w:eastAsia="宋体" w:hAnsi="宋体" w:cs="宋体"/>
                <w:kern w:val="0"/>
                <w:sz w:val="20"/>
                <w:szCs w:val="20"/>
              </w:rPr>
            </w:pP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BF581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311600008/1</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A45229"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组织、细胞活检</w:t>
            </w:r>
            <w:r w:rsidRPr="004D2D0D">
              <w:rPr>
                <w:rFonts w:ascii="宋体" w:eastAsia="宋体" w:hAnsi="宋体" w:cs="Times New Roman" w:hint="eastAsia"/>
                <w:kern w:val="0"/>
                <w:sz w:val="24"/>
                <w:szCs w:val="24"/>
              </w:rPr>
              <w:t>(2</w:t>
            </w:r>
            <w:r w:rsidRPr="004D2D0D">
              <w:rPr>
                <w:rFonts w:ascii="宋体" w:eastAsia="宋体" w:hAnsi="宋体" w:cs="宋体"/>
                <w:kern w:val="0"/>
                <w:sz w:val="24"/>
                <w:szCs w:val="24"/>
              </w:rPr>
              <w:t>个及以上</w:t>
            </w:r>
            <w:r w:rsidRPr="004D2D0D">
              <w:rPr>
                <w:rFonts w:ascii="宋体" w:eastAsia="宋体" w:hAnsi="宋体" w:cs="Times New Roman" w:hint="eastAsia"/>
                <w:kern w:val="0"/>
                <w:sz w:val="24"/>
                <w:szCs w:val="24"/>
              </w:rPr>
              <w:t>)</w:t>
            </w:r>
            <w:r w:rsidRPr="004D2D0D">
              <w:rPr>
                <w:rFonts w:ascii="宋体" w:eastAsia="宋体" w:hAnsi="宋体" w:cs="宋体"/>
                <w:kern w:val="0"/>
                <w:sz w:val="24"/>
                <w:szCs w:val="24"/>
              </w:rPr>
              <w:t>加收</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F0D1E1"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 xml:space="preserve">　</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B0563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 xml:space="preserve">　</w:t>
            </w: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E76B25"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每个胚胎（卵）</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064003"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780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D27732"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311600008/1</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33BDA3"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FEF57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211B1173"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49129374" w14:textId="77777777" w:rsidTr="004D2D0D">
        <w:trPr>
          <w:trHeight w:val="1259"/>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B36A7A"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lastRenderedPageBreak/>
              <w:t>6</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087EB2"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311600009</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F14B3B"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人工授精</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DFE4BB"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指通过临床操作将精液注入患者宫腔内。含精液注入、观察等过程中所需的人力资源和基本物质消耗。</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56D304"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EA2EAC"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0D5DBF"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500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D21305"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308E37"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CCC74C"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2E067711"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547C3608" w14:textId="77777777" w:rsidTr="004D2D0D">
        <w:trPr>
          <w:trHeight w:val="779"/>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AF9F8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7</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880EC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311600010</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ACCBFA"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精子优选处理</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1A192E"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指通过实验室手段从精液中筛选优质精子。含精液采集、分析、处理、筛选、评估过程中所需的人力资源和基本物质消耗。</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44A7A4"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E025A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125BA7"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900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52EE88"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95C195"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30335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2B2F6681"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75B140D8" w14:textId="77777777" w:rsidTr="004D2D0D">
        <w:trPr>
          <w:trHeight w:val="611"/>
        </w:trPr>
        <w:tc>
          <w:tcPr>
            <w:tcW w:w="5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31C293"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8</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0249EE"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311600011</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DB2911"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取精术</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C369D0"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指通过手术方式获取精子。含穿刺、分离、获取精子评估过程中的人力资源和基本物质消耗。</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BF14F9"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C946815"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69960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718</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ACED9F"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24C24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3D1B1F"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4E463021"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09288702" w14:textId="77777777" w:rsidTr="004D2D0D">
        <w:trPr>
          <w:trHeight w:val="143"/>
        </w:trPr>
        <w:tc>
          <w:tcPr>
            <w:tcW w:w="5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119D06"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9</w:t>
            </w: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C1C11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311600012</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18E433"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单精子注射</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F73A63"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指将优选处理后的精子注射进卵母细胞，促进形成胚胎。</w:t>
            </w:r>
            <w:proofErr w:type="gramStart"/>
            <w:r w:rsidRPr="004D2D0D">
              <w:rPr>
                <w:rFonts w:ascii="宋体" w:eastAsia="宋体" w:hAnsi="宋体" w:cs="宋体"/>
                <w:kern w:val="0"/>
                <w:sz w:val="24"/>
                <w:szCs w:val="24"/>
              </w:rPr>
              <w:t>含将精子</w:t>
            </w:r>
            <w:proofErr w:type="gramEnd"/>
            <w:r w:rsidRPr="004D2D0D">
              <w:rPr>
                <w:rFonts w:ascii="宋体" w:eastAsia="宋体" w:hAnsi="宋体" w:cs="宋体"/>
                <w:kern w:val="0"/>
                <w:sz w:val="24"/>
                <w:szCs w:val="24"/>
              </w:rPr>
              <w:t>制动、吸入，注入卵母细胞胞浆等过程中的人力资源和基本物质资源消</w:t>
            </w:r>
            <w:r w:rsidRPr="004D2D0D">
              <w:rPr>
                <w:rFonts w:ascii="宋体" w:eastAsia="宋体" w:hAnsi="宋体" w:cs="宋体"/>
                <w:kern w:val="0"/>
                <w:sz w:val="24"/>
                <w:szCs w:val="24"/>
              </w:rPr>
              <w:lastRenderedPageBreak/>
              <w:t>耗。不含精子优选处理。</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87DB34"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141D0"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卵</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76C65D"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3346</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A4DD17" w14:textId="77777777" w:rsidR="004D2D0D" w:rsidRPr="004D2D0D" w:rsidRDefault="004D2D0D" w:rsidP="004D2D0D">
            <w:pPr>
              <w:widowControl/>
              <w:numPr>
                <w:ilvl w:val="0"/>
                <w:numId w:val="2"/>
              </w:numPr>
              <w:wordWrap w:val="0"/>
              <w:jc w:val="left"/>
              <w:rPr>
                <w:rFonts w:ascii="宋体" w:eastAsia="宋体" w:hAnsi="宋体" w:cs="宋体"/>
                <w:kern w:val="0"/>
                <w:sz w:val="20"/>
                <w:szCs w:val="20"/>
              </w:rPr>
            </w:pPr>
            <w:r w:rsidRPr="004D2D0D">
              <w:rPr>
                <w:rFonts w:ascii="宋体" w:eastAsia="宋体" w:hAnsi="宋体" w:cs="宋体"/>
                <w:kern w:val="0"/>
                <w:sz w:val="24"/>
                <w:szCs w:val="24"/>
              </w:rPr>
              <w:t>自第</w:t>
            </w:r>
            <w:r w:rsidRPr="004D2D0D">
              <w:rPr>
                <w:rFonts w:ascii="宋体" w:eastAsia="宋体" w:hAnsi="宋体" w:cs="宋体" w:hint="eastAsia"/>
                <w:kern w:val="0"/>
                <w:sz w:val="24"/>
                <w:szCs w:val="24"/>
              </w:rPr>
              <w:t>2</w:t>
            </w:r>
            <w:proofErr w:type="gramStart"/>
            <w:r w:rsidRPr="004D2D0D">
              <w:rPr>
                <w:rFonts w:ascii="宋体" w:eastAsia="宋体" w:hAnsi="宋体" w:cs="宋体"/>
                <w:kern w:val="0"/>
                <w:sz w:val="24"/>
                <w:szCs w:val="24"/>
              </w:rPr>
              <w:t>卵每卵</w:t>
            </w:r>
            <w:proofErr w:type="gramEnd"/>
            <w:r w:rsidRPr="004D2D0D">
              <w:rPr>
                <w:rFonts w:ascii="宋体" w:eastAsia="宋体" w:hAnsi="宋体" w:cs="宋体"/>
                <w:kern w:val="0"/>
                <w:sz w:val="24"/>
                <w:szCs w:val="24"/>
              </w:rPr>
              <w:t>加收</w:t>
            </w:r>
            <w:r w:rsidRPr="004D2D0D">
              <w:rPr>
                <w:rFonts w:ascii="宋体" w:eastAsia="宋体" w:hAnsi="宋体" w:cs="宋体" w:hint="eastAsia"/>
                <w:kern w:val="0"/>
                <w:sz w:val="24"/>
                <w:szCs w:val="24"/>
              </w:rPr>
              <w:t>50%</w:t>
            </w:r>
            <w:r w:rsidRPr="004D2D0D">
              <w:rPr>
                <w:rFonts w:ascii="宋体" w:eastAsia="宋体" w:hAnsi="宋体" w:cs="宋体"/>
                <w:kern w:val="0"/>
                <w:sz w:val="24"/>
                <w:szCs w:val="24"/>
              </w:rPr>
              <w:t>。</w:t>
            </w:r>
          </w:p>
          <w:p w14:paraId="28C28636" w14:textId="77777777" w:rsidR="004D2D0D" w:rsidRPr="004D2D0D" w:rsidRDefault="004D2D0D" w:rsidP="004D2D0D">
            <w:pPr>
              <w:widowControl/>
              <w:numPr>
                <w:ilvl w:val="0"/>
                <w:numId w:val="2"/>
              </w:numPr>
              <w:wordWrap w:val="0"/>
              <w:jc w:val="left"/>
              <w:rPr>
                <w:rFonts w:ascii="宋体" w:eastAsia="宋体" w:hAnsi="宋体" w:cs="宋体"/>
                <w:kern w:val="0"/>
                <w:sz w:val="20"/>
                <w:szCs w:val="20"/>
              </w:rPr>
            </w:pPr>
            <w:r w:rsidRPr="004D2D0D">
              <w:rPr>
                <w:rFonts w:ascii="宋体" w:eastAsia="宋体" w:hAnsi="宋体" w:cs="宋体"/>
                <w:kern w:val="0"/>
                <w:sz w:val="24"/>
                <w:szCs w:val="24"/>
              </w:rPr>
              <w:t>本项目价格最高不超过</w:t>
            </w:r>
            <w:r w:rsidRPr="004D2D0D">
              <w:rPr>
                <w:rFonts w:ascii="宋体" w:eastAsia="宋体" w:hAnsi="宋体" w:cs="宋体" w:hint="eastAsia"/>
                <w:kern w:val="0"/>
                <w:sz w:val="24"/>
                <w:szCs w:val="24"/>
              </w:rPr>
              <w:t>6692</w:t>
            </w:r>
            <w:r w:rsidRPr="004D2D0D">
              <w:rPr>
                <w:rFonts w:ascii="宋体" w:eastAsia="宋体" w:hAnsi="宋体" w:cs="宋体"/>
                <w:kern w:val="0"/>
                <w:sz w:val="24"/>
                <w:szCs w:val="24"/>
              </w:rPr>
              <w:t>元。</w:t>
            </w:r>
          </w:p>
          <w:p w14:paraId="49A38AB3"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hint="eastAsia"/>
                <w:kern w:val="0"/>
                <w:sz w:val="24"/>
                <w:szCs w:val="24"/>
              </w:rPr>
              <w:lastRenderedPageBreak/>
              <w:t>3.</w:t>
            </w:r>
            <w:r w:rsidRPr="004D2D0D">
              <w:rPr>
                <w:rFonts w:ascii="宋体" w:eastAsia="宋体" w:hAnsi="宋体" w:cs="宋体"/>
                <w:kern w:val="0"/>
                <w:sz w:val="24"/>
                <w:szCs w:val="24"/>
              </w:rPr>
              <w:t>卵子激活加收</w:t>
            </w:r>
            <w:r w:rsidRPr="004D2D0D">
              <w:rPr>
                <w:rFonts w:ascii="宋体" w:eastAsia="宋体" w:hAnsi="宋体" w:cs="宋体" w:hint="eastAsia"/>
                <w:kern w:val="0"/>
                <w:sz w:val="24"/>
                <w:szCs w:val="24"/>
              </w:rPr>
              <w:t>800</w:t>
            </w:r>
            <w:r w:rsidRPr="004D2D0D">
              <w:rPr>
                <w:rFonts w:ascii="宋体" w:eastAsia="宋体" w:hAnsi="宋体" w:cs="宋体"/>
                <w:kern w:val="0"/>
                <w:sz w:val="24"/>
                <w:szCs w:val="24"/>
              </w:rPr>
              <w:t>元。</w:t>
            </w: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0CE100"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lastRenderedPageBreak/>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208D06"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72CEF8B7"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42A55CEF" w14:textId="77777777" w:rsidTr="004D2D0D">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D01B62" w14:textId="77777777" w:rsidR="004D2D0D" w:rsidRPr="004D2D0D" w:rsidRDefault="004D2D0D" w:rsidP="004D2D0D">
            <w:pPr>
              <w:widowControl/>
              <w:jc w:val="left"/>
              <w:rPr>
                <w:rFonts w:ascii="宋体" w:eastAsia="宋体" w:hAnsi="宋体" w:cs="宋体"/>
                <w:kern w:val="0"/>
                <w:sz w:val="20"/>
                <w:szCs w:val="20"/>
              </w:rPr>
            </w:pP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B77FA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311600012/1</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A8153B"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单精子注射（</w:t>
            </w:r>
            <w:r w:rsidRPr="004D2D0D">
              <w:rPr>
                <w:rFonts w:ascii="宋体" w:eastAsia="宋体" w:hAnsi="宋体" w:cs="Times New Roman" w:hint="eastAsia"/>
                <w:kern w:val="0"/>
                <w:sz w:val="24"/>
                <w:szCs w:val="24"/>
              </w:rPr>
              <w:t>2</w:t>
            </w:r>
            <w:r w:rsidRPr="004D2D0D">
              <w:rPr>
                <w:rFonts w:ascii="宋体" w:eastAsia="宋体" w:hAnsi="宋体" w:cs="宋体"/>
                <w:kern w:val="0"/>
                <w:sz w:val="24"/>
                <w:szCs w:val="24"/>
              </w:rPr>
              <w:t>个及以上）加收</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437F2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 xml:space="preserve">　</w:t>
            </w: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71EBC9"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 xml:space="preserve">　</w:t>
            </w: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6F5815"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卵</w:t>
            </w:r>
            <w:r w:rsidRPr="004D2D0D">
              <w:rPr>
                <w:rFonts w:ascii="宋体" w:eastAsia="宋体" w:hAnsi="宋体" w:cs="宋体" w:hint="eastAsia"/>
                <w:kern w:val="0"/>
                <w:sz w:val="24"/>
                <w:szCs w:val="24"/>
              </w:rPr>
              <w:t>·</w:t>
            </w: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930434"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1673</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153248" w14:textId="77777777" w:rsidR="004D2D0D" w:rsidRPr="004D2D0D" w:rsidRDefault="004D2D0D" w:rsidP="004D2D0D">
            <w:pPr>
              <w:widowControl/>
              <w:wordWrap w:val="0"/>
              <w:jc w:val="center"/>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36C381"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F7136B"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7BB0A48B"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r w:rsidR="004D2D0D" w:rsidRPr="004D2D0D" w14:paraId="7618A757" w14:textId="77777777" w:rsidTr="004D2D0D">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EB2127" w14:textId="77777777" w:rsidR="004D2D0D" w:rsidRPr="004D2D0D" w:rsidRDefault="004D2D0D" w:rsidP="004D2D0D">
            <w:pPr>
              <w:widowControl/>
              <w:jc w:val="left"/>
              <w:rPr>
                <w:rFonts w:ascii="宋体" w:eastAsia="宋体" w:hAnsi="宋体" w:cs="宋体"/>
                <w:kern w:val="0"/>
                <w:sz w:val="20"/>
                <w:szCs w:val="20"/>
              </w:rPr>
            </w:pPr>
          </w:p>
        </w:tc>
        <w:tc>
          <w:tcPr>
            <w:tcW w:w="1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63B753"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311600012/2</w:t>
            </w:r>
          </w:p>
        </w:tc>
        <w:tc>
          <w:tcPr>
            <w:tcW w:w="16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7CC30B" w14:textId="77777777" w:rsidR="004D2D0D" w:rsidRPr="004D2D0D" w:rsidRDefault="004D2D0D" w:rsidP="004D2D0D">
            <w:pPr>
              <w:widowControl/>
              <w:wordWrap w:val="0"/>
              <w:jc w:val="left"/>
              <w:rPr>
                <w:rFonts w:ascii="宋体" w:eastAsia="宋体" w:hAnsi="宋体" w:cs="宋体"/>
                <w:kern w:val="0"/>
                <w:sz w:val="20"/>
                <w:szCs w:val="20"/>
              </w:rPr>
            </w:pPr>
            <w:r w:rsidRPr="004D2D0D">
              <w:rPr>
                <w:rFonts w:ascii="宋体" w:eastAsia="宋体" w:hAnsi="宋体" w:cs="宋体"/>
                <w:kern w:val="0"/>
                <w:sz w:val="24"/>
                <w:szCs w:val="24"/>
              </w:rPr>
              <w:t>卵子激活加收</w:t>
            </w:r>
          </w:p>
        </w:tc>
        <w:tc>
          <w:tcPr>
            <w:tcW w:w="27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53594F" w14:textId="77777777" w:rsidR="004D2D0D" w:rsidRPr="004D2D0D" w:rsidRDefault="004D2D0D" w:rsidP="004D2D0D">
            <w:pPr>
              <w:widowControl/>
              <w:wordWrap w:val="0"/>
              <w:jc w:val="left"/>
              <w:rPr>
                <w:rFonts w:ascii="宋体" w:eastAsia="宋体" w:hAnsi="宋体" w:cs="宋体"/>
                <w:kern w:val="0"/>
                <w:sz w:val="20"/>
                <w:szCs w:val="20"/>
              </w:rPr>
            </w:pPr>
          </w:p>
        </w:tc>
        <w:tc>
          <w:tcPr>
            <w:tcW w:w="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95FD25" w14:textId="77777777" w:rsidR="004D2D0D" w:rsidRPr="004D2D0D" w:rsidRDefault="004D2D0D" w:rsidP="004D2D0D">
            <w:pPr>
              <w:widowControl/>
              <w:wordWrap w:val="0"/>
              <w:jc w:val="center"/>
              <w:rPr>
                <w:rFonts w:ascii="宋体" w:eastAsia="宋体" w:hAnsi="宋体" w:cs="宋体"/>
                <w:kern w:val="0"/>
                <w:sz w:val="20"/>
                <w:szCs w:val="20"/>
              </w:rPr>
            </w:pPr>
          </w:p>
        </w:tc>
        <w:tc>
          <w:tcPr>
            <w:tcW w:w="11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11D5F4A"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次</w:t>
            </w:r>
          </w:p>
        </w:tc>
        <w:tc>
          <w:tcPr>
            <w:tcW w:w="13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DD7478"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hint="eastAsia"/>
                <w:kern w:val="0"/>
                <w:sz w:val="24"/>
                <w:szCs w:val="24"/>
              </w:rPr>
              <w:t>800</w:t>
            </w:r>
          </w:p>
        </w:tc>
        <w:tc>
          <w:tcPr>
            <w:tcW w:w="24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CA1096" w14:textId="77777777" w:rsidR="004D2D0D" w:rsidRPr="004D2D0D" w:rsidRDefault="004D2D0D" w:rsidP="004D2D0D">
            <w:pPr>
              <w:widowControl/>
              <w:wordWrap w:val="0"/>
              <w:jc w:val="left"/>
              <w:rPr>
                <w:rFonts w:ascii="宋体" w:eastAsia="宋体" w:hAnsi="宋体" w:cs="宋体"/>
                <w:kern w:val="0"/>
                <w:sz w:val="20"/>
                <w:szCs w:val="20"/>
              </w:rPr>
            </w:pPr>
          </w:p>
        </w:tc>
        <w:tc>
          <w:tcPr>
            <w:tcW w:w="8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EB210A"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乙</w:t>
            </w:r>
          </w:p>
        </w:tc>
        <w:tc>
          <w:tcPr>
            <w:tcW w:w="9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5F283F" w14:textId="77777777" w:rsidR="004D2D0D" w:rsidRPr="004D2D0D" w:rsidRDefault="004D2D0D" w:rsidP="004D2D0D">
            <w:pPr>
              <w:widowControl/>
              <w:wordWrap w:val="0"/>
              <w:jc w:val="center"/>
              <w:rPr>
                <w:rFonts w:ascii="宋体" w:eastAsia="宋体" w:hAnsi="宋体" w:cs="宋体"/>
                <w:kern w:val="0"/>
                <w:sz w:val="20"/>
                <w:szCs w:val="20"/>
              </w:rPr>
            </w:pPr>
            <w:r w:rsidRPr="004D2D0D">
              <w:rPr>
                <w:rFonts w:ascii="宋体" w:eastAsia="宋体" w:hAnsi="宋体" w:cs="宋体"/>
                <w:kern w:val="0"/>
                <w:sz w:val="24"/>
                <w:szCs w:val="24"/>
              </w:rPr>
              <w:t>限门诊</w:t>
            </w:r>
          </w:p>
        </w:tc>
        <w:tc>
          <w:tcPr>
            <w:tcW w:w="95" w:type="dxa"/>
            <w:vAlign w:val="center"/>
            <w:hideMark/>
          </w:tcPr>
          <w:p w14:paraId="0A97A16E" w14:textId="77777777" w:rsidR="004D2D0D" w:rsidRPr="004D2D0D" w:rsidRDefault="004D2D0D" w:rsidP="004D2D0D">
            <w:pPr>
              <w:widowControl/>
              <w:jc w:val="left"/>
              <w:rPr>
                <w:rFonts w:ascii="Times New Roman" w:eastAsia="Times New Roman" w:hAnsi="Times New Roman" w:cs="Times New Roman"/>
                <w:kern w:val="0"/>
                <w:sz w:val="20"/>
                <w:szCs w:val="20"/>
              </w:rPr>
            </w:pPr>
          </w:p>
        </w:tc>
      </w:tr>
    </w:tbl>
    <w:p w14:paraId="1E810D6F" w14:textId="77777777" w:rsidR="00C231E2" w:rsidRDefault="00C231E2"/>
    <w:sectPr w:rsidR="00C231E2" w:rsidSect="004D2D0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256C"/>
    <w:multiLevelType w:val="multilevel"/>
    <w:tmpl w:val="CA9C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8463CC"/>
    <w:multiLevelType w:val="multilevel"/>
    <w:tmpl w:val="CCD4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820189">
    <w:abstractNumId w:val="1"/>
  </w:num>
  <w:num w:numId="2" w16cid:durableId="180245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62"/>
    <w:rsid w:val="004D2D0D"/>
    <w:rsid w:val="00C231E2"/>
    <w:rsid w:val="00EC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69E8"/>
  <w15:chartTrackingRefBased/>
  <w15:docId w15:val="{0D365911-48DA-499F-88D1-142EC123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2D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2D0D"/>
    <w:rPr>
      <w:b/>
      <w:bCs/>
    </w:rPr>
  </w:style>
  <w:style w:type="paragraph" w:customStyle="1" w:styleId="cjk">
    <w:name w:val="cjk"/>
    <w:basedOn w:val="a"/>
    <w:rsid w:val="004D2D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8906">
      <w:bodyDiv w:val="1"/>
      <w:marLeft w:val="0"/>
      <w:marRight w:val="0"/>
      <w:marTop w:val="0"/>
      <w:marBottom w:val="0"/>
      <w:divBdr>
        <w:top w:val="none" w:sz="0" w:space="0" w:color="auto"/>
        <w:left w:val="none" w:sz="0" w:space="0" w:color="auto"/>
        <w:bottom w:val="none" w:sz="0" w:space="0" w:color="auto"/>
        <w:right w:val="none" w:sz="0" w:space="0" w:color="auto"/>
      </w:divBdr>
      <w:divsChild>
        <w:div w:id="2656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隆</dc:creator>
  <cp:keywords/>
  <dc:description/>
  <cp:lastModifiedBy>康 隆</cp:lastModifiedBy>
  <cp:revision>2</cp:revision>
  <dcterms:created xsi:type="dcterms:W3CDTF">2023-09-25T06:20:00Z</dcterms:created>
  <dcterms:modified xsi:type="dcterms:W3CDTF">2023-09-25T06:23:00Z</dcterms:modified>
</cp:coreProperties>
</file>