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bookmarkStart w:id="40" w:name="_GoBack"/>
      <w:bookmarkEnd w:id="40"/>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spacing w:before="3"/>
        <w:rPr>
          <w:rFonts w:ascii="Times New Roman" w:hAnsi="Times New Roman" w:eastAsia="Times New Roman" w:cs="Times New Roman"/>
          <w:color w:val="auto"/>
          <w:sz w:val="18"/>
          <w:szCs w:val="18"/>
        </w:rPr>
      </w:pPr>
    </w:p>
    <w:p>
      <w:pPr>
        <w:spacing w:line="809" w:lineRule="exact"/>
        <w:ind w:left="92" w:right="93"/>
        <w:jc w:val="center"/>
        <w:rPr>
          <w:rFonts w:ascii="华文中宋" w:hAnsi="华文中宋" w:eastAsia="华文中宋" w:cs="华文中宋"/>
          <w:color w:val="auto"/>
          <w:sz w:val="72"/>
          <w:szCs w:val="72"/>
          <w:lang w:eastAsia="zh-CN"/>
        </w:rPr>
      </w:pPr>
      <w:r>
        <w:rPr>
          <w:rFonts w:hint="eastAsia" w:ascii="华文中宋" w:hAnsi="华文中宋" w:eastAsia="华文中宋" w:cs="华文中宋"/>
          <w:color w:val="auto"/>
          <w:sz w:val="72"/>
          <w:szCs w:val="72"/>
          <w:lang w:eastAsia="zh-CN"/>
        </w:rPr>
        <w:t>安徽省202</w:t>
      </w:r>
      <w:r>
        <w:rPr>
          <w:rFonts w:hint="eastAsia" w:ascii="华文中宋" w:hAnsi="华文中宋" w:eastAsia="华文中宋" w:cs="华文中宋"/>
          <w:color w:val="auto"/>
          <w:sz w:val="72"/>
          <w:szCs w:val="72"/>
          <w:lang w:val="en-US" w:eastAsia="zh-CN"/>
        </w:rPr>
        <w:t>3</w:t>
      </w:r>
      <w:r>
        <w:rPr>
          <w:rFonts w:hint="eastAsia" w:ascii="华文中宋" w:hAnsi="华文中宋" w:eastAsia="华文中宋" w:cs="华文中宋"/>
          <w:color w:val="auto"/>
          <w:sz w:val="72"/>
          <w:szCs w:val="72"/>
          <w:lang w:eastAsia="zh-CN"/>
        </w:rPr>
        <w:t>年度</w:t>
      </w:r>
    </w:p>
    <w:p>
      <w:pPr>
        <w:spacing w:line="809" w:lineRule="exact"/>
        <w:ind w:left="92" w:right="93"/>
        <w:jc w:val="center"/>
        <w:rPr>
          <w:rFonts w:ascii="华文中宋" w:hAnsi="华文中宋" w:eastAsia="华文中宋" w:cs="华文中宋"/>
          <w:color w:val="auto"/>
          <w:sz w:val="72"/>
          <w:szCs w:val="72"/>
          <w:lang w:eastAsia="zh-CN"/>
        </w:rPr>
      </w:pPr>
      <w:r>
        <w:rPr>
          <w:rFonts w:hint="eastAsia" w:ascii="华文中宋" w:hAnsi="华文中宋" w:eastAsia="华文中宋" w:cs="华文中宋"/>
          <w:color w:val="auto"/>
          <w:sz w:val="72"/>
          <w:szCs w:val="72"/>
          <w:lang w:eastAsia="zh-CN"/>
        </w:rPr>
        <w:t>部分化学</w:t>
      </w:r>
      <w:r>
        <w:rPr>
          <w:rFonts w:ascii="华文中宋" w:hAnsi="华文中宋" w:eastAsia="华文中宋" w:cs="华文中宋"/>
          <w:color w:val="auto"/>
          <w:sz w:val="72"/>
          <w:szCs w:val="72"/>
          <w:lang w:eastAsia="zh-CN"/>
        </w:rPr>
        <w:t>药品</w:t>
      </w:r>
      <w:r>
        <w:rPr>
          <w:rFonts w:hint="eastAsia" w:ascii="华文中宋" w:hAnsi="华文中宋" w:eastAsia="华文中宋" w:cs="华文中宋"/>
          <w:color w:val="auto"/>
          <w:sz w:val="72"/>
          <w:szCs w:val="72"/>
          <w:lang w:eastAsia="zh-CN"/>
        </w:rPr>
        <w:t>及生物制剂</w:t>
      </w:r>
    </w:p>
    <w:p>
      <w:pPr>
        <w:spacing w:line="809" w:lineRule="exact"/>
        <w:ind w:left="92" w:right="93"/>
        <w:jc w:val="center"/>
        <w:rPr>
          <w:rFonts w:ascii="华文中宋" w:hAnsi="华文中宋" w:eastAsia="华文中宋" w:cs="华文中宋"/>
          <w:color w:val="auto"/>
          <w:sz w:val="72"/>
          <w:szCs w:val="72"/>
          <w:lang w:eastAsia="zh-CN"/>
        </w:rPr>
      </w:pPr>
      <w:r>
        <w:rPr>
          <w:rFonts w:ascii="华文中宋" w:hAnsi="华文中宋" w:eastAsia="华文中宋" w:cs="华文中宋"/>
          <w:color w:val="auto"/>
          <w:sz w:val="72"/>
          <w:szCs w:val="72"/>
          <w:lang w:eastAsia="zh-CN"/>
        </w:rPr>
        <w:t>集中采购文件</w:t>
      </w:r>
    </w:p>
    <w:p>
      <w:pPr>
        <w:spacing w:line="809" w:lineRule="exact"/>
        <w:ind w:left="92" w:right="93"/>
        <w:rPr>
          <w:rFonts w:ascii="华文中宋" w:hAnsi="华文中宋" w:eastAsia="华文中宋" w:cs="华文中宋"/>
          <w:color w:val="auto"/>
          <w:sz w:val="72"/>
          <w:szCs w:val="72"/>
          <w:lang w:eastAsia="zh-CN"/>
        </w:rPr>
      </w:pPr>
      <w:r>
        <w:rPr>
          <w:rFonts w:hint="eastAsia" w:ascii="华文中宋" w:hAnsi="华文中宋" w:eastAsia="华文中宋" w:cs="华文中宋"/>
          <w:color w:val="auto"/>
          <w:sz w:val="72"/>
          <w:szCs w:val="72"/>
          <w:lang w:eastAsia="zh-CN"/>
        </w:rPr>
        <w:t xml:space="preserve">          </w:t>
      </w:r>
    </w:p>
    <w:p>
      <w:pPr>
        <w:rPr>
          <w:rFonts w:ascii="华文中宋" w:hAnsi="华文中宋" w:eastAsia="华文中宋" w:cs="华文中宋"/>
          <w:color w:val="auto"/>
          <w:sz w:val="72"/>
          <w:szCs w:val="72"/>
          <w:lang w:eastAsia="zh-CN"/>
        </w:rPr>
      </w:pPr>
    </w:p>
    <w:p>
      <w:pPr>
        <w:rPr>
          <w:rFonts w:ascii="华文中宋" w:hAnsi="华文中宋" w:eastAsia="华文中宋" w:cs="华文中宋"/>
          <w:color w:val="auto"/>
          <w:sz w:val="72"/>
          <w:szCs w:val="72"/>
          <w:lang w:eastAsia="zh-CN"/>
        </w:rPr>
      </w:pPr>
    </w:p>
    <w:p>
      <w:pPr>
        <w:pStyle w:val="7"/>
        <w:spacing w:before="586"/>
        <w:ind w:left="92" w:right="91"/>
        <w:jc w:val="center"/>
        <w:rPr>
          <w:rFonts w:ascii="华文中宋" w:hAnsi="华文中宋" w:eastAsia="华文中宋" w:cs="华文中宋"/>
          <w:color w:val="auto"/>
          <w:lang w:eastAsia="zh-CN"/>
        </w:rPr>
      </w:pPr>
      <w:r>
        <w:rPr>
          <w:rFonts w:ascii="华文中宋" w:hAnsi="华文中宋" w:eastAsia="华文中宋" w:cs="华文中宋"/>
          <w:color w:val="auto"/>
          <w:lang w:eastAsia="zh-CN"/>
        </w:rPr>
        <w:t>采购文件编号：</w:t>
      </w:r>
      <w:r>
        <w:rPr>
          <w:rFonts w:hint="eastAsia" w:ascii="华文中宋" w:hAnsi="华文中宋" w:eastAsia="华文中宋" w:cs="华文中宋"/>
          <w:color w:val="auto"/>
          <w:lang w:eastAsia="zh-CN"/>
        </w:rPr>
        <w:t>AHYD-</w:t>
      </w:r>
      <w:r>
        <w:rPr>
          <w:rFonts w:ascii="华文中宋" w:hAnsi="华文中宋" w:eastAsia="华文中宋" w:cs="华文中宋"/>
          <w:color w:val="auto"/>
          <w:lang w:eastAsia="zh-CN"/>
        </w:rPr>
        <w:t>202</w:t>
      </w:r>
      <w:r>
        <w:rPr>
          <w:rFonts w:hint="eastAsia" w:ascii="华文中宋" w:hAnsi="华文中宋" w:eastAsia="华文中宋" w:cs="华文中宋"/>
          <w:color w:val="auto"/>
          <w:lang w:val="en-US" w:eastAsia="zh-CN"/>
        </w:rPr>
        <w:t>3</w:t>
      </w:r>
      <w:r>
        <w:rPr>
          <w:rFonts w:ascii="华文中宋" w:hAnsi="华文中宋" w:eastAsia="华文中宋" w:cs="华文中宋"/>
          <w:color w:val="auto"/>
          <w:lang w:eastAsia="zh-CN"/>
        </w:rPr>
        <w:t>-1</w:t>
      </w: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rPr>
          <w:rFonts w:ascii="华文中宋" w:hAnsi="华文中宋" w:eastAsia="华文中宋" w:cs="华文中宋"/>
          <w:color w:val="auto"/>
          <w:sz w:val="32"/>
          <w:szCs w:val="32"/>
          <w:lang w:eastAsia="zh-CN"/>
        </w:rPr>
      </w:pPr>
    </w:p>
    <w:p>
      <w:pPr>
        <w:spacing w:before="284" w:line="283" w:lineRule="auto"/>
        <w:ind w:left="1320" w:leftChars="600" w:right="81" w:firstLine="1690" w:firstLineChars="556"/>
        <w:rPr>
          <w:rFonts w:ascii="华文中宋" w:hAnsi="华文中宋" w:eastAsia="华文中宋" w:cs="华文中宋"/>
          <w:color w:val="auto"/>
          <w:w w:val="95"/>
          <w:sz w:val="32"/>
          <w:szCs w:val="32"/>
          <w:lang w:eastAsia="zh-CN"/>
        </w:rPr>
      </w:pPr>
      <w:r>
        <w:rPr>
          <w:rFonts w:hint="eastAsia" w:ascii="华文中宋" w:hAnsi="华文中宋" w:eastAsia="华文中宋" w:cs="华文中宋"/>
          <w:color w:val="auto"/>
          <w:w w:val="95"/>
          <w:sz w:val="32"/>
          <w:szCs w:val="32"/>
          <w:lang w:eastAsia="zh-CN"/>
        </w:rPr>
        <w:t>安徽省医药联合采购办公室</w:t>
      </w:r>
    </w:p>
    <w:p>
      <w:pPr>
        <w:spacing w:before="284" w:line="283" w:lineRule="auto"/>
        <w:ind w:left="1320" w:leftChars="600" w:right="81" w:firstLine="18" w:firstLineChars="6"/>
        <w:rPr>
          <w:rFonts w:ascii="华文中宋" w:hAnsi="华文中宋" w:eastAsia="华文中宋" w:cs="华文中宋"/>
          <w:color w:val="auto"/>
          <w:w w:val="95"/>
          <w:sz w:val="32"/>
          <w:szCs w:val="32"/>
          <w:lang w:eastAsia="zh-CN"/>
        </w:rPr>
      </w:pPr>
      <w:r>
        <w:rPr>
          <w:rFonts w:hint="eastAsia" w:ascii="华文中宋" w:hAnsi="华文中宋" w:eastAsia="华文中宋" w:cs="华文中宋"/>
          <w:color w:val="auto"/>
          <w:w w:val="95"/>
          <w:sz w:val="32"/>
          <w:szCs w:val="32"/>
          <w:lang w:eastAsia="zh-CN"/>
        </w:rPr>
        <w:t xml:space="preserve">                          </w:t>
      </w:r>
      <w:r>
        <w:rPr>
          <w:rFonts w:ascii="华文中宋" w:hAnsi="华文中宋" w:eastAsia="华文中宋" w:cs="华文中宋"/>
          <w:color w:val="auto"/>
          <w:sz w:val="32"/>
          <w:szCs w:val="32"/>
          <w:lang w:eastAsia="zh-CN"/>
        </w:rPr>
        <w:t>202</w:t>
      </w:r>
      <w:r>
        <w:rPr>
          <w:rFonts w:hint="eastAsia" w:ascii="华文中宋" w:hAnsi="华文中宋" w:eastAsia="华文中宋" w:cs="华文中宋"/>
          <w:color w:val="auto"/>
          <w:sz w:val="32"/>
          <w:szCs w:val="32"/>
          <w:lang w:val="en-US" w:eastAsia="zh-CN"/>
        </w:rPr>
        <w:t>3</w:t>
      </w:r>
      <w:r>
        <w:rPr>
          <w:rFonts w:ascii="华文中宋" w:hAnsi="华文中宋" w:eastAsia="华文中宋" w:cs="华文中宋"/>
          <w:color w:val="auto"/>
          <w:sz w:val="32"/>
          <w:szCs w:val="32"/>
          <w:lang w:eastAsia="zh-CN"/>
        </w:rPr>
        <w:t xml:space="preserve"> 年</w:t>
      </w:r>
      <w:r>
        <w:rPr>
          <w:rFonts w:hint="eastAsia" w:ascii="华文中宋" w:hAnsi="华文中宋" w:eastAsia="华文中宋" w:cs="华文中宋"/>
          <w:color w:val="auto"/>
          <w:sz w:val="32"/>
          <w:szCs w:val="32"/>
          <w:lang w:val="en-US" w:eastAsia="zh-CN"/>
        </w:rPr>
        <w:t>9</w:t>
      </w:r>
      <w:r>
        <w:rPr>
          <w:rFonts w:ascii="华文中宋" w:hAnsi="华文中宋" w:eastAsia="华文中宋" w:cs="华文中宋"/>
          <w:color w:val="auto"/>
          <w:spacing w:val="-72"/>
          <w:sz w:val="32"/>
          <w:szCs w:val="32"/>
          <w:lang w:eastAsia="zh-CN"/>
        </w:rPr>
        <w:t xml:space="preserve"> </w:t>
      </w:r>
      <w:r>
        <w:rPr>
          <w:rFonts w:ascii="华文中宋" w:hAnsi="华文中宋" w:eastAsia="华文中宋" w:cs="华文中宋"/>
          <w:color w:val="auto"/>
          <w:sz w:val="32"/>
          <w:szCs w:val="32"/>
          <w:lang w:eastAsia="zh-CN"/>
        </w:rPr>
        <w:t>月</w:t>
      </w:r>
    </w:p>
    <w:p>
      <w:pPr>
        <w:spacing w:line="283" w:lineRule="auto"/>
        <w:jc w:val="center"/>
        <w:rPr>
          <w:rFonts w:ascii="华文中宋" w:hAnsi="华文中宋" w:eastAsia="华文中宋" w:cs="华文中宋"/>
          <w:color w:val="auto"/>
          <w:sz w:val="32"/>
          <w:szCs w:val="32"/>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1580" w:right="1520" w:bottom="280" w:left="1520" w:header="720" w:footer="720" w:gutter="0"/>
          <w:cols w:space="720" w:num="1"/>
        </w:sectPr>
      </w:pPr>
    </w:p>
    <w:p>
      <w:pPr>
        <w:spacing w:before="1"/>
        <w:rPr>
          <w:rFonts w:ascii="华文中宋" w:hAnsi="华文中宋" w:eastAsia="华文中宋" w:cs="华文中宋"/>
          <w:color w:val="auto"/>
          <w:sz w:val="25"/>
          <w:szCs w:val="25"/>
          <w:lang w:eastAsia="zh-CN"/>
        </w:rPr>
      </w:pPr>
    </w:p>
    <w:p>
      <w:pPr>
        <w:pStyle w:val="6"/>
        <w:spacing w:line="460" w:lineRule="exact"/>
        <w:ind w:left="2998"/>
        <w:jc w:val="both"/>
        <w:rPr>
          <w:b w:val="0"/>
          <w:bCs w:val="0"/>
          <w:color w:val="auto"/>
          <w:lang w:eastAsia="zh-CN"/>
        </w:rPr>
      </w:pPr>
      <w:r>
        <w:rPr>
          <w:color w:val="auto"/>
          <w:lang w:eastAsia="zh-CN"/>
        </w:rPr>
        <w:t>第一部分</w:t>
      </w:r>
      <w:r>
        <w:rPr>
          <w:color w:val="auto"/>
          <w:spacing w:val="-6"/>
          <w:lang w:eastAsia="zh-CN"/>
        </w:rPr>
        <w:t xml:space="preserve"> </w:t>
      </w:r>
      <w:bookmarkStart w:id="0" w:name="第一部分采购邀请"/>
      <w:bookmarkEnd w:id="0"/>
      <w:r>
        <w:rPr>
          <w:color w:val="auto"/>
          <w:lang w:eastAsia="zh-CN"/>
        </w:rPr>
        <w:t>采购邀请</w:t>
      </w:r>
    </w:p>
    <w:p>
      <w:pPr>
        <w:pStyle w:val="10"/>
        <w:spacing w:before="319" w:line="343" w:lineRule="auto"/>
        <w:ind w:right="268" w:firstLine="600"/>
        <w:jc w:val="both"/>
        <w:rPr>
          <w:color w:val="auto"/>
          <w:spacing w:val="4"/>
          <w:lang w:eastAsia="zh-CN"/>
        </w:rPr>
      </w:pPr>
      <w:r>
        <w:rPr>
          <w:color w:val="auto"/>
          <w:spacing w:val="4"/>
          <w:lang w:eastAsia="zh-CN"/>
        </w:rPr>
        <w:t>为贯彻落实党中央、国务院决策部署，根据《国务院办公厅关</w:t>
      </w:r>
      <w:r>
        <w:rPr>
          <w:color w:val="auto"/>
          <w:lang w:eastAsia="zh-CN"/>
        </w:rPr>
        <w:t xml:space="preserve"> </w:t>
      </w:r>
      <w:r>
        <w:rPr>
          <w:color w:val="auto"/>
          <w:spacing w:val="4"/>
          <w:lang w:eastAsia="zh-CN"/>
        </w:rPr>
        <w:t>于推动药品集中带量采购工作常态化制度化开展的意见》（国办发</w:t>
      </w:r>
      <w:r>
        <w:rPr>
          <w:color w:val="auto"/>
          <w:spacing w:val="-4"/>
          <w:lang w:eastAsia="zh-CN"/>
        </w:rPr>
        <w:t>〔2021〕2</w:t>
      </w:r>
      <w:r>
        <w:rPr>
          <w:color w:val="auto"/>
          <w:spacing w:val="-71"/>
          <w:lang w:eastAsia="zh-CN"/>
        </w:rPr>
        <w:t xml:space="preserve"> </w:t>
      </w:r>
      <w:r>
        <w:rPr>
          <w:color w:val="auto"/>
          <w:spacing w:val="-3"/>
          <w:lang w:eastAsia="zh-CN"/>
        </w:rPr>
        <w:t>号）、《</w:t>
      </w:r>
      <w:r>
        <w:rPr>
          <w:rFonts w:hint="eastAsia"/>
          <w:color w:val="auto"/>
          <w:spacing w:val="-3"/>
          <w:lang w:eastAsia="zh-CN"/>
        </w:rPr>
        <w:t>安徽省医疗保障局</w:t>
      </w:r>
      <w:r>
        <w:rPr>
          <w:rFonts w:hint="eastAsia"/>
          <w:color w:val="auto"/>
          <w:spacing w:val="-3"/>
          <w:lang w:val="en" w:eastAsia="zh-CN"/>
        </w:rPr>
        <w:t>关于推动药品集中带量采购工作常态化制度化开展的实施意见</w:t>
      </w:r>
      <w:r>
        <w:rPr>
          <w:color w:val="auto"/>
          <w:spacing w:val="-3"/>
          <w:lang w:eastAsia="zh-CN"/>
        </w:rPr>
        <w:t>》（</w:t>
      </w:r>
      <w:r>
        <w:rPr>
          <w:rFonts w:hint="eastAsia"/>
          <w:color w:val="auto"/>
          <w:spacing w:val="-3"/>
          <w:lang w:val="en" w:eastAsia="zh-CN"/>
        </w:rPr>
        <w:t>皖医保发〔</w:t>
      </w:r>
      <w:r>
        <w:rPr>
          <w:rFonts w:hint="eastAsia"/>
          <w:color w:val="auto"/>
          <w:spacing w:val="-3"/>
          <w:lang w:eastAsia="zh-CN"/>
        </w:rPr>
        <w:t>2021</w:t>
      </w:r>
      <w:r>
        <w:rPr>
          <w:rFonts w:hint="eastAsia"/>
          <w:color w:val="auto"/>
          <w:spacing w:val="-3"/>
          <w:lang w:val="en" w:eastAsia="zh-CN"/>
        </w:rPr>
        <w:t>〕</w:t>
      </w:r>
      <w:r>
        <w:rPr>
          <w:rFonts w:hint="eastAsia"/>
          <w:color w:val="auto"/>
          <w:spacing w:val="-3"/>
          <w:lang w:eastAsia="zh-CN"/>
        </w:rPr>
        <w:t>6</w:t>
      </w:r>
      <w:r>
        <w:rPr>
          <w:rFonts w:hint="eastAsia"/>
          <w:color w:val="auto"/>
          <w:spacing w:val="-3"/>
          <w:lang w:val="en" w:eastAsia="zh-CN"/>
        </w:rPr>
        <w:t>号</w:t>
      </w:r>
      <w:r>
        <w:rPr>
          <w:color w:val="auto"/>
          <w:lang w:eastAsia="zh-CN"/>
        </w:rPr>
        <w:t xml:space="preserve">） </w:t>
      </w:r>
      <w:r>
        <w:rPr>
          <w:rFonts w:hint="eastAsia"/>
          <w:color w:val="auto"/>
          <w:lang w:eastAsia="zh-CN"/>
        </w:rPr>
        <w:t>及《安徽省医疗保障局关于印发2023年度安徽省药品耗材集中带量采购工作方案的通知》（皖医保秘〔202</w:t>
      </w:r>
      <w:r>
        <w:rPr>
          <w:rFonts w:hint="eastAsia"/>
          <w:color w:val="auto"/>
          <w:lang w:val="en-US" w:eastAsia="zh-CN"/>
        </w:rPr>
        <w:t>3</w:t>
      </w:r>
      <w:r>
        <w:rPr>
          <w:rFonts w:hint="eastAsia"/>
          <w:color w:val="auto"/>
          <w:lang w:eastAsia="zh-CN"/>
        </w:rPr>
        <w:t>〕</w:t>
      </w:r>
      <w:r>
        <w:rPr>
          <w:rFonts w:hint="eastAsia"/>
          <w:color w:val="auto"/>
          <w:lang w:val="en-US" w:eastAsia="zh-CN"/>
        </w:rPr>
        <w:t>27</w:t>
      </w:r>
      <w:r>
        <w:rPr>
          <w:rFonts w:hint="eastAsia"/>
          <w:color w:val="auto"/>
          <w:lang w:eastAsia="zh-CN"/>
        </w:rPr>
        <w:t>号）</w:t>
      </w:r>
      <w:r>
        <w:rPr>
          <w:rFonts w:hint="eastAsia"/>
          <w:color w:val="auto"/>
          <w:spacing w:val="4"/>
          <w:lang w:eastAsia="zh-CN"/>
        </w:rPr>
        <w:t>有关</w:t>
      </w:r>
      <w:r>
        <w:rPr>
          <w:color w:val="auto"/>
          <w:spacing w:val="4"/>
          <w:lang w:eastAsia="zh-CN"/>
        </w:rPr>
        <w:t>要求，</w:t>
      </w:r>
      <w:r>
        <w:rPr>
          <w:rFonts w:hint="eastAsia"/>
          <w:color w:val="auto"/>
          <w:spacing w:val="4"/>
          <w:lang w:eastAsia="zh-CN"/>
        </w:rPr>
        <w:t>省医药价格和集中采购中心受省医药联合采购办公室委托，开展安徽省202</w:t>
      </w:r>
      <w:r>
        <w:rPr>
          <w:rFonts w:hint="eastAsia"/>
          <w:color w:val="auto"/>
          <w:spacing w:val="4"/>
          <w:lang w:val="en-US" w:eastAsia="zh-CN"/>
        </w:rPr>
        <w:t>3</w:t>
      </w:r>
      <w:r>
        <w:rPr>
          <w:rFonts w:hint="eastAsia"/>
          <w:color w:val="auto"/>
          <w:spacing w:val="4"/>
          <w:lang w:eastAsia="zh-CN"/>
        </w:rPr>
        <w:t>年度部分化学</w:t>
      </w:r>
      <w:r>
        <w:rPr>
          <w:color w:val="auto"/>
          <w:spacing w:val="4"/>
          <w:lang w:eastAsia="zh-CN"/>
        </w:rPr>
        <w:t>药品</w:t>
      </w:r>
      <w:r>
        <w:rPr>
          <w:rFonts w:hint="eastAsia"/>
          <w:color w:val="auto"/>
          <w:spacing w:val="4"/>
          <w:lang w:eastAsia="zh-CN"/>
        </w:rPr>
        <w:t>及生物制剂集中带量采购</w:t>
      </w:r>
      <w:r>
        <w:rPr>
          <w:color w:val="auto"/>
          <w:lang w:eastAsia="zh-CN"/>
        </w:rPr>
        <w:t>。</w:t>
      </w:r>
      <w:r>
        <w:rPr>
          <w:rFonts w:hint="eastAsia"/>
          <w:color w:val="auto"/>
          <w:lang w:eastAsia="zh-CN"/>
        </w:rPr>
        <w:t>欢迎符合要求的企业申报。</w:t>
      </w:r>
    </w:p>
    <w:p>
      <w:pPr>
        <w:pStyle w:val="10"/>
        <w:spacing w:before="40"/>
        <w:ind w:left="711"/>
        <w:jc w:val="both"/>
        <w:rPr>
          <w:rFonts w:ascii="黑体" w:hAnsi="黑体" w:eastAsia="黑体" w:cs="黑体"/>
          <w:color w:val="auto"/>
          <w:lang w:eastAsia="zh-CN"/>
        </w:rPr>
      </w:pPr>
      <w:bookmarkStart w:id="1" w:name="一、采购品种及约定采购量"/>
      <w:bookmarkEnd w:id="1"/>
      <w:r>
        <w:rPr>
          <w:rFonts w:ascii="黑体" w:hAnsi="黑体" w:eastAsia="黑体" w:cs="黑体"/>
          <w:color w:val="auto"/>
          <w:lang w:eastAsia="zh-CN"/>
        </w:rPr>
        <w:t>一、采购品种及约定采购量</w:t>
      </w:r>
    </w:p>
    <w:p>
      <w:pPr>
        <w:pStyle w:val="10"/>
        <w:spacing w:line="324" w:lineRule="auto"/>
        <w:ind w:left="711"/>
        <w:jc w:val="both"/>
        <w:rPr>
          <w:color w:val="auto"/>
          <w:lang w:eastAsia="zh-CN"/>
        </w:rPr>
      </w:pPr>
      <w:r>
        <w:rPr>
          <w:color w:val="auto"/>
          <w:lang w:eastAsia="zh-CN"/>
        </w:rPr>
        <w:t xml:space="preserve">（一）采购品种目录 </w:t>
      </w:r>
    </w:p>
    <w:p>
      <w:pPr>
        <w:pStyle w:val="10"/>
        <w:spacing w:before="319" w:line="343" w:lineRule="auto"/>
        <w:ind w:right="268" w:firstLine="600"/>
        <w:jc w:val="both"/>
        <w:rPr>
          <w:color w:val="auto"/>
          <w:spacing w:val="4"/>
          <w:lang w:eastAsia="zh-CN"/>
        </w:rPr>
      </w:pPr>
      <w:r>
        <w:rPr>
          <w:color w:val="auto"/>
          <w:spacing w:val="4"/>
          <w:lang w:eastAsia="zh-CN"/>
        </w:rPr>
        <w:t>本次药品集</w:t>
      </w:r>
      <w:r>
        <w:rPr>
          <w:rFonts w:hint="eastAsia"/>
          <w:color w:val="auto"/>
          <w:spacing w:val="4"/>
          <w:lang w:eastAsia="zh-CN"/>
        </w:rPr>
        <w:t>采目录</w:t>
      </w:r>
      <w:r>
        <w:rPr>
          <w:color w:val="auto"/>
          <w:lang w:eastAsia="zh-CN"/>
        </w:rPr>
        <w:t>见</w:t>
      </w:r>
      <w:r>
        <w:rPr>
          <w:rFonts w:hint="eastAsia"/>
          <w:color w:val="auto"/>
          <w:lang w:eastAsia="zh-CN"/>
        </w:rPr>
        <w:t>《安徽省202</w:t>
      </w:r>
      <w:r>
        <w:rPr>
          <w:rFonts w:hint="eastAsia"/>
          <w:color w:val="auto"/>
          <w:lang w:val="en-US" w:eastAsia="zh-CN"/>
        </w:rPr>
        <w:t>3</w:t>
      </w:r>
      <w:r>
        <w:rPr>
          <w:rFonts w:hint="eastAsia"/>
          <w:color w:val="auto"/>
          <w:lang w:eastAsia="zh-CN"/>
        </w:rPr>
        <w:t>年度部分化学药品及生物制剂集中带量采购目录》</w:t>
      </w:r>
      <w:r>
        <w:rPr>
          <w:rFonts w:hint="eastAsia"/>
          <w:color w:val="auto"/>
          <w:spacing w:val="4"/>
          <w:lang w:eastAsia="zh-CN"/>
        </w:rPr>
        <w:t>。</w:t>
      </w:r>
      <w:r>
        <w:rPr>
          <w:color w:val="auto"/>
          <w:spacing w:val="4"/>
          <w:lang w:eastAsia="zh-CN"/>
        </w:rPr>
        <w:t xml:space="preserve"> </w:t>
      </w:r>
    </w:p>
    <w:p>
      <w:pPr>
        <w:pStyle w:val="10"/>
        <w:spacing w:before="96" w:line="398" w:lineRule="auto"/>
        <w:ind w:left="711"/>
        <w:jc w:val="both"/>
        <w:rPr>
          <w:color w:val="auto"/>
          <w:lang w:eastAsia="zh-CN"/>
        </w:rPr>
      </w:pPr>
      <w:r>
        <w:rPr>
          <w:color w:val="auto"/>
          <w:lang w:eastAsia="zh-CN"/>
        </w:rPr>
        <w:t xml:space="preserve">（二）约定采购量 </w:t>
      </w:r>
    </w:p>
    <w:p>
      <w:pPr>
        <w:pStyle w:val="10"/>
        <w:spacing w:before="96" w:line="398" w:lineRule="auto"/>
        <w:ind w:left="142" w:firstLine="558" w:firstLineChars="186"/>
        <w:jc w:val="both"/>
        <w:rPr>
          <w:color w:val="auto"/>
          <w:lang w:eastAsia="zh-CN"/>
        </w:rPr>
      </w:pPr>
      <w:r>
        <w:rPr>
          <w:rFonts w:hint="eastAsia"/>
          <w:color w:val="auto"/>
          <w:lang w:eastAsia="zh-CN"/>
        </w:rPr>
        <w:t>本次药品集采</w:t>
      </w:r>
      <w:r>
        <w:rPr>
          <w:color w:val="auto"/>
          <w:lang w:eastAsia="zh-CN"/>
        </w:rPr>
        <w:t>约定采购量</w:t>
      </w:r>
      <w:r>
        <w:rPr>
          <w:rFonts w:hint="eastAsia"/>
          <w:color w:val="auto"/>
          <w:lang w:eastAsia="zh-CN"/>
        </w:rPr>
        <w:t>为全省公立医疗机构、医保定点社会办医疗机构和定点（零售）药店上报采购量基数的90%，首年</w:t>
      </w:r>
      <w:r>
        <w:rPr>
          <w:rFonts w:hint="eastAsia"/>
          <w:color w:val="auto"/>
          <w:spacing w:val="4"/>
          <w:lang w:eastAsia="zh-CN"/>
        </w:rPr>
        <w:t>具体约定采购量</w:t>
      </w:r>
      <w:r>
        <w:rPr>
          <w:color w:val="auto"/>
          <w:spacing w:val="4"/>
          <w:lang w:eastAsia="zh-CN"/>
        </w:rPr>
        <w:t>见</w:t>
      </w:r>
      <w:r>
        <w:rPr>
          <w:rFonts w:hint="eastAsia"/>
          <w:color w:val="auto"/>
          <w:spacing w:val="4"/>
          <w:lang w:eastAsia="zh-CN"/>
        </w:rPr>
        <w:t>《安徽省202</w:t>
      </w:r>
      <w:r>
        <w:rPr>
          <w:rFonts w:hint="eastAsia"/>
          <w:color w:val="auto"/>
          <w:spacing w:val="4"/>
          <w:lang w:val="en-US" w:eastAsia="zh-CN"/>
        </w:rPr>
        <w:t>3</w:t>
      </w:r>
      <w:r>
        <w:rPr>
          <w:rFonts w:hint="eastAsia"/>
          <w:color w:val="auto"/>
          <w:spacing w:val="4"/>
          <w:lang w:eastAsia="zh-CN"/>
        </w:rPr>
        <w:t>年度部分化学药品及生物制剂集中带量采购约定采购量汇总表》。</w:t>
      </w:r>
    </w:p>
    <w:p>
      <w:pPr>
        <w:spacing w:line="343" w:lineRule="auto"/>
        <w:jc w:val="both"/>
        <w:rPr>
          <w:color w:val="auto"/>
          <w:lang w:eastAsia="zh-CN"/>
        </w:rPr>
        <w:sectPr>
          <w:headerReference r:id="rId9" w:type="default"/>
          <w:footerReference r:id="rId10" w:type="default"/>
          <w:pgSz w:w="11910" w:h="16840"/>
          <w:pgMar w:top="1360" w:right="1260" w:bottom="1220" w:left="1420" w:header="1130" w:footer="1035" w:gutter="0"/>
          <w:pgNumType w:start="1"/>
          <w:cols w:space="720" w:num="1"/>
        </w:sectPr>
      </w:pPr>
    </w:p>
    <w:p>
      <w:pPr>
        <w:rPr>
          <w:rFonts w:ascii="仿宋" w:hAnsi="仿宋" w:eastAsia="仿宋" w:cs="仿宋"/>
          <w:color w:val="auto"/>
          <w:sz w:val="20"/>
          <w:szCs w:val="20"/>
          <w:lang w:eastAsia="zh-CN"/>
        </w:rPr>
      </w:pPr>
    </w:p>
    <w:p>
      <w:pPr>
        <w:pStyle w:val="10"/>
        <w:spacing w:before="170"/>
        <w:ind w:left="711"/>
        <w:jc w:val="both"/>
        <w:rPr>
          <w:rFonts w:ascii="黑体" w:hAnsi="黑体" w:eastAsia="黑体" w:cs="黑体"/>
          <w:color w:val="auto"/>
          <w:lang w:eastAsia="zh-CN"/>
        </w:rPr>
      </w:pPr>
      <w:bookmarkStart w:id="2" w:name="二、采购周期与采购协议"/>
      <w:bookmarkEnd w:id="2"/>
      <w:r>
        <w:rPr>
          <w:rFonts w:ascii="黑体" w:hAnsi="黑体" w:eastAsia="黑体" w:cs="黑体"/>
          <w:color w:val="auto"/>
          <w:lang w:eastAsia="zh-CN"/>
        </w:rPr>
        <w:t>二、采购周期与采购协议</w:t>
      </w:r>
    </w:p>
    <w:p>
      <w:pPr>
        <w:pStyle w:val="10"/>
        <w:spacing w:before="169" w:line="340" w:lineRule="auto"/>
        <w:ind w:firstLine="600"/>
        <w:jc w:val="both"/>
        <w:rPr>
          <w:color w:val="auto"/>
          <w:lang w:eastAsia="zh-CN"/>
        </w:rPr>
      </w:pPr>
      <w:r>
        <w:rPr>
          <w:color w:val="auto"/>
          <w:spacing w:val="4"/>
          <w:lang w:eastAsia="zh-CN"/>
        </w:rPr>
        <w:t>（一）本次药品集中采购周期自中选结果实际执行日起，以年为单位。本轮采购周期原</w:t>
      </w:r>
      <w:r>
        <w:rPr>
          <w:color w:val="auto"/>
          <w:spacing w:val="2"/>
          <w:lang w:eastAsia="zh-CN"/>
        </w:rPr>
        <w:t>则上为</w:t>
      </w:r>
      <w:r>
        <w:rPr>
          <w:color w:val="auto"/>
          <w:spacing w:val="-70"/>
          <w:lang w:eastAsia="zh-CN"/>
        </w:rPr>
        <w:t xml:space="preserve"> </w:t>
      </w:r>
      <w:r>
        <w:rPr>
          <w:color w:val="auto"/>
          <w:lang w:eastAsia="zh-CN"/>
        </w:rPr>
        <w:t>2</w:t>
      </w:r>
      <w:r>
        <w:rPr>
          <w:color w:val="auto"/>
          <w:spacing w:val="-69"/>
          <w:lang w:eastAsia="zh-CN"/>
        </w:rPr>
        <w:t xml:space="preserve"> </w:t>
      </w:r>
      <w:r>
        <w:rPr>
          <w:color w:val="auto"/>
          <w:spacing w:val="4"/>
          <w:lang w:eastAsia="zh-CN"/>
        </w:rPr>
        <w:t>年</w:t>
      </w:r>
      <w:r>
        <w:rPr>
          <w:color w:val="auto"/>
          <w:lang w:eastAsia="zh-CN"/>
        </w:rPr>
        <w:t>。</w:t>
      </w:r>
    </w:p>
    <w:p>
      <w:pPr>
        <w:pStyle w:val="10"/>
        <w:spacing w:before="169" w:line="340" w:lineRule="auto"/>
        <w:ind w:firstLine="600"/>
        <w:jc w:val="both"/>
        <w:rPr>
          <w:color w:val="auto"/>
          <w:lang w:eastAsia="zh-CN"/>
        </w:rPr>
      </w:pPr>
      <w:r>
        <w:rPr>
          <w:color w:val="auto"/>
          <w:spacing w:val="4"/>
          <w:lang w:eastAsia="zh-CN"/>
        </w:rPr>
        <w:t>（二）采购协议</w:t>
      </w:r>
      <w:r>
        <w:rPr>
          <w:rFonts w:hint="eastAsia"/>
          <w:color w:val="auto"/>
          <w:spacing w:val="4"/>
          <w:lang w:eastAsia="zh-CN"/>
        </w:rPr>
        <w:t>每年一签</w:t>
      </w:r>
      <w:r>
        <w:rPr>
          <w:color w:val="auto"/>
          <w:spacing w:val="4"/>
          <w:lang w:eastAsia="zh-CN"/>
        </w:rPr>
        <w:t>，</w:t>
      </w:r>
      <w:r>
        <w:rPr>
          <w:rFonts w:hint="eastAsia"/>
          <w:color w:val="auto"/>
          <w:spacing w:val="4"/>
          <w:lang w:eastAsia="zh-CN"/>
        </w:rPr>
        <w:t>续签时次年度</w:t>
      </w:r>
      <w:r>
        <w:rPr>
          <w:color w:val="auto"/>
          <w:spacing w:val="4"/>
          <w:lang w:eastAsia="zh-CN"/>
        </w:rPr>
        <w:t>约定</w:t>
      </w:r>
      <w:r>
        <w:rPr>
          <w:color w:val="auto"/>
          <w:lang w:eastAsia="zh-CN"/>
        </w:rPr>
        <w:t>采购量原则上不少于该中选药品上年约定采购量。</w:t>
      </w:r>
    </w:p>
    <w:p>
      <w:pPr>
        <w:pStyle w:val="10"/>
        <w:spacing w:before="40" w:line="343" w:lineRule="auto"/>
        <w:ind w:firstLine="600"/>
        <w:jc w:val="both"/>
        <w:rPr>
          <w:color w:val="auto"/>
          <w:lang w:eastAsia="zh-CN"/>
        </w:rPr>
      </w:pPr>
      <w:r>
        <w:rPr>
          <w:color w:val="auto"/>
          <w:spacing w:val="4"/>
          <w:lang w:eastAsia="zh-CN"/>
        </w:rPr>
        <w:t>（三）采购周期内若提前完成约定采购量，超</w:t>
      </w:r>
      <w:r>
        <w:rPr>
          <w:rFonts w:hint="eastAsia"/>
          <w:color w:val="auto"/>
          <w:spacing w:val="4"/>
          <w:lang w:eastAsia="zh-CN"/>
        </w:rPr>
        <w:t>出</w:t>
      </w:r>
      <w:r>
        <w:rPr>
          <w:color w:val="auto"/>
          <w:spacing w:val="4"/>
          <w:lang w:eastAsia="zh-CN"/>
        </w:rPr>
        <w:t>部分中选企业</w:t>
      </w:r>
      <w:r>
        <w:rPr>
          <w:color w:val="auto"/>
          <w:lang w:eastAsia="zh-CN"/>
        </w:rPr>
        <w:t>仍按中选价进行供应，直至采购周期届满。</w:t>
      </w:r>
    </w:p>
    <w:p>
      <w:pPr>
        <w:pStyle w:val="10"/>
        <w:spacing w:before="37"/>
        <w:ind w:left="711"/>
        <w:jc w:val="both"/>
        <w:rPr>
          <w:rFonts w:ascii="黑体" w:hAnsi="黑体" w:eastAsia="黑体" w:cs="黑体"/>
          <w:color w:val="auto"/>
          <w:lang w:eastAsia="zh-CN"/>
        </w:rPr>
      </w:pPr>
      <w:bookmarkStart w:id="3" w:name="三、申报资格"/>
      <w:bookmarkEnd w:id="3"/>
      <w:r>
        <w:rPr>
          <w:rFonts w:ascii="黑体" w:hAnsi="黑体" w:eastAsia="黑体" w:cs="黑体"/>
          <w:color w:val="auto"/>
          <w:lang w:eastAsia="zh-CN"/>
        </w:rPr>
        <w:t>三、申报资格</w:t>
      </w:r>
    </w:p>
    <w:p>
      <w:pPr>
        <w:pStyle w:val="10"/>
        <w:spacing w:before="37" w:line="340" w:lineRule="auto"/>
        <w:ind w:left="142" w:firstLine="567" w:firstLineChars="189"/>
        <w:jc w:val="both"/>
        <w:rPr>
          <w:color w:val="auto"/>
          <w:lang w:eastAsia="zh-CN"/>
        </w:rPr>
      </w:pPr>
      <w:r>
        <w:rPr>
          <w:color w:val="auto"/>
          <w:lang w:eastAsia="zh-CN"/>
        </w:rPr>
        <w:t>（一）申报企业资格</w:t>
      </w:r>
      <w:r>
        <w:rPr>
          <w:rFonts w:hint="eastAsia"/>
          <w:color w:val="auto"/>
          <w:lang w:eastAsia="zh-CN"/>
        </w:rPr>
        <w:t>：对药品质量负责、</w:t>
      </w:r>
      <w:r>
        <w:rPr>
          <w:color w:val="auto"/>
          <w:spacing w:val="4"/>
          <w:lang w:eastAsia="zh-CN"/>
        </w:rPr>
        <w:t>提供药品及伴随服务</w:t>
      </w:r>
      <w:r>
        <w:rPr>
          <w:rFonts w:hint="eastAsia"/>
          <w:color w:val="auto"/>
          <w:spacing w:val="4"/>
          <w:lang w:eastAsia="zh-CN"/>
        </w:rPr>
        <w:t>、经国家药品监督管理部门批准的</w:t>
      </w:r>
      <w:r>
        <w:rPr>
          <w:color w:val="auto"/>
          <w:spacing w:val="4"/>
          <w:lang w:eastAsia="zh-CN"/>
        </w:rPr>
        <w:t>药品上市许可持有人</w:t>
      </w:r>
      <w:r>
        <w:rPr>
          <w:rFonts w:hint="eastAsia"/>
          <w:color w:val="auto"/>
          <w:spacing w:val="4"/>
          <w:lang w:eastAsia="zh-CN"/>
        </w:rPr>
        <w:t>（药品生产企业）及</w:t>
      </w:r>
      <w:r>
        <w:rPr>
          <w:color w:val="auto"/>
          <w:spacing w:val="4"/>
          <w:lang w:eastAsia="zh-CN"/>
        </w:rPr>
        <w:t>进口药品全国总代</w:t>
      </w:r>
      <w:r>
        <w:rPr>
          <w:color w:val="auto"/>
          <w:spacing w:val="-143"/>
          <w:lang w:eastAsia="zh-CN"/>
        </w:rPr>
        <w:t xml:space="preserve"> </w:t>
      </w:r>
      <w:r>
        <w:rPr>
          <w:color w:val="auto"/>
          <w:lang w:eastAsia="zh-CN"/>
        </w:rPr>
        <w:t>理。</w:t>
      </w:r>
    </w:p>
    <w:p>
      <w:pPr>
        <w:pStyle w:val="10"/>
        <w:spacing w:before="40" w:line="343" w:lineRule="auto"/>
        <w:ind w:left="142" w:firstLine="567" w:firstLineChars="189"/>
        <w:jc w:val="both"/>
        <w:rPr>
          <w:color w:val="auto"/>
          <w:lang w:eastAsia="zh-CN"/>
        </w:rPr>
      </w:pPr>
      <w:r>
        <w:rPr>
          <w:color w:val="auto"/>
          <w:lang w:eastAsia="zh-CN"/>
        </w:rPr>
        <w:t>（二）申报品种资格</w:t>
      </w:r>
      <w:r>
        <w:rPr>
          <w:rFonts w:hint="eastAsia"/>
          <w:color w:val="auto"/>
          <w:lang w:eastAsia="zh-CN"/>
        </w:rPr>
        <w:t>：</w:t>
      </w:r>
      <w:r>
        <w:rPr>
          <w:color w:val="auto"/>
          <w:spacing w:val="4"/>
          <w:lang w:eastAsia="zh-CN"/>
        </w:rPr>
        <w:t>属于采购目录范围</w:t>
      </w:r>
      <w:r>
        <w:rPr>
          <w:rFonts w:hint="eastAsia"/>
          <w:color w:val="auto"/>
          <w:spacing w:val="4"/>
          <w:lang w:eastAsia="zh-CN"/>
        </w:rPr>
        <w:t>内</w:t>
      </w:r>
      <w:r>
        <w:rPr>
          <w:color w:val="auto"/>
          <w:spacing w:val="4"/>
          <w:lang w:eastAsia="zh-CN"/>
        </w:rPr>
        <w:t>并获得国内有效注册批件的上市药品</w:t>
      </w:r>
      <w:r>
        <w:rPr>
          <w:rFonts w:hint="eastAsia"/>
          <w:color w:val="auto"/>
          <w:spacing w:val="4"/>
          <w:lang w:eastAsia="zh-CN"/>
        </w:rPr>
        <w:t>。</w:t>
      </w:r>
    </w:p>
    <w:p>
      <w:pPr>
        <w:pStyle w:val="10"/>
        <w:spacing w:before="37" w:line="340" w:lineRule="auto"/>
        <w:ind w:left="711"/>
        <w:jc w:val="both"/>
        <w:rPr>
          <w:color w:val="auto"/>
          <w:lang w:eastAsia="zh-CN"/>
        </w:rPr>
      </w:pPr>
      <w:r>
        <w:rPr>
          <w:color w:val="auto"/>
          <w:lang w:eastAsia="zh-CN"/>
        </w:rPr>
        <w:t xml:space="preserve">（三）其他申报要求 </w:t>
      </w:r>
    </w:p>
    <w:p>
      <w:pPr>
        <w:pStyle w:val="10"/>
        <w:spacing w:before="37" w:line="340" w:lineRule="auto"/>
        <w:ind w:left="142" w:firstLine="717" w:firstLineChars="233"/>
        <w:jc w:val="both"/>
        <w:rPr>
          <w:color w:val="auto"/>
          <w:lang w:eastAsia="zh-CN"/>
        </w:rPr>
      </w:pPr>
      <w:r>
        <w:rPr>
          <w:color w:val="auto"/>
          <w:spacing w:val="4"/>
          <w:lang w:eastAsia="zh-CN"/>
        </w:rPr>
        <w:t>1.申报企业须确保在采购周期内满足</w:t>
      </w:r>
      <w:r>
        <w:rPr>
          <w:rFonts w:hint="eastAsia"/>
          <w:color w:val="auto"/>
          <w:spacing w:val="4"/>
          <w:lang w:eastAsia="zh-CN"/>
        </w:rPr>
        <w:t>我省</w:t>
      </w:r>
      <w:r>
        <w:rPr>
          <w:color w:val="auto"/>
          <w:spacing w:val="4"/>
          <w:lang w:eastAsia="zh-CN"/>
        </w:rPr>
        <w:t>中选药品约定采</w:t>
      </w:r>
      <w:r>
        <w:rPr>
          <w:color w:val="auto"/>
          <w:lang w:eastAsia="zh-CN"/>
        </w:rPr>
        <w:t xml:space="preserve">购需求，包括约定采购量以及超过约定采购量的部分。 </w:t>
      </w:r>
    </w:p>
    <w:p>
      <w:pPr>
        <w:pStyle w:val="10"/>
        <w:spacing w:before="37" w:line="340" w:lineRule="auto"/>
        <w:ind w:left="142" w:firstLine="717" w:firstLineChars="233"/>
        <w:jc w:val="both"/>
        <w:rPr>
          <w:color w:val="auto"/>
          <w:lang w:eastAsia="zh-CN"/>
        </w:rPr>
      </w:pPr>
      <w:r>
        <w:rPr>
          <w:color w:val="auto"/>
          <w:spacing w:val="4"/>
          <w:lang w:eastAsia="zh-CN"/>
        </w:rPr>
        <w:t>2.申报企业“供应清单”应包含采购目录内本企业生产的</w:t>
      </w:r>
      <w:r>
        <w:rPr>
          <w:color w:val="auto"/>
          <w:lang w:eastAsia="zh-CN"/>
        </w:rPr>
        <w:t>所有符合申报品种资格的规格</w:t>
      </w:r>
      <w:r>
        <w:rPr>
          <w:rFonts w:hint="eastAsia"/>
          <w:color w:val="auto"/>
          <w:lang w:eastAsia="zh-CN"/>
        </w:rPr>
        <w:t>及包装</w:t>
      </w:r>
      <w:r>
        <w:rPr>
          <w:color w:val="auto"/>
          <w:lang w:eastAsia="zh-CN"/>
        </w:rPr>
        <w:t>。</w:t>
      </w:r>
    </w:p>
    <w:p>
      <w:pPr>
        <w:pStyle w:val="10"/>
        <w:spacing w:before="37" w:line="340" w:lineRule="auto"/>
        <w:ind w:left="142" w:firstLine="717" w:firstLineChars="233"/>
        <w:jc w:val="both"/>
        <w:rPr>
          <w:color w:val="auto"/>
          <w:lang w:eastAsia="zh-CN"/>
        </w:rPr>
      </w:pPr>
      <w:r>
        <w:rPr>
          <w:color w:val="auto"/>
          <w:spacing w:val="4"/>
          <w:lang w:eastAsia="zh-CN"/>
        </w:rPr>
        <w:t>3.申报企业应遵守《专利法》</w:t>
      </w:r>
      <w:r>
        <w:rPr>
          <w:rFonts w:hint="eastAsia"/>
          <w:color w:val="auto"/>
          <w:spacing w:val="4"/>
          <w:lang w:eastAsia="zh-CN"/>
        </w:rPr>
        <w:t>、</w:t>
      </w:r>
      <w:r>
        <w:rPr>
          <w:color w:val="auto"/>
          <w:spacing w:val="4"/>
          <w:lang w:eastAsia="zh-CN"/>
        </w:rPr>
        <w:t>《反不正当竞争法》等相关法律</w:t>
      </w:r>
      <w:r>
        <w:rPr>
          <w:color w:val="auto"/>
          <w:lang w:eastAsia="zh-CN"/>
        </w:rPr>
        <w:t xml:space="preserve">法规，并承担相应法律责任。 </w:t>
      </w:r>
    </w:p>
    <w:p>
      <w:pPr>
        <w:pStyle w:val="10"/>
        <w:spacing w:before="37" w:line="340" w:lineRule="auto"/>
        <w:ind w:left="142" w:firstLine="717" w:firstLineChars="233"/>
        <w:jc w:val="both"/>
        <w:rPr>
          <w:color w:val="auto"/>
          <w:spacing w:val="4"/>
          <w:lang w:eastAsia="zh-CN"/>
        </w:rPr>
      </w:pPr>
      <w:r>
        <w:rPr>
          <w:color w:val="auto"/>
          <w:spacing w:val="4"/>
          <w:lang w:eastAsia="zh-CN"/>
        </w:rPr>
        <w:t>4.申报企业、药品生产企业和药品上市许可持有人未被列入当前《全国医药价格和招采失信企业风险警示名单》，以及未被依据医药价格和招采信用评价制度评定为“特别</w:t>
      </w:r>
      <w:r>
        <w:rPr>
          <w:color w:val="auto"/>
          <w:lang w:eastAsia="zh-CN"/>
        </w:rPr>
        <w:t>严重”失信等级企业。</w:t>
      </w:r>
    </w:p>
    <w:p>
      <w:pPr>
        <w:pStyle w:val="10"/>
        <w:spacing w:before="43" w:line="343" w:lineRule="auto"/>
        <w:ind w:left="142" w:right="188" w:firstLine="717" w:firstLineChars="233"/>
        <w:jc w:val="both"/>
        <w:rPr>
          <w:color w:val="auto"/>
          <w:spacing w:val="4"/>
          <w:lang w:eastAsia="zh-CN"/>
        </w:rPr>
      </w:pPr>
      <w:r>
        <w:rPr>
          <w:color w:val="auto"/>
          <w:spacing w:val="4"/>
          <w:lang w:eastAsia="zh-CN"/>
        </w:rPr>
        <w:t>5.申报药品应当符合国家药品标准和经国家药品监督管理部门核准的药品质量标准</w:t>
      </w:r>
      <w:r>
        <w:rPr>
          <w:color w:val="auto"/>
          <w:lang w:eastAsia="zh-CN"/>
        </w:rPr>
        <w:t>组织生产。</w:t>
      </w:r>
    </w:p>
    <w:p>
      <w:pPr>
        <w:pStyle w:val="10"/>
        <w:spacing w:before="37"/>
        <w:ind w:left="711"/>
        <w:jc w:val="both"/>
        <w:rPr>
          <w:rFonts w:ascii="黑体" w:hAnsi="黑体" w:eastAsia="黑体" w:cs="黑体"/>
          <w:color w:val="auto"/>
          <w:lang w:eastAsia="zh-CN"/>
        </w:rPr>
      </w:pPr>
      <w:bookmarkStart w:id="4" w:name="四、采购执行说明"/>
      <w:bookmarkEnd w:id="4"/>
      <w:r>
        <w:rPr>
          <w:rFonts w:ascii="黑体" w:hAnsi="黑体" w:eastAsia="黑体" w:cs="黑体"/>
          <w:color w:val="auto"/>
          <w:lang w:eastAsia="zh-CN"/>
        </w:rPr>
        <w:t>四、采购执行说明</w:t>
      </w:r>
    </w:p>
    <w:p>
      <w:pPr>
        <w:pStyle w:val="10"/>
        <w:spacing w:line="343" w:lineRule="auto"/>
        <w:ind w:right="43" w:firstLine="600"/>
        <w:jc w:val="both"/>
        <w:rPr>
          <w:color w:val="auto"/>
          <w:lang w:eastAsia="zh-CN"/>
        </w:rPr>
      </w:pPr>
      <w:r>
        <w:rPr>
          <w:color w:val="auto"/>
          <w:spacing w:val="4"/>
          <w:lang w:eastAsia="zh-CN"/>
        </w:rPr>
        <w:t>（一）采购周期中，医疗机构将优先使用本次药品集中采购中</w:t>
      </w:r>
      <w:r>
        <w:rPr>
          <w:color w:val="auto"/>
          <w:lang w:eastAsia="zh-CN"/>
        </w:rPr>
        <w:t>选药品，并确保完成约定采购量。</w:t>
      </w:r>
    </w:p>
    <w:p>
      <w:pPr>
        <w:pStyle w:val="10"/>
        <w:spacing w:before="170" w:line="343" w:lineRule="auto"/>
        <w:ind w:left="141" w:leftChars="64" w:firstLine="616" w:firstLineChars="200"/>
        <w:jc w:val="both"/>
        <w:rPr>
          <w:color w:val="auto"/>
          <w:lang w:eastAsia="zh-CN"/>
        </w:rPr>
      </w:pPr>
      <w:r>
        <w:rPr>
          <w:color w:val="auto"/>
          <w:spacing w:val="4"/>
          <w:lang w:eastAsia="zh-CN"/>
        </w:rPr>
        <w:t>（二）医疗机构在优先使用本次药品集中采购中选药品的基础上，剩余用量可</w:t>
      </w:r>
      <w:r>
        <w:rPr>
          <w:rFonts w:hint="eastAsia"/>
          <w:color w:val="auto"/>
          <w:spacing w:val="4"/>
          <w:lang w:eastAsia="zh-CN"/>
        </w:rPr>
        <w:t>适量</w:t>
      </w:r>
      <w:r>
        <w:rPr>
          <w:color w:val="auto"/>
          <w:spacing w:val="4"/>
          <w:lang w:eastAsia="zh-CN"/>
        </w:rPr>
        <w:t>采购同品</w:t>
      </w:r>
      <w:r>
        <w:rPr>
          <w:color w:val="auto"/>
          <w:spacing w:val="-143"/>
          <w:lang w:eastAsia="zh-CN"/>
        </w:rPr>
        <w:t xml:space="preserve"> </w:t>
      </w:r>
      <w:r>
        <w:rPr>
          <w:color w:val="auto"/>
          <w:lang w:eastAsia="zh-CN"/>
        </w:rPr>
        <w:t>种价格适宜的其他药品。</w:t>
      </w:r>
    </w:p>
    <w:p>
      <w:pPr>
        <w:pStyle w:val="10"/>
        <w:spacing w:before="170" w:line="343" w:lineRule="auto"/>
        <w:ind w:left="141" w:leftChars="64" w:firstLine="600" w:firstLineChars="200"/>
        <w:jc w:val="both"/>
        <w:rPr>
          <w:color w:val="auto"/>
          <w:spacing w:val="4"/>
          <w:lang w:eastAsia="zh-CN"/>
        </w:rPr>
      </w:pPr>
      <w:r>
        <w:rPr>
          <w:rFonts w:hint="eastAsia"/>
          <w:color w:val="auto"/>
          <w:lang w:eastAsia="zh-CN"/>
        </w:rPr>
        <w:t>（三）采购周期内，如中选药品纳入国家集采，按相关政策要求执行</w:t>
      </w:r>
      <w:r>
        <w:rPr>
          <w:color w:val="auto"/>
          <w:spacing w:val="4"/>
          <w:lang w:eastAsia="zh-CN"/>
        </w:rPr>
        <w:t>。</w:t>
      </w:r>
    </w:p>
    <w:p>
      <w:pPr>
        <w:pStyle w:val="10"/>
        <w:spacing w:before="37"/>
        <w:ind w:left="711"/>
        <w:jc w:val="both"/>
        <w:rPr>
          <w:color w:val="auto"/>
          <w:spacing w:val="4"/>
          <w:lang w:eastAsia="zh-CN"/>
        </w:rPr>
      </w:pPr>
      <w:r>
        <w:rPr>
          <w:rFonts w:ascii="黑体" w:hAnsi="黑体" w:eastAsia="黑体" w:cs="黑体"/>
          <w:color w:val="auto"/>
          <w:lang w:eastAsia="zh-CN"/>
        </w:rPr>
        <w:t>五、 信息公告获取方式</w:t>
      </w:r>
    </w:p>
    <w:p>
      <w:pPr>
        <w:pStyle w:val="10"/>
        <w:spacing w:before="170" w:line="343" w:lineRule="auto"/>
        <w:ind w:left="141" w:leftChars="64" w:firstLine="616" w:firstLineChars="200"/>
        <w:jc w:val="both"/>
        <w:rPr>
          <w:color w:val="auto"/>
          <w:spacing w:val="4"/>
          <w:lang w:eastAsia="zh-CN"/>
        </w:rPr>
      </w:pPr>
      <w:r>
        <w:rPr>
          <w:color w:val="auto"/>
          <w:spacing w:val="4"/>
          <w:lang w:eastAsia="zh-CN"/>
        </w:rPr>
        <w:t>本次药品集中带量采购工作所有公告信息通过安徽省医药集中采购</w:t>
      </w:r>
      <w:r>
        <w:rPr>
          <w:rFonts w:hint="eastAsia"/>
          <w:color w:val="auto"/>
          <w:spacing w:val="4"/>
          <w:lang w:eastAsia="zh-CN"/>
        </w:rPr>
        <w:t>平台官网</w:t>
      </w:r>
      <w:r>
        <w:rPr>
          <w:color w:val="auto"/>
          <w:spacing w:val="4"/>
          <w:lang w:eastAsia="zh-CN"/>
        </w:rPr>
        <w:t xml:space="preserve">（ </w:t>
      </w:r>
      <w:r>
        <w:rPr>
          <w:color w:val="auto"/>
        </w:rPr>
        <w:fldChar w:fldCharType="begin"/>
      </w:r>
      <w:r>
        <w:rPr>
          <w:color w:val="auto"/>
        </w:rPr>
        <w:instrText xml:space="preserve"> HYPERLINK "http://www.ahyycg.cn/" \h </w:instrText>
      </w:r>
      <w:r>
        <w:rPr>
          <w:color w:val="auto"/>
        </w:rPr>
        <w:fldChar w:fldCharType="separate"/>
      </w:r>
      <w:r>
        <w:rPr>
          <w:rStyle w:val="17"/>
          <w:color w:val="auto"/>
          <w:spacing w:val="4"/>
          <w:lang w:eastAsia="zh-CN"/>
        </w:rPr>
        <w:t>http://www.ahyycg.cn</w:t>
      </w:r>
      <w:r>
        <w:rPr>
          <w:rStyle w:val="17"/>
          <w:color w:val="auto"/>
          <w:spacing w:val="4"/>
          <w:lang w:eastAsia="zh-CN"/>
        </w:rPr>
        <w:fldChar w:fldCharType="end"/>
      </w:r>
      <w:r>
        <w:rPr>
          <w:color w:val="auto"/>
          <w:spacing w:val="4"/>
          <w:lang w:eastAsia="zh-CN"/>
        </w:rPr>
        <w:t>/）向社会发布。</w:t>
      </w:r>
    </w:p>
    <w:p>
      <w:pPr>
        <w:pStyle w:val="10"/>
        <w:spacing w:before="37"/>
        <w:ind w:left="711"/>
        <w:jc w:val="both"/>
        <w:rPr>
          <w:rFonts w:ascii="黑体" w:hAnsi="黑体" w:eastAsia="黑体" w:cs="黑体"/>
          <w:color w:val="auto"/>
          <w:lang w:eastAsia="zh-CN"/>
        </w:rPr>
      </w:pPr>
      <w:r>
        <w:rPr>
          <w:rFonts w:ascii="黑体" w:hAnsi="黑体" w:eastAsia="黑体" w:cs="黑体"/>
          <w:color w:val="auto"/>
          <w:lang w:eastAsia="zh-CN"/>
        </w:rPr>
        <w:t>六、申报</w:t>
      </w:r>
      <w:r>
        <w:rPr>
          <w:rFonts w:hint="eastAsia" w:ascii="黑体" w:hAnsi="黑体" w:eastAsia="黑体" w:cs="黑体"/>
          <w:color w:val="auto"/>
          <w:lang w:eastAsia="zh-CN"/>
        </w:rPr>
        <w:t>方式</w:t>
      </w:r>
    </w:p>
    <w:p>
      <w:pPr>
        <w:pStyle w:val="10"/>
        <w:spacing w:before="170" w:line="343" w:lineRule="auto"/>
        <w:ind w:left="141" w:leftChars="64" w:firstLine="600" w:firstLineChars="200"/>
        <w:jc w:val="both"/>
        <w:rPr>
          <w:color w:val="auto"/>
          <w:lang w:eastAsia="zh-CN"/>
        </w:rPr>
      </w:pPr>
      <w:r>
        <w:rPr>
          <w:color w:val="auto"/>
          <w:lang w:eastAsia="zh-CN"/>
        </w:rPr>
        <w:t>本次药品集中带量采购材料采用网上申报</w:t>
      </w:r>
      <w:r>
        <w:rPr>
          <w:rFonts w:hint="eastAsia"/>
          <w:color w:val="auto"/>
          <w:lang w:eastAsia="zh-CN"/>
        </w:rPr>
        <w:t>结合现场报价</w:t>
      </w:r>
      <w:r>
        <w:rPr>
          <w:color w:val="auto"/>
          <w:lang w:eastAsia="zh-CN"/>
        </w:rPr>
        <w:t>的方式进行。申报企业登录安徽省医药集中采购</w:t>
      </w:r>
      <w:r>
        <w:rPr>
          <w:rFonts w:hint="eastAsia"/>
          <w:color w:val="auto"/>
          <w:lang w:eastAsia="zh-CN"/>
        </w:rPr>
        <w:t>平台</w:t>
      </w:r>
      <w:r>
        <w:rPr>
          <w:color w:val="auto"/>
          <w:lang w:eastAsia="zh-CN"/>
        </w:rPr>
        <w:t xml:space="preserve">（ </w:t>
      </w:r>
      <w:r>
        <w:rPr>
          <w:rStyle w:val="17"/>
          <w:color w:val="auto"/>
          <w:lang w:eastAsia="zh-CN"/>
        </w:rPr>
        <w:t>http://</w:t>
      </w:r>
      <w:r>
        <w:rPr>
          <w:color w:val="auto"/>
        </w:rPr>
        <w:fldChar w:fldCharType="begin"/>
      </w:r>
      <w:r>
        <w:rPr>
          <w:color w:val="auto"/>
        </w:rPr>
        <w:instrText xml:space="preserve"> HYPERLINK "http://www.ahyycg.cn/" \h </w:instrText>
      </w:r>
      <w:r>
        <w:rPr>
          <w:color w:val="auto"/>
        </w:rPr>
        <w:fldChar w:fldCharType="separate"/>
      </w:r>
      <w:r>
        <w:rPr>
          <w:rStyle w:val="17"/>
          <w:color w:val="auto"/>
          <w:lang w:eastAsia="zh-CN"/>
        </w:rPr>
        <w:t>www.ahyycg.cn/</w:t>
      </w:r>
      <w:r>
        <w:rPr>
          <w:rStyle w:val="17"/>
          <w:color w:val="auto"/>
          <w:lang w:eastAsia="zh-CN"/>
        </w:rPr>
        <w:fldChar w:fldCharType="end"/>
      </w:r>
      <w:r>
        <w:rPr>
          <w:color w:val="auto"/>
          <w:lang w:eastAsia="zh-CN"/>
        </w:rPr>
        <w:t>）</w:t>
      </w:r>
      <w:r>
        <w:rPr>
          <w:rFonts w:hint="eastAsia"/>
          <w:color w:val="auto"/>
          <w:lang w:eastAsia="zh-CN"/>
        </w:rPr>
        <w:t>“药品集中招标系统”，</w:t>
      </w:r>
      <w:r>
        <w:rPr>
          <w:color w:val="auto"/>
          <w:lang w:eastAsia="zh-CN"/>
        </w:rPr>
        <w:t>按集中采购</w:t>
      </w:r>
      <w:r>
        <w:rPr>
          <w:rFonts w:hint="eastAsia"/>
          <w:color w:val="auto"/>
          <w:lang w:eastAsia="zh-CN"/>
        </w:rPr>
        <w:t>文件</w:t>
      </w:r>
      <w:r>
        <w:rPr>
          <w:color w:val="auto"/>
          <w:lang w:eastAsia="zh-CN"/>
        </w:rPr>
        <w:t>中的</w:t>
      </w:r>
      <w:r>
        <w:rPr>
          <w:rFonts w:hint="eastAsia"/>
          <w:color w:val="auto"/>
          <w:lang w:eastAsia="zh-CN"/>
        </w:rPr>
        <w:t>相关</w:t>
      </w:r>
      <w:r>
        <w:rPr>
          <w:color w:val="auto"/>
          <w:lang w:eastAsia="zh-CN"/>
        </w:rPr>
        <w:t>要求进行网上药品申报、资料提交</w:t>
      </w:r>
      <w:r>
        <w:rPr>
          <w:rFonts w:hint="eastAsia"/>
          <w:color w:val="auto"/>
          <w:lang w:eastAsia="zh-CN"/>
        </w:rPr>
        <w:t>及现场报价</w:t>
      </w:r>
      <w:r>
        <w:rPr>
          <w:color w:val="auto"/>
          <w:lang w:eastAsia="zh-CN"/>
        </w:rPr>
        <w:t>等相关操作</w:t>
      </w:r>
      <w:r>
        <w:rPr>
          <w:rFonts w:hint="eastAsia"/>
          <w:color w:val="auto"/>
          <w:lang w:eastAsia="zh-CN"/>
        </w:rPr>
        <w:t>（具体见通知）。</w:t>
      </w:r>
    </w:p>
    <w:p>
      <w:pPr>
        <w:pStyle w:val="10"/>
        <w:ind w:left="711"/>
        <w:jc w:val="both"/>
        <w:rPr>
          <w:rFonts w:ascii="黑体" w:hAnsi="黑体" w:eastAsia="黑体" w:cs="黑体"/>
          <w:color w:val="auto"/>
          <w:lang w:eastAsia="zh-CN"/>
        </w:rPr>
      </w:pPr>
      <w:r>
        <w:rPr>
          <w:rFonts w:ascii="黑体" w:hAnsi="黑体" w:eastAsia="黑体" w:cs="黑体"/>
          <w:color w:val="auto"/>
          <w:lang w:eastAsia="zh-CN"/>
        </w:rPr>
        <w:t>七、</w:t>
      </w:r>
      <w:r>
        <w:rPr>
          <w:rFonts w:hint="eastAsia" w:ascii="黑体" w:hAnsi="黑体" w:eastAsia="黑体" w:cs="黑体"/>
          <w:color w:val="auto"/>
          <w:lang w:eastAsia="zh-CN"/>
        </w:rPr>
        <w:t>时间安排</w:t>
      </w:r>
    </w:p>
    <w:p>
      <w:pPr>
        <w:pStyle w:val="10"/>
        <w:spacing w:before="169"/>
        <w:ind w:left="142" w:firstLine="567" w:firstLineChars="189"/>
        <w:jc w:val="both"/>
        <w:rPr>
          <w:color w:val="auto"/>
          <w:lang w:eastAsia="zh-CN"/>
        </w:rPr>
      </w:pPr>
      <w:r>
        <w:rPr>
          <w:color w:val="auto"/>
          <w:lang w:eastAsia="zh-CN"/>
        </w:rPr>
        <w:t>（一）网上资质申报时间   202</w:t>
      </w:r>
      <w:r>
        <w:rPr>
          <w:rFonts w:hint="eastAsia"/>
          <w:color w:val="auto"/>
          <w:lang w:val="en-US" w:eastAsia="zh-CN"/>
        </w:rPr>
        <w:t>3</w:t>
      </w:r>
      <w:r>
        <w:rPr>
          <w:color w:val="auto"/>
          <w:lang w:eastAsia="zh-CN"/>
        </w:rPr>
        <w:t>年</w:t>
      </w:r>
      <w:r>
        <w:rPr>
          <w:rFonts w:hint="eastAsia"/>
          <w:color w:val="auto"/>
          <w:lang w:val="en-US" w:eastAsia="zh-CN"/>
        </w:rPr>
        <w:t xml:space="preserve">  </w:t>
      </w:r>
      <w:r>
        <w:rPr>
          <w:color w:val="auto"/>
          <w:lang w:eastAsia="zh-CN"/>
        </w:rPr>
        <w:t>月</w:t>
      </w:r>
      <w:r>
        <w:rPr>
          <w:rFonts w:hint="eastAsia"/>
          <w:color w:val="auto"/>
          <w:lang w:val="en-US" w:eastAsia="zh-CN"/>
        </w:rPr>
        <w:t xml:space="preserve"> </w:t>
      </w:r>
      <w:r>
        <w:rPr>
          <w:rFonts w:hint="eastAsia"/>
          <w:color w:val="auto"/>
          <w:lang w:eastAsia="zh-CN"/>
        </w:rPr>
        <w:t xml:space="preserve"> </w:t>
      </w:r>
      <w:r>
        <w:rPr>
          <w:color w:val="auto"/>
          <w:lang w:eastAsia="zh-CN"/>
        </w:rPr>
        <w:t>日 9:00～ 202</w:t>
      </w:r>
      <w:r>
        <w:rPr>
          <w:rFonts w:hint="eastAsia"/>
          <w:color w:val="auto"/>
          <w:lang w:val="en-US" w:eastAsia="zh-CN"/>
        </w:rPr>
        <w:t>3</w:t>
      </w:r>
      <w:r>
        <w:rPr>
          <w:color w:val="auto"/>
          <w:lang w:eastAsia="zh-CN"/>
        </w:rPr>
        <w:t>年</w:t>
      </w:r>
      <w:r>
        <w:rPr>
          <w:rFonts w:hint="eastAsia"/>
          <w:color w:val="auto"/>
          <w:lang w:val="en-US" w:eastAsia="zh-CN"/>
        </w:rPr>
        <w:t xml:space="preserve"> </w:t>
      </w:r>
      <w:r>
        <w:rPr>
          <w:color w:val="auto"/>
          <w:lang w:eastAsia="zh-CN"/>
        </w:rPr>
        <w:t>月</w:t>
      </w:r>
      <w:r>
        <w:rPr>
          <w:rFonts w:hint="eastAsia"/>
          <w:color w:val="auto"/>
          <w:lang w:val="en-US" w:eastAsia="zh-CN"/>
        </w:rPr>
        <w:t xml:space="preserve">  </w:t>
      </w:r>
      <w:r>
        <w:rPr>
          <w:color w:val="auto"/>
          <w:lang w:eastAsia="zh-CN"/>
        </w:rPr>
        <w:t>日 17:00</w:t>
      </w:r>
      <w:r>
        <w:rPr>
          <w:rFonts w:hint="eastAsia"/>
          <w:color w:val="auto"/>
          <w:lang w:eastAsia="zh-CN"/>
        </w:rPr>
        <w:t>。</w:t>
      </w:r>
    </w:p>
    <w:p>
      <w:pPr>
        <w:pStyle w:val="10"/>
        <w:spacing w:line="343" w:lineRule="auto"/>
        <w:ind w:left="711"/>
        <w:jc w:val="both"/>
        <w:rPr>
          <w:color w:val="auto"/>
          <w:lang w:eastAsia="zh-CN"/>
        </w:rPr>
      </w:pPr>
      <w:r>
        <w:rPr>
          <w:color w:val="auto"/>
          <w:lang w:eastAsia="zh-CN"/>
        </w:rPr>
        <w:t>（二）</w:t>
      </w:r>
      <w:r>
        <w:rPr>
          <w:rFonts w:hint="eastAsia"/>
          <w:color w:val="auto"/>
          <w:lang w:eastAsia="zh-CN"/>
        </w:rPr>
        <w:t>报价、</w:t>
      </w:r>
      <w:r>
        <w:rPr>
          <w:color w:val="auto"/>
          <w:lang w:eastAsia="zh-CN"/>
        </w:rPr>
        <w:t>竞价时间和地点另行通知</w:t>
      </w:r>
      <w:bookmarkStart w:id="5" w:name="八、信息公开方式"/>
      <w:bookmarkEnd w:id="5"/>
      <w:r>
        <w:rPr>
          <w:rFonts w:hint="eastAsia"/>
          <w:color w:val="auto"/>
          <w:lang w:eastAsia="zh-CN"/>
        </w:rPr>
        <w:t>。</w:t>
      </w:r>
    </w:p>
    <w:p>
      <w:pPr>
        <w:pStyle w:val="10"/>
        <w:ind w:left="711"/>
        <w:jc w:val="both"/>
        <w:rPr>
          <w:rFonts w:ascii="黑体" w:hAnsi="黑体" w:eastAsia="黑体" w:cs="黑体"/>
          <w:color w:val="auto"/>
          <w:lang w:eastAsia="zh-CN"/>
        </w:rPr>
      </w:pPr>
      <w:r>
        <w:rPr>
          <w:rFonts w:ascii="黑体" w:hAnsi="黑体" w:eastAsia="黑体" w:cs="黑体"/>
          <w:color w:val="auto"/>
          <w:lang w:eastAsia="zh-CN"/>
        </w:rPr>
        <w:t>八、 联系方式</w:t>
      </w:r>
    </w:p>
    <w:p>
      <w:pPr>
        <w:pStyle w:val="10"/>
        <w:spacing w:before="170" w:line="343" w:lineRule="auto"/>
        <w:ind w:left="141" w:leftChars="64" w:firstLine="616" w:firstLineChars="200"/>
        <w:jc w:val="both"/>
        <w:rPr>
          <w:color w:val="auto"/>
          <w:spacing w:val="4"/>
          <w:lang w:eastAsia="zh-CN"/>
        </w:rPr>
      </w:pPr>
      <w:r>
        <w:rPr>
          <w:rFonts w:hint="eastAsia"/>
          <w:color w:val="auto"/>
          <w:spacing w:val="4"/>
          <w:lang w:eastAsia="zh-CN"/>
        </w:rPr>
        <w:t>安徽省医药价格和集中采购中心</w:t>
      </w:r>
    </w:p>
    <w:p>
      <w:pPr>
        <w:pStyle w:val="10"/>
        <w:spacing w:before="170" w:line="343" w:lineRule="auto"/>
        <w:ind w:left="141" w:leftChars="64" w:firstLine="616" w:firstLineChars="200"/>
        <w:jc w:val="both"/>
        <w:rPr>
          <w:color w:val="auto"/>
          <w:spacing w:val="4"/>
          <w:lang w:eastAsia="zh-CN"/>
        </w:rPr>
      </w:pPr>
      <w:r>
        <w:rPr>
          <w:color w:val="auto"/>
          <w:spacing w:val="4"/>
          <w:lang w:eastAsia="zh-CN"/>
        </w:rPr>
        <w:t>地址：安徽省合肥市庐阳区益民街20号（援外培训中心大楼）六楼</w:t>
      </w:r>
    </w:p>
    <w:p>
      <w:pPr>
        <w:pStyle w:val="10"/>
        <w:ind w:firstLine="616" w:firstLineChars="200"/>
        <w:jc w:val="both"/>
        <w:rPr>
          <w:color w:val="auto"/>
          <w:spacing w:val="4"/>
          <w:lang w:eastAsia="zh-CN"/>
        </w:rPr>
      </w:pPr>
      <w:r>
        <w:rPr>
          <w:color w:val="auto"/>
          <w:spacing w:val="4"/>
          <w:lang w:eastAsia="zh-CN"/>
        </w:rPr>
        <w:t xml:space="preserve">联系电话： </w:t>
      </w:r>
      <w:r>
        <w:rPr>
          <w:b/>
          <w:bCs/>
          <w:color w:val="auto"/>
          <w:spacing w:val="4"/>
          <w:lang w:val="en" w:eastAsia="zh-CN"/>
        </w:rPr>
        <w:t>0551-62659579</w:t>
      </w:r>
      <w:r>
        <w:rPr>
          <w:rFonts w:hint="eastAsia"/>
          <w:b/>
          <w:bCs/>
          <w:color w:val="auto"/>
          <w:spacing w:val="4"/>
          <w:lang w:val="en" w:eastAsia="zh-CN"/>
        </w:rPr>
        <w:t>、</w:t>
      </w:r>
      <w:r>
        <w:rPr>
          <w:b/>
          <w:bCs/>
          <w:color w:val="auto"/>
          <w:spacing w:val="4"/>
          <w:lang w:val="en" w:eastAsia="zh-CN"/>
        </w:rPr>
        <w:t>0551-62634508</w:t>
      </w:r>
    </w:p>
    <w:p>
      <w:pPr>
        <w:pStyle w:val="10"/>
        <w:spacing w:before="169"/>
        <w:ind w:left="711"/>
        <w:jc w:val="both"/>
        <w:rPr>
          <w:rFonts w:ascii="黑体" w:hAnsi="黑体" w:eastAsia="黑体" w:cs="黑体"/>
          <w:color w:val="auto"/>
          <w:lang w:eastAsia="zh-CN"/>
        </w:rPr>
      </w:pPr>
      <w:r>
        <w:rPr>
          <w:rFonts w:hint="eastAsia"/>
          <w:color w:val="auto"/>
          <w:spacing w:val="4"/>
          <w:lang w:eastAsia="zh-CN"/>
        </w:rPr>
        <w:t xml:space="preserve"> </w:t>
      </w:r>
      <w:r>
        <w:rPr>
          <w:rFonts w:hint="eastAsia" w:ascii="黑体" w:hAnsi="黑体" w:eastAsia="黑体" w:cs="黑体"/>
          <w:color w:val="auto"/>
          <w:lang w:eastAsia="zh-CN"/>
        </w:rPr>
        <w:t>九</w:t>
      </w:r>
      <w:r>
        <w:rPr>
          <w:rFonts w:ascii="黑体" w:hAnsi="黑体" w:eastAsia="黑体" w:cs="黑体"/>
          <w:color w:val="auto"/>
          <w:lang w:eastAsia="zh-CN"/>
        </w:rPr>
        <w:t>、其他</w:t>
      </w:r>
    </w:p>
    <w:p>
      <w:pPr>
        <w:pStyle w:val="10"/>
        <w:spacing w:line="340" w:lineRule="auto"/>
        <w:ind w:firstLine="600"/>
        <w:jc w:val="both"/>
        <w:rPr>
          <w:color w:val="auto"/>
          <w:lang w:eastAsia="zh-CN"/>
        </w:rPr>
      </w:pPr>
      <w:r>
        <w:rPr>
          <w:color w:val="auto"/>
          <w:spacing w:val="4"/>
          <w:lang w:eastAsia="zh-CN"/>
        </w:rPr>
        <w:t>（一）</w:t>
      </w:r>
      <w:r>
        <w:rPr>
          <w:rFonts w:hint="eastAsia"/>
          <w:color w:val="auto"/>
          <w:spacing w:val="4"/>
          <w:lang w:eastAsia="zh-CN"/>
        </w:rPr>
        <w:t>联合采购办公室</w:t>
      </w:r>
      <w:r>
        <w:rPr>
          <w:color w:val="auto"/>
          <w:spacing w:val="4"/>
          <w:lang w:eastAsia="zh-CN"/>
        </w:rPr>
        <w:t>已通过自我审查的方式开展公平竞争审</w:t>
      </w:r>
      <w:r>
        <w:rPr>
          <w:color w:val="auto"/>
          <w:lang w:eastAsia="zh-CN"/>
        </w:rPr>
        <w:t>查，本次药品集中采购相关文件不具有排除、限制竞争效果。</w:t>
      </w:r>
    </w:p>
    <w:p>
      <w:pPr>
        <w:pStyle w:val="10"/>
        <w:spacing w:before="43" w:line="340" w:lineRule="auto"/>
        <w:ind w:firstLine="600"/>
        <w:jc w:val="both"/>
        <w:rPr>
          <w:color w:val="auto"/>
          <w:lang w:eastAsia="zh-CN"/>
        </w:rPr>
      </w:pPr>
      <w:r>
        <w:rPr>
          <w:color w:val="auto"/>
          <w:spacing w:val="4"/>
          <w:lang w:eastAsia="zh-CN"/>
        </w:rPr>
        <w:t>（二）</w:t>
      </w:r>
      <w:r>
        <w:rPr>
          <w:rFonts w:hint="eastAsia"/>
          <w:color w:val="auto"/>
          <w:spacing w:val="4"/>
          <w:lang w:eastAsia="zh-CN"/>
        </w:rPr>
        <w:t>本次药品集采工作完成后，</w:t>
      </w:r>
      <w:r>
        <w:rPr>
          <w:color w:val="auto"/>
          <w:spacing w:val="4"/>
          <w:lang w:eastAsia="zh-CN"/>
        </w:rPr>
        <w:t>按有关工作要求，就购销协议、药品配送</w:t>
      </w:r>
      <w:r>
        <w:rPr>
          <w:color w:val="auto"/>
          <w:lang w:eastAsia="zh-CN"/>
        </w:rPr>
        <w:t>等事项发布</w:t>
      </w:r>
      <w:r>
        <w:rPr>
          <w:rFonts w:hint="eastAsia"/>
          <w:color w:val="auto"/>
          <w:lang w:eastAsia="zh-CN"/>
        </w:rPr>
        <w:t>执行</w:t>
      </w:r>
      <w:r>
        <w:rPr>
          <w:color w:val="auto"/>
          <w:lang w:eastAsia="zh-CN"/>
        </w:rPr>
        <w:t>相关文件。</w:t>
      </w:r>
    </w:p>
    <w:p>
      <w:pPr>
        <w:pStyle w:val="10"/>
        <w:spacing w:before="170" w:line="343" w:lineRule="auto"/>
        <w:ind w:left="0"/>
        <w:jc w:val="both"/>
        <w:rPr>
          <w:color w:val="auto"/>
          <w:spacing w:val="4"/>
          <w:lang w:eastAsia="zh-CN"/>
        </w:rPr>
      </w:pPr>
    </w:p>
    <w:p>
      <w:pPr>
        <w:pStyle w:val="10"/>
        <w:spacing w:before="170" w:line="343" w:lineRule="auto"/>
        <w:ind w:left="0"/>
        <w:jc w:val="both"/>
        <w:rPr>
          <w:color w:val="auto"/>
          <w:spacing w:val="4"/>
          <w:lang w:eastAsia="zh-CN"/>
        </w:rPr>
        <w:sectPr>
          <w:pgSz w:w="11910" w:h="16850"/>
          <w:pgMar w:top="1540" w:right="1540" w:bottom="1480" w:left="1680" w:header="0" w:footer="1294" w:gutter="0"/>
          <w:cols w:space="720" w:num="1"/>
        </w:sectPr>
      </w:pPr>
      <w:r>
        <w:rPr>
          <w:rFonts w:hint="eastAsia"/>
          <w:color w:val="auto"/>
          <w:spacing w:val="4"/>
          <w:lang w:eastAsia="zh-CN"/>
        </w:rPr>
        <w:t xml:space="preserve">   </w:t>
      </w:r>
    </w:p>
    <w:p>
      <w:pPr>
        <w:pStyle w:val="6"/>
        <w:spacing w:line="460" w:lineRule="exact"/>
        <w:ind w:left="2727"/>
        <w:rPr>
          <w:b w:val="0"/>
          <w:bCs w:val="0"/>
          <w:color w:val="auto"/>
          <w:lang w:eastAsia="zh-CN"/>
        </w:rPr>
      </w:pPr>
      <w:r>
        <w:rPr>
          <w:color w:val="auto"/>
          <w:lang w:eastAsia="zh-CN"/>
        </w:rPr>
        <w:t>第二部分</w:t>
      </w:r>
      <w:r>
        <w:rPr>
          <w:rFonts w:hint="eastAsia"/>
          <w:color w:val="auto"/>
          <w:lang w:eastAsia="zh-CN"/>
        </w:rPr>
        <w:t xml:space="preserve"> </w:t>
      </w:r>
      <w:r>
        <w:rPr>
          <w:color w:val="auto"/>
          <w:lang w:eastAsia="zh-CN"/>
        </w:rPr>
        <w:t>申报企业须知</w:t>
      </w:r>
    </w:p>
    <w:p>
      <w:pPr>
        <w:pStyle w:val="10"/>
        <w:spacing w:before="319"/>
        <w:ind w:left="711"/>
        <w:jc w:val="both"/>
        <w:rPr>
          <w:rFonts w:ascii="黑体" w:hAnsi="黑体" w:eastAsia="黑体" w:cs="黑体"/>
          <w:color w:val="auto"/>
          <w:lang w:eastAsia="zh-CN"/>
        </w:rPr>
      </w:pPr>
      <w:bookmarkStart w:id="6" w:name="一、集中采购当事人"/>
      <w:bookmarkEnd w:id="6"/>
      <w:r>
        <w:rPr>
          <w:rFonts w:ascii="黑体" w:hAnsi="黑体" w:eastAsia="黑体" w:cs="黑体"/>
          <w:color w:val="auto"/>
          <w:lang w:eastAsia="zh-CN"/>
        </w:rPr>
        <w:t>一、</w:t>
      </w:r>
      <w:r>
        <w:rPr>
          <w:rFonts w:hint="eastAsia" w:ascii="黑体" w:hAnsi="黑体" w:eastAsia="黑体" w:cs="黑体"/>
          <w:color w:val="auto"/>
          <w:lang w:eastAsia="zh-CN"/>
        </w:rPr>
        <w:t>申报要求</w:t>
      </w:r>
    </w:p>
    <w:p>
      <w:pPr>
        <w:pStyle w:val="10"/>
        <w:spacing w:before="169"/>
        <w:ind w:left="711"/>
        <w:jc w:val="both"/>
        <w:rPr>
          <w:rFonts w:ascii="楷体" w:hAnsi="楷体" w:eastAsia="楷体" w:cs="楷体"/>
          <w:color w:val="auto"/>
          <w:lang w:eastAsia="zh-CN"/>
        </w:rPr>
      </w:pPr>
      <w:bookmarkStart w:id="7" w:name="1.申报企业"/>
      <w:bookmarkEnd w:id="7"/>
      <w:r>
        <w:rPr>
          <w:rFonts w:ascii="楷体" w:hAnsi="楷体" w:eastAsia="楷体" w:cs="楷体"/>
          <w:color w:val="auto"/>
          <w:lang w:eastAsia="zh-CN"/>
        </w:rPr>
        <w:t>1.</w:t>
      </w:r>
      <w:r>
        <w:rPr>
          <w:rFonts w:asciiTheme="minorHAnsi" w:hAnsiTheme="minorHAnsi" w:eastAsiaTheme="minorEastAsia"/>
          <w:color w:val="auto"/>
          <w:sz w:val="22"/>
          <w:szCs w:val="22"/>
          <w:lang w:eastAsia="zh-CN"/>
        </w:rPr>
        <w:t xml:space="preserve"> </w:t>
      </w:r>
      <w:r>
        <w:rPr>
          <w:rFonts w:ascii="楷体" w:hAnsi="楷体" w:eastAsia="楷体" w:cs="楷体"/>
          <w:color w:val="auto"/>
          <w:lang w:eastAsia="zh-CN"/>
        </w:rPr>
        <w:t>申报企业参加药品集中采购活动应当具备以下条件</w:t>
      </w:r>
      <w:r>
        <w:rPr>
          <w:rFonts w:hint="eastAsia" w:ascii="楷体" w:hAnsi="楷体" w:eastAsia="楷体" w:cs="楷体"/>
          <w:color w:val="auto"/>
          <w:lang w:eastAsia="zh-CN"/>
        </w:rPr>
        <w:t>：</w:t>
      </w:r>
    </w:p>
    <w:p>
      <w:pPr>
        <w:pStyle w:val="10"/>
        <w:ind w:left="711"/>
        <w:jc w:val="both"/>
        <w:rPr>
          <w:color w:val="auto"/>
          <w:lang w:eastAsia="zh-CN"/>
        </w:rPr>
      </w:pPr>
      <w:r>
        <w:rPr>
          <w:color w:val="auto"/>
          <w:lang w:eastAsia="zh-CN"/>
        </w:rPr>
        <w:t>1.1</w:t>
      </w:r>
      <w:r>
        <w:rPr>
          <w:rFonts w:hint="eastAsia"/>
          <w:color w:val="auto"/>
          <w:lang w:eastAsia="zh-CN"/>
        </w:rPr>
        <w:t xml:space="preserve"> </w:t>
      </w:r>
      <w:r>
        <w:rPr>
          <w:color w:val="auto"/>
          <w:lang w:eastAsia="zh-CN"/>
        </w:rPr>
        <w:t>具有履行协议必须具备的能力；</w:t>
      </w:r>
    </w:p>
    <w:p>
      <w:pPr>
        <w:pStyle w:val="10"/>
        <w:ind w:left="142" w:firstLine="567" w:firstLineChars="189"/>
        <w:jc w:val="both"/>
        <w:rPr>
          <w:color w:val="auto"/>
          <w:lang w:eastAsia="zh-CN"/>
        </w:rPr>
      </w:pPr>
      <w:r>
        <w:rPr>
          <w:rFonts w:hint="eastAsia"/>
          <w:color w:val="auto"/>
          <w:lang w:eastAsia="zh-CN"/>
        </w:rPr>
        <w:t>1.2</w:t>
      </w:r>
      <w:r>
        <w:rPr>
          <w:color w:val="auto"/>
          <w:lang w:eastAsia="zh-CN"/>
        </w:rPr>
        <w:t>参加本次药品集中采购活动前两年内，在药品生产活动中无严重违法记录；</w:t>
      </w:r>
    </w:p>
    <w:p>
      <w:pPr>
        <w:pStyle w:val="10"/>
        <w:spacing w:before="169" w:line="340" w:lineRule="auto"/>
        <w:ind w:firstLine="600"/>
        <w:jc w:val="both"/>
        <w:rPr>
          <w:color w:val="auto"/>
          <w:lang w:eastAsia="zh-CN"/>
        </w:rPr>
      </w:pPr>
      <w:r>
        <w:rPr>
          <w:rFonts w:hint="eastAsia"/>
          <w:color w:val="auto"/>
          <w:spacing w:val="-1"/>
          <w:lang w:eastAsia="zh-CN"/>
        </w:rPr>
        <w:t>1.3</w:t>
      </w:r>
      <w:r>
        <w:rPr>
          <w:color w:val="auto"/>
          <w:spacing w:val="-1"/>
          <w:lang w:eastAsia="zh-CN"/>
        </w:rPr>
        <w:t>对药品的质量负责，一旦中选，作为供应保障的第一责任人，及时、足量按要求组织生产，并向配送企业发送药品，满足医疗机构临床用药需求。</w:t>
      </w:r>
    </w:p>
    <w:p>
      <w:pPr>
        <w:pStyle w:val="10"/>
        <w:spacing w:line="343" w:lineRule="auto"/>
        <w:ind w:firstLine="600"/>
        <w:jc w:val="both"/>
        <w:rPr>
          <w:rFonts w:ascii="楷体" w:hAnsi="楷体" w:eastAsia="楷体" w:cs="楷体"/>
          <w:color w:val="auto"/>
          <w:lang w:eastAsia="zh-CN"/>
        </w:rPr>
      </w:pPr>
      <w:r>
        <w:rPr>
          <w:rFonts w:ascii="楷体" w:hAnsi="楷体" w:eastAsia="楷体" w:cs="楷体"/>
          <w:color w:val="auto"/>
          <w:lang w:eastAsia="zh-CN"/>
        </w:rPr>
        <w:t>2.其他要求</w:t>
      </w:r>
    </w:p>
    <w:p>
      <w:pPr>
        <w:pStyle w:val="10"/>
        <w:spacing w:before="37" w:line="343" w:lineRule="auto"/>
        <w:ind w:firstLine="600"/>
        <w:jc w:val="both"/>
        <w:rPr>
          <w:color w:val="auto"/>
          <w:lang w:eastAsia="zh-CN"/>
        </w:rPr>
      </w:pPr>
      <w:r>
        <w:rPr>
          <w:rFonts w:hint="eastAsia"/>
          <w:color w:val="auto"/>
          <w:lang w:eastAsia="zh-CN"/>
        </w:rPr>
        <w:t>2.1</w:t>
      </w:r>
      <w:r>
        <w:rPr>
          <w:color w:val="auto"/>
          <w:spacing w:val="-57"/>
          <w:lang w:eastAsia="zh-CN"/>
        </w:rPr>
        <w:t xml:space="preserve"> </w:t>
      </w:r>
      <w:r>
        <w:rPr>
          <w:color w:val="auto"/>
          <w:spacing w:val="-4"/>
          <w:lang w:eastAsia="zh-CN"/>
        </w:rPr>
        <w:t>申报企业应按照采购文件的要求编制申报材料，申报材料应</w:t>
      </w:r>
      <w:r>
        <w:rPr>
          <w:color w:val="auto"/>
          <w:lang w:eastAsia="zh-CN"/>
        </w:rPr>
        <w:t>对采购文件提出的要求和条件做出响应。申报企业对申报信息及资料的合法、合规、真实、有效负责</w:t>
      </w:r>
      <w:r>
        <w:rPr>
          <w:rFonts w:hint="eastAsia"/>
          <w:color w:val="auto"/>
          <w:lang w:eastAsia="zh-CN"/>
        </w:rPr>
        <w:t>,并进行</w:t>
      </w:r>
      <w:r>
        <w:rPr>
          <w:color w:val="auto"/>
          <w:lang w:eastAsia="zh-CN"/>
        </w:rPr>
        <w:t>书面承诺确认。</w:t>
      </w:r>
    </w:p>
    <w:p>
      <w:pPr>
        <w:pStyle w:val="10"/>
        <w:spacing w:line="343" w:lineRule="auto"/>
        <w:ind w:right="-4" w:firstLine="600"/>
        <w:jc w:val="both"/>
        <w:rPr>
          <w:color w:val="auto"/>
          <w:spacing w:val="4"/>
          <w:lang w:eastAsia="zh-CN"/>
        </w:rPr>
      </w:pPr>
      <w:bookmarkStart w:id="8" w:name="2.其他要求"/>
      <w:bookmarkEnd w:id="8"/>
      <w:r>
        <w:rPr>
          <w:rFonts w:hint="eastAsia"/>
          <w:color w:val="auto"/>
          <w:spacing w:val="4"/>
          <w:lang w:eastAsia="zh-CN"/>
        </w:rPr>
        <w:t>2.2</w:t>
      </w:r>
      <w:r>
        <w:rPr>
          <w:color w:val="auto"/>
          <w:spacing w:val="4"/>
          <w:lang w:eastAsia="zh-CN"/>
        </w:rPr>
        <w:t>同品种申报企业中，企业负责人为同一人或存在直接控股、管</w:t>
      </w:r>
      <w:r>
        <w:rPr>
          <w:color w:val="auto"/>
          <w:spacing w:val="-3"/>
          <w:lang w:eastAsia="zh-CN"/>
        </w:rPr>
        <w:t>理关系的不同企业，不得同时参与该品种的申报。</w:t>
      </w:r>
    </w:p>
    <w:p>
      <w:pPr>
        <w:pStyle w:val="10"/>
        <w:spacing w:before="37" w:line="343" w:lineRule="auto"/>
        <w:ind w:firstLine="600"/>
        <w:jc w:val="both"/>
        <w:rPr>
          <w:color w:val="auto"/>
          <w:spacing w:val="4"/>
          <w:lang w:eastAsia="zh-CN"/>
        </w:rPr>
      </w:pPr>
      <w:r>
        <w:rPr>
          <w:color w:val="auto"/>
          <w:spacing w:val="4"/>
          <w:lang w:eastAsia="zh-CN"/>
        </w:rPr>
        <w:t>2.</w:t>
      </w:r>
      <w:r>
        <w:rPr>
          <w:rFonts w:hint="eastAsia"/>
          <w:color w:val="auto"/>
          <w:spacing w:val="4"/>
          <w:lang w:eastAsia="zh-CN"/>
        </w:rPr>
        <w:t>3</w:t>
      </w:r>
      <w:r>
        <w:rPr>
          <w:color w:val="auto"/>
          <w:spacing w:val="4"/>
          <w:lang w:eastAsia="zh-CN"/>
        </w:rPr>
        <w:t>申报企业在参加本次集中采购活动前两年内不存在因申报 品种质量等问题被省级（含）以上药品监督管理部门处罚过的情况； 申报品种不存在省级（含）以上药品监督管理部门质量检验不合格情况。</w:t>
      </w:r>
    </w:p>
    <w:p>
      <w:pPr>
        <w:pStyle w:val="10"/>
        <w:spacing w:before="37" w:line="340" w:lineRule="auto"/>
        <w:ind w:left="142" w:firstLine="717" w:firstLineChars="233"/>
        <w:jc w:val="both"/>
        <w:rPr>
          <w:color w:val="auto"/>
          <w:lang w:eastAsia="zh-CN"/>
        </w:rPr>
      </w:pPr>
      <w:r>
        <w:rPr>
          <w:color w:val="auto"/>
          <w:spacing w:val="4"/>
          <w:lang w:eastAsia="zh-CN"/>
        </w:rPr>
        <w:t>2.</w:t>
      </w:r>
      <w:r>
        <w:rPr>
          <w:rFonts w:hint="eastAsia"/>
          <w:color w:val="auto"/>
          <w:spacing w:val="4"/>
          <w:lang w:eastAsia="zh-CN"/>
        </w:rPr>
        <w:t>4</w:t>
      </w:r>
      <w:r>
        <w:rPr>
          <w:color w:val="auto"/>
          <w:spacing w:val="4"/>
          <w:lang w:eastAsia="zh-CN"/>
        </w:rPr>
        <w:t xml:space="preserve"> 本次集中采购</w:t>
      </w:r>
      <w:r>
        <w:rPr>
          <w:rFonts w:hint="eastAsia"/>
          <w:color w:val="auto"/>
          <w:spacing w:val="4"/>
          <w:lang w:val="en-US" w:eastAsia="zh-CN"/>
        </w:rPr>
        <w:t>中选药品</w:t>
      </w:r>
      <w:r>
        <w:rPr>
          <w:color w:val="auto"/>
          <w:spacing w:val="4"/>
          <w:lang w:eastAsia="zh-CN"/>
        </w:rPr>
        <w:t>供应</w:t>
      </w:r>
      <w:r>
        <w:rPr>
          <w:rFonts w:hint="eastAsia"/>
          <w:color w:val="auto"/>
          <w:spacing w:val="4"/>
          <w:lang w:val="en-US" w:eastAsia="zh-CN"/>
        </w:rPr>
        <w:t>清单</w:t>
      </w:r>
      <w:r>
        <w:rPr>
          <w:color w:val="auto"/>
          <w:spacing w:val="4"/>
          <w:lang w:eastAsia="zh-CN"/>
        </w:rPr>
        <w:t>，</w:t>
      </w:r>
      <w:r>
        <w:rPr>
          <w:rFonts w:hint="eastAsia"/>
          <w:color w:val="auto"/>
          <w:spacing w:val="4"/>
          <w:lang w:val="en-US" w:eastAsia="zh-CN"/>
        </w:rPr>
        <w:t>原则上</w:t>
      </w:r>
      <w:r>
        <w:rPr>
          <w:color w:val="auto"/>
          <w:spacing w:val="4"/>
          <w:lang w:eastAsia="zh-CN"/>
        </w:rPr>
        <w:t>应</w:t>
      </w:r>
      <w:r>
        <w:rPr>
          <w:rFonts w:hint="eastAsia"/>
          <w:color w:val="auto"/>
          <w:spacing w:val="4"/>
          <w:lang w:val="en-US" w:eastAsia="zh-CN"/>
        </w:rPr>
        <w:t>包含中选企业在本省</w:t>
      </w:r>
      <w:r>
        <w:rPr>
          <w:rFonts w:hint="eastAsia"/>
          <w:color w:val="auto"/>
          <w:spacing w:val="4"/>
          <w:lang w:val="en-US" w:eastAsia="zh-CN"/>
        </w:rPr>
        <w:t>医药集中采购</w:t>
      </w:r>
      <w:r>
        <w:rPr>
          <w:rFonts w:hint="eastAsia"/>
          <w:color w:val="auto"/>
          <w:spacing w:val="4"/>
          <w:lang w:val="en-US" w:eastAsia="zh-CN"/>
        </w:rPr>
        <w:t>平台已挂网及新申报的所有符合集采目录的规格及</w:t>
      </w:r>
      <w:r>
        <w:rPr>
          <w:color w:val="auto"/>
          <w:spacing w:val="4"/>
          <w:lang w:eastAsia="zh-CN"/>
        </w:rPr>
        <w:t>包装</w:t>
      </w:r>
      <w:r>
        <w:rPr>
          <w:rFonts w:hint="eastAsia"/>
          <w:color w:val="auto"/>
          <w:spacing w:val="4"/>
          <w:lang w:eastAsia="zh-CN"/>
        </w:rPr>
        <w:t>。</w:t>
      </w:r>
      <w:r>
        <w:rPr>
          <w:rFonts w:hint="eastAsia"/>
          <w:color w:val="auto"/>
          <w:lang w:eastAsia="zh-CN"/>
        </w:rPr>
        <w:t>如存在个别品规及包装停产等特殊情况，中选后，对应的品规及包装暂停交易，直至采购周期结束。</w:t>
      </w:r>
    </w:p>
    <w:p>
      <w:pPr>
        <w:pStyle w:val="10"/>
        <w:spacing w:before="37" w:line="343" w:lineRule="auto"/>
        <w:ind w:firstLine="600"/>
        <w:jc w:val="both"/>
        <w:rPr>
          <w:color w:val="auto"/>
          <w:spacing w:val="4"/>
          <w:lang w:eastAsia="zh-CN"/>
        </w:rPr>
      </w:pPr>
    </w:p>
    <w:p>
      <w:pPr>
        <w:pStyle w:val="10"/>
        <w:spacing w:before="170" w:line="343" w:lineRule="auto"/>
        <w:ind w:firstLine="600"/>
        <w:jc w:val="both"/>
        <w:rPr>
          <w:color w:val="auto"/>
          <w:lang w:eastAsia="zh-CN"/>
        </w:rPr>
      </w:pPr>
      <w:r>
        <w:rPr>
          <w:color w:val="auto"/>
          <w:lang w:eastAsia="zh-CN"/>
        </w:rPr>
        <w:t>2.</w:t>
      </w:r>
      <w:r>
        <w:rPr>
          <w:rFonts w:hint="eastAsia"/>
          <w:color w:val="auto"/>
          <w:lang w:eastAsia="zh-CN"/>
        </w:rPr>
        <w:t>5</w:t>
      </w:r>
      <w:r>
        <w:rPr>
          <w:color w:val="auto"/>
          <w:lang w:eastAsia="zh-CN"/>
        </w:rPr>
        <w:t>申报药品</w:t>
      </w:r>
      <w:r>
        <w:rPr>
          <w:rFonts w:hint="eastAsia"/>
          <w:color w:val="auto"/>
          <w:lang w:eastAsia="zh-CN"/>
        </w:rPr>
        <w:t>须</w:t>
      </w:r>
      <w:r>
        <w:rPr>
          <w:color w:val="auto"/>
          <w:lang w:eastAsia="zh-CN"/>
        </w:rPr>
        <w:t>提供统一的国家医保药品</w:t>
      </w:r>
      <w:r>
        <w:rPr>
          <w:rFonts w:hint="eastAsia"/>
          <w:color w:val="auto"/>
          <w:lang w:eastAsia="zh-CN"/>
        </w:rPr>
        <w:t>编</w:t>
      </w:r>
      <w:r>
        <w:rPr>
          <w:color w:val="auto"/>
          <w:lang w:eastAsia="zh-CN"/>
        </w:rPr>
        <w:t>码。</w:t>
      </w:r>
    </w:p>
    <w:p>
      <w:pPr>
        <w:pStyle w:val="10"/>
        <w:spacing w:before="170" w:line="343" w:lineRule="auto"/>
        <w:ind w:firstLine="600"/>
        <w:jc w:val="both"/>
        <w:rPr>
          <w:color w:val="auto"/>
          <w:lang w:eastAsia="zh-CN"/>
        </w:rPr>
      </w:pPr>
      <w:r>
        <w:rPr>
          <w:color w:val="auto"/>
          <w:lang w:eastAsia="zh-CN"/>
        </w:rPr>
        <w:t>2.</w:t>
      </w:r>
      <w:r>
        <w:rPr>
          <w:rFonts w:hint="eastAsia"/>
          <w:color w:val="auto"/>
          <w:lang w:eastAsia="zh-CN"/>
        </w:rPr>
        <w:t>6</w:t>
      </w:r>
      <w:r>
        <w:rPr>
          <w:color w:val="auto"/>
          <w:spacing w:val="-57"/>
          <w:lang w:eastAsia="zh-CN"/>
        </w:rPr>
        <w:t xml:space="preserve"> </w:t>
      </w:r>
      <w:r>
        <w:rPr>
          <w:color w:val="auto"/>
          <w:spacing w:val="-4"/>
          <w:lang w:eastAsia="zh-CN"/>
        </w:rPr>
        <w:t>中选药品在履行协议中如遇国家政策调整或不可抗力，致使</w:t>
      </w:r>
      <w:r>
        <w:rPr>
          <w:color w:val="auto"/>
          <w:lang w:eastAsia="zh-CN"/>
        </w:rPr>
        <w:t xml:space="preserve"> 直接影响协议履行的，由签订购销协议中的各方协商解决。</w:t>
      </w:r>
    </w:p>
    <w:p>
      <w:pPr>
        <w:pStyle w:val="10"/>
        <w:spacing w:before="170" w:line="343" w:lineRule="auto"/>
        <w:ind w:firstLine="600"/>
        <w:jc w:val="both"/>
        <w:rPr>
          <w:color w:val="auto"/>
          <w:lang w:eastAsia="zh-CN"/>
        </w:rPr>
      </w:pPr>
    </w:p>
    <w:p>
      <w:pPr>
        <w:pStyle w:val="10"/>
        <w:spacing w:before="37"/>
        <w:ind w:left="711"/>
        <w:jc w:val="both"/>
        <w:rPr>
          <w:rFonts w:ascii="黑体" w:hAnsi="黑体" w:eastAsia="黑体" w:cs="黑体"/>
          <w:color w:val="auto"/>
          <w:lang w:eastAsia="zh-CN"/>
        </w:rPr>
      </w:pPr>
      <w:bookmarkStart w:id="9" w:name="二、申报材料编制"/>
      <w:bookmarkEnd w:id="9"/>
      <w:r>
        <w:rPr>
          <w:rFonts w:ascii="黑体" w:hAnsi="黑体" w:eastAsia="黑体" w:cs="黑体"/>
          <w:color w:val="auto"/>
          <w:lang w:eastAsia="zh-CN"/>
        </w:rPr>
        <w:t>二、申报材料编制</w:t>
      </w:r>
    </w:p>
    <w:p>
      <w:pPr>
        <w:pStyle w:val="10"/>
        <w:ind w:left="711"/>
        <w:jc w:val="both"/>
        <w:rPr>
          <w:rFonts w:ascii="楷体" w:hAnsi="楷体" w:eastAsia="楷体" w:cs="楷体"/>
          <w:color w:val="auto"/>
          <w:lang w:eastAsia="zh-CN"/>
        </w:rPr>
      </w:pPr>
      <w:bookmarkStart w:id="10" w:name="3.编制要求"/>
      <w:bookmarkEnd w:id="10"/>
      <w:r>
        <w:rPr>
          <w:rFonts w:ascii="楷体" w:hAnsi="楷体" w:eastAsia="楷体" w:cs="楷体"/>
          <w:color w:val="auto"/>
          <w:lang w:eastAsia="zh-CN"/>
        </w:rPr>
        <w:t>3.编制要求</w:t>
      </w:r>
    </w:p>
    <w:p>
      <w:pPr>
        <w:pStyle w:val="10"/>
        <w:spacing w:before="169" w:line="343" w:lineRule="auto"/>
        <w:ind w:firstLine="600"/>
        <w:jc w:val="both"/>
        <w:rPr>
          <w:color w:val="auto"/>
          <w:lang w:eastAsia="zh-CN"/>
        </w:rPr>
      </w:pPr>
      <w:r>
        <w:rPr>
          <w:color w:val="auto"/>
          <w:spacing w:val="4"/>
          <w:lang w:eastAsia="zh-CN"/>
        </w:rPr>
        <w:t>申报企业应仔细阅读采购文件中的所有内容，按采购文件的要</w:t>
      </w:r>
      <w:r>
        <w:rPr>
          <w:color w:val="auto"/>
          <w:lang w:eastAsia="zh-CN"/>
        </w:rPr>
        <w:t xml:space="preserve"> </w:t>
      </w:r>
      <w:r>
        <w:rPr>
          <w:color w:val="auto"/>
          <w:spacing w:val="4"/>
          <w:lang w:eastAsia="zh-CN"/>
        </w:rPr>
        <w:t>求提供申报材料，并保证所提供的全部材料真实有效。申报材料中</w:t>
      </w:r>
      <w:r>
        <w:rPr>
          <w:color w:val="auto"/>
          <w:spacing w:val="-143"/>
          <w:lang w:eastAsia="zh-CN"/>
        </w:rPr>
        <w:t xml:space="preserve"> </w:t>
      </w:r>
      <w:r>
        <w:rPr>
          <w:color w:val="auto"/>
          <w:spacing w:val="4"/>
          <w:lang w:eastAsia="zh-CN"/>
        </w:rPr>
        <w:t>涉及到的证书、证明材料等，必须在申报信息公开当日仍在有效期</w:t>
      </w:r>
      <w:r>
        <w:rPr>
          <w:color w:val="auto"/>
          <w:spacing w:val="-143"/>
          <w:lang w:eastAsia="zh-CN"/>
        </w:rPr>
        <w:t xml:space="preserve"> </w:t>
      </w:r>
      <w:r>
        <w:rPr>
          <w:color w:val="auto"/>
          <w:spacing w:val="4"/>
          <w:lang w:eastAsia="zh-CN"/>
        </w:rPr>
        <w:t>内。若因申报企业没有按照采购文件的要求提交完整材料，或因申</w:t>
      </w:r>
      <w:r>
        <w:rPr>
          <w:color w:val="auto"/>
          <w:spacing w:val="-143"/>
          <w:lang w:eastAsia="zh-CN"/>
        </w:rPr>
        <w:t xml:space="preserve"> </w:t>
      </w:r>
      <w:r>
        <w:rPr>
          <w:color w:val="auto"/>
          <w:spacing w:val="4"/>
          <w:lang w:eastAsia="zh-CN"/>
        </w:rPr>
        <w:t>报材料没有对采购文件做出响应、申报材料内容不实等因素影响中</w:t>
      </w:r>
      <w:r>
        <w:rPr>
          <w:color w:val="auto"/>
          <w:spacing w:val="-143"/>
          <w:lang w:eastAsia="zh-CN"/>
        </w:rPr>
        <w:t xml:space="preserve"> </w:t>
      </w:r>
      <w:r>
        <w:rPr>
          <w:color w:val="auto"/>
          <w:lang w:eastAsia="zh-CN"/>
        </w:rPr>
        <w:t>选结果的，由申报企业负责。</w:t>
      </w:r>
    </w:p>
    <w:p>
      <w:pPr>
        <w:pStyle w:val="10"/>
        <w:spacing w:before="40"/>
        <w:ind w:left="711"/>
        <w:jc w:val="both"/>
        <w:rPr>
          <w:rFonts w:ascii="楷体" w:hAnsi="楷体" w:eastAsia="楷体" w:cs="楷体"/>
          <w:color w:val="auto"/>
          <w:lang w:eastAsia="zh-CN"/>
        </w:rPr>
      </w:pPr>
      <w:bookmarkStart w:id="11" w:name="4.申报语言、计量单位和药品名称、药品规格表示"/>
      <w:bookmarkEnd w:id="11"/>
      <w:r>
        <w:rPr>
          <w:rFonts w:ascii="楷体" w:hAnsi="楷体" w:eastAsia="楷体" w:cs="楷体"/>
          <w:color w:val="auto"/>
          <w:lang w:eastAsia="zh-CN"/>
        </w:rPr>
        <w:t>4.申报语言、计量单位和药品名称、药品规格表示</w:t>
      </w:r>
    </w:p>
    <w:p>
      <w:pPr>
        <w:pStyle w:val="10"/>
        <w:spacing w:line="340" w:lineRule="auto"/>
        <w:ind w:firstLine="600"/>
        <w:jc w:val="both"/>
        <w:rPr>
          <w:color w:val="auto"/>
          <w:lang w:eastAsia="zh-CN"/>
        </w:rPr>
      </w:pPr>
      <w:r>
        <w:rPr>
          <w:color w:val="auto"/>
          <w:lang w:eastAsia="zh-CN"/>
        </w:rPr>
        <w:t>4.1</w:t>
      </w:r>
      <w:r>
        <w:rPr>
          <w:color w:val="auto"/>
          <w:spacing w:val="-57"/>
          <w:lang w:eastAsia="zh-CN"/>
        </w:rPr>
        <w:t xml:space="preserve"> </w:t>
      </w:r>
      <w:r>
        <w:rPr>
          <w:color w:val="auto"/>
          <w:spacing w:val="-4"/>
          <w:lang w:eastAsia="zh-CN"/>
        </w:rPr>
        <w:t>申报企业递交的</w:t>
      </w:r>
      <w:r>
        <w:rPr>
          <w:rFonts w:hint="eastAsia"/>
          <w:color w:val="auto"/>
          <w:spacing w:val="-4"/>
          <w:lang w:eastAsia="zh-CN"/>
        </w:rPr>
        <w:t>所有</w:t>
      </w:r>
      <w:r>
        <w:rPr>
          <w:color w:val="auto"/>
          <w:spacing w:val="-4"/>
          <w:lang w:eastAsia="zh-CN"/>
        </w:rPr>
        <w:t>申报材料</w:t>
      </w:r>
      <w:r>
        <w:rPr>
          <w:rFonts w:hint="eastAsia"/>
          <w:color w:val="auto"/>
          <w:spacing w:val="-4"/>
          <w:lang w:eastAsia="zh-CN"/>
        </w:rPr>
        <w:t>及往来函电</w:t>
      </w:r>
      <w:r>
        <w:rPr>
          <w:color w:val="auto"/>
          <w:lang w:eastAsia="zh-CN"/>
        </w:rPr>
        <w:t>，一律以中文书写。外文资料必须提供相应的中文翻译文本。</w:t>
      </w:r>
    </w:p>
    <w:p>
      <w:pPr>
        <w:pStyle w:val="10"/>
        <w:spacing w:before="43" w:line="340" w:lineRule="auto"/>
        <w:ind w:firstLine="600"/>
        <w:jc w:val="both"/>
        <w:rPr>
          <w:color w:val="auto"/>
          <w:lang w:eastAsia="zh-CN"/>
        </w:rPr>
      </w:pPr>
      <w:r>
        <w:rPr>
          <w:color w:val="auto"/>
          <w:lang w:eastAsia="zh-CN"/>
        </w:rPr>
        <w:t>4.2</w:t>
      </w:r>
      <w:r>
        <w:rPr>
          <w:color w:val="auto"/>
          <w:spacing w:val="-57"/>
          <w:lang w:eastAsia="zh-CN"/>
        </w:rPr>
        <w:t xml:space="preserve"> </w:t>
      </w:r>
      <w:r>
        <w:rPr>
          <w:color w:val="auto"/>
          <w:spacing w:val="-4"/>
          <w:lang w:eastAsia="zh-CN"/>
        </w:rPr>
        <w:t>除申报材料中对技术规格另有规定外，应使用中华人民共和</w:t>
      </w:r>
      <w:r>
        <w:rPr>
          <w:color w:val="auto"/>
          <w:lang w:eastAsia="zh-CN"/>
        </w:rPr>
        <w:t xml:space="preserve"> 国法定计量单位和有关部门规定的药品名称、药品规格表示方法。</w:t>
      </w:r>
    </w:p>
    <w:p>
      <w:pPr>
        <w:pStyle w:val="10"/>
        <w:spacing w:before="40"/>
        <w:ind w:left="711"/>
        <w:jc w:val="both"/>
        <w:rPr>
          <w:rFonts w:ascii="楷体" w:hAnsi="楷体" w:eastAsia="楷体" w:cs="楷体"/>
          <w:color w:val="auto"/>
          <w:lang w:eastAsia="zh-CN"/>
        </w:rPr>
      </w:pPr>
      <w:bookmarkStart w:id="12" w:name="5.纸质申报材料的构成和装订顺序"/>
      <w:bookmarkEnd w:id="12"/>
      <w:r>
        <w:rPr>
          <w:rFonts w:ascii="楷体" w:hAnsi="楷体" w:eastAsia="楷体" w:cs="楷体"/>
          <w:color w:val="auto"/>
          <w:lang w:eastAsia="zh-CN"/>
        </w:rPr>
        <w:t>5.申报材料的构成和</w:t>
      </w:r>
      <w:r>
        <w:rPr>
          <w:rFonts w:hint="eastAsia" w:ascii="楷体" w:hAnsi="楷体" w:eastAsia="楷体" w:cs="楷体"/>
          <w:color w:val="auto"/>
          <w:lang w:eastAsia="zh-CN"/>
        </w:rPr>
        <w:t>要求</w:t>
      </w:r>
    </w:p>
    <w:p>
      <w:pPr>
        <w:pStyle w:val="10"/>
        <w:spacing w:before="169"/>
        <w:ind w:left="142" w:firstLine="567" w:firstLineChars="189"/>
        <w:jc w:val="both"/>
        <w:rPr>
          <w:color w:val="auto"/>
          <w:lang w:eastAsia="zh-CN"/>
        </w:rPr>
      </w:pPr>
      <w:r>
        <w:rPr>
          <w:color w:val="auto"/>
          <w:lang w:eastAsia="zh-CN"/>
        </w:rPr>
        <w:t>5.1</w:t>
      </w:r>
      <w:r>
        <w:rPr>
          <w:color w:val="auto"/>
          <w:spacing w:val="-76"/>
          <w:lang w:eastAsia="zh-CN"/>
        </w:rPr>
        <w:t xml:space="preserve"> </w:t>
      </w:r>
      <w:r>
        <w:rPr>
          <w:color w:val="auto"/>
          <w:lang w:eastAsia="zh-CN"/>
        </w:rPr>
        <w:t>申报材料</w:t>
      </w:r>
      <w:r>
        <w:rPr>
          <w:rFonts w:hint="eastAsia"/>
          <w:color w:val="auto"/>
          <w:lang w:eastAsia="zh-CN"/>
        </w:rPr>
        <w:t>要求</w:t>
      </w:r>
      <w:r>
        <w:rPr>
          <w:color w:val="auto"/>
          <w:lang w:eastAsia="zh-CN"/>
        </w:rPr>
        <w:t>每页均需加盖企业公章或骑缝章</w:t>
      </w:r>
      <w:r>
        <w:rPr>
          <w:rFonts w:hint="eastAsia"/>
          <w:color w:val="auto"/>
          <w:lang w:eastAsia="zh-CN"/>
        </w:rPr>
        <w:t>，其要求及制式文本包括</w:t>
      </w:r>
      <w:r>
        <w:rPr>
          <w:color w:val="auto"/>
          <w:lang w:eastAsia="zh-CN"/>
        </w:rPr>
        <w:t>：</w:t>
      </w:r>
    </w:p>
    <w:p>
      <w:pPr>
        <w:pStyle w:val="10"/>
        <w:spacing w:line="340" w:lineRule="auto"/>
        <w:ind w:firstLine="600"/>
        <w:jc w:val="both"/>
        <w:rPr>
          <w:color w:val="auto"/>
          <w:lang w:eastAsia="zh-CN"/>
        </w:rPr>
      </w:pPr>
      <w:r>
        <w:rPr>
          <w:rFonts w:hint="eastAsia"/>
          <w:color w:val="auto"/>
          <w:lang w:eastAsia="zh-CN"/>
        </w:rPr>
        <w:t>5.1.1《</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集中采购申报承诺函</w:t>
      </w:r>
      <w:r>
        <w:rPr>
          <w:rFonts w:hint="eastAsia"/>
          <w:color w:val="auto"/>
          <w:lang w:eastAsia="zh-CN"/>
        </w:rPr>
        <w:t>》</w:t>
      </w:r>
      <w:r>
        <w:rPr>
          <w:color w:val="auto"/>
          <w:lang w:eastAsia="zh-CN"/>
        </w:rPr>
        <w:t>（附件</w:t>
      </w:r>
      <w:r>
        <w:rPr>
          <w:color w:val="auto"/>
          <w:spacing w:val="-75"/>
          <w:lang w:eastAsia="zh-CN"/>
        </w:rPr>
        <w:t xml:space="preserve"> </w:t>
      </w:r>
      <w:r>
        <w:rPr>
          <w:color w:val="auto"/>
          <w:lang w:eastAsia="zh-CN"/>
        </w:rPr>
        <w:t>1）；</w:t>
      </w:r>
    </w:p>
    <w:p>
      <w:pPr>
        <w:pStyle w:val="10"/>
        <w:spacing w:before="43"/>
        <w:ind w:left="711"/>
        <w:jc w:val="both"/>
        <w:rPr>
          <w:color w:val="auto"/>
          <w:lang w:eastAsia="zh-CN"/>
        </w:rPr>
      </w:pPr>
      <w:r>
        <w:rPr>
          <w:rFonts w:hint="eastAsia"/>
          <w:color w:val="auto"/>
          <w:lang w:eastAsia="zh-CN"/>
        </w:rPr>
        <w:t>5.1.2《</w:t>
      </w:r>
      <w:r>
        <w:rPr>
          <w:color w:val="auto"/>
          <w:lang w:eastAsia="zh-CN"/>
        </w:rPr>
        <w:t>法定代表人授权书</w:t>
      </w:r>
      <w:r>
        <w:rPr>
          <w:rFonts w:hint="eastAsia"/>
          <w:color w:val="auto"/>
          <w:lang w:eastAsia="zh-CN"/>
        </w:rPr>
        <w:t>》</w:t>
      </w:r>
      <w:r>
        <w:rPr>
          <w:color w:val="auto"/>
          <w:lang w:eastAsia="zh-CN"/>
        </w:rPr>
        <w:t>（附件</w:t>
      </w:r>
      <w:r>
        <w:rPr>
          <w:color w:val="auto"/>
          <w:spacing w:val="-78"/>
          <w:lang w:eastAsia="zh-CN"/>
        </w:rPr>
        <w:t xml:space="preserve"> </w:t>
      </w:r>
      <w:r>
        <w:rPr>
          <w:color w:val="auto"/>
          <w:lang w:eastAsia="zh-CN"/>
        </w:rPr>
        <w:t>2）；</w:t>
      </w:r>
    </w:p>
    <w:p>
      <w:pPr>
        <w:pStyle w:val="10"/>
        <w:ind w:left="711"/>
        <w:jc w:val="both"/>
        <w:rPr>
          <w:color w:val="auto"/>
          <w:lang w:eastAsia="zh-CN"/>
        </w:rPr>
      </w:pPr>
      <w:r>
        <w:rPr>
          <w:rFonts w:hint="eastAsia"/>
          <w:color w:val="auto"/>
          <w:lang w:eastAsia="zh-CN"/>
        </w:rPr>
        <w:t>5.1.3《申报企业首次报价单》</w:t>
      </w:r>
      <w:r>
        <w:rPr>
          <w:color w:val="auto"/>
          <w:lang w:eastAsia="zh-CN"/>
        </w:rPr>
        <w:t>（附件</w:t>
      </w:r>
      <w:r>
        <w:rPr>
          <w:color w:val="auto"/>
          <w:spacing w:val="-78"/>
          <w:lang w:eastAsia="zh-CN"/>
        </w:rPr>
        <w:t xml:space="preserve"> </w:t>
      </w:r>
      <w:r>
        <w:rPr>
          <w:color w:val="auto"/>
          <w:lang w:eastAsia="zh-CN"/>
        </w:rPr>
        <w:t>3）；</w:t>
      </w:r>
    </w:p>
    <w:p>
      <w:pPr>
        <w:pStyle w:val="10"/>
        <w:ind w:left="711"/>
        <w:jc w:val="both"/>
        <w:rPr>
          <w:color w:val="auto"/>
          <w:lang w:eastAsia="zh-CN"/>
        </w:rPr>
      </w:pPr>
      <w:r>
        <w:rPr>
          <w:rFonts w:hint="eastAsia"/>
          <w:color w:val="auto"/>
          <w:lang w:eastAsia="zh-CN"/>
        </w:rPr>
        <w:t>5.1.4《申报企业最终报价单》</w:t>
      </w:r>
      <w:r>
        <w:rPr>
          <w:color w:val="auto"/>
          <w:lang w:eastAsia="zh-CN"/>
        </w:rPr>
        <w:t>（附件</w:t>
      </w:r>
      <w:r>
        <w:rPr>
          <w:rFonts w:hint="eastAsia"/>
          <w:color w:val="auto"/>
          <w:lang w:eastAsia="zh-CN"/>
        </w:rPr>
        <w:t>4</w:t>
      </w:r>
      <w:r>
        <w:rPr>
          <w:color w:val="auto"/>
          <w:lang w:eastAsia="zh-CN"/>
        </w:rPr>
        <w:t>）；</w:t>
      </w:r>
    </w:p>
    <w:p>
      <w:pPr>
        <w:pStyle w:val="10"/>
        <w:ind w:left="711"/>
        <w:jc w:val="both"/>
        <w:rPr>
          <w:color w:val="auto"/>
          <w:lang w:eastAsia="zh-CN"/>
        </w:rPr>
      </w:pPr>
      <w:r>
        <w:rPr>
          <w:rFonts w:hint="eastAsia"/>
          <w:color w:val="auto"/>
          <w:lang w:eastAsia="zh-CN"/>
        </w:rPr>
        <w:t>5.1.5《</w:t>
      </w:r>
      <w:r>
        <w:rPr>
          <w:color w:val="auto"/>
          <w:lang w:eastAsia="zh-CN"/>
        </w:rPr>
        <w:t>符合申报条件的供应品种清单</w:t>
      </w:r>
      <w:r>
        <w:rPr>
          <w:rFonts w:hint="eastAsia"/>
          <w:color w:val="auto"/>
          <w:lang w:eastAsia="zh-CN"/>
        </w:rPr>
        <w:t>》（附件5）；</w:t>
      </w:r>
    </w:p>
    <w:p>
      <w:pPr>
        <w:pStyle w:val="10"/>
        <w:ind w:left="711"/>
        <w:jc w:val="both"/>
        <w:rPr>
          <w:color w:val="auto"/>
          <w:lang w:eastAsia="zh-CN"/>
        </w:rPr>
      </w:pPr>
      <w:r>
        <w:rPr>
          <w:rFonts w:hint="eastAsia"/>
          <w:color w:val="auto"/>
          <w:lang w:eastAsia="zh-CN"/>
        </w:rPr>
        <w:t>5.1.6药品分组</w:t>
      </w:r>
      <w:r>
        <w:rPr>
          <w:color w:val="auto"/>
          <w:lang w:eastAsia="zh-CN"/>
        </w:rPr>
        <w:t>相关</w:t>
      </w:r>
      <w:r>
        <w:rPr>
          <w:rFonts w:hint="eastAsia"/>
          <w:color w:val="auto"/>
          <w:lang w:eastAsia="zh-CN"/>
        </w:rPr>
        <w:t>资质</w:t>
      </w:r>
      <w:r>
        <w:rPr>
          <w:color w:val="auto"/>
          <w:lang w:eastAsia="zh-CN"/>
        </w:rPr>
        <w:t>证明材料</w:t>
      </w:r>
      <w:r>
        <w:rPr>
          <w:rFonts w:hint="eastAsia"/>
          <w:color w:val="auto"/>
          <w:lang w:eastAsia="zh-CN"/>
        </w:rPr>
        <w:t>要求（附件6）</w:t>
      </w:r>
      <w:r>
        <w:rPr>
          <w:color w:val="auto"/>
          <w:lang w:eastAsia="zh-CN"/>
        </w:rPr>
        <w:t>；</w:t>
      </w:r>
    </w:p>
    <w:p>
      <w:pPr>
        <w:pStyle w:val="10"/>
        <w:spacing w:before="169" w:line="340" w:lineRule="auto"/>
        <w:ind w:firstLine="600"/>
        <w:jc w:val="both"/>
        <w:rPr>
          <w:color w:val="auto"/>
          <w:lang w:eastAsia="zh-CN"/>
        </w:rPr>
      </w:pPr>
      <w:r>
        <w:rPr>
          <w:rFonts w:hint="eastAsia"/>
          <w:color w:val="auto"/>
          <w:spacing w:val="-1"/>
          <w:lang w:eastAsia="zh-CN"/>
        </w:rPr>
        <w:t>5.1.7</w:t>
      </w:r>
      <w:r>
        <w:rPr>
          <w:color w:val="auto"/>
          <w:spacing w:val="-1"/>
          <w:lang w:eastAsia="zh-CN"/>
        </w:rPr>
        <w:t>“综合评价指标体系”</w:t>
      </w:r>
      <w:r>
        <w:rPr>
          <w:rFonts w:hint="eastAsia"/>
          <w:color w:val="auto"/>
          <w:spacing w:val="-1"/>
          <w:lang w:eastAsia="zh-CN"/>
        </w:rPr>
        <w:t>具体要求</w:t>
      </w:r>
      <w:r>
        <w:rPr>
          <w:rFonts w:hint="eastAsia"/>
          <w:color w:val="auto"/>
          <w:lang w:eastAsia="zh-CN"/>
        </w:rPr>
        <w:t>（附件7）</w:t>
      </w:r>
      <w:r>
        <w:rPr>
          <w:color w:val="auto"/>
          <w:lang w:eastAsia="zh-CN"/>
        </w:rPr>
        <w:t>；</w:t>
      </w:r>
    </w:p>
    <w:p>
      <w:pPr>
        <w:pStyle w:val="10"/>
        <w:spacing w:before="169" w:line="340" w:lineRule="auto"/>
        <w:ind w:firstLine="600"/>
        <w:jc w:val="both"/>
        <w:rPr>
          <w:color w:val="auto"/>
          <w:lang w:eastAsia="zh-CN"/>
        </w:rPr>
      </w:pPr>
      <w:r>
        <w:rPr>
          <w:rFonts w:hint="eastAsia"/>
          <w:color w:val="auto"/>
          <w:spacing w:val="-6"/>
          <w:lang w:eastAsia="zh-CN"/>
        </w:rPr>
        <w:t xml:space="preserve">5.1.8 </w:t>
      </w:r>
      <w:r>
        <w:rPr>
          <w:color w:val="auto"/>
          <w:spacing w:val="-6"/>
          <w:lang w:eastAsia="zh-CN"/>
        </w:rPr>
        <w:t>企业资质证明材料</w:t>
      </w:r>
      <w:r>
        <w:rPr>
          <w:rFonts w:hint="eastAsia"/>
          <w:color w:val="auto"/>
          <w:spacing w:val="-6"/>
          <w:lang w:eastAsia="zh-CN"/>
        </w:rPr>
        <w:t>（附件8）</w:t>
      </w:r>
      <w:r>
        <w:rPr>
          <w:color w:val="auto"/>
          <w:spacing w:val="-6"/>
          <w:lang w:eastAsia="zh-CN"/>
        </w:rPr>
        <w:t>；</w:t>
      </w:r>
    </w:p>
    <w:p>
      <w:pPr>
        <w:pStyle w:val="10"/>
        <w:spacing w:before="169" w:line="340" w:lineRule="auto"/>
        <w:ind w:right="248" w:firstLine="600"/>
        <w:jc w:val="both"/>
        <w:rPr>
          <w:color w:val="auto"/>
          <w:lang w:eastAsia="zh-CN"/>
        </w:rPr>
      </w:pPr>
      <w:r>
        <w:rPr>
          <w:rFonts w:hint="eastAsia"/>
          <w:color w:val="auto"/>
          <w:spacing w:val="-1"/>
          <w:lang w:eastAsia="zh-CN"/>
        </w:rPr>
        <w:t>5.1.9</w:t>
      </w:r>
      <w:r>
        <w:rPr>
          <w:rFonts w:hint="eastAsia"/>
          <w:color w:val="auto"/>
          <w:lang w:eastAsia="zh-CN"/>
        </w:rPr>
        <w:t>《申报信息一览表》（附件9）。</w:t>
      </w:r>
    </w:p>
    <w:p>
      <w:pPr>
        <w:pStyle w:val="10"/>
        <w:spacing w:before="40" w:line="343" w:lineRule="auto"/>
        <w:ind w:left="142" w:firstLine="600" w:firstLineChars="200"/>
        <w:jc w:val="both"/>
        <w:rPr>
          <w:color w:val="auto"/>
          <w:lang w:eastAsia="zh-CN"/>
        </w:rPr>
      </w:pPr>
      <w:r>
        <w:rPr>
          <w:color w:val="auto"/>
          <w:lang w:eastAsia="zh-CN"/>
        </w:rPr>
        <w:t>5.2</w:t>
      </w:r>
      <w:r>
        <w:rPr>
          <w:rFonts w:hint="eastAsia"/>
          <w:color w:val="auto"/>
          <w:lang w:eastAsia="zh-CN"/>
        </w:rPr>
        <w:t xml:space="preserve"> 除报价信息外，所有申报材料采用网上申报方式进行。申报企业需按照招标系统格式要求填报相关信息，并上传加盖公章的有效证明材料。递交申报材料截止时间后不可撤销、不可更改。</w:t>
      </w:r>
    </w:p>
    <w:p>
      <w:pPr>
        <w:pStyle w:val="10"/>
        <w:ind w:left="711"/>
        <w:jc w:val="both"/>
        <w:rPr>
          <w:rFonts w:ascii="楷体" w:hAnsi="楷体" w:eastAsia="楷体" w:cs="楷体"/>
          <w:color w:val="auto"/>
          <w:lang w:eastAsia="zh-CN"/>
        </w:rPr>
      </w:pPr>
      <w:bookmarkStart w:id="13" w:name="6.申报报价"/>
      <w:bookmarkEnd w:id="13"/>
      <w:r>
        <w:rPr>
          <w:rFonts w:ascii="楷体" w:hAnsi="楷体" w:eastAsia="楷体" w:cs="楷体"/>
          <w:color w:val="auto"/>
          <w:lang w:eastAsia="zh-CN"/>
        </w:rPr>
        <w:t>6.申报报价</w:t>
      </w:r>
    </w:p>
    <w:p>
      <w:pPr>
        <w:pStyle w:val="10"/>
        <w:spacing w:before="169" w:line="340" w:lineRule="auto"/>
        <w:ind w:right="-4" w:firstLine="600"/>
        <w:jc w:val="both"/>
        <w:rPr>
          <w:color w:val="auto"/>
          <w:lang w:eastAsia="zh-CN"/>
        </w:rPr>
      </w:pPr>
      <w:r>
        <w:rPr>
          <w:color w:val="auto"/>
          <w:lang w:eastAsia="zh-CN"/>
        </w:rPr>
        <w:t>6.1</w:t>
      </w:r>
      <w:r>
        <w:rPr>
          <w:color w:val="auto"/>
          <w:spacing w:val="-75"/>
          <w:lang w:eastAsia="zh-CN"/>
        </w:rPr>
        <w:t xml:space="preserve"> </w:t>
      </w:r>
      <w:r>
        <w:rPr>
          <w:color w:val="auto"/>
          <w:spacing w:val="-3"/>
          <w:lang w:eastAsia="zh-CN"/>
        </w:rPr>
        <w:t>申报价货币单位为人民币（元），保留小数点后</w:t>
      </w:r>
      <w:r>
        <w:rPr>
          <w:color w:val="auto"/>
          <w:spacing w:val="-76"/>
          <w:lang w:eastAsia="zh-CN"/>
        </w:rPr>
        <w:t xml:space="preserve"> </w:t>
      </w:r>
      <w:r>
        <w:rPr>
          <w:color w:val="auto"/>
          <w:lang w:eastAsia="zh-CN"/>
        </w:rPr>
        <w:t>2</w:t>
      </w:r>
      <w:r>
        <w:rPr>
          <w:color w:val="auto"/>
          <w:spacing w:val="-75"/>
          <w:lang w:eastAsia="zh-CN"/>
        </w:rPr>
        <w:t xml:space="preserve"> </w:t>
      </w:r>
      <w:r>
        <w:rPr>
          <w:color w:val="auto"/>
          <w:spacing w:val="-5"/>
          <w:lang w:eastAsia="zh-CN"/>
        </w:rPr>
        <w:t>位；以最</w:t>
      </w:r>
      <w:r>
        <w:rPr>
          <w:color w:val="auto"/>
          <w:lang w:eastAsia="zh-CN"/>
        </w:rPr>
        <w:t xml:space="preserve"> 小</w:t>
      </w:r>
      <w:r>
        <w:rPr>
          <w:rFonts w:hint="eastAsia"/>
          <w:color w:val="auto"/>
          <w:lang w:eastAsia="zh-CN"/>
        </w:rPr>
        <w:t>制剂单位</w:t>
      </w:r>
      <w:r>
        <w:rPr>
          <w:color w:val="auto"/>
          <w:lang w:eastAsia="zh-CN"/>
        </w:rPr>
        <w:t>（片/粒/袋/支</w:t>
      </w:r>
      <w:r>
        <w:rPr>
          <w:rFonts w:hint="eastAsia"/>
          <w:color w:val="auto"/>
          <w:lang w:eastAsia="zh-CN"/>
        </w:rPr>
        <w:t>/瓶</w:t>
      </w:r>
      <w:r>
        <w:rPr>
          <w:color w:val="auto"/>
          <w:lang w:eastAsia="zh-CN"/>
        </w:rPr>
        <w:t>等）为计价单位。</w:t>
      </w:r>
    </w:p>
    <w:p>
      <w:pPr>
        <w:pStyle w:val="10"/>
        <w:spacing w:before="40" w:line="343" w:lineRule="auto"/>
        <w:ind w:right="-4" w:firstLine="600"/>
        <w:jc w:val="both"/>
        <w:rPr>
          <w:color w:val="auto"/>
          <w:lang w:eastAsia="zh-CN"/>
        </w:rPr>
      </w:pPr>
      <w:r>
        <w:rPr>
          <w:color w:val="auto"/>
          <w:lang w:eastAsia="zh-CN"/>
        </w:rPr>
        <w:t>6.2</w:t>
      </w:r>
      <w:r>
        <w:rPr>
          <w:color w:val="auto"/>
          <w:spacing w:val="-57"/>
          <w:lang w:eastAsia="zh-CN"/>
        </w:rPr>
        <w:t xml:space="preserve"> </w:t>
      </w:r>
      <w:r>
        <w:rPr>
          <w:color w:val="auto"/>
          <w:spacing w:val="-4"/>
          <w:lang w:eastAsia="zh-CN"/>
        </w:rPr>
        <w:t>申报价为申报企业的实际供应价，应包括税费、配送费等在</w:t>
      </w:r>
      <w:r>
        <w:rPr>
          <w:color w:val="auto"/>
          <w:lang w:eastAsia="zh-CN"/>
        </w:rPr>
        <w:t xml:space="preserve"> 内的所有费用</w:t>
      </w:r>
      <w:r>
        <w:rPr>
          <w:rFonts w:hint="eastAsia"/>
          <w:color w:val="auto"/>
          <w:lang w:eastAsia="zh-CN"/>
        </w:rPr>
        <w:t>。企业须</w:t>
      </w:r>
      <w:r>
        <w:rPr>
          <w:color w:val="auto"/>
          <w:lang w:eastAsia="zh-CN"/>
        </w:rPr>
        <w:t>承诺申报价不低于本企业该</w:t>
      </w:r>
      <w:r>
        <w:rPr>
          <w:rFonts w:hint="eastAsia"/>
          <w:color w:val="auto"/>
          <w:lang w:eastAsia="zh-CN"/>
        </w:rPr>
        <w:t>药品</w:t>
      </w:r>
      <w:r>
        <w:rPr>
          <w:color w:val="auto"/>
          <w:lang w:eastAsia="zh-CN"/>
        </w:rPr>
        <w:t>成本价</w:t>
      </w:r>
      <w:r>
        <w:rPr>
          <w:rFonts w:hint="eastAsia"/>
          <w:color w:val="auto"/>
          <w:lang w:eastAsia="zh-CN"/>
        </w:rPr>
        <w:t>。</w:t>
      </w:r>
    </w:p>
    <w:p>
      <w:pPr>
        <w:pStyle w:val="10"/>
        <w:spacing w:before="37" w:line="343" w:lineRule="auto"/>
        <w:ind w:right="-4" w:firstLine="600"/>
        <w:jc w:val="both"/>
        <w:rPr>
          <w:color w:val="auto"/>
          <w:lang w:eastAsia="zh-CN"/>
        </w:rPr>
      </w:pPr>
      <w:r>
        <w:rPr>
          <w:color w:val="auto"/>
          <w:lang w:eastAsia="zh-CN"/>
        </w:rPr>
        <w:t>6.3</w:t>
      </w:r>
      <w:r>
        <w:rPr>
          <w:color w:val="auto"/>
          <w:spacing w:val="-4"/>
          <w:lang w:eastAsia="zh-CN"/>
        </w:rPr>
        <w:t>采购</w:t>
      </w:r>
      <w:r>
        <w:rPr>
          <w:color w:val="auto"/>
          <w:spacing w:val="4"/>
          <w:lang w:eastAsia="zh-CN"/>
        </w:rPr>
        <w:t>品种目录内，同品种</w:t>
      </w:r>
      <w:r>
        <w:rPr>
          <w:rFonts w:hint="eastAsia"/>
          <w:color w:val="auto"/>
          <w:spacing w:val="4"/>
          <w:lang w:eastAsia="zh-CN"/>
        </w:rPr>
        <w:t>同组</w:t>
      </w:r>
      <w:r>
        <w:rPr>
          <w:color w:val="auto"/>
          <w:spacing w:val="4"/>
          <w:lang w:eastAsia="zh-CN"/>
        </w:rPr>
        <w:t>的，申报企业仅需</w:t>
      </w:r>
      <w:r>
        <w:rPr>
          <w:rFonts w:hint="eastAsia"/>
          <w:color w:val="auto"/>
          <w:spacing w:val="4"/>
          <w:lang w:eastAsia="zh-CN"/>
        </w:rPr>
        <w:t>申报最小</w:t>
      </w:r>
      <w:r>
        <w:rPr>
          <w:color w:val="auto"/>
          <w:spacing w:val="4"/>
          <w:lang w:eastAsia="zh-CN"/>
        </w:rPr>
        <w:t>规格的</w:t>
      </w:r>
      <w:r>
        <w:rPr>
          <w:rFonts w:hint="eastAsia"/>
          <w:color w:val="auto"/>
          <w:spacing w:val="4"/>
          <w:lang w:eastAsia="zh-CN"/>
        </w:rPr>
        <w:t>最小制剂单位</w:t>
      </w:r>
      <w:r>
        <w:rPr>
          <w:color w:val="auto"/>
          <w:spacing w:val="4"/>
          <w:lang w:eastAsia="zh-CN"/>
        </w:rPr>
        <w:t>申报价。同时申报企业须提供“符合申报条件的供应品种清单”</w:t>
      </w:r>
      <w:r>
        <w:rPr>
          <w:rFonts w:hint="eastAsia"/>
          <w:color w:val="auto"/>
          <w:spacing w:val="4"/>
          <w:lang w:eastAsia="zh-CN"/>
        </w:rPr>
        <w:t>，</w:t>
      </w:r>
      <w:r>
        <w:rPr>
          <w:color w:val="auto"/>
          <w:spacing w:val="4"/>
          <w:lang w:eastAsia="zh-CN"/>
        </w:rPr>
        <w:t>清单内中选药品价格由工作机构以申报品规为代表品按药品差比价</w:t>
      </w:r>
      <w:r>
        <w:rPr>
          <w:color w:val="auto"/>
          <w:lang w:eastAsia="zh-CN"/>
        </w:rPr>
        <w:t>规则计算确定。</w:t>
      </w:r>
    </w:p>
    <w:p>
      <w:pPr>
        <w:pStyle w:val="10"/>
        <w:spacing w:before="40" w:line="343" w:lineRule="auto"/>
        <w:ind w:right="-4" w:firstLine="600"/>
        <w:jc w:val="both"/>
        <w:rPr>
          <w:color w:val="auto"/>
          <w:lang w:eastAsia="zh-CN"/>
        </w:rPr>
      </w:pPr>
      <w:r>
        <w:rPr>
          <w:color w:val="auto"/>
          <w:lang w:eastAsia="zh-CN"/>
        </w:rPr>
        <w:t>6.4</w:t>
      </w:r>
      <w:r>
        <w:rPr>
          <w:color w:val="auto"/>
          <w:spacing w:val="-72"/>
          <w:lang w:eastAsia="zh-CN"/>
        </w:rPr>
        <w:t xml:space="preserve"> </w:t>
      </w:r>
      <w:r>
        <w:rPr>
          <w:color w:val="auto"/>
          <w:spacing w:val="2"/>
          <w:lang w:eastAsia="zh-CN"/>
        </w:rPr>
        <w:t>申报价按药品差比价规则</w:t>
      </w:r>
      <w:r>
        <w:rPr>
          <w:rFonts w:hint="eastAsia"/>
          <w:color w:val="auto"/>
          <w:spacing w:val="2"/>
          <w:lang w:eastAsia="zh-CN"/>
        </w:rPr>
        <w:t>以</w:t>
      </w:r>
      <w:r>
        <w:rPr>
          <w:color w:val="auto"/>
          <w:spacing w:val="2"/>
          <w:lang w:eastAsia="zh-CN"/>
        </w:rPr>
        <w:t>最小</w:t>
      </w:r>
      <w:r>
        <w:rPr>
          <w:rFonts w:hint="eastAsia"/>
          <w:color w:val="auto"/>
          <w:spacing w:val="2"/>
          <w:lang w:eastAsia="zh-CN"/>
        </w:rPr>
        <w:t>制剂</w:t>
      </w:r>
      <w:r>
        <w:rPr>
          <w:color w:val="auto"/>
          <w:spacing w:val="2"/>
          <w:lang w:eastAsia="zh-CN"/>
        </w:rPr>
        <w:t>单位（片/</w:t>
      </w:r>
      <w:r>
        <w:rPr>
          <w:color w:val="auto"/>
          <w:spacing w:val="4"/>
          <w:lang w:eastAsia="zh-CN"/>
        </w:rPr>
        <w:t>粒/袋/支</w:t>
      </w:r>
      <w:r>
        <w:rPr>
          <w:rFonts w:hint="eastAsia"/>
          <w:color w:val="auto"/>
          <w:spacing w:val="4"/>
          <w:lang w:eastAsia="zh-CN"/>
        </w:rPr>
        <w:t>/瓶</w:t>
      </w:r>
      <w:r>
        <w:rPr>
          <w:color w:val="auto"/>
          <w:spacing w:val="4"/>
          <w:lang w:eastAsia="zh-CN"/>
        </w:rPr>
        <w:t>等）价格作为“单位申报价”（四舍五入保留小</w:t>
      </w:r>
      <w:r>
        <w:rPr>
          <w:color w:val="auto"/>
          <w:lang w:eastAsia="zh-CN"/>
        </w:rPr>
        <w:t>数点后</w:t>
      </w:r>
      <w:r>
        <w:rPr>
          <w:rFonts w:hint="eastAsia"/>
          <w:color w:val="auto"/>
          <w:lang w:eastAsia="zh-CN"/>
        </w:rPr>
        <w:t>2</w:t>
      </w:r>
      <w:r>
        <w:rPr>
          <w:color w:val="auto"/>
          <w:spacing w:val="-12"/>
          <w:lang w:eastAsia="zh-CN"/>
        </w:rPr>
        <w:t>位）。</w:t>
      </w:r>
    </w:p>
    <w:p>
      <w:pPr>
        <w:pStyle w:val="10"/>
        <w:spacing w:before="37" w:line="343" w:lineRule="auto"/>
        <w:ind w:right="-4" w:firstLine="600"/>
        <w:jc w:val="both"/>
        <w:rPr>
          <w:color w:val="auto"/>
          <w:lang w:eastAsia="zh-CN"/>
        </w:rPr>
      </w:pPr>
      <w:r>
        <w:rPr>
          <w:color w:val="auto"/>
          <w:lang w:eastAsia="zh-CN"/>
        </w:rPr>
        <w:t>6.5</w:t>
      </w:r>
      <w:r>
        <w:rPr>
          <w:color w:val="auto"/>
          <w:spacing w:val="-57"/>
          <w:lang w:eastAsia="zh-CN"/>
        </w:rPr>
        <w:t xml:space="preserve"> </w:t>
      </w:r>
      <w:r>
        <w:rPr>
          <w:color w:val="auto"/>
          <w:spacing w:val="-4"/>
          <w:lang w:eastAsia="zh-CN"/>
        </w:rPr>
        <w:t>本次药品集中采购所涉药品差比价关系参照现有规则，根据</w:t>
      </w:r>
      <w:r>
        <w:rPr>
          <w:color w:val="auto"/>
          <w:lang w:eastAsia="zh-CN"/>
        </w:rPr>
        <w:t xml:space="preserve"> </w:t>
      </w:r>
      <w:r>
        <w:rPr>
          <w:color w:val="auto"/>
          <w:spacing w:val="4"/>
          <w:lang w:eastAsia="zh-CN"/>
        </w:rPr>
        <w:t>剂型、规格（装量差异按照含量差比价计算）、包装数量计算，</w:t>
      </w:r>
      <w:r>
        <w:rPr>
          <w:rFonts w:hint="eastAsia"/>
          <w:color w:val="auto"/>
          <w:spacing w:val="4"/>
          <w:lang w:eastAsia="zh-CN"/>
        </w:rPr>
        <w:t>冻干粉针剂和溶媒结晶粉针剂之间不考虑剂型差比，</w:t>
      </w:r>
      <w:r>
        <w:rPr>
          <w:color w:val="auto"/>
          <w:spacing w:val="4"/>
          <w:lang w:eastAsia="zh-CN"/>
        </w:rPr>
        <w:t>不</w:t>
      </w:r>
      <w:r>
        <w:rPr>
          <w:color w:val="auto"/>
          <w:lang w:eastAsia="zh-CN"/>
        </w:rPr>
        <w:t>考虑包装材料差异</w:t>
      </w:r>
      <w:r>
        <w:rPr>
          <w:rFonts w:hint="eastAsia"/>
          <w:color w:val="auto"/>
          <w:lang w:eastAsia="zh-CN"/>
        </w:rPr>
        <w:t>（</w:t>
      </w:r>
      <w:r>
        <w:rPr>
          <w:color w:val="auto"/>
          <w:lang w:eastAsia="zh-CN"/>
        </w:rPr>
        <w:t>生物制品预充式包装</w:t>
      </w:r>
      <w:r>
        <w:rPr>
          <w:rFonts w:hint="eastAsia"/>
          <w:color w:val="auto"/>
          <w:lang w:eastAsia="zh-CN"/>
        </w:rPr>
        <w:t>以非预充式包装报价、后期差比）</w:t>
      </w:r>
      <w:r>
        <w:rPr>
          <w:color w:val="auto"/>
          <w:lang w:eastAsia="zh-CN"/>
        </w:rPr>
        <w:t>。</w:t>
      </w:r>
    </w:p>
    <w:p>
      <w:pPr>
        <w:pStyle w:val="10"/>
        <w:spacing w:before="37" w:line="343" w:lineRule="auto"/>
        <w:ind w:right="-4" w:firstLine="600"/>
        <w:jc w:val="both"/>
        <w:rPr>
          <w:color w:val="auto"/>
          <w:lang w:eastAsia="zh-CN"/>
        </w:rPr>
      </w:pPr>
      <w:r>
        <w:rPr>
          <w:rFonts w:hint="eastAsia"/>
          <w:color w:val="auto"/>
          <w:lang w:eastAsia="zh-CN"/>
        </w:rPr>
        <w:t>6.6 规定时限内</w:t>
      </w:r>
      <w:r>
        <w:rPr>
          <w:color w:val="auto"/>
          <w:lang w:eastAsia="zh-CN"/>
        </w:rPr>
        <w:t>未报价或报价为“0”，视同放弃申报</w:t>
      </w:r>
      <w:r>
        <w:rPr>
          <w:rFonts w:hint="eastAsia"/>
          <w:color w:val="auto"/>
          <w:lang w:eastAsia="zh-CN"/>
        </w:rPr>
        <w:t>。</w:t>
      </w:r>
    </w:p>
    <w:p>
      <w:pPr>
        <w:pStyle w:val="10"/>
        <w:spacing w:before="170"/>
        <w:ind w:left="0" w:firstLine="600" w:firstLineChars="200"/>
        <w:jc w:val="both"/>
        <w:rPr>
          <w:rFonts w:ascii="楷体" w:hAnsi="楷体" w:eastAsia="楷体" w:cs="楷体"/>
          <w:color w:val="auto"/>
          <w:lang w:eastAsia="zh-CN"/>
        </w:rPr>
      </w:pPr>
      <w:r>
        <w:rPr>
          <w:rFonts w:ascii="楷体" w:hAnsi="楷体" w:eastAsia="楷体" w:cs="楷体"/>
          <w:color w:val="auto"/>
          <w:lang w:eastAsia="zh-CN"/>
        </w:rPr>
        <w:t>7.申报材料的式样和签署</w:t>
      </w:r>
    </w:p>
    <w:p>
      <w:pPr>
        <w:pStyle w:val="10"/>
        <w:spacing w:before="169" w:line="340" w:lineRule="auto"/>
        <w:ind w:right="-4" w:firstLine="600"/>
        <w:jc w:val="both"/>
        <w:rPr>
          <w:color w:val="auto"/>
          <w:spacing w:val="-6"/>
          <w:lang w:eastAsia="zh-CN"/>
        </w:rPr>
      </w:pPr>
      <w:r>
        <w:rPr>
          <w:color w:val="auto"/>
          <w:lang w:eastAsia="zh-CN"/>
        </w:rPr>
        <w:t>7.1</w:t>
      </w:r>
      <w:r>
        <w:rPr>
          <w:rFonts w:hint="eastAsia"/>
          <w:color w:val="auto"/>
          <w:spacing w:val="-6"/>
          <w:lang w:eastAsia="zh-CN"/>
        </w:rPr>
        <w:t>现场报价时，</w:t>
      </w:r>
      <w:r>
        <w:rPr>
          <w:color w:val="auto"/>
          <w:spacing w:val="-6"/>
          <w:lang w:eastAsia="zh-CN"/>
        </w:rPr>
        <w:t>申报企业须</w:t>
      </w:r>
      <w:r>
        <w:rPr>
          <w:rFonts w:hint="eastAsia"/>
          <w:color w:val="auto"/>
          <w:spacing w:val="-6"/>
          <w:lang w:eastAsia="zh-CN"/>
        </w:rPr>
        <w:t>提供《</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集中采购申报承诺函</w:t>
      </w:r>
      <w:r>
        <w:rPr>
          <w:rFonts w:hint="eastAsia"/>
          <w:color w:val="auto"/>
          <w:spacing w:val="-6"/>
          <w:lang w:eastAsia="zh-CN"/>
        </w:rPr>
        <w:t>》、</w:t>
      </w:r>
      <w:r>
        <w:rPr>
          <w:color w:val="auto"/>
          <w:spacing w:val="-6"/>
          <w:lang w:eastAsia="zh-CN"/>
        </w:rPr>
        <w:t>《法定代表人授权书》</w:t>
      </w:r>
      <w:r>
        <w:rPr>
          <w:rFonts w:hint="eastAsia"/>
          <w:color w:val="auto"/>
          <w:spacing w:val="-6"/>
          <w:lang w:eastAsia="zh-CN"/>
        </w:rPr>
        <w:t>、《</w:t>
      </w:r>
      <w:r>
        <w:rPr>
          <w:color w:val="auto"/>
          <w:spacing w:val="-6"/>
          <w:lang w:eastAsia="zh-CN"/>
        </w:rPr>
        <w:t>符合申报条件的供应品种清单</w:t>
      </w:r>
      <w:r>
        <w:rPr>
          <w:rFonts w:hint="eastAsia"/>
          <w:color w:val="auto"/>
          <w:spacing w:val="-6"/>
          <w:lang w:eastAsia="zh-CN"/>
        </w:rPr>
        <w:t>》及</w:t>
      </w:r>
      <w:r>
        <w:rPr>
          <w:rFonts w:hint="eastAsia"/>
          <w:color w:val="auto"/>
          <w:lang w:eastAsia="zh-CN"/>
        </w:rPr>
        <w:t>《申报企业首次（或最终）报价单》</w:t>
      </w:r>
      <w:r>
        <w:rPr>
          <w:color w:val="auto"/>
          <w:lang w:eastAsia="zh-CN"/>
        </w:rPr>
        <w:t>。</w:t>
      </w:r>
      <w:r>
        <w:rPr>
          <w:color w:val="auto"/>
          <w:spacing w:val="-4"/>
          <w:lang w:eastAsia="zh-CN"/>
        </w:rPr>
        <w:t>申报材料须打印</w:t>
      </w:r>
      <w:r>
        <w:rPr>
          <w:rFonts w:hint="eastAsia"/>
          <w:color w:val="auto"/>
          <w:spacing w:val="-4"/>
          <w:lang w:eastAsia="zh-CN"/>
        </w:rPr>
        <w:t>、填报</w:t>
      </w:r>
      <w:r>
        <w:rPr>
          <w:color w:val="auto"/>
          <w:spacing w:val="-4"/>
          <w:lang w:eastAsia="zh-CN"/>
        </w:rPr>
        <w:t>，并由申报企业加</w:t>
      </w:r>
      <w:r>
        <w:rPr>
          <w:color w:val="auto"/>
          <w:spacing w:val="-6"/>
          <w:lang w:eastAsia="zh-CN"/>
        </w:rPr>
        <w:t>盖公章。</w:t>
      </w:r>
    </w:p>
    <w:p>
      <w:pPr>
        <w:pStyle w:val="10"/>
        <w:spacing w:before="43" w:line="340" w:lineRule="auto"/>
        <w:ind w:right="-4" w:firstLine="600"/>
        <w:jc w:val="both"/>
        <w:rPr>
          <w:color w:val="auto"/>
          <w:lang w:eastAsia="zh-CN"/>
        </w:rPr>
      </w:pPr>
      <w:r>
        <w:rPr>
          <w:color w:val="auto"/>
          <w:lang w:eastAsia="zh-CN"/>
        </w:rPr>
        <w:t>7.2</w:t>
      </w:r>
      <w:r>
        <w:rPr>
          <w:color w:val="auto"/>
          <w:spacing w:val="-67"/>
          <w:lang w:eastAsia="zh-CN"/>
        </w:rPr>
        <w:t xml:space="preserve"> </w:t>
      </w:r>
      <w:r>
        <w:rPr>
          <w:color w:val="auto"/>
          <w:spacing w:val="-9"/>
          <w:lang w:eastAsia="zh-CN"/>
        </w:rPr>
        <w:t>申报企业除对笔误等作勘误外，不得行间插字、涂改或增删，</w:t>
      </w:r>
      <w:r>
        <w:rPr>
          <w:color w:val="auto"/>
          <w:lang w:eastAsia="zh-CN"/>
        </w:rPr>
        <w:t xml:space="preserve"> </w:t>
      </w:r>
      <w:r>
        <w:rPr>
          <w:color w:val="auto"/>
          <w:spacing w:val="4"/>
          <w:lang w:eastAsia="zh-CN"/>
        </w:rPr>
        <w:t>如有修改错漏处，须由企业法人或其授权代表人签字</w:t>
      </w:r>
      <w:r>
        <w:rPr>
          <w:rFonts w:hint="eastAsia"/>
          <w:color w:val="auto"/>
          <w:spacing w:val="4"/>
          <w:lang w:eastAsia="zh-CN"/>
        </w:rPr>
        <w:t>、</w:t>
      </w:r>
      <w:r>
        <w:rPr>
          <w:color w:val="auto"/>
          <w:spacing w:val="4"/>
          <w:lang w:eastAsia="zh-CN"/>
        </w:rPr>
        <w:t>盖</w:t>
      </w:r>
      <w:r>
        <w:rPr>
          <w:color w:val="auto"/>
          <w:lang w:eastAsia="zh-CN"/>
        </w:rPr>
        <w:t>章。</w:t>
      </w:r>
      <w:bookmarkStart w:id="14" w:name="三、申报材料递交"/>
      <w:bookmarkEnd w:id="14"/>
      <w:bookmarkStart w:id="15" w:name="7.申报材料的式样和签署"/>
      <w:bookmarkEnd w:id="15"/>
    </w:p>
    <w:p>
      <w:pPr>
        <w:pStyle w:val="10"/>
        <w:spacing w:before="43" w:line="340" w:lineRule="auto"/>
        <w:ind w:right="-4" w:firstLine="600"/>
        <w:jc w:val="both"/>
        <w:rPr>
          <w:rFonts w:ascii="黑体" w:hAnsi="黑体" w:eastAsia="黑体" w:cs="黑体"/>
          <w:color w:val="auto"/>
          <w:lang w:eastAsia="zh-CN"/>
        </w:rPr>
      </w:pPr>
      <w:r>
        <w:rPr>
          <w:rFonts w:ascii="黑体" w:hAnsi="黑体" w:eastAsia="黑体" w:cs="黑体"/>
          <w:color w:val="auto"/>
          <w:lang w:eastAsia="zh-CN"/>
        </w:rPr>
        <w:t>三、申报材料递交</w:t>
      </w:r>
    </w:p>
    <w:p>
      <w:pPr>
        <w:pStyle w:val="10"/>
        <w:spacing w:before="170"/>
        <w:ind w:left="711" w:right="-4"/>
        <w:jc w:val="both"/>
        <w:rPr>
          <w:rFonts w:ascii="楷体" w:hAnsi="楷体" w:eastAsia="楷体" w:cs="楷体"/>
          <w:color w:val="auto"/>
          <w:lang w:eastAsia="zh-CN"/>
        </w:rPr>
      </w:pPr>
      <w:bookmarkStart w:id="16" w:name="8.申报材料的封装和标记"/>
      <w:bookmarkEnd w:id="16"/>
      <w:r>
        <w:rPr>
          <w:rFonts w:ascii="楷体" w:hAnsi="楷体" w:eastAsia="楷体" w:cs="楷体"/>
          <w:color w:val="auto"/>
          <w:lang w:eastAsia="zh-CN"/>
        </w:rPr>
        <w:t>8.申报材料的封装</w:t>
      </w:r>
      <w:r>
        <w:rPr>
          <w:rFonts w:hint="eastAsia" w:ascii="楷体" w:hAnsi="楷体" w:eastAsia="楷体" w:cs="楷体"/>
          <w:color w:val="auto"/>
          <w:lang w:eastAsia="zh-CN"/>
        </w:rPr>
        <w:t>、</w:t>
      </w:r>
      <w:r>
        <w:rPr>
          <w:rFonts w:ascii="楷体" w:hAnsi="楷体" w:eastAsia="楷体" w:cs="楷体"/>
          <w:color w:val="auto"/>
          <w:lang w:eastAsia="zh-CN"/>
        </w:rPr>
        <w:t>标记</w:t>
      </w:r>
      <w:r>
        <w:rPr>
          <w:rFonts w:hint="eastAsia" w:ascii="楷体" w:hAnsi="楷体" w:eastAsia="楷体" w:cs="楷体"/>
          <w:color w:val="auto"/>
          <w:lang w:eastAsia="zh-CN"/>
        </w:rPr>
        <w:t>和递交</w:t>
      </w:r>
    </w:p>
    <w:p>
      <w:pPr>
        <w:pStyle w:val="10"/>
        <w:spacing w:before="43" w:line="340" w:lineRule="auto"/>
        <w:ind w:right="-4" w:firstLine="600"/>
        <w:jc w:val="both"/>
        <w:rPr>
          <w:color w:val="auto"/>
          <w:lang w:eastAsia="zh-CN"/>
        </w:rPr>
      </w:pPr>
      <w:r>
        <w:rPr>
          <w:color w:val="auto"/>
          <w:lang w:eastAsia="zh-CN"/>
        </w:rPr>
        <w:t>8.1 申报企业应将</w:t>
      </w:r>
      <w:r>
        <w:rPr>
          <w:rFonts w:hint="eastAsia"/>
          <w:color w:val="auto"/>
          <w:lang w:eastAsia="zh-CN"/>
        </w:rPr>
        <w:t>现场报价材料（《</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集中采购申报承诺函</w:t>
      </w:r>
      <w:r>
        <w:rPr>
          <w:rFonts w:hint="eastAsia"/>
          <w:color w:val="auto"/>
          <w:lang w:eastAsia="zh-CN"/>
        </w:rPr>
        <w:t>》、</w:t>
      </w:r>
      <w:r>
        <w:rPr>
          <w:color w:val="auto"/>
          <w:lang w:eastAsia="zh-CN"/>
        </w:rPr>
        <w:t>《法定代表人授权书》</w:t>
      </w:r>
      <w:r>
        <w:rPr>
          <w:rFonts w:hint="eastAsia"/>
          <w:color w:val="auto"/>
          <w:lang w:eastAsia="zh-CN"/>
        </w:rPr>
        <w:t>、《</w:t>
      </w:r>
      <w:r>
        <w:rPr>
          <w:color w:val="auto"/>
          <w:lang w:eastAsia="zh-CN"/>
        </w:rPr>
        <w:t>符合申报条件的供应品种清单</w:t>
      </w:r>
      <w:r>
        <w:rPr>
          <w:rFonts w:hint="eastAsia"/>
          <w:color w:val="auto"/>
          <w:lang w:eastAsia="zh-CN"/>
        </w:rPr>
        <w:t>》及《申报企业首次（或最终）报价单》）</w:t>
      </w:r>
      <w:r>
        <w:rPr>
          <w:color w:val="auto"/>
          <w:lang w:eastAsia="zh-CN"/>
        </w:rPr>
        <w:t>一式两份分别装入 2 个小信封密封，再将 2 个小信封共同装入 1个大信封，大信封</w:t>
      </w:r>
      <w:r>
        <w:rPr>
          <w:rFonts w:hint="eastAsia"/>
          <w:color w:val="auto"/>
          <w:lang w:eastAsia="zh-CN"/>
        </w:rPr>
        <w:t>封面</w:t>
      </w:r>
      <w:r>
        <w:rPr>
          <w:color w:val="auto"/>
          <w:lang w:eastAsia="zh-CN"/>
        </w:rPr>
        <w:t>粘贴</w:t>
      </w:r>
      <w:r>
        <w:rPr>
          <w:rFonts w:hint="eastAsia"/>
          <w:color w:val="auto"/>
          <w:lang w:eastAsia="zh-CN"/>
        </w:rPr>
        <w:t>《</w:t>
      </w:r>
      <w:r>
        <w:rPr>
          <w:color w:val="auto"/>
          <w:lang w:eastAsia="zh-CN"/>
        </w:rPr>
        <w:t>申报信息一览表</w:t>
      </w:r>
      <w:r>
        <w:rPr>
          <w:rFonts w:hint="eastAsia"/>
          <w:color w:val="auto"/>
          <w:lang w:eastAsia="zh-CN"/>
        </w:rPr>
        <w:t>》</w:t>
      </w:r>
      <w:r>
        <w:rPr>
          <w:color w:val="auto"/>
          <w:lang w:eastAsia="zh-CN"/>
        </w:rPr>
        <w:t>，并标明申报截止时间前不得启封。封口处加盖企业公章</w:t>
      </w:r>
      <w:r>
        <w:rPr>
          <w:rFonts w:hint="eastAsia"/>
          <w:color w:val="auto"/>
          <w:lang w:eastAsia="zh-CN"/>
        </w:rPr>
        <w:t>并</w:t>
      </w:r>
      <w:r>
        <w:rPr>
          <w:color w:val="auto"/>
          <w:lang w:eastAsia="zh-CN"/>
        </w:rPr>
        <w:t>由被授权人签字。</w:t>
      </w:r>
    </w:p>
    <w:p>
      <w:pPr>
        <w:pStyle w:val="10"/>
        <w:spacing w:before="43" w:line="340" w:lineRule="auto"/>
        <w:ind w:right="-4" w:firstLine="600"/>
        <w:jc w:val="both"/>
        <w:rPr>
          <w:color w:val="auto"/>
          <w:lang w:eastAsia="zh-CN"/>
        </w:rPr>
      </w:pPr>
      <w:r>
        <w:rPr>
          <w:rFonts w:hint="eastAsia"/>
          <w:color w:val="auto"/>
          <w:lang w:eastAsia="zh-CN"/>
        </w:rPr>
        <w:t>8.2 同一品种同一分组</w:t>
      </w:r>
      <w:r>
        <w:rPr>
          <w:color w:val="auto"/>
          <w:lang w:eastAsia="zh-CN"/>
        </w:rPr>
        <w:t>药品</w:t>
      </w:r>
      <w:r>
        <w:rPr>
          <w:rFonts w:hint="eastAsia"/>
          <w:color w:val="auto"/>
          <w:lang w:eastAsia="zh-CN"/>
        </w:rPr>
        <w:t>递交</w:t>
      </w:r>
      <w:r>
        <w:rPr>
          <w:color w:val="auto"/>
          <w:lang w:eastAsia="zh-CN"/>
        </w:rPr>
        <w:t>一套单独的价格申报材料。</w:t>
      </w:r>
    </w:p>
    <w:p>
      <w:pPr>
        <w:pStyle w:val="10"/>
        <w:spacing w:before="43" w:line="340" w:lineRule="auto"/>
        <w:ind w:right="-4" w:firstLine="600"/>
        <w:jc w:val="both"/>
        <w:rPr>
          <w:color w:val="auto"/>
          <w:lang w:eastAsia="zh-CN"/>
        </w:rPr>
      </w:pPr>
      <w:r>
        <w:rPr>
          <w:rFonts w:hint="eastAsia"/>
          <w:color w:val="auto"/>
          <w:lang w:eastAsia="zh-CN"/>
        </w:rPr>
        <w:t>8.3 现场报价时，申报企业需递交一份</w:t>
      </w:r>
      <w:r>
        <w:rPr>
          <w:color w:val="auto"/>
          <w:lang w:eastAsia="zh-CN"/>
        </w:rPr>
        <w:t>企业资质的相关证明材料</w:t>
      </w:r>
      <w:r>
        <w:rPr>
          <w:rFonts w:hint="eastAsia"/>
          <w:color w:val="auto"/>
          <w:lang w:eastAsia="zh-CN"/>
        </w:rPr>
        <w:t>（附件8），单独信封递交，信封封面粘贴“某企业（名称）资质证明材料”。</w:t>
      </w:r>
    </w:p>
    <w:p>
      <w:pPr>
        <w:pStyle w:val="10"/>
        <w:spacing w:before="43" w:line="340" w:lineRule="auto"/>
        <w:ind w:right="-4" w:firstLine="600"/>
        <w:jc w:val="both"/>
        <w:rPr>
          <w:color w:val="auto"/>
          <w:lang w:eastAsia="zh-CN"/>
        </w:rPr>
      </w:pPr>
      <w:r>
        <w:rPr>
          <w:color w:val="auto"/>
          <w:lang w:eastAsia="zh-CN"/>
        </w:rPr>
        <w:t>8.</w:t>
      </w:r>
      <w:r>
        <w:rPr>
          <w:rFonts w:hint="eastAsia"/>
          <w:color w:val="auto"/>
          <w:lang w:eastAsia="zh-CN"/>
        </w:rPr>
        <w:t>4</w:t>
      </w:r>
      <w:r>
        <w:rPr>
          <w:color w:val="auto"/>
          <w:spacing w:val="-69"/>
          <w:lang w:eastAsia="zh-CN"/>
        </w:rPr>
        <w:t xml:space="preserve"> </w:t>
      </w:r>
      <w:r>
        <w:rPr>
          <w:rFonts w:hint="eastAsia"/>
          <w:color w:val="auto"/>
          <w:spacing w:val="-69"/>
          <w:lang w:eastAsia="zh-CN"/>
        </w:rPr>
        <w:t xml:space="preserve"> </w:t>
      </w:r>
      <w:r>
        <w:rPr>
          <w:color w:val="auto"/>
          <w:spacing w:val="-4"/>
          <w:lang w:eastAsia="zh-CN"/>
        </w:rPr>
        <w:t>如果信封密封不严，工作机构对申报材料非人为因素过早启</w:t>
      </w:r>
      <w:r>
        <w:rPr>
          <w:color w:val="auto"/>
          <w:lang w:eastAsia="zh-CN"/>
        </w:rPr>
        <w:t xml:space="preserve"> </w:t>
      </w:r>
      <w:r>
        <w:rPr>
          <w:color w:val="auto"/>
          <w:spacing w:val="-1"/>
          <w:lang w:eastAsia="zh-CN"/>
        </w:rPr>
        <w:t>封概不负责。申报材料提前启封造成的后果，由申报企业自行承担。</w:t>
      </w:r>
    </w:p>
    <w:p>
      <w:pPr>
        <w:pStyle w:val="10"/>
        <w:spacing w:before="40"/>
        <w:ind w:left="711" w:right="-4"/>
        <w:jc w:val="both"/>
        <w:rPr>
          <w:rFonts w:ascii="楷体" w:hAnsi="楷体" w:eastAsia="楷体" w:cs="楷体"/>
          <w:color w:val="auto"/>
          <w:lang w:eastAsia="zh-CN"/>
        </w:rPr>
      </w:pPr>
      <w:bookmarkStart w:id="17" w:name="9.申报截止时间"/>
      <w:bookmarkEnd w:id="17"/>
      <w:r>
        <w:rPr>
          <w:rFonts w:ascii="楷体" w:hAnsi="楷体" w:eastAsia="楷体" w:cs="楷体"/>
          <w:color w:val="auto"/>
          <w:lang w:eastAsia="zh-CN"/>
        </w:rPr>
        <w:t>9.申报截止时间</w:t>
      </w:r>
    </w:p>
    <w:p>
      <w:pPr>
        <w:pStyle w:val="10"/>
        <w:spacing w:before="169"/>
        <w:ind w:left="142" w:right="-4" w:firstLine="567" w:firstLineChars="189"/>
        <w:jc w:val="both"/>
        <w:rPr>
          <w:color w:val="auto"/>
          <w:lang w:eastAsia="zh-CN"/>
        </w:rPr>
      </w:pPr>
      <w:r>
        <w:rPr>
          <w:color w:val="auto"/>
          <w:lang w:eastAsia="zh-CN"/>
        </w:rPr>
        <w:t>9.1</w:t>
      </w:r>
      <w:r>
        <w:rPr>
          <w:color w:val="auto"/>
          <w:spacing w:val="-76"/>
          <w:lang w:eastAsia="zh-CN"/>
        </w:rPr>
        <w:t xml:space="preserve"> </w:t>
      </w:r>
      <w:r>
        <w:rPr>
          <w:color w:val="auto"/>
          <w:lang w:eastAsia="zh-CN"/>
        </w:rPr>
        <w:t>申报企业应在规定地点和截止时间前由被授权人递交报名材料和价格申报材料。</w:t>
      </w:r>
    </w:p>
    <w:p>
      <w:pPr>
        <w:pStyle w:val="10"/>
        <w:spacing w:line="340" w:lineRule="auto"/>
        <w:ind w:firstLine="600"/>
        <w:jc w:val="both"/>
        <w:rPr>
          <w:color w:val="auto"/>
          <w:lang w:eastAsia="zh-CN"/>
        </w:rPr>
      </w:pPr>
      <w:r>
        <w:rPr>
          <w:color w:val="auto"/>
          <w:lang w:eastAsia="zh-CN"/>
        </w:rPr>
        <w:t>9.2</w:t>
      </w:r>
      <w:r>
        <w:rPr>
          <w:color w:val="auto"/>
          <w:spacing w:val="-57"/>
          <w:lang w:eastAsia="zh-CN"/>
        </w:rPr>
        <w:t xml:space="preserve"> </w:t>
      </w:r>
      <w:r>
        <w:rPr>
          <w:color w:val="auto"/>
          <w:spacing w:val="-4"/>
          <w:lang w:eastAsia="zh-CN"/>
        </w:rPr>
        <w:t>工作机构拒绝接收在截止时间后递交</w:t>
      </w:r>
      <w:r>
        <w:rPr>
          <w:color w:val="auto"/>
          <w:lang w:eastAsia="zh-CN"/>
        </w:rPr>
        <w:t>的任何申报材料。</w:t>
      </w:r>
    </w:p>
    <w:p>
      <w:pPr>
        <w:pStyle w:val="10"/>
        <w:spacing w:before="43"/>
        <w:ind w:left="711"/>
        <w:jc w:val="both"/>
        <w:rPr>
          <w:color w:val="auto"/>
          <w:lang w:eastAsia="zh-CN"/>
        </w:rPr>
      </w:pPr>
    </w:p>
    <w:p>
      <w:pPr>
        <w:pStyle w:val="10"/>
        <w:spacing w:before="43"/>
        <w:ind w:left="711"/>
        <w:jc w:val="both"/>
        <w:rPr>
          <w:color w:val="auto"/>
          <w:lang w:eastAsia="zh-CN"/>
        </w:rPr>
      </w:pPr>
      <w:r>
        <w:rPr>
          <w:color w:val="auto"/>
          <w:lang w:eastAsia="zh-CN"/>
        </w:rPr>
        <w:t>9.3</w:t>
      </w:r>
      <w:r>
        <w:rPr>
          <w:color w:val="auto"/>
          <w:spacing w:val="-76"/>
          <w:lang w:eastAsia="zh-CN"/>
        </w:rPr>
        <w:t xml:space="preserve"> </w:t>
      </w:r>
      <w:r>
        <w:rPr>
          <w:color w:val="auto"/>
          <w:lang w:eastAsia="zh-CN"/>
        </w:rPr>
        <w:t>申报截止时间后，申报企业不得对其申报材料做任何修改。</w:t>
      </w:r>
    </w:p>
    <w:p>
      <w:pPr>
        <w:pStyle w:val="10"/>
        <w:spacing w:before="43"/>
        <w:ind w:left="711"/>
        <w:jc w:val="both"/>
        <w:rPr>
          <w:color w:val="auto"/>
          <w:lang w:eastAsia="zh-CN"/>
        </w:rPr>
      </w:pPr>
    </w:p>
    <w:p>
      <w:pPr>
        <w:pStyle w:val="10"/>
        <w:spacing w:before="170"/>
        <w:ind w:firstLine="600" w:firstLineChars="200"/>
        <w:jc w:val="both"/>
        <w:rPr>
          <w:rFonts w:ascii="黑体" w:hAnsi="黑体" w:eastAsia="黑体" w:cs="黑体"/>
          <w:color w:val="auto"/>
          <w:lang w:eastAsia="zh-CN"/>
        </w:rPr>
      </w:pPr>
      <w:bookmarkStart w:id="18" w:name="四、申报信息公开"/>
      <w:bookmarkEnd w:id="18"/>
      <w:r>
        <w:rPr>
          <w:rFonts w:ascii="黑体" w:hAnsi="黑体" w:eastAsia="黑体" w:cs="黑体"/>
          <w:color w:val="auto"/>
          <w:lang w:eastAsia="zh-CN"/>
        </w:rPr>
        <w:t>四、申报信息公开</w:t>
      </w:r>
    </w:p>
    <w:p>
      <w:pPr>
        <w:pStyle w:val="10"/>
        <w:spacing w:before="169"/>
        <w:ind w:left="711"/>
        <w:jc w:val="both"/>
        <w:rPr>
          <w:rFonts w:ascii="楷体" w:hAnsi="楷体" w:eastAsia="楷体" w:cs="楷体"/>
          <w:color w:val="auto"/>
          <w:lang w:eastAsia="zh-CN"/>
        </w:rPr>
      </w:pPr>
      <w:bookmarkStart w:id="19" w:name="10.申报信息公开"/>
      <w:bookmarkEnd w:id="19"/>
      <w:r>
        <w:rPr>
          <w:rFonts w:ascii="楷体" w:hAnsi="楷体" w:eastAsia="楷体" w:cs="楷体"/>
          <w:color w:val="auto"/>
          <w:lang w:eastAsia="zh-CN"/>
        </w:rPr>
        <w:t>10.申报信息公开</w:t>
      </w:r>
    </w:p>
    <w:p>
      <w:pPr>
        <w:pStyle w:val="10"/>
        <w:spacing w:line="340" w:lineRule="auto"/>
        <w:ind w:firstLine="600"/>
        <w:jc w:val="both"/>
        <w:rPr>
          <w:color w:val="auto"/>
          <w:lang w:eastAsia="zh-CN"/>
        </w:rPr>
      </w:pPr>
      <w:r>
        <w:rPr>
          <w:color w:val="auto"/>
          <w:spacing w:val="-1"/>
          <w:lang w:eastAsia="zh-CN"/>
        </w:rPr>
        <w:t>申报信息</w:t>
      </w:r>
      <w:r>
        <w:rPr>
          <w:rFonts w:hint="eastAsia"/>
          <w:color w:val="auto"/>
          <w:lang w:eastAsia="zh-CN"/>
        </w:rPr>
        <w:t>于</w:t>
      </w:r>
      <w:r>
        <w:rPr>
          <w:color w:val="auto"/>
          <w:lang w:eastAsia="zh-CN"/>
        </w:rPr>
        <w:t>省医药集中采购</w:t>
      </w:r>
      <w:r>
        <w:rPr>
          <w:rFonts w:hint="eastAsia"/>
          <w:color w:val="auto"/>
          <w:lang w:eastAsia="zh-CN"/>
        </w:rPr>
        <w:t>平台官网公示,谈判报价</w:t>
      </w:r>
      <w:r>
        <w:rPr>
          <w:rFonts w:hint="eastAsia"/>
          <w:color w:val="auto"/>
          <w:spacing w:val="-1"/>
          <w:lang w:eastAsia="zh-CN"/>
        </w:rPr>
        <w:t>原则上</w:t>
      </w:r>
      <w:r>
        <w:rPr>
          <w:color w:val="auto"/>
          <w:spacing w:val="-1"/>
          <w:lang w:eastAsia="zh-CN"/>
        </w:rPr>
        <w:t>邀请所有申报企业、有关部门和公证机构参加，</w:t>
      </w:r>
      <w:r>
        <w:rPr>
          <w:color w:val="auto"/>
          <w:lang w:eastAsia="zh-CN"/>
        </w:rPr>
        <w:t>全过程</w:t>
      </w:r>
      <w:r>
        <w:rPr>
          <w:rFonts w:hint="eastAsia"/>
          <w:color w:val="auto"/>
          <w:lang w:eastAsia="zh-CN"/>
        </w:rPr>
        <w:t>接受</w:t>
      </w:r>
      <w:r>
        <w:rPr>
          <w:color w:val="auto"/>
          <w:lang w:eastAsia="zh-CN"/>
        </w:rPr>
        <w:t>监督。</w:t>
      </w:r>
    </w:p>
    <w:p>
      <w:pPr>
        <w:pStyle w:val="10"/>
        <w:spacing w:line="340" w:lineRule="auto"/>
        <w:ind w:firstLine="600"/>
        <w:jc w:val="both"/>
        <w:rPr>
          <w:color w:val="auto"/>
          <w:lang w:eastAsia="zh-CN"/>
        </w:rPr>
      </w:pPr>
    </w:p>
    <w:p>
      <w:pPr>
        <w:pStyle w:val="10"/>
        <w:spacing w:before="43"/>
        <w:ind w:left="711"/>
        <w:jc w:val="both"/>
        <w:rPr>
          <w:rFonts w:ascii="黑体" w:hAnsi="黑体" w:eastAsia="黑体" w:cs="黑体"/>
          <w:color w:val="auto"/>
          <w:lang w:eastAsia="zh-CN"/>
        </w:rPr>
      </w:pPr>
      <w:bookmarkStart w:id="20" w:name="五、拟中选药品确定"/>
      <w:bookmarkEnd w:id="20"/>
      <w:r>
        <w:rPr>
          <w:rFonts w:ascii="黑体" w:hAnsi="黑体" w:eastAsia="黑体" w:cs="黑体"/>
          <w:color w:val="auto"/>
          <w:lang w:eastAsia="zh-CN"/>
        </w:rPr>
        <w:t>五、拟中选药品确定</w:t>
      </w:r>
    </w:p>
    <w:p>
      <w:pPr>
        <w:pStyle w:val="10"/>
        <w:spacing w:line="343" w:lineRule="auto"/>
        <w:ind w:firstLine="600"/>
        <w:jc w:val="both"/>
        <w:rPr>
          <w:color w:val="auto"/>
          <w:spacing w:val="2"/>
          <w:lang w:eastAsia="zh-CN"/>
        </w:rPr>
      </w:pPr>
      <w:bookmarkStart w:id="21" w:name="11.入围药品确定准则"/>
      <w:bookmarkEnd w:id="21"/>
      <w:r>
        <w:rPr>
          <w:rFonts w:ascii="楷体" w:hAnsi="楷体" w:eastAsia="楷体" w:cs="楷体"/>
          <w:color w:val="auto"/>
          <w:lang w:eastAsia="zh-CN"/>
        </w:rPr>
        <w:t>11.</w:t>
      </w:r>
      <w:r>
        <w:rPr>
          <w:rFonts w:hint="eastAsia"/>
          <w:color w:val="auto"/>
          <w:spacing w:val="2"/>
          <w:lang w:eastAsia="zh-CN"/>
        </w:rPr>
        <w:t xml:space="preserve"> </w:t>
      </w:r>
      <w:r>
        <w:rPr>
          <w:rFonts w:hint="eastAsia" w:ascii="楷体" w:hAnsi="楷体" w:eastAsia="楷体" w:cs="楷体"/>
          <w:color w:val="auto"/>
          <w:lang w:eastAsia="zh-CN"/>
        </w:rPr>
        <w:t>综合评审</w:t>
      </w:r>
      <w:r>
        <w:rPr>
          <w:rFonts w:hint="eastAsia"/>
          <w:color w:val="auto"/>
          <w:spacing w:val="2"/>
          <w:lang w:eastAsia="zh-CN"/>
        </w:rPr>
        <w:t>。</w:t>
      </w:r>
      <w:r>
        <w:rPr>
          <w:color w:val="auto"/>
          <w:spacing w:val="2"/>
          <w:lang w:eastAsia="zh-CN"/>
        </w:rPr>
        <w:t>符合“申报资格”要求的药品</w:t>
      </w:r>
      <w:r>
        <w:rPr>
          <w:rFonts w:hint="eastAsia"/>
          <w:color w:val="auto"/>
          <w:spacing w:val="2"/>
          <w:lang w:eastAsia="zh-CN"/>
        </w:rPr>
        <w:t>统筹考虑“企业维度”和“药品维度”两方面因素，进行首轮报价后的综合评审。</w:t>
      </w:r>
    </w:p>
    <w:p>
      <w:pPr>
        <w:pStyle w:val="10"/>
        <w:spacing w:line="343" w:lineRule="auto"/>
        <w:ind w:firstLine="600"/>
        <w:jc w:val="both"/>
        <w:rPr>
          <w:color w:val="auto"/>
          <w:spacing w:val="2"/>
          <w:lang w:eastAsia="zh-CN"/>
        </w:rPr>
      </w:pPr>
      <w:r>
        <w:rPr>
          <w:rFonts w:hint="eastAsia"/>
          <w:color w:val="auto"/>
          <w:spacing w:val="2"/>
          <w:lang w:eastAsia="zh-CN"/>
        </w:rPr>
        <w:t>11.1  申报药品分AB两组，具体分组规则如下：</w:t>
      </w:r>
    </w:p>
    <w:p>
      <w:pPr>
        <w:pStyle w:val="10"/>
        <w:spacing w:line="343" w:lineRule="auto"/>
        <w:ind w:firstLine="600"/>
        <w:jc w:val="both"/>
        <w:rPr>
          <w:color w:val="auto"/>
          <w:spacing w:val="2"/>
          <w:lang w:eastAsia="zh-CN"/>
        </w:rPr>
      </w:pPr>
      <w:r>
        <w:rPr>
          <w:color w:val="auto"/>
          <w:spacing w:val="2"/>
          <w:lang w:eastAsia="zh-CN"/>
        </w:rPr>
        <w:t>A 组：监测(保护)期内国家一类新药</w:t>
      </w:r>
      <w:r>
        <w:rPr>
          <w:rFonts w:hint="eastAsia"/>
          <w:color w:val="auto"/>
          <w:spacing w:val="2"/>
          <w:lang w:eastAsia="zh-CN"/>
        </w:rPr>
        <w:t>、</w:t>
      </w:r>
      <w:r>
        <w:rPr>
          <w:color w:val="auto"/>
          <w:spacing w:val="2"/>
          <w:lang w:eastAsia="zh-CN"/>
        </w:rPr>
        <w:t>过保护期专利</w:t>
      </w:r>
      <w:r>
        <w:rPr>
          <w:rFonts w:hint="eastAsia"/>
          <w:color w:val="auto"/>
          <w:spacing w:val="2"/>
          <w:lang w:eastAsia="zh-CN"/>
        </w:rPr>
        <w:t>（原研）</w:t>
      </w:r>
      <w:r>
        <w:rPr>
          <w:color w:val="auto"/>
          <w:spacing w:val="2"/>
          <w:lang w:eastAsia="zh-CN"/>
        </w:rPr>
        <w:t>药品、仿制药参比制剂</w:t>
      </w:r>
      <w:r>
        <w:rPr>
          <w:rFonts w:hint="eastAsia"/>
          <w:color w:val="auto"/>
          <w:spacing w:val="2"/>
          <w:lang w:eastAsia="zh-CN"/>
        </w:rPr>
        <w:t>及</w:t>
      </w:r>
      <w:r>
        <w:rPr>
          <w:color w:val="auto"/>
          <w:spacing w:val="2"/>
          <w:lang w:eastAsia="zh-CN"/>
        </w:rPr>
        <w:t>本公告发布</w:t>
      </w:r>
      <w:r>
        <w:rPr>
          <w:rFonts w:hint="eastAsia"/>
          <w:color w:val="auto"/>
          <w:spacing w:val="2"/>
          <w:lang w:eastAsia="zh-CN"/>
        </w:rPr>
        <w:t>前</w:t>
      </w:r>
      <w:r>
        <w:rPr>
          <w:color w:val="auto"/>
          <w:spacing w:val="2"/>
          <w:lang w:eastAsia="zh-CN"/>
        </w:rPr>
        <w:t>通过（含视同通过）质量和疗效一致性评价的仿制药品</w:t>
      </w:r>
      <w:r>
        <w:rPr>
          <w:rFonts w:hint="eastAsia"/>
          <w:color w:val="auto"/>
          <w:spacing w:val="2"/>
          <w:lang w:eastAsia="zh-CN"/>
        </w:rPr>
        <w:t>。</w:t>
      </w:r>
    </w:p>
    <w:p>
      <w:pPr>
        <w:pStyle w:val="10"/>
        <w:spacing w:line="343" w:lineRule="auto"/>
        <w:ind w:firstLine="600"/>
        <w:jc w:val="both"/>
        <w:rPr>
          <w:color w:val="auto"/>
          <w:spacing w:val="2"/>
          <w:lang w:eastAsia="zh-CN"/>
        </w:rPr>
      </w:pPr>
      <w:r>
        <w:rPr>
          <w:color w:val="auto"/>
          <w:spacing w:val="2"/>
          <w:lang w:eastAsia="zh-CN"/>
        </w:rPr>
        <w:t>B 组：除 A组外的其他药品。</w:t>
      </w:r>
    </w:p>
    <w:p>
      <w:pPr>
        <w:pStyle w:val="10"/>
        <w:spacing w:line="343" w:lineRule="auto"/>
        <w:ind w:firstLine="600"/>
        <w:jc w:val="both"/>
        <w:rPr>
          <w:color w:val="auto"/>
          <w:spacing w:val="2"/>
          <w:lang w:eastAsia="zh-CN"/>
        </w:rPr>
      </w:pPr>
      <w:r>
        <w:rPr>
          <w:rFonts w:hint="eastAsia"/>
          <w:color w:val="auto"/>
          <w:spacing w:val="2"/>
          <w:lang w:eastAsia="zh-CN"/>
        </w:rPr>
        <w:t>分组对应</w:t>
      </w:r>
      <w:r>
        <w:rPr>
          <w:rFonts w:hint="eastAsia"/>
          <w:color w:val="auto"/>
          <w:spacing w:val="2"/>
          <w:lang w:eastAsia="zh-CN"/>
        </w:rPr>
        <w:t>申报</w:t>
      </w:r>
      <w:r>
        <w:rPr>
          <w:rFonts w:hint="eastAsia"/>
          <w:color w:val="auto"/>
          <w:spacing w:val="2"/>
          <w:lang w:eastAsia="zh-CN"/>
        </w:rPr>
        <w:t>，不得串组、降组申报。</w:t>
      </w:r>
    </w:p>
    <w:p>
      <w:pPr>
        <w:pStyle w:val="10"/>
        <w:spacing w:line="343" w:lineRule="auto"/>
        <w:ind w:firstLine="600"/>
        <w:jc w:val="both"/>
        <w:rPr>
          <w:color w:val="auto"/>
          <w:spacing w:val="2"/>
          <w:lang w:eastAsia="zh-CN"/>
        </w:rPr>
      </w:pPr>
      <w:r>
        <w:rPr>
          <w:rFonts w:hint="eastAsia"/>
          <w:color w:val="auto"/>
          <w:spacing w:val="2"/>
          <w:lang w:eastAsia="zh-CN"/>
        </w:rPr>
        <w:t>11.2 药品首次报价后，</w:t>
      </w:r>
      <w:r>
        <w:rPr>
          <w:color w:val="auto"/>
          <w:spacing w:val="2"/>
          <w:lang w:eastAsia="zh-CN"/>
        </w:rPr>
        <w:t>按“综</w:t>
      </w:r>
      <w:r>
        <w:rPr>
          <w:color w:val="auto"/>
          <w:spacing w:val="-6"/>
          <w:lang w:eastAsia="zh-CN"/>
        </w:rPr>
        <w:t>合评价指标体系”（附件</w:t>
      </w:r>
      <w:r>
        <w:rPr>
          <w:rFonts w:hint="eastAsia"/>
          <w:color w:val="auto"/>
          <w:lang w:eastAsia="zh-CN"/>
        </w:rPr>
        <w:t>7</w:t>
      </w:r>
      <w:r>
        <w:rPr>
          <w:color w:val="auto"/>
          <w:lang w:eastAsia="zh-CN"/>
        </w:rPr>
        <w:t>）分别计算</w:t>
      </w:r>
      <w:r>
        <w:rPr>
          <w:rFonts w:hint="eastAsia"/>
          <w:color w:val="auto"/>
          <w:lang w:eastAsia="zh-CN"/>
        </w:rPr>
        <w:t>各组药品</w:t>
      </w:r>
      <w:r>
        <w:rPr>
          <w:color w:val="auto"/>
          <w:lang w:eastAsia="zh-CN"/>
        </w:rPr>
        <w:t>的综合得分</w:t>
      </w:r>
      <w:r>
        <w:rPr>
          <w:rFonts w:hint="eastAsia"/>
          <w:color w:val="auto"/>
          <w:lang w:eastAsia="zh-CN"/>
        </w:rPr>
        <w:t>。</w:t>
      </w:r>
    </w:p>
    <w:p>
      <w:pPr>
        <w:pStyle w:val="10"/>
        <w:spacing w:line="343" w:lineRule="auto"/>
        <w:ind w:firstLine="600"/>
        <w:jc w:val="both"/>
        <w:rPr>
          <w:color w:val="auto"/>
          <w:lang w:eastAsia="zh-CN"/>
        </w:rPr>
      </w:pPr>
      <w:r>
        <w:rPr>
          <w:rFonts w:hint="eastAsia"/>
          <w:color w:val="auto"/>
          <w:spacing w:val="2"/>
          <w:lang w:eastAsia="zh-CN"/>
        </w:rPr>
        <w:t>11.3</w:t>
      </w:r>
      <w:r>
        <w:rPr>
          <w:rFonts w:hint="eastAsia" w:ascii="楷体" w:hAnsi="楷体" w:eastAsia="楷体" w:cs="楷体"/>
          <w:color w:val="auto"/>
          <w:lang w:eastAsia="zh-CN"/>
        </w:rPr>
        <w:t xml:space="preserve"> </w:t>
      </w:r>
      <w:r>
        <w:rPr>
          <w:rFonts w:hint="eastAsia"/>
          <w:color w:val="auto"/>
          <w:lang w:eastAsia="zh-CN"/>
        </w:rPr>
        <w:t>“首次报价”要求：</w:t>
      </w:r>
    </w:p>
    <w:p>
      <w:pPr>
        <w:pStyle w:val="10"/>
        <w:spacing w:line="343" w:lineRule="auto"/>
        <w:ind w:firstLine="600"/>
        <w:jc w:val="both"/>
        <w:rPr>
          <w:color w:val="auto"/>
          <w:lang w:eastAsia="zh-CN"/>
        </w:rPr>
      </w:pPr>
      <w:r>
        <w:rPr>
          <w:rFonts w:hint="eastAsia"/>
          <w:color w:val="auto"/>
          <w:lang w:eastAsia="zh-CN"/>
        </w:rPr>
        <w:t>11.3.1 申报药品有集中带量采购中选/备选价的，“首次报价”</w:t>
      </w:r>
      <w:r>
        <w:rPr>
          <w:color w:val="auto"/>
          <w:lang w:eastAsia="zh-CN"/>
        </w:rPr>
        <w:t>不高于</w:t>
      </w:r>
      <w:r>
        <w:rPr>
          <w:rFonts w:hint="eastAsia"/>
          <w:color w:val="auto"/>
          <w:lang w:eastAsia="zh-CN"/>
        </w:rPr>
        <w:t>（≤）</w:t>
      </w:r>
      <w:r>
        <w:rPr>
          <w:color w:val="auto"/>
          <w:lang w:eastAsia="zh-CN"/>
        </w:rPr>
        <w:t>本企业同</w:t>
      </w:r>
      <w:r>
        <w:rPr>
          <w:rFonts w:hint="eastAsia"/>
          <w:color w:val="auto"/>
          <w:lang w:eastAsia="zh-CN"/>
        </w:rPr>
        <w:t>品规药品</w:t>
      </w:r>
      <w:r>
        <w:rPr>
          <w:color w:val="auto"/>
          <w:lang w:eastAsia="zh-CN"/>
        </w:rPr>
        <w:t>全国最低省级（含联盟）集中</w:t>
      </w:r>
      <w:r>
        <w:rPr>
          <w:rFonts w:hint="eastAsia"/>
          <w:color w:val="auto"/>
          <w:lang w:eastAsia="zh-CN"/>
        </w:rPr>
        <w:t>带量</w:t>
      </w:r>
      <w:r>
        <w:rPr>
          <w:color w:val="auto"/>
          <w:lang w:eastAsia="zh-CN"/>
        </w:rPr>
        <w:t>采购中选</w:t>
      </w:r>
      <w:r>
        <w:rPr>
          <w:rFonts w:hint="eastAsia"/>
          <w:color w:val="auto"/>
          <w:lang w:eastAsia="zh-CN"/>
        </w:rPr>
        <w:t>/备选</w:t>
      </w:r>
      <w:r>
        <w:rPr>
          <w:color w:val="auto"/>
          <w:lang w:eastAsia="zh-CN"/>
        </w:rPr>
        <w:t>价（截止时间为</w:t>
      </w:r>
      <w:r>
        <w:rPr>
          <w:rFonts w:hint="eastAsia"/>
          <w:color w:val="auto"/>
          <w:lang w:eastAsia="zh-CN"/>
        </w:rPr>
        <w:t>文件正式发布日</w:t>
      </w:r>
      <w:r>
        <w:rPr>
          <w:color w:val="auto"/>
          <w:lang w:eastAsia="zh-CN"/>
        </w:rPr>
        <w:t>）</w:t>
      </w:r>
      <w:r>
        <w:rPr>
          <w:rFonts w:hint="eastAsia"/>
          <w:color w:val="auto"/>
          <w:lang w:eastAsia="zh-CN"/>
        </w:rPr>
        <w:t>。</w:t>
      </w:r>
    </w:p>
    <w:p>
      <w:pPr>
        <w:pStyle w:val="10"/>
        <w:spacing w:line="343" w:lineRule="auto"/>
        <w:ind w:firstLine="600"/>
        <w:jc w:val="both"/>
        <w:rPr>
          <w:color w:val="auto"/>
          <w:lang w:eastAsia="zh-CN"/>
        </w:rPr>
      </w:pPr>
      <w:r>
        <w:rPr>
          <w:rFonts w:hint="eastAsia"/>
          <w:color w:val="auto"/>
          <w:lang w:eastAsia="zh-CN"/>
        </w:rPr>
        <w:t>11.3.2 无集中带量采购中选/备选价、202</w:t>
      </w:r>
      <w:r>
        <w:rPr>
          <w:rFonts w:hint="eastAsia"/>
          <w:color w:val="auto"/>
          <w:lang w:val="en-US" w:eastAsia="zh-CN"/>
        </w:rPr>
        <w:t>2</w:t>
      </w:r>
      <w:r>
        <w:rPr>
          <w:rFonts w:hint="eastAsia"/>
          <w:color w:val="auto"/>
          <w:lang w:eastAsia="zh-CN"/>
        </w:rPr>
        <w:t>年在我省有采购记录的申报药品，“首次报价”</w:t>
      </w:r>
      <w:r>
        <w:rPr>
          <w:rFonts w:hint="eastAsia"/>
          <w:color w:val="auto"/>
          <w:lang w:val="en-US" w:eastAsia="zh-CN"/>
        </w:rPr>
        <w:t>不高于（≤）</w:t>
      </w:r>
      <w:r>
        <w:rPr>
          <w:rFonts w:hint="eastAsia"/>
          <w:color w:val="auto"/>
          <w:lang w:eastAsia="zh-CN"/>
        </w:rPr>
        <w:t>202</w:t>
      </w:r>
      <w:r>
        <w:rPr>
          <w:rFonts w:hint="eastAsia"/>
          <w:color w:val="auto"/>
          <w:lang w:val="en-US" w:eastAsia="zh-CN"/>
        </w:rPr>
        <w:t>2</w:t>
      </w:r>
      <w:r>
        <w:rPr>
          <w:rFonts w:hint="eastAsia"/>
          <w:color w:val="auto"/>
          <w:lang w:eastAsia="zh-CN"/>
        </w:rPr>
        <w:t>年省医药集中采购平台本药品采购的有效最低价及全国省级最低有效挂网价（截止时间为文件正式发布日）。</w:t>
      </w:r>
    </w:p>
    <w:p>
      <w:pPr>
        <w:pStyle w:val="10"/>
        <w:spacing w:line="343" w:lineRule="auto"/>
        <w:ind w:left="113" w:firstLine="601"/>
        <w:jc w:val="both"/>
        <w:rPr>
          <w:color w:val="auto"/>
          <w:lang w:eastAsia="zh-CN"/>
        </w:rPr>
      </w:pPr>
      <w:r>
        <w:rPr>
          <w:rFonts w:hint="eastAsia"/>
          <w:color w:val="auto"/>
          <w:lang w:eastAsia="zh-CN"/>
        </w:rPr>
        <w:t>11.3.3无集中带量采购中选/备选价、202</w:t>
      </w:r>
      <w:r>
        <w:rPr>
          <w:rFonts w:hint="eastAsia"/>
          <w:color w:val="auto"/>
          <w:lang w:val="en-US" w:eastAsia="zh-CN"/>
        </w:rPr>
        <w:t>2</w:t>
      </w:r>
      <w:r>
        <w:rPr>
          <w:rFonts w:hint="eastAsia"/>
          <w:color w:val="auto"/>
          <w:lang w:eastAsia="zh-CN"/>
        </w:rPr>
        <w:t>年在我省无采购记录的申报药品，“首次报价”</w:t>
      </w:r>
      <w:r>
        <w:rPr>
          <w:rFonts w:hint="eastAsia"/>
          <w:color w:val="auto"/>
          <w:lang w:val="en-US" w:eastAsia="zh-CN"/>
        </w:rPr>
        <w:t>不高于（≤）</w:t>
      </w:r>
      <w:r>
        <w:rPr>
          <w:rFonts w:hint="eastAsia"/>
          <w:color w:val="auto"/>
          <w:lang w:eastAsia="zh-CN"/>
        </w:rPr>
        <w:t>202</w:t>
      </w:r>
      <w:r>
        <w:rPr>
          <w:rFonts w:hint="eastAsia"/>
          <w:color w:val="auto"/>
          <w:lang w:val="en-US" w:eastAsia="zh-CN"/>
        </w:rPr>
        <w:t>2</w:t>
      </w:r>
      <w:r>
        <w:rPr>
          <w:rFonts w:hint="eastAsia"/>
          <w:color w:val="auto"/>
          <w:lang w:eastAsia="zh-CN"/>
        </w:rPr>
        <w:t>年省省医药集中采购平台</w:t>
      </w:r>
      <w:r>
        <w:rPr>
          <w:rFonts w:hint="eastAsia"/>
          <w:color w:val="auto"/>
          <w:lang w:val="en-US" w:eastAsia="zh-CN"/>
        </w:rPr>
        <w:t>同组</w:t>
      </w:r>
      <w:r>
        <w:rPr>
          <w:rFonts w:hint="eastAsia"/>
          <w:color w:val="auto"/>
          <w:lang w:eastAsia="zh-CN"/>
        </w:rPr>
        <w:t>同品规药品采购的有效最低价及该药品的全国省级最低有效挂网价（截止时间为文件正式发布日）。</w:t>
      </w:r>
    </w:p>
    <w:p>
      <w:pPr>
        <w:pStyle w:val="10"/>
        <w:spacing w:line="343" w:lineRule="auto"/>
        <w:ind w:left="142" w:firstLine="567" w:firstLineChars="189"/>
        <w:jc w:val="both"/>
        <w:rPr>
          <w:color w:val="auto"/>
          <w:lang w:eastAsia="zh-CN"/>
        </w:rPr>
      </w:pPr>
      <w:r>
        <w:rPr>
          <w:rFonts w:hint="eastAsia"/>
          <w:color w:val="auto"/>
          <w:lang w:eastAsia="zh-CN"/>
        </w:rPr>
        <w:t>11.4 依据同品种参评药品数及首轮综合评审得分情况，分为：</w:t>
      </w:r>
    </w:p>
    <w:tbl>
      <w:tblPr>
        <w:tblStyle w:val="15"/>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3685"/>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类别</w:t>
            </w:r>
          </w:p>
        </w:tc>
        <w:tc>
          <w:tcPr>
            <w:tcW w:w="1276"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同品种参评药品数</w:t>
            </w:r>
          </w:p>
        </w:tc>
        <w:tc>
          <w:tcPr>
            <w:tcW w:w="3685"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入围规则</w:t>
            </w:r>
          </w:p>
        </w:tc>
        <w:tc>
          <w:tcPr>
            <w:tcW w:w="3648" w:type="dxa"/>
            <w:vAlign w:val="center"/>
          </w:tcPr>
          <w:p>
            <w:pPr>
              <w:pStyle w:val="10"/>
              <w:spacing w:line="343" w:lineRule="auto"/>
              <w:ind w:left="0"/>
              <w:jc w:val="center"/>
              <w:rPr>
                <w:b/>
                <w:color w:val="auto"/>
                <w:sz w:val="21"/>
                <w:szCs w:val="21"/>
                <w:lang w:eastAsia="zh-CN"/>
              </w:rPr>
            </w:pPr>
            <w:r>
              <w:rPr>
                <w:rFonts w:hint="eastAsia"/>
                <w:b/>
                <w:color w:val="auto"/>
                <w:sz w:val="21"/>
                <w:szCs w:val="21"/>
                <w:lang w:eastAsia="zh-CN"/>
              </w:rPr>
              <w:t>后续步骤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75"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1</w:t>
            </w:r>
          </w:p>
        </w:tc>
        <w:tc>
          <w:tcPr>
            <w:tcW w:w="1276"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≤3个</w:t>
            </w:r>
          </w:p>
        </w:tc>
        <w:tc>
          <w:tcPr>
            <w:tcW w:w="3685"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全部入围</w:t>
            </w:r>
          </w:p>
        </w:tc>
        <w:tc>
          <w:tcPr>
            <w:tcW w:w="3648"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组内仅单品的药品纳入专家谈判；其余药品直接最终报价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2</w:t>
            </w:r>
          </w:p>
        </w:tc>
        <w:tc>
          <w:tcPr>
            <w:tcW w:w="1276"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＞3个</w:t>
            </w:r>
          </w:p>
        </w:tc>
        <w:tc>
          <w:tcPr>
            <w:tcW w:w="3685" w:type="dxa"/>
            <w:vAlign w:val="center"/>
          </w:tcPr>
          <w:p>
            <w:pPr>
              <w:pStyle w:val="10"/>
              <w:spacing w:line="343" w:lineRule="auto"/>
              <w:ind w:left="0"/>
              <w:jc w:val="both"/>
              <w:rPr>
                <w:color w:val="auto"/>
                <w:sz w:val="21"/>
                <w:szCs w:val="21"/>
                <w:lang w:eastAsia="zh-CN"/>
              </w:rPr>
            </w:pPr>
            <w:r>
              <w:rPr>
                <w:rFonts w:hint="eastAsia"/>
                <w:color w:val="auto"/>
                <w:sz w:val="21"/>
                <w:szCs w:val="21"/>
                <w:lang w:eastAsia="zh-CN"/>
              </w:rPr>
              <w:t>（1）有A、B双组，按照组内综合评审得分从高到低排列，每组最多2名入围；（2）只有单组，取单组前三名入围。如最后一名综合评审得分相同，同时入围。</w:t>
            </w:r>
          </w:p>
        </w:tc>
        <w:tc>
          <w:tcPr>
            <w:tcW w:w="3648" w:type="dxa"/>
            <w:vAlign w:val="center"/>
          </w:tcPr>
          <w:p>
            <w:pPr>
              <w:pStyle w:val="10"/>
              <w:spacing w:line="343" w:lineRule="auto"/>
              <w:ind w:left="0"/>
              <w:jc w:val="center"/>
              <w:rPr>
                <w:color w:val="auto"/>
                <w:sz w:val="21"/>
                <w:szCs w:val="21"/>
                <w:lang w:eastAsia="zh-CN"/>
              </w:rPr>
            </w:pPr>
            <w:r>
              <w:rPr>
                <w:rFonts w:hint="eastAsia"/>
                <w:color w:val="auto"/>
                <w:sz w:val="21"/>
                <w:szCs w:val="21"/>
                <w:lang w:eastAsia="zh-CN"/>
              </w:rPr>
              <w:t>组内仅单品的药品纳入专家谈判；其余药品直接最终报价</w:t>
            </w:r>
          </w:p>
        </w:tc>
      </w:tr>
    </w:tbl>
    <w:p>
      <w:pPr>
        <w:pStyle w:val="10"/>
        <w:spacing w:line="343" w:lineRule="auto"/>
        <w:ind w:left="142" w:right="-2" w:rightChars="-1" w:firstLine="567" w:firstLineChars="189"/>
        <w:jc w:val="both"/>
        <w:rPr>
          <w:color w:val="auto"/>
          <w:lang w:eastAsia="zh-CN"/>
        </w:rPr>
      </w:pPr>
      <w:r>
        <w:rPr>
          <w:rFonts w:hint="eastAsia" w:ascii="楷体" w:hAnsi="楷体" w:eastAsia="楷体" w:cs="楷体"/>
          <w:color w:val="auto"/>
          <w:lang w:eastAsia="zh-CN"/>
        </w:rPr>
        <w:t>12．专家谈判。</w:t>
      </w:r>
      <w:r>
        <w:rPr>
          <w:rFonts w:hint="eastAsia"/>
          <w:color w:val="auto"/>
          <w:lang w:eastAsia="zh-CN"/>
        </w:rPr>
        <w:t>入围的组内仅单品的药品纳入专家谈判，由专家进行现场谈判。谈判成功品的“谈判价”作为该药的“中选价”。</w:t>
      </w:r>
    </w:p>
    <w:p>
      <w:pPr>
        <w:pStyle w:val="10"/>
        <w:spacing w:line="343" w:lineRule="auto"/>
        <w:ind w:left="0" w:right="-2" w:rightChars="-1" w:firstLine="750" w:firstLineChars="250"/>
        <w:jc w:val="both"/>
        <w:rPr>
          <w:color w:val="auto"/>
          <w:lang w:eastAsia="zh-CN"/>
        </w:rPr>
      </w:pPr>
      <w:r>
        <w:rPr>
          <w:rFonts w:hint="eastAsia" w:ascii="楷体" w:hAnsi="楷体" w:eastAsia="楷体" w:cs="楷体"/>
          <w:color w:val="auto"/>
          <w:lang w:eastAsia="zh-CN"/>
        </w:rPr>
        <w:t>13. 最终报价。</w:t>
      </w:r>
      <w:r>
        <w:rPr>
          <w:rFonts w:hint="eastAsia"/>
          <w:color w:val="auto"/>
          <w:lang w:eastAsia="zh-CN"/>
        </w:rPr>
        <w:t>除纳入专家谈判的其余入围药品直接最终报价。依据入围药品的“最终报价”确定拟中选药品。最终报价不得高于首次报价。</w:t>
      </w:r>
    </w:p>
    <w:p>
      <w:pPr>
        <w:pStyle w:val="10"/>
        <w:spacing w:before="37"/>
        <w:ind w:left="711" w:right="-2" w:rightChars="-1"/>
        <w:jc w:val="both"/>
        <w:rPr>
          <w:rFonts w:ascii="楷体" w:hAnsi="楷体" w:eastAsia="楷体" w:cs="楷体"/>
          <w:color w:val="auto"/>
          <w:lang w:eastAsia="zh-CN"/>
        </w:rPr>
      </w:pPr>
      <w:bookmarkStart w:id="22" w:name="12.拟中选药品确定准则"/>
      <w:bookmarkEnd w:id="22"/>
      <w:r>
        <w:rPr>
          <w:rFonts w:hint="eastAsia" w:ascii="楷体" w:hAnsi="楷体" w:eastAsia="楷体" w:cs="楷体"/>
          <w:color w:val="auto"/>
          <w:lang w:eastAsia="zh-CN"/>
        </w:rPr>
        <w:t>14</w:t>
      </w:r>
      <w:r>
        <w:rPr>
          <w:rFonts w:ascii="楷体" w:hAnsi="楷体" w:eastAsia="楷体" w:cs="楷体"/>
          <w:color w:val="auto"/>
          <w:lang w:eastAsia="zh-CN"/>
        </w:rPr>
        <w:t>.</w:t>
      </w:r>
      <w:r>
        <w:rPr>
          <w:rFonts w:hint="eastAsia" w:ascii="楷体" w:hAnsi="楷体" w:eastAsia="楷体" w:cs="楷体"/>
          <w:color w:val="auto"/>
          <w:lang w:eastAsia="zh-CN"/>
        </w:rPr>
        <w:t xml:space="preserve"> </w:t>
      </w:r>
      <w:r>
        <w:rPr>
          <w:rFonts w:ascii="楷体" w:hAnsi="楷体" w:eastAsia="楷体" w:cs="楷体"/>
          <w:color w:val="auto"/>
          <w:lang w:eastAsia="zh-CN"/>
        </w:rPr>
        <w:t>拟中选药品确定准则</w:t>
      </w:r>
    </w:p>
    <w:p>
      <w:pPr>
        <w:pStyle w:val="10"/>
        <w:spacing w:line="343" w:lineRule="auto"/>
        <w:ind w:right="-2" w:rightChars="-1" w:firstLine="600"/>
        <w:jc w:val="both"/>
        <w:rPr>
          <w:color w:val="auto"/>
          <w:spacing w:val="2"/>
          <w:lang w:eastAsia="zh-CN"/>
        </w:rPr>
      </w:pPr>
      <w:r>
        <w:rPr>
          <w:rFonts w:hint="eastAsia"/>
          <w:color w:val="auto"/>
          <w:spacing w:val="2"/>
          <w:lang w:eastAsia="zh-CN"/>
        </w:rPr>
        <w:t>14.1 组内单品且谈判成功者，以“谈判价”为“中选价”，确定为拟中选品。组内多品以同品规“最终报价”最低者作为拟中选品，其报价为该品“中选价”。</w:t>
      </w:r>
    </w:p>
    <w:p>
      <w:pPr>
        <w:pStyle w:val="10"/>
        <w:spacing w:before="43"/>
        <w:ind w:left="711" w:right="-2" w:rightChars="-1"/>
        <w:jc w:val="both"/>
        <w:rPr>
          <w:color w:val="auto"/>
          <w:lang w:eastAsia="zh-CN"/>
        </w:rPr>
      </w:pPr>
      <w:r>
        <w:rPr>
          <w:rFonts w:hint="eastAsia"/>
          <w:color w:val="auto"/>
          <w:lang w:eastAsia="zh-CN"/>
        </w:rPr>
        <w:t>14.2</w:t>
      </w:r>
      <w:r>
        <w:rPr>
          <w:color w:val="auto"/>
          <w:spacing w:val="-77"/>
          <w:lang w:eastAsia="zh-CN"/>
        </w:rPr>
        <w:t xml:space="preserve"> </w:t>
      </w:r>
      <w:r>
        <w:rPr>
          <w:rFonts w:hint="eastAsia"/>
          <w:color w:val="auto"/>
          <w:spacing w:val="-77"/>
          <w:lang w:eastAsia="zh-CN"/>
        </w:rPr>
        <w:t xml:space="preserve"> </w:t>
      </w:r>
      <w:r>
        <w:rPr>
          <w:rFonts w:hint="eastAsia"/>
          <w:color w:val="auto"/>
          <w:lang w:eastAsia="zh-CN"/>
        </w:rPr>
        <w:t>最终报价</w:t>
      </w:r>
      <w:r>
        <w:rPr>
          <w:color w:val="auto"/>
          <w:lang w:eastAsia="zh-CN"/>
        </w:rPr>
        <w:t>相同时，按以下规则顺序确定拟中选资格：</w:t>
      </w:r>
    </w:p>
    <w:p>
      <w:pPr>
        <w:pStyle w:val="10"/>
        <w:spacing w:line="340" w:lineRule="auto"/>
        <w:ind w:right="-2" w:firstLine="600"/>
        <w:jc w:val="both"/>
        <w:rPr>
          <w:color w:val="auto"/>
          <w:lang w:eastAsia="zh-CN"/>
        </w:rPr>
      </w:pPr>
      <w:r>
        <w:rPr>
          <w:rFonts w:hint="eastAsia"/>
          <w:color w:val="auto"/>
          <w:spacing w:val="10"/>
          <w:lang w:eastAsia="zh-CN"/>
        </w:rPr>
        <w:t>14.2.1</w:t>
      </w:r>
      <w:r>
        <w:rPr>
          <w:color w:val="auto"/>
          <w:spacing w:val="10"/>
          <w:lang w:eastAsia="zh-CN"/>
        </w:rPr>
        <w:t>未被</w:t>
      </w:r>
      <w:r>
        <w:rPr>
          <w:rFonts w:hint="eastAsia"/>
          <w:color w:val="auto"/>
          <w:spacing w:val="10"/>
          <w:lang w:eastAsia="zh-CN"/>
        </w:rPr>
        <w:t>本省</w:t>
      </w:r>
      <w:r>
        <w:rPr>
          <w:color w:val="auto"/>
          <w:spacing w:val="10"/>
          <w:lang w:eastAsia="zh-CN"/>
        </w:rPr>
        <w:t>依据医药价格和招采信用评价制度评定为</w:t>
      </w:r>
      <w:r>
        <w:rPr>
          <w:color w:val="auto"/>
          <w:lang w:eastAsia="zh-CN"/>
        </w:rPr>
        <w:t xml:space="preserve"> “一般”、“中等”</w:t>
      </w:r>
      <w:r>
        <w:rPr>
          <w:rFonts w:hint="eastAsia"/>
          <w:color w:val="auto"/>
          <w:lang w:eastAsia="zh-CN"/>
        </w:rPr>
        <w:t>及</w:t>
      </w:r>
      <w:r>
        <w:rPr>
          <w:color w:val="auto"/>
          <w:lang w:eastAsia="zh-CN"/>
        </w:rPr>
        <w:t>“严重”失信等级的企业优先；</w:t>
      </w:r>
    </w:p>
    <w:p>
      <w:pPr>
        <w:pStyle w:val="10"/>
        <w:spacing w:before="43" w:line="340" w:lineRule="auto"/>
        <w:ind w:right="-2" w:firstLine="600"/>
        <w:jc w:val="both"/>
        <w:rPr>
          <w:color w:val="auto"/>
          <w:spacing w:val="-1"/>
          <w:lang w:eastAsia="zh-CN"/>
        </w:rPr>
      </w:pPr>
      <w:r>
        <w:rPr>
          <w:rFonts w:hint="eastAsia"/>
          <w:color w:val="auto"/>
          <w:spacing w:val="-1"/>
          <w:lang w:eastAsia="zh-CN"/>
        </w:rPr>
        <w:t xml:space="preserve">14.2.2  </w:t>
      </w:r>
      <w:r>
        <w:rPr>
          <w:color w:val="auto"/>
          <w:spacing w:val="-1"/>
          <w:lang w:eastAsia="zh-CN"/>
        </w:rPr>
        <w:t>202</w:t>
      </w:r>
      <w:r>
        <w:rPr>
          <w:rFonts w:hint="eastAsia"/>
          <w:color w:val="auto"/>
          <w:spacing w:val="-1"/>
          <w:lang w:val="en-US" w:eastAsia="zh-CN"/>
        </w:rPr>
        <w:t>2</w:t>
      </w:r>
      <w:r>
        <w:rPr>
          <w:color w:val="auto"/>
          <w:spacing w:val="-1"/>
          <w:lang w:eastAsia="zh-CN"/>
        </w:rPr>
        <w:t xml:space="preserve"> 年在</w:t>
      </w:r>
      <w:r>
        <w:rPr>
          <w:rFonts w:hint="eastAsia"/>
          <w:color w:val="auto"/>
          <w:spacing w:val="-1"/>
          <w:lang w:eastAsia="zh-CN"/>
        </w:rPr>
        <w:t>本省</w:t>
      </w:r>
      <w:r>
        <w:rPr>
          <w:color w:val="auto"/>
          <w:spacing w:val="-1"/>
          <w:lang w:eastAsia="zh-CN"/>
        </w:rPr>
        <w:t>销售量大的企业优先</w:t>
      </w:r>
      <w:r>
        <w:rPr>
          <w:rFonts w:hint="eastAsia"/>
          <w:color w:val="auto"/>
          <w:spacing w:val="-1"/>
          <w:lang w:eastAsia="zh-CN"/>
        </w:rPr>
        <w:t>（以品规对应，不做多规格合并计算）</w:t>
      </w:r>
      <w:r>
        <w:rPr>
          <w:color w:val="auto"/>
          <w:spacing w:val="-1"/>
          <w:lang w:eastAsia="zh-CN"/>
        </w:rPr>
        <w:t>；</w:t>
      </w:r>
    </w:p>
    <w:p>
      <w:pPr>
        <w:pStyle w:val="10"/>
        <w:spacing w:before="43" w:line="340" w:lineRule="auto"/>
        <w:ind w:right="-2" w:firstLine="600"/>
        <w:jc w:val="both"/>
        <w:rPr>
          <w:color w:val="auto"/>
          <w:lang w:eastAsia="zh-CN"/>
        </w:rPr>
      </w:pPr>
      <w:r>
        <w:rPr>
          <w:rFonts w:hint="eastAsia"/>
          <w:color w:val="auto"/>
          <w:lang w:eastAsia="zh-CN"/>
        </w:rPr>
        <w:t xml:space="preserve">14.2.3  </w:t>
      </w:r>
      <w:r>
        <w:rPr>
          <w:color w:val="auto"/>
          <w:lang w:eastAsia="zh-CN"/>
        </w:rPr>
        <w:t>原料药自产的企业优先</w:t>
      </w:r>
      <w:r>
        <w:rPr>
          <w:rFonts w:hint="eastAsia"/>
          <w:color w:val="auto"/>
          <w:lang w:eastAsia="zh-CN"/>
        </w:rPr>
        <w:t>；</w:t>
      </w:r>
    </w:p>
    <w:p>
      <w:pPr>
        <w:pStyle w:val="10"/>
        <w:spacing w:before="43" w:line="340" w:lineRule="auto"/>
        <w:ind w:right="-2" w:firstLine="600"/>
        <w:jc w:val="both"/>
        <w:rPr>
          <w:color w:val="auto"/>
          <w:lang w:eastAsia="zh-CN"/>
        </w:rPr>
      </w:pPr>
      <w:r>
        <w:rPr>
          <w:rFonts w:hint="eastAsia"/>
          <w:color w:val="auto"/>
          <w:lang w:eastAsia="zh-CN"/>
        </w:rPr>
        <w:t>14.2.4  药品临床适应症多于同品种、同剂型者优先。</w:t>
      </w:r>
    </w:p>
    <w:p>
      <w:pPr>
        <w:pStyle w:val="10"/>
        <w:spacing w:before="43" w:line="340" w:lineRule="auto"/>
        <w:ind w:right="-2" w:firstLine="600"/>
        <w:jc w:val="both"/>
        <w:rPr>
          <w:color w:val="auto"/>
          <w:lang w:eastAsia="zh-CN"/>
        </w:rPr>
      </w:pPr>
      <w:r>
        <w:rPr>
          <w:rFonts w:hint="eastAsia"/>
          <w:color w:val="auto"/>
          <w:lang w:eastAsia="zh-CN"/>
        </w:rPr>
        <w:t>14.3 同品规B组报价须低于A组报价。</w:t>
      </w:r>
    </w:p>
    <w:p>
      <w:pPr>
        <w:pStyle w:val="10"/>
        <w:spacing w:before="43" w:line="340" w:lineRule="auto"/>
        <w:ind w:right="-2" w:firstLine="600"/>
        <w:jc w:val="both"/>
        <w:rPr>
          <w:color w:val="auto"/>
          <w:lang w:eastAsia="zh-CN"/>
        </w:rPr>
      </w:pPr>
      <w:r>
        <w:rPr>
          <w:rFonts w:hint="eastAsia"/>
          <w:color w:val="auto"/>
          <w:lang w:eastAsia="zh-CN"/>
        </w:rPr>
        <w:t>14.4同一企业申报同品种不同规格分组药品价格出现倒挂现象，该企业以流标处理。</w:t>
      </w:r>
    </w:p>
    <w:p>
      <w:pPr>
        <w:pStyle w:val="10"/>
        <w:spacing w:before="43" w:line="340" w:lineRule="auto"/>
        <w:ind w:right="-2" w:firstLine="600"/>
        <w:jc w:val="both"/>
        <w:rPr>
          <w:color w:val="auto"/>
          <w:lang w:eastAsia="zh-CN"/>
        </w:rPr>
      </w:pPr>
      <w:r>
        <w:rPr>
          <w:rFonts w:hint="eastAsia" w:ascii="楷体" w:hAnsi="楷体" w:eastAsia="楷体" w:cs="楷体"/>
          <w:color w:val="auto"/>
          <w:lang w:eastAsia="zh-CN"/>
        </w:rPr>
        <w:t>15.备选药品确定。</w:t>
      </w:r>
      <w:r>
        <w:rPr>
          <w:color w:val="auto"/>
          <w:lang w:eastAsia="zh-CN"/>
        </w:rPr>
        <w:t>未获得拟中选资格的同</w:t>
      </w:r>
      <w:r>
        <w:rPr>
          <w:rFonts w:hint="eastAsia"/>
          <w:color w:val="auto"/>
          <w:lang w:eastAsia="zh-CN"/>
        </w:rPr>
        <w:t>品规</w:t>
      </w:r>
      <w:r>
        <w:rPr>
          <w:color w:val="auto"/>
          <w:lang w:eastAsia="zh-CN"/>
        </w:rPr>
        <w:t>药品，</w:t>
      </w:r>
      <w:r>
        <w:rPr>
          <w:rFonts w:hint="eastAsia"/>
          <w:color w:val="auto"/>
          <w:lang w:eastAsia="zh-CN"/>
        </w:rPr>
        <w:t>以最终报价的最低价品</w:t>
      </w:r>
      <w:r>
        <w:rPr>
          <w:color w:val="auto"/>
          <w:lang w:eastAsia="zh-CN"/>
        </w:rPr>
        <w:t>作为该</w:t>
      </w:r>
      <w:r>
        <w:rPr>
          <w:rFonts w:hint="eastAsia"/>
          <w:color w:val="auto"/>
          <w:lang w:eastAsia="zh-CN"/>
        </w:rPr>
        <w:t>品规</w:t>
      </w:r>
      <w:r>
        <w:rPr>
          <w:color w:val="auto"/>
          <w:lang w:eastAsia="zh-CN"/>
        </w:rPr>
        <w:t>备选产品。</w:t>
      </w:r>
    </w:p>
    <w:p>
      <w:pPr>
        <w:pStyle w:val="10"/>
        <w:spacing w:before="43" w:line="340" w:lineRule="auto"/>
        <w:ind w:right="-2" w:firstLine="600"/>
        <w:jc w:val="both"/>
        <w:rPr>
          <w:rFonts w:ascii="楷体" w:hAnsi="楷体" w:eastAsia="楷体" w:cs="楷体"/>
          <w:color w:val="auto"/>
          <w:lang w:eastAsia="zh-CN"/>
        </w:rPr>
      </w:pPr>
      <w:r>
        <w:rPr>
          <w:rFonts w:hint="eastAsia" w:ascii="楷体" w:hAnsi="楷体" w:eastAsia="楷体" w:cs="楷体"/>
          <w:color w:val="auto"/>
          <w:lang w:eastAsia="zh-CN"/>
        </w:rPr>
        <w:t>16.拟中选品约定采购量分配原则</w:t>
      </w:r>
    </w:p>
    <w:p>
      <w:pPr>
        <w:pStyle w:val="10"/>
        <w:spacing w:before="43" w:line="340" w:lineRule="auto"/>
        <w:ind w:right="-2" w:firstLine="600"/>
        <w:jc w:val="both"/>
        <w:rPr>
          <w:color w:val="auto"/>
          <w:spacing w:val="4"/>
          <w:lang w:eastAsia="zh-CN"/>
        </w:rPr>
      </w:pPr>
      <w:r>
        <w:rPr>
          <w:rFonts w:hint="eastAsia"/>
          <w:color w:val="auto"/>
          <w:lang w:eastAsia="zh-CN"/>
        </w:rPr>
        <w:t>16.1 如仅A或仅B组药品中选，拟中选品负责完成全部约定采购量的80%</w:t>
      </w:r>
      <w:r>
        <w:rPr>
          <w:rFonts w:hint="eastAsia"/>
          <w:color w:val="auto"/>
          <w:spacing w:val="4"/>
          <w:lang w:eastAsia="zh-CN"/>
        </w:rPr>
        <w:t>。</w:t>
      </w:r>
    </w:p>
    <w:p>
      <w:pPr>
        <w:pStyle w:val="10"/>
        <w:spacing w:before="43" w:line="340" w:lineRule="auto"/>
        <w:ind w:right="-2" w:firstLine="600"/>
        <w:jc w:val="both"/>
        <w:rPr>
          <w:color w:val="auto"/>
          <w:lang w:eastAsia="zh-CN"/>
        </w:rPr>
      </w:pPr>
      <w:r>
        <w:rPr>
          <w:rFonts w:hint="eastAsia"/>
          <w:color w:val="auto"/>
          <w:spacing w:val="4"/>
          <w:lang w:eastAsia="zh-CN"/>
        </w:rPr>
        <w:t>16.2 如A、B组同时中选，“中选价”低者分配约定采购量的</w:t>
      </w:r>
      <w:r>
        <w:rPr>
          <w:rFonts w:hint="eastAsia"/>
          <w:color w:val="auto"/>
          <w:spacing w:val="4"/>
          <w:lang w:val="en-US" w:eastAsia="zh-CN"/>
        </w:rPr>
        <w:t>6</w:t>
      </w:r>
      <w:r>
        <w:rPr>
          <w:rFonts w:hint="eastAsia"/>
          <w:color w:val="auto"/>
          <w:spacing w:val="4"/>
          <w:lang w:eastAsia="zh-CN"/>
        </w:rPr>
        <w:t>0%，“中选价”高者获得约定采购量的</w:t>
      </w:r>
      <w:r>
        <w:rPr>
          <w:rFonts w:hint="eastAsia"/>
          <w:color w:val="auto"/>
          <w:spacing w:val="4"/>
          <w:lang w:val="en-US" w:eastAsia="zh-CN"/>
        </w:rPr>
        <w:t>4</w:t>
      </w:r>
      <w:r>
        <w:rPr>
          <w:rFonts w:hint="eastAsia"/>
          <w:color w:val="auto"/>
          <w:spacing w:val="4"/>
          <w:lang w:eastAsia="zh-CN"/>
        </w:rPr>
        <w:t>0%</w:t>
      </w:r>
      <w:r>
        <w:rPr>
          <w:rFonts w:hint="eastAsia"/>
          <w:color w:val="auto"/>
          <w:lang w:eastAsia="zh-CN"/>
        </w:rPr>
        <w:t>。</w:t>
      </w:r>
    </w:p>
    <w:p>
      <w:pPr>
        <w:pStyle w:val="10"/>
        <w:spacing w:before="43" w:line="340" w:lineRule="auto"/>
        <w:ind w:right="-2" w:firstLine="600"/>
        <w:jc w:val="both"/>
        <w:rPr>
          <w:color w:val="auto"/>
          <w:lang w:eastAsia="zh-CN"/>
        </w:rPr>
      </w:pPr>
      <w:r>
        <w:rPr>
          <w:rFonts w:hint="eastAsia"/>
          <w:color w:val="auto"/>
          <w:lang w:eastAsia="zh-CN"/>
        </w:rPr>
        <w:t>16.3 约定采购量的分配基于各医疗机构采购量的分配，不做地区、机构遴选区分。即如A、B组同时中选，各医疗机构按相应比例采购A、B组药品，完成各自的约定采购量。</w:t>
      </w:r>
    </w:p>
    <w:p>
      <w:pPr>
        <w:pStyle w:val="10"/>
        <w:spacing w:before="43"/>
        <w:ind w:left="711" w:right="-2"/>
        <w:jc w:val="both"/>
        <w:rPr>
          <w:rFonts w:ascii="黑体" w:hAnsi="黑体" w:eastAsia="黑体" w:cs="黑体"/>
          <w:color w:val="auto"/>
          <w:lang w:eastAsia="zh-CN"/>
        </w:rPr>
      </w:pPr>
      <w:r>
        <w:rPr>
          <w:rFonts w:ascii="黑体" w:hAnsi="黑体" w:eastAsia="黑体" w:cs="黑体"/>
          <w:color w:val="auto"/>
          <w:lang w:eastAsia="zh-CN"/>
        </w:rPr>
        <w:t>六、中选药品确定</w:t>
      </w:r>
    </w:p>
    <w:p>
      <w:pPr>
        <w:pStyle w:val="10"/>
        <w:ind w:left="711" w:right="-2"/>
        <w:jc w:val="both"/>
        <w:rPr>
          <w:rFonts w:ascii="楷体" w:hAnsi="楷体" w:eastAsia="楷体" w:cs="楷体"/>
          <w:color w:val="auto"/>
          <w:lang w:eastAsia="zh-CN"/>
        </w:rPr>
      </w:pPr>
      <w:bookmarkStart w:id="23" w:name="13.拟中选结果公示"/>
      <w:bookmarkEnd w:id="23"/>
      <w:r>
        <w:rPr>
          <w:rFonts w:ascii="楷体" w:hAnsi="楷体" w:eastAsia="楷体" w:cs="楷体"/>
          <w:color w:val="auto"/>
          <w:lang w:eastAsia="zh-CN"/>
        </w:rPr>
        <w:t>1</w:t>
      </w:r>
      <w:r>
        <w:rPr>
          <w:rFonts w:hint="eastAsia" w:ascii="楷体" w:hAnsi="楷体" w:eastAsia="楷体" w:cs="楷体"/>
          <w:color w:val="auto"/>
          <w:lang w:eastAsia="zh-CN"/>
        </w:rPr>
        <w:t>7</w:t>
      </w:r>
      <w:r>
        <w:rPr>
          <w:rFonts w:ascii="楷体" w:hAnsi="楷体" w:eastAsia="楷体" w:cs="楷体"/>
          <w:color w:val="auto"/>
          <w:lang w:eastAsia="zh-CN"/>
        </w:rPr>
        <w:t>.拟中选结果公示</w:t>
      </w:r>
    </w:p>
    <w:p>
      <w:pPr>
        <w:pStyle w:val="10"/>
        <w:spacing w:line="343" w:lineRule="auto"/>
        <w:ind w:left="141" w:leftChars="64" w:right="-2" w:firstLine="706" w:firstLineChars="237"/>
        <w:jc w:val="both"/>
        <w:rPr>
          <w:color w:val="auto"/>
          <w:lang w:eastAsia="zh-CN"/>
        </w:rPr>
      </w:pPr>
      <w:r>
        <w:rPr>
          <w:color w:val="auto"/>
          <w:spacing w:val="-1"/>
          <w:lang w:eastAsia="zh-CN"/>
        </w:rPr>
        <w:t>拟中选结果在</w:t>
      </w:r>
      <w:r>
        <w:rPr>
          <w:color w:val="auto"/>
          <w:spacing w:val="4"/>
          <w:lang w:eastAsia="zh-CN"/>
        </w:rPr>
        <w:t>安徽省医药集中采购</w:t>
      </w:r>
      <w:r>
        <w:rPr>
          <w:rFonts w:hint="eastAsia"/>
          <w:color w:val="auto"/>
          <w:spacing w:val="4"/>
          <w:lang w:eastAsia="zh-CN"/>
        </w:rPr>
        <w:t>平台</w:t>
      </w:r>
      <w:r>
        <w:rPr>
          <w:color w:val="auto"/>
          <w:spacing w:val="4"/>
          <w:lang w:eastAsia="zh-CN"/>
        </w:rPr>
        <w:t>（</w:t>
      </w:r>
      <w:r>
        <w:rPr>
          <w:rFonts w:hint="eastAsia"/>
          <w:color w:val="auto"/>
          <w:spacing w:val="4"/>
          <w:lang w:eastAsia="zh-CN"/>
        </w:rPr>
        <w:t>http://www.ahyycg.cn/）</w:t>
      </w:r>
      <w:r>
        <w:rPr>
          <w:color w:val="auto"/>
          <w:spacing w:val="-1"/>
          <w:lang w:eastAsia="zh-CN"/>
        </w:rPr>
        <w:t>公示，</w:t>
      </w:r>
      <w:r>
        <w:rPr>
          <w:color w:val="auto"/>
          <w:spacing w:val="4"/>
          <w:lang w:eastAsia="zh-CN"/>
        </w:rPr>
        <w:t>并</w:t>
      </w:r>
      <w:r>
        <w:rPr>
          <w:rFonts w:hint="eastAsia"/>
          <w:color w:val="auto"/>
          <w:spacing w:val="4"/>
          <w:lang w:eastAsia="zh-CN"/>
        </w:rPr>
        <w:t>在公示期内</w:t>
      </w:r>
      <w:r>
        <w:rPr>
          <w:color w:val="auto"/>
          <w:spacing w:val="4"/>
          <w:lang w:eastAsia="zh-CN"/>
        </w:rPr>
        <w:t>接受申</w:t>
      </w:r>
      <w:r>
        <w:rPr>
          <w:rFonts w:hint="eastAsia"/>
          <w:color w:val="auto"/>
          <w:spacing w:val="4"/>
          <w:lang w:eastAsia="zh-CN"/>
        </w:rPr>
        <w:t>投</w:t>
      </w:r>
      <w:r>
        <w:rPr>
          <w:color w:val="auto"/>
          <w:spacing w:val="4"/>
          <w:lang w:eastAsia="zh-CN"/>
        </w:rPr>
        <w:t>诉。申</w:t>
      </w:r>
      <w:r>
        <w:rPr>
          <w:rFonts w:hint="eastAsia"/>
          <w:color w:val="auto"/>
          <w:spacing w:val="4"/>
          <w:lang w:eastAsia="zh-CN"/>
        </w:rPr>
        <w:t>投</w:t>
      </w:r>
      <w:r>
        <w:rPr>
          <w:color w:val="auto"/>
          <w:spacing w:val="4"/>
          <w:lang w:eastAsia="zh-CN"/>
        </w:rPr>
        <w:t>诉</w:t>
      </w:r>
      <w:r>
        <w:rPr>
          <w:rFonts w:hint="eastAsia"/>
          <w:color w:val="auto"/>
          <w:spacing w:val="4"/>
          <w:lang w:eastAsia="zh-CN"/>
        </w:rPr>
        <w:t>要求</w:t>
      </w:r>
      <w:r>
        <w:rPr>
          <w:color w:val="auto"/>
          <w:spacing w:val="4"/>
          <w:lang w:eastAsia="zh-CN"/>
        </w:rPr>
        <w:t>依法依规提供合法</w:t>
      </w:r>
      <w:r>
        <w:rPr>
          <w:rFonts w:hint="eastAsia"/>
          <w:color w:val="auto"/>
          <w:spacing w:val="4"/>
          <w:lang w:eastAsia="zh-CN"/>
        </w:rPr>
        <w:t>、</w:t>
      </w:r>
      <w:r>
        <w:rPr>
          <w:color w:val="auto"/>
          <w:spacing w:val="4"/>
          <w:lang w:eastAsia="zh-CN"/>
        </w:rPr>
        <w:t>有效</w:t>
      </w:r>
      <w:r>
        <w:rPr>
          <w:rFonts w:hint="eastAsia"/>
          <w:color w:val="auto"/>
          <w:spacing w:val="4"/>
          <w:lang w:eastAsia="zh-CN"/>
        </w:rPr>
        <w:t>的</w:t>
      </w:r>
      <w:r>
        <w:rPr>
          <w:color w:val="auto"/>
          <w:spacing w:val="4"/>
          <w:lang w:eastAsia="zh-CN"/>
        </w:rPr>
        <w:t>证据材料；未提供相应证据材料或公示期结束后提出申投诉的，</w:t>
      </w:r>
      <w:r>
        <w:rPr>
          <w:color w:val="auto"/>
          <w:lang w:eastAsia="zh-CN"/>
        </w:rPr>
        <w:t>不予受理。</w:t>
      </w:r>
      <w:r>
        <w:rPr>
          <w:color w:val="auto"/>
          <w:spacing w:val="4"/>
          <w:lang w:eastAsia="zh-CN"/>
        </w:rPr>
        <w:t>如拟中选药品被取消拟中选资格的，</w:t>
      </w:r>
      <w:r>
        <w:rPr>
          <w:color w:val="auto"/>
          <w:lang w:eastAsia="zh-CN"/>
        </w:rPr>
        <w:t>同</w:t>
      </w:r>
      <w:r>
        <w:rPr>
          <w:rFonts w:hint="eastAsia"/>
          <w:color w:val="auto"/>
          <w:lang w:eastAsia="zh-CN"/>
        </w:rPr>
        <w:t>品规</w:t>
      </w:r>
      <w:r>
        <w:rPr>
          <w:color w:val="auto"/>
          <w:lang w:eastAsia="zh-CN"/>
        </w:rPr>
        <w:t>备选产品替补为拟中选药品。</w:t>
      </w:r>
    </w:p>
    <w:p>
      <w:pPr>
        <w:pStyle w:val="10"/>
        <w:spacing w:before="40" w:line="343" w:lineRule="auto"/>
        <w:ind w:left="711" w:right="-2"/>
        <w:jc w:val="both"/>
        <w:rPr>
          <w:rFonts w:ascii="楷体" w:hAnsi="楷体" w:eastAsia="楷体" w:cs="楷体"/>
          <w:color w:val="auto"/>
          <w:lang w:eastAsia="zh-CN"/>
        </w:rPr>
      </w:pPr>
      <w:bookmarkStart w:id="24" w:name="14.中选通知"/>
      <w:bookmarkEnd w:id="24"/>
      <w:r>
        <w:rPr>
          <w:rFonts w:ascii="楷体" w:hAnsi="楷体" w:eastAsia="楷体" w:cs="楷体"/>
          <w:color w:val="auto"/>
          <w:lang w:eastAsia="zh-CN"/>
        </w:rPr>
        <w:t>1</w:t>
      </w:r>
      <w:r>
        <w:rPr>
          <w:rFonts w:hint="eastAsia" w:ascii="楷体" w:hAnsi="楷体" w:eastAsia="楷体" w:cs="楷体"/>
          <w:color w:val="auto"/>
          <w:lang w:eastAsia="zh-CN"/>
        </w:rPr>
        <w:t>8</w:t>
      </w:r>
      <w:r>
        <w:rPr>
          <w:rFonts w:ascii="楷体" w:hAnsi="楷体" w:eastAsia="楷体" w:cs="楷体"/>
          <w:color w:val="auto"/>
          <w:lang w:eastAsia="zh-CN"/>
        </w:rPr>
        <w:t xml:space="preserve">.中选通知 </w:t>
      </w:r>
    </w:p>
    <w:p>
      <w:pPr>
        <w:pStyle w:val="10"/>
        <w:spacing w:before="40" w:line="343" w:lineRule="auto"/>
        <w:ind w:left="142" w:right="-2" w:firstLine="572" w:firstLineChars="186"/>
        <w:jc w:val="both"/>
        <w:rPr>
          <w:color w:val="auto"/>
          <w:spacing w:val="4"/>
          <w:lang w:eastAsia="zh-CN"/>
        </w:rPr>
      </w:pPr>
      <w:r>
        <w:rPr>
          <w:color w:val="auto"/>
          <w:spacing w:val="4"/>
          <w:lang w:eastAsia="zh-CN"/>
        </w:rPr>
        <w:t>拟中选结果公示无异议，</w:t>
      </w:r>
      <w:r>
        <w:rPr>
          <w:rFonts w:hint="eastAsia"/>
          <w:color w:val="auto"/>
          <w:spacing w:val="4"/>
          <w:lang w:eastAsia="zh-CN"/>
        </w:rPr>
        <w:t>省医药联合采购办公室</w:t>
      </w:r>
      <w:r>
        <w:rPr>
          <w:color w:val="auto"/>
          <w:spacing w:val="4"/>
          <w:lang w:eastAsia="zh-CN"/>
        </w:rPr>
        <w:t>发布中选通知。</w:t>
      </w:r>
    </w:p>
    <w:p>
      <w:pPr>
        <w:pStyle w:val="10"/>
        <w:spacing w:before="40" w:line="343" w:lineRule="auto"/>
        <w:ind w:left="142" w:right="-2"/>
        <w:jc w:val="both"/>
        <w:rPr>
          <w:color w:val="auto"/>
          <w:spacing w:val="4"/>
          <w:lang w:eastAsia="zh-CN"/>
        </w:rPr>
      </w:pPr>
      <w:r>
        <w:rPr>
          <w:rFonts w:hint="eastAsia"/>
          <w:color w:val="auto"/>
          <w:spacing w:val="4"/>
          <w:lang w:eastAsia="zh-CN"/>
        </w:rPr>
        <w:t>中选结果执行前，若中选企业药品在其他省（含联盟）产生新的更低的集中带量采购中选/备选价，则以上述价格作为该药品的中选价。</w:t>
      </w:r>
    </w:p>
    <w:p>
      <w:pPr>
        <w:pStyle w:val="10"/>
        <w:spacing w:before="40" w:line="343" w:lineRule="auto"/>
        <w:ind w:left="711" w:right="-2"/>
        <w:jc w:val="both"/>
        <w:rPr>
          <w:rFonts w:ascii="楷体" w:hAnsi="楷体" w:eastAsia="楷体" w:cs="楷体"/>
          <w:color w:val="auto"/>
          <w:lang w:eastAsia="zh-CN"/>
        </w:rPr>
      </w:pPr>
      <w:r>
        <w:rPr>
          <w:color w:val="auto"/>
          <w:spacing w:val="-131"/>
          <w:lang w:eastAsia="zh-CN"/>
        </w:rPr>
        <w:t xml:space="preserve"> </w:t>
      </w:r>
      <w:r>
        <w:rPr>
          <w:rFonts w:ascii="楷体" w:hAnsi="楷体" w:eastAsia="楷体" w:cs="楷体"/>
          <w:color w:val="auto"/>
          <w:lang w:eastAsia="zh-CN"/>
        </w:rPr>
        <w:t>1</w:t>
      </w:r>
      <w:r>
        <w:rPr>
          <w:rFonts w:hint="eastAsia" w:ascii="楷体" w:hAnsi="楷体" w:eastAsia="楷体" w:cs="楷体"/>
          <w:color w:val="auto"/>
          <w:lang w:eastAsia="zh-CN"/>
        </w:rPr>
        <w:t>9</w:t>
      </w:r>
      <w:r>
        <w:rPr>
          <w:rFonts w:ascii="楷体" w:hAnsi="楷体" w:eastAsia="楷体" w:cs="楷体"/>
          <w:color w:val="auto"/>
          <w:lang w:eastAsia="zh-CN"/>
        </w:rPr>
        <w:t>.药品购销协议</w:t>
      </w:r>
    </w:p>
    <w:p>
      <w:pPr>
        <w:pStyle w:val="10"/>
        <w:spacing w:before="37" w:line="343" w:lineRule="auto"/>
        <w:ind w:right="-2" w:firstLine="600"/>
        <w:jc w:val="both"/>
        <w:rPr>
          <w:color w:val="auto"/>
          <w:lang w:eastAsia="zh-CN"/>
        </w:rPr>
      </w:pPr>
      <w:r>
        <w:rPr>
          <w:color w:val="auto"/>
          <w:lang w:eastAsia="zh-CN"/>
        </w:rPr>
        <w:t>1</w:t>
      </w:r>
      <w:r>
        <w:rPr>
          <w:rFonts w:hint="eastAsia"/>
          <w:color w:val="auto"/>
          <w:lang w:eastAsia="zh-CN"/>
        </w:rPr>
        <w:t>9</w:t>
      </w:r>
      <w:r>
        <w:rPr>
          <w:color w:val="auto"/>
          <w:lang w:eastAsia="zh-CN"/>
        </w:rPr>
        <w:t>.1</w:t>
      </w:r>
      <w:r>
        <w:rPr>
          <w:color w:val="auto"/>
          <w:spacing w:val="2"/>
          <w:lang w:eastAsia="zh-CN"/>
        </w:rPr>
        <w:t>发布中选通知后，</w:t>
      </w:r>
      <w:r>
        <w:rPr>
          <w:color w:val="auto"/>
          <w:spacing w:val="4"/>
          <w:lang w:eastAsia="zh-CN"/>
        </w:rPr>
        <w:t>中选药品</w:t>
      </w:r>
      <w:r>
        <w:rPr>
          <w:rFonts w:hint="eastAsia"/>
          <w:color w:val="auto"/>
          <w:spacing w:val="4"/>
          <w:lang w:eastAsia="zh-CN"/>
        </w:rPr>
        <w:t>按</w:t>
      </w:r>
      <w:r>
        <w:rPr>
          <w:color w:val="auto"/>
          <w:spacing w:val="4"/>
          <w:lang w:eastAsia="zh-CN"/>
        </w:rPr>
        <w:t>其中选价格在省</w:t>
      </w:r>
      <w:r>
        <w:rPr>
          <w:rFonts w:hint="eastAsia"/>
          <w:color w:val="auto"/>
          <w:spacing w:val="4"/>
          <w:lang w:eastAsia="zh-CN"/>
        </w:rPr>
        <w:t>医药</w:t>
      </w:r>
      <w:r>
        <w:rPr>
          <w:color w:val="auto"/>
          <w:spacing w:val="4"/>
          <w:lang w:eastAsia="zh-CN"/>
        </w:rPr>
        <w:t>集中采购平台上完成挂网工作，</w:t>
      </w:r>
      <w:r>
        <w:rPr>
          <w:color w:val="auto"/>
          <w:spacing w:val="-143"/>
          <w:lang w:eastAsia="zh-CN"/>
        </w:rPr>
        <w:t xml:space="preserve"> </w:t>
      </w:r>
      <w:r>
        <w:rPr>
          <w:color w:val="auto"/>
          <w:lang w:eastAsia="zh-CN"/>
        </w:rPr>
        <w:t>按要求组织签订购销协议并执行。</w:t>
      </w:r>
    </w:p>
    <w:p>
      <w:pPr>
        <w:pStyle w:val="10"/>
        <w:spacing w:before="37" w:line="343" w:lineRule="auto"/>
        <w:ind w:right="-2" w:firstLine="600"/>
        <w:jc w:val="both"/>
        <w:rPr>
          <w:color w:val="auto"/>
          <w:lang w:eastAsia="zh-CN"/>
        </w:rPr>
      </w:pPr>
      <w:r>
        <w:rPr>
          <w:color w:val="auto"/>
          <w:lang w:eastAsia="zh-CN"/>
        </w:rPr>
        <w:t>1</w:t>
      </w:r>
      <w:r>
        <w:rPr>
          <w:rFonts w:hint="eastAsia"/>
          <w:color w:val="auto"/>
          <w:lang w:eastAsia="zh-CN"/>
        </w:rPr>
        <w:t>9</w:t>
      </w:r>
      <w:r>
        <w:rPr>
          <w:color w:val="auto"/>
          <w:lang w:eastAsia="zh-CN"/>
        </w:rPr>
        <w:t>.2</w:t>
      </w:r>
      <w:r>
        <w:rPr>
          <w:color w:val="auto"/>
          <w:spacing w:val="-71"/>
          <w:lang w:eastAsia="zh-CN"/>
        </w:rPr>
        <w:t xml:space="preserve"> </w:t>
      </w:r>
      <w:r>
        <w:rPr>
          <w:color w:val="auto"/>
          <w:spacing w:val="2"/>
          <w:lang w:eastAsia="zh-CN"/>
        </w:rPr>
        <w:t>购销协议签订后，采购方与中选企业不得再订立背离协议</w:t>
      </w:r>
      <w:r>
        <w:rPr>
          <w:color w:val="auto"/>
          <w:lang w:eastAsia="zh-CN"/>
        </w:rPr>
        <w:t xml:space="preserve"> 实质性内容的其他协议或提出除协议之外的任何利益性要求。</w:t>
      </w:r>
    </w:p>
    <w:p>
      <w:pPr>
        <w:pStyle w:val="10"/>
        <w:spacing w:before="37" w:line="343" w:lineRule="auto"/>
        <w:ind w:left="142" w:right="-2" w:firstLine="567" w:firstLineChars="189"/>
        <w:jc w:val="both"/>
        <w:rPr>
          <w:color w:val="auto"/>
          <w:spacing w:val="2"/>
          <w:lang w:eastAsia="zh-CN"/>
        </w:rPr>
      </w:pPr>
      <w:r>
        <w:rPr>
          <w:color w:val="auto"/>
          <w:lang w:eastAsia="zh-CN"/>
        </w:rPr>
        <w:t>1</w:t>
      </w:r>
      <w:r>
        <w:rPr>
          <w:rFonts w:hint="eastAsia"/>
          <w:color w:val="auto"/>
          <w:lang w:eastAsia="zh-CN"/>
        </w:rPr>
        <w:t>9</w:t>
      </w:r>
      <w:r>
        <w:rPr>
          <w:color w:val="auto"/>
          <w:lang w:eastAsia="zh-CN"/>
        </w:rPr>
        <w:t>.3</w:t>
      </w:r>
      <w:r>
        <w:rPr>
          <w:color w:val="auto"/>
          <w:spacing w:val="-70"/>
          <w:lang w:eastAsia="zh-CN"/>
        </w:rPr>
        <w:t xml:space="preserve"> </w:t>
      </w:r>
      <w:r>
        <w:rPr>
          <w:color w:val="auto"/>
          <w:spacing w:val="2"/>
          <w:lang w:eastAsia="zh-CN"/>
        </w:rPr>
        <w:t>购销协议必须如实反映实际供应价格和采购量，采购方应</w:t>
      </w:r>
      <w:r>
        <w:rPr>
          <w:rFonts w:hint="eastAsia"/>
          <w:color w:val="auto"/>
          <w:spacing w:val="2"/>
          <w:lang w:eastAsia="zh-CN"/>
        </w:rPr>
        <w:t>根据协议的约定及时回款。</w:t>
      </w:r>
      <w:r>
        <w:rPr>
          <w:color w:val="auto"/>
          <w:spacing w:val="2"/>
          <w:lang w:eastAsia="zh-CN"/>
        </w:rPr>
        <w:t>中选企业应严格履行购销合同，切实保障 药品质量和供应。</w:t>
      </w:r>
    </w:p>
    <w:p>
      <w:pPr>
        <w:pStyle w:val="10"/>
        <w:spacing w:before="37" w:line="343" w:lineRule="auto"/>
        <w:ind w:left="142" w:right="-2" w:firstLine="567" w:firstLineChars="189"/>
        <w:jc w:val="both"/>
        <w:rPr>
          <w:rFonts w:ascii="黑体" w:hAnsi="黑体" w:eastAsia="黑体" w:cs="黑体"/>
          <w:color w:val="auto"/>
          <w:lang w:eastAsia="zh-CN"/>
        </w:rPr>
      </w:pPr>
      <w:r>
        <w:rPr>
          <w:rFonts w:ascii="黑体" w:hAnsi="黑体" w:eastAsia="黑体" w:cs="黑体"/>
          <w:color w:val="auto"/>
          <w:lang w:eastAsia="zh-CN"/>
        </w:rPr>
        <w:t>七、其他</w:t>
      </w:r>
    </w:p>
    <w:p>
      <w:pPr>
        <w:pStyle w:val="10"/>
        <w:spacing w:line="340" w:lineRule="auto"/>
        <w:ind w:right="-2" w:firstLine="600"/>
        <w:jc w:val="both"/>
        <w:rPr>
          <w:rFonts w:ascii="楷体" w:hAnsi="楷体" w:eastAsia="楷体" w:cs="楷体"/>
          <w:color w:val="auto"/>
          <w:lang w:eastAsia="zh-CN"/>
        </w:rPr>
      </w:pPr>
      <w:r>
        <w:rPr>
          <w:rFonts w:hint="eastAsia" w:ascii="楷体" w:hAnsi="楷体" w:eastAsia="楷体" w:cs="楷体"/>
          <w:color w:val="auto"/>
          <w:spacing w:val="-1"/>
          <w:lang w:eastAsia="zh-CN"/>
        </w:rPr>
        <w:t>20</w:t>
      </w:r>
      <w:r>
        <w:rPr>
          <w:rFonts w:ascii="楷体" w:hAnsi="楷体" w:eastAsia="楷体" w:cs="楷体"/>
          <w:color w:val="auto"/>
          <w:spacing w:val="-1"/>
          <w:lang w:eastAsia="zh-CN"/>
        </w:rPr>
        <w:t>.申报企业、中选企业、配送企业如有以下行为，经有关部门 认定情节严重的将被列入“违规名单”</w:t>
      </w:r>
      <w:r>
        <w:rPr>
          <w:rFonts w:hint="eastAsia" w:ascii="楷体" w:hAnsi="楷体" w:eastAsia="楷体" w:cs="楷体"/>
          <w:color w:val="auto"/>
          <w:spacing w:val="-1"/>
          <w:lang w:eastAsia="zh-CN"/>
        </w:rPr>
        <w:t>。</w:t>
      </w:r>
    </w:p>
    <w:p>
      <w:pPr>
        <w:pStyle w:val="10"/>
        <w:spacing w:before="43"/>
        <w:ind w:left="711" w:right="-2"/>
        <w:jc w:val="both"/>
        <w:rPr>
          <w:color w:val="auto"/>
          <w:lang w:eastAsia="zh-CN"/>
        </w:rPr>
      </w:pPr>
      <w:r>
        <w:rPr>
          <w:rFonts w:hint="eastAsia"/>
          <w:color w:val="auto"/>
          <w:lang w:eastAsia="zh-CN"/>
        </w:rPr>
        <w:t>20</w:t>
      </w:r>
      <w:r>
        <w:rPr>
          <w:color w:val="auto"/>
          <w:lang w:eastAsia="zh-CN"/>
        </w:rPr>
        <w:t>.1</w:t>
      </w:r>
      <w:r>
        <w:rPr>
          <w:color w:val="auto"/>
          <w:spacing w:val="-55"/>
          <w:lang w:eastAsia="zh-CN"/>
        </w:rPr>
        <w:t xml:space="preserve"> </w:t>
      </w:r>
      <w:r>
        <w:rPr>
          <w:color w:val="auto"/>
          <w:spacing w:val="-4"/>
          <w:lang w:eastAsia="zh-CN"/>
        </w:rPr>
        <w:t>申报品种不符合“申报品种资格”或涉嫌</w:t>
      </w:r>
      <w:r>
        <w:rPr>
          <w:rFonts w:hint="eastAsia"/>
          <w:color w:val="auto"/>
          <w:spacing w:val="-4"/>
          <w:lang w:eastAsia="zh-CN"/>
        </w:rPr>
        <w:t>不如实</w:t>
      </w:r>
      <w:r>
        <w:rPr>
          <w:color w:val="auto"/>
          <w:spacing w:val="-4"/>
          <w:lang w:eastAsia="zh-CN"/>
        </w:rPr>
        <w:t>提供材料。</w:t>
      </w:r>
    </w:p>
    <w:p>
      <w:pPr>
        <w:pStyle w:val="10"/>
        <w:ind w:left="711" w:right="-2"/>
        <w:jc w:val="both"/>
        <w:rPr>
          <w:color w:val="auto"/>
          <w:lang w:eastAsia="zh-CN"/>
        </w:rPr>
      </w:pPr>
      <w:r>
        <w:rPr>
          <w:rFonts w:hint="eastAsia"/>
          <w:color w:val="auto"/>
          <w:lang w:eastAsia="zh-CN"/>
        </w:rPr>
        <w:t>20</w:t>
      </w:r>
      <w:r>
        <w:rPr>
          <w:color w:val="auto"/>
          <w:lang w:eastAsia="zh-CN"/>
        </w:rPr>
        <w:t>.2</w:t>
      </w:r>
      <w:r>
        <w:rPr>
          <w:color w:val="auto"/>
          <w:spacing w:val="-77"/>
          <w:lang w:eastAsia="zh-CN"/>
        </w:rPr>
        <w:t xml:space="preserve"> </w:t>
      </w:r>
      <w:r>
        <w:rPr>
          <w:rFonts w:hint="eastAsia"/>
          <w:color w:val="auto"/>
          <w:spacing w:val="-77"/>
          <w:lang w:eastAsia="zh-CN"/>
        </w:rPr>
        <w:t xml:space="preserve"> </w:t>
      </w:r>
      <w:r>
        <w:rPr>
          <w:color w:val="auto"/>
          <w:lang w:eastAsia="zh-CN"/>
        </w:rPr>
        <w:t>提供处方回扣或其他商业贿赂，进行非法促销活动。</w:t>
      </w:r>
    </w:p>
    <w:p>
      <w:pPr>
        <w:pStyle w:val="10"/>
        <w:ind w:left="711" w:right="-2"/>
        <w:jc w:val="both"/>
        <w:rPr>
          <w:color w:val="auto"/>
          <w:lang w:eastAsia="zh-CN"/>
        </w:rPr>
      </w:pPr>
      <w:r>
        <w:rPr>
          <w:rFonts w:hint="eastAsia"/>
          <w:color w:val="auto"/>
          <w:lang w:eastAsia="zh-CN"/>
        </w:rPr>
        <w:t>20</w:t>
      </w:r>
      <w:r>
        <w:rPr>
          <w:color w:val="auto"/>
          <w:lang w:eastAsia="zh-CN"/>
        </w:rPr>
        <w:t>.3</w:t>
      </w:r>
      <w:r>
        <w:rPr>
          <w:color w:val="auto"/>
          <w:spacing w:val="-77"/>
          <w:lang w:eastAsia="zh-CN"/>
        </w:rPr>
        <w:t xml:space="preserve"> </w:t>
      </w:r>
      <w:r>
        <w:rPr>
          <w:rFonts w:hint="eastAsia"/>
          <w:color w:val="auto"/>
          <w:spacing w:val="-77"/>
          <w:lang w:eastAsia="zh-CN"/>
        </w:rPr>
        <w:t xml:space="preserve"> </w:t>
      </w:r>
      <w:r>
        <w:rPr>
          <w:color w:val="auto"/>
          <w:lang w:eastAsia="zh-CN"/>
        </w:rPr>
        <w:t>以低于成本的价格恶意申报，扰乱市场秩序。</w:t>
      </w:r>
    </w:p>
    <w:p>
      <w:pPr>
        <w:pStyle w:val="10"/>
        <w:spacing w:before="169" w:line="340" w:lineRule="auto"/>
        <w:ind w:right="-2" w:firstLine="600"/>
        <w:jc w:val="both"/>
        <w:rPr>
          <w:color w:val="auto"/>
          <w:lang w:eastAsia="zh-CN"/>
        </w:rPr>
      </w:pPr>
      <w:r>
        <w:rPr>
          <w:rFonts w:hint="eastAsia"/>
          <w:color w:val="auto"/>
          <w:lang w:eastAsia="zh-CN"/>
        </w:rPr>
        <w:t>20</w:t>
      </w:r>
      <w:r>
        <w:rPr>
          <w:color w:val="auto"/>
          <w:lang w:eastAsia="zh-CN"/>
        </w:rPr>
        <w:t>.4</w:t>
      </w:r>
      <w:r>
        <w:rPr>
          <w:color w:val="auto"/>
          <w:spacing w:val="-56"/>
          <w:lang w:eastAsia="zh-CN"/>
        </w:rPr>
        <w:t xml:space="preserve"> </w:t>
      </w:r>
      <w:r>
        <w:rPr>
          <w:color w:val="auto"/>
          <w:spacing w:val="-4"/>
          <w:lang w:eastAsia="zh-CN"/>
        </w:rPr>
        <w:t>相互串通申报、协商报价</w:t>
      </w:r>
      <w:r>
        <w:rPr>
          <w:rFonts w:hint="eastAsia"/>
          <w:color w:val="auto"/>
          <w:spacing w:val="-4"/>
          <w:lang w:eastAsia="zh-CN"/>
        </w:rPr>
        <w:t>、</w:t>
      </w:r>
      <w:r>
        <w:rPr>
          <w:color w:val="auto"/>
          <w:spacing w:val="-4"/>
          <w:lang w:eastAsia="zh-CN"/>
        </w:rPr>
        <w:t>排斥其他申报企业的公平竞争，</w:t>
      </w:r>
      <w:r>
        <w:rPr>
          <w:color w:val="auto"/>
          <w:lang w:eastAsia="zh-CN"/>
        </w:rPr>
        <w:t xml:space="preserve"> 损害采购方或者其他申报企业的合法利益。</w:t>
      </w:r>
    </w:p>
    <w:p>
      <w:pPr>
        <w:pStyle w:val="10"/>
        <w:spacing w:before="40"/>
        <w:ind w:left="711"/>
        <w:jc w:val="both"/>
        <w:rPr>
          <w:color w:val="auto"/>
          <w:lang w:eastAsia="zh-CN"/>
        </w:rPr>
      </w:pPr>
      <w:r>
        <w:rPr>
          <w:rFonts w:hint="eastAsia"/>
          <w:color w:val="auto"/>
          <w:lang w:eastAsia="zh-CN"/>
        </w:rPr>
        <w:t>20</w:t>
      </w:r>
      <w:r>
        <w:rPr>
          <w:color w:val="auto"/>
          <w:lang w:eastAsia="zh-CN"/>
        </w:rPr>
        <w:t>.5</w:t>
      </w:r>
      <w:r>
        <w:rPr>
          <w:color w:val="auto"/>
          <w:spacing w:val="-77"/>
          <w:lang w:eastAsia="zh-CN"/>
        </w:rPr>
        <w:t xml:space="preserve"> </w:t>
      </w:r>
      <w:r>
        <w:rPr>
          <w:color w:val="auto"/>
          <w:lang w:eastAsia="zh-CN"/>
        </w:rPr>
        <w:t>以向采购方、</w:t>
      </w:r>
      <w:r>
        <w:rPr>
          <w:rFonts w:hint="eastAsia"/>
          <w:color w:val="auto"/>
          <w:lang w:eastAsia="zh-CN"/>
        </w:rPr>
        <w:t>联采办</w:t>
      </w:r>
      <w:r>
        <w:rPr>
          <w:color w:val="auto"/>
          <w:lang w:eastAsia="zh-CN"/>
        </w:rPr>
        <w:t>行贿等手段牟取中选。</w:t>
      </w:r>
    </w:p>
    <w:p>
      <w:pPr>
        <w:pStyle w:val="10"/>
        <w:spacing w:before="169" w:line="340" w:lineRule="auto"/>
        <w:ind w:firstLine="600"/>
        <w:jc w:val="both"/>
        <w:rPr>
          <w:color w:val="auto"/>
          <w:lang w:eastAsia="zh-CN"/>
        </w:rPr>
      </w:pPr>
      <w:r>
        <w:rPr>
          <w:rFonts w:hint="eastAsia"/>
          <w:color w:val="auto"/>
          <w:lang w:eastAsia="zh-CN"/>
        </w:rPr>
        <w:t>20</w:t>
      </w:r>
      <w:r>
        <w:rPr>
          <w:color w:val="auto"/>
          <w:lang w:eastAsia="zh-CN"/>
        </w:rPr>
        <w:t>.6</w:t>
      </w:r>
      <w:r>
        <w:rPr>
          <w:color w:val="auto"/>
          <w:spacing w:val="-57"/>
          <w:lang w:eastAsia="zh-CN"/>
        </w:rPr>
        <w:t xml:space="preserve"> </w:t>
      </w:r>
      <w:r>
        <w:rPr>
          <w:color w:val="auto"/>
          <w:spacing w:val="-4"/>
          <w:lang w:eastAsia="zh-CN"/>
        </w:rPr>
        <w:t>提供虚假证明文件或者以其他方式弄虚作假，</w:t>
      </w:r>
      <w:r>
        <w:rPr>
          <w:color w:val="auto"/>
          <w:lang w:eastAsia="zh-CN"/>
        </w:rPr>
        <w:t>骗取中选。</w:t>
      </w:r>
    </w:p>
    <w:p>
      <w:pPr>
        <w:pStyle w:val="10"/>
        <w:spacing w:before="40"/>
        <w:ind w:left="711"/>
        <w:jc w:val="both"/>
        <w:rPr>
          <w:color w:val="auto"/>
          <w:lang w:eastAsia="zh-CN"/>
        </w:rPr>
      </w:pPr>
      <w:r>
        <w:rPr>
          <w:rFonts w:hint="eastAsia"/>
          <w:color w:val="auto"/>
          <w:lang w:eastAsia="zh-CN"/>
        </w:rPr>
        <w:t>20</w:t>
      </w:r>
      <w:r>
        <w:rPr>
          <w:color w:val="auto"/>
          <w:lang w:eastAsia="zh-CN"/>
        </w:rPr>
        <w:t>.7</w:t>
      </w:r>
      <w:r>
        <w:rPr>
          <w:color w:val="auto"/>
          <w:spacing w:val="-77"/>
          <w:lang w:eastAsia="zh-CN"/>
        </w:rPr>
        <w:t xml:space="preserve"> </w:t>
      </w:r>
      <w:r>
        <w:rPr>
          <w:color w:val="auto"/>
          <w:lang w:eastAsia="zh-CN"/>
        </w:rPr>
        <w:t>在规定期限内不签订购销协议。</w:t>
      </w:r>
    </w:p>
    <w:p>
      <w:pPr>
        <w:pStyle w:val="10"/>
        <w:spacing w:before="169"/>
        <w:ind w:left="711"/>
        <w:jc w:val="both"/>
        <w:rPr>
          <w:color w:val="auto"/>
          <w:lang w:eastAsia="zh-CN"/>
        </w:rPr>
      </w:pPr>
      <w:r>
        <w:rPr>
          <w:rFonts w:hint="eastAsia"/>
          <w:color w:val="auto"/>
          <w:lang w:eastAsia="zh-CN"/>
        </w:rPr>
        <w:t>20</w:t>
      </w:r>
      <w:r>
        <w:rPr>
          <w:color w:val="auto"/>
          <w:lang w:eastAsia="zh-CN"/>
        </w:rPr>
        <w:t>.8</w:t>
      </w:r>
      <w:r>
        <w:rPr>
          <w:color w:val="auto"/>
          <w:spacing w:val="-77"/>
          <w:lang w:eastAsia="zh-CN"/>
        </w:rPr>
        <w:t xml:space="preserve"> </w:t>
      </w:r>
      <w:r>
        <w:rPr>
          <w:color w:val="auto"/>
          <w:lang w:eastAsia="zh-CN"/>
        </w:rPr>
        <w:t>未按采购方及法律法规要求实行配送。</w:t>
      </w:r>
    </w:p>
    <w:p>
      <w:pPr>
        <w:pStyle w:val="10"/>
        <w:ind w:left="711"/>
        <w:jc w:val="both"/>
        <w:rPr>
          <w:color w:val="auto"/>
          <w:lang w:eastAsia="zh-CN"/>
        </w:rPr>
      </w:pPr>
      <w:r>
        <w:rPr>
          <w:rFonts w:hint="eastAsia"/>
          <w:color w:val="auto"/>
          <w:lang w:eastAsia="zh-CN"/>
        </w:rPr>
        <w:t>20</w:t>
      </w:r>
      <w:r>
        <w:rPr>
          <w:color w:val="auto"/>
          <w:lang w:eastAsia="zh-CN"/>
        </w:rPr>
        <w:t>.9</w:t>
      </w:r>
      <w:r>
        <w:rPr>
          <w:color w:val="auto"/>
          <w:spacing w:val="-77"/>
          <w:lang w:eastAsia="zh-CN"/>
        </w:rPr>
        <w:t xml:space="preserve"> </w:t>
      </w:r>
      <w:r>
        <w:rPr>
          <w:color w:val="auto"/>
          <w:lang w:eastAsia="zh-CN"/>
        </w:rPr>
        <w:t>公示期间或中选后放弃中选资格。</w:t>
      </w:r>
    </w:p>
    <w:p>
      <w:pPr>
        <w:pStyle w:val="10"/>
        <w:ind w:left="711"/>
        <w:jc w:val="both"/>
        <w:rPr>
          <w:color w:val="auto"/>
          <w:lang w:eastAsia="zh-CN"/>
        </w:rPr>
      </w:pPr>
      <w:r>
        <w:rPr>
          <w:rFonts w:hint="eastAsia"/>
          <w:color w:val="auto"/>
          <w:lang w:eastAsia="zh-CN"/>
        </w:rPr>
        <w:t>20</w:t>
      </w:r>
      <w:r>
        <w:rPr>
          <w:color w:val="auto"/>
          <w:lang w:eastAsia="zh-CN"/>
        </w:rPr>
        <w:t>.10</w:t>
      </w:r>
      <w:r>
        <w:rPr>
          <w:color w:val="auto"/>
          <w:spacing w:val="-77"/>
          <w:lang w:eastAsia="zh-CN"/>
        </w:rPr>
        <w:t xml:space="preserve"> </w:t>
      </w:r>
      <w:r>
        <w:rPr>
          <w:color w:val="auto"/>
          <w:lang w:eastAsia="zh-CN"/>
        </w:rPr>
        <w:t>不履行供货承诺，影响到临床使用。</w:t>
      </w:r>
    </w:p>
    <w:p>
      <w:pPr>
        <w:pStyle w:val="10"/>
        <w:spacing w:before="169"/>
        <w:ind w:left="711"/>
        <w:jc w:val="both"/>
        <w:rPr>
          <w:color w:val="auto"/>
          <w:lang w:eastAsia="zh-CN"/>
        </w:rPr>
      </w:pPr>
      <w:r>
        <w:rPr>
          <w:rFonts w:hint="eastAsia"/>
          <w:color w:val="auto"/>
          <w:lang w:eastAsia="zh-CN"/>
        </w:rPr>
        <w:t>20</w:t>
      </w:r>
      <w:r>
        <w:rPr>
          <w:color w:val="auto"/>
          <w:lang w:eastAsia="zh-CN"/>
        </w:rPr>
        <w:t>.11</w:t>
      </w:r>
      <w:r>
        <w:rPr>
          <w:color w:val="auto"/>
          <w:spacing w:val="-77"/>
          <w:lang w:eastAsia="zh-CN"/>
        </w:rPr>
        <w:t xml:space="preserve"> </w:t>
      </w:r>
      <w:r>
        <w:rPr>
          <w:color w:val="auto"/>
          <w:lang w:eastAsia="zh-CN"/>
        </w:rPr>
        <w:t>中选药品发生严重质量问题。</w:t>
      </w:r>
    </w:p>
    <w:p>
      <w:pPr>
        <w:pStyle w:val="10"/>
        <w:spacing w:line="340" w:lineRule="auto"/>
        <w:ind w:firstLine="600"/>
        <w:jc w:val="both"/>
        <w:rPr>
          <w:color w:val="auto"/>
          <w:lang w:eastAsia="zh-CN"/>
        </w:rPr>
      </w:pPr>
      <w:r>
        <w:rPr>
          <w:rFonts w:hint="eastAsia"/>
          <w:color w:val="auto"/>
          <w:lang w:eastAsia="zh-CN"/>
        </w:rPr>
        <w:t>20</w:t>
      </w:r>
      <w:r>
        <w:rPr>
          <w:color w:val="auto"/>
          <w:lang w:eastAsia="zh-CN"/>
        </w:rPr>
        <w:t>.12</w:t>
      </w:r>
      <w:r>
        <w:rPr>
          <w:color w:val="auto"/>
          <w:spacing w:val="-66"/>
          <w:lang w:eastAsia="zh-CN"/>
        </w:rPr>
        <w:t xml:space="preserve"> </w:t>
      </w:r>
      <w:r>
        <w:rPr>
          <w:color w:val="auto"/>
          <w:spacing w:val="8"/>
          <w:lang w:eastAsia="zh-CN"/>
        </w:rPr>
        <w:t>在抽检或飞行检查中发现中选企业严重违背</w:t>
      </w:r>
      <w:r>
        <w:rPr>
          <w:rFonts w:hint="eastAsia"/>
          <w:color w:val="auto"/>
          <w:spacing w:val="8"/>
          <w:lang w:eastAsia="zh-CN"/>
        </w:rPr>
        <w:t>其</w:t>
      </w:r>
      <w:r>
        <w:rPr>
          <w:color w:val="auto"/>
          <w:spacing w:val="8"/>
          <w:lang w:eastAsia="zh-CN"/>
        </w:rPr>
        <w:t>在申报材料</w:t>
      </w:r>
      <w:r>
        <w:rPr>
          <w:color w:val="auto"/>
          <w:lang w:eastAsia="zh-CN"/>
        </w:rPr>
        <w:t>中作出的承诺。</w:t>
      </w:r>
    </w:p>
    <w:p>
      <w:pPr>
        <w:pStyle w:val="10"/>
        <w:spacing w:before="43"/>
        <w:ind w:left="711"/>
        <w:jc w:val="both"/>
        <w:rPr>
          <w:color w:val="auto"/>
          <w:lang w:eastAsia="zh-CN"/>
        </w:rPr>
      </w:pPr>
      <w:r>
        <w:rPr>
          <w:rFonts w:hint="eastAsia"/>
          <w:color w:val="auto"/>
          <w:lang w:eastAsia="zh-CN"/>
        </w:rPr>
        <w:t>20</w:t>
      </w:r>
      <w:r>
        <w:rPr>
          <w:color w:val="auto"/>
          <w:lang w:eastAsia="zh-CN"/>
        </w:rPr>
        <w:t>.13</w:t>
      </w:r>
      <w:r>
        <w:rPr>
          <w:color w:val="auto"/>
          <w:spacing w:val="-77"/>
          <w:lang w:eastAsia="zh-CN"/>
        </w:rPr>
        <w:t xml:space="preserve"> </w:t>
      </w:r>
      <w:r>
        <w:rPr>
          <w:color w:val="auto"/>
          <w:lang w:eastAsia="zh-CN"/>
        </w:rPr>
        <w:t>恶意投诉的企业。</w:t>
      </w:r>
    </w:p>
    <w:p>
      <w:pPr>
        <w:pStyle w:val="10"/>
        <w:ind w:left="711"/>
        <w:jc w:val="both"/>
        <w:rPr>
          <w:color w:val="auto"/>
          <w:lang w:eastAsia="zh-CN"/>
        </w:rPr>
      </w:pPr>
      <w:r>
        <w:rPr>
          <w:rFonts w:hint="eastAsia"/>
          <w:color w:val="auto"/>
          <w:lang w:eastAsia="zh-CN"/>
        </w:rPr>
        <w:t>20</w:t>
      </w:r>
      <w:r>
        <w:rPr>
          <w:color w:val="auto"/>
          <w:lang w:eastAsia="zh-CN"/>
        </w:rPr>
        <w:t>.14</w:t>
      </w:r>
      <w:r>
        <w:rPr>
          <w:color w:val="auto"/>
          <w:spacing w:val="-77"/>
          <w:lang w:eastAsia="zh-CN"/>
        </w:rPr>
        <w:t xml:space="preserve"> </w:t>
      </w:r>
      <w:r>
        <w:rPr>
          <w:color w:val="auto"/>
          <w:lang w:eastAsia="zh-CN"/>
        </w:rPr>
        <w:t>蓄意干扰集中采购相关工作秩序。</w:t>
      </w:r>
    </w:p>
    <w:p>
      <w:pPr>
        <w:pStyle w:val="10"/>
        <w:ind w:left="711"/>
        <w:jc w:val="both"/>
        <w:rPr>
          <w:color w:val="auto"/>
          <w:lang w:eastAsia="zh-CN"/>
        </w:rPr>
      </w:pPr>
      <w:r>
        <w:rPr>
          <w:rFonts w:hint="eastAsia"/>
          <w:color w:val="auto"/>
          <w:lang w:eastAsia="zh-CN"/>
        </w:rPr>
        <w:t>20</w:t>
      </w:r>
      <w:r>
        <w:rPr>
          <w:color w:val="auto"/>
          <w:lang w:eastAsia="zh-CN"/>
        </w:rPr>
        <w:t>.15</w:t>
      </w:r>
      <w:r>
        <w:rPr>
          <w:color w:val="auto"/>
          <w:spacing w:val="-77"/>
          <w:lang w:eastAsia="zh-CN"/>
        </w:rPr>
        <w:t xml:space="preserve"> </w:t>
      </w:r>
      <w:r>
        <w:rPr>
          <w:color w:val="auto"/>
          <w:lang w:eastAsia="zh-CN"/>
        </w:rPr>
        <w:t>其他违反法律法规的行为。</w:t>
      </w:r>
    </w:p>
    <w:p>
      <w:pPr>
        <w:pStyle w:val="10"/>
        <w:spacing w:before="169"/>
        <w:ind w:left="711"/>
        <w:jc w:val="both"/>
        <w:rPr>
          <w:rFonts w:ascii="楷体" w:hAnsi="楷体" w:eastAsia="楷体" w:cs="楷体"/>
          <w:color w:val="auto"/>
          <w:spacing w:val="-1"/>
          <w:lang w:eastAsia="zh-CN"/>
        </w:rPr>
      </w:pPr>
      <w:bookmarkStart w:id="25" w:name="17.列入“违规名单”的相关企业，按以下条款处理"/>
      <w:bookmarkEnd w:id="25"/>
      <w:r>
        <w:rPr>
          <w:rFonts w:hint="eastAsia" w:ascii="楷体" w:hAnsi="楷体" w:eastAsia="楷体" w:cs="楷体"/>
          <w:color w:val="auto"/>
          <w:spacing w:val="-1"/>
          <w:lang w:eastAsia="zh-CN"/>
        </w:rPr>
        <w:t>21</w:t>
      </w:r>
      <w:r>
        <w:rPr>
          <w:rFonts w:ascii="楷体" w:hAnsi="楷体" w:eastAsia="楷体" w:cs="楷体"/>
          <w:color w:val="auto"/>
          <w:spacing w:val="-1"/>
          <w:lang w:eastAsia="zh-CN"/>
        </w:rPr>
        <w:t>.列入“违规名单”的相关企业，按以下条款处理</w:t>
      </w:r>
    </w:p>
    <w:p>
      <w:pPr>
        <w:pStyle w:val="10"/>
        <w:spacing w:line="343" w:lineRule="auto"/>
        <w:ind w:left="142" w:firstLine="567" w:firstLineChars="189"/>
        <w:jc w:val="both"/>
        <w:rPr>
          <w:color w:val="auto"/>
          <w:lang w:eastAsia="zh-CN"/>
        </w:rPr>
      </w:pPr>
      <w:r>
        <w:rPr>
          <w:rFonts w:hint="eastAsia"/>
          <w:color w:val="auto"/>
          <w:lang w:eastAsia="zh-CN"/>
        </w:rPr>
        <w:t>21</w:t>
      </w:r>
      <w:r>
        <w:rPr>
          <w:color w:val="auto"/>
          <w:lang w:eastAsia="zh-CN"/>
        </w:rPr>
        <w:t>.1</w:t>
      </w:r>
      <w:r>
        <w:rPr>
          <w:color w:val="auto"/>
          <w:spacing w:val="-70"/>
          <w:lang w:eastAsia="zh-CN"/>
        </w:rPr>
        <w:t xml:space="preserve"> </w:t>
      </w:r>
      <w:r>
        <w:rPr>
          <w:color w:val="auto"/>
          <w:spacing w:val="2"/>
          <w:lang w:eastAsia="zh-CN"/>
        </w:rPr>
        <w:t>申报企业列入“违规名单”的，取消该企业的申报资格；</w:t>
      </w:r>
      <w:bookmarkStart w:id="26" w:name="第三部分附件"/>
      <w:bookmarkEnd w:id="26"/>
      <w:r>
        <w:rPr>
          <w:color w:val="auto"/>
          <w:spacing w:val="4"/>
          <w:lang w:eastAsia="zh-CN"/>
        </w:rPr>
        <w:t>中选企业列入“违规名单”的，取消该企业的中选资格。同时视情</w:t>
      </w:r>
      <w:r>
        <w:rPr>
          <w:color w:val="auto"/>
          <w:spacing w:val="-145"/>
          <w:lang w:eastAsia="zh-CN"/>
        </w:rPr>
        <w:t xml:space="preserve"> </w:t>
      </w:r>
      <w:r>
        <w:rPr>
          <w:color w:val="auto"/>
          <w:spacing w:val="4"/>
          <w:lang w:eastAsia="zh-CN"/>
        </w:rPr>
        <w:t>节轻重取消上述企业在列入“违规名单”之日起</w:t>
      </w:r>
      <w:r>
        <w:rPr>
          <w:color w:val="auto"/>
          <w:spacing w:val="-70"/>
          <w:lang w:eastAsia="zh-CN"/>
        </w:rPr>
        <w:t xml:space="preserve"> </w:t>
      </w:r>
      <w:r>
        <w:rPr>
          <w:color w:val="auto"/>
          <w:lang w:eastAsia="zh-CN"/>
        </w:rPr>
        <w:t>2</w:t>
      </w:r>
      <w:r>
        <w:rPr>
          <w:color w:val="auto"/>
          <w:spacing w:val="-68"/>
          <w:lang w:eastAsia="zh-CN"/>
        </w:rPr>
        <w:t xml:space="preserve"> </w:t>
      </w:r>
      <w:r>
        <w:rPr>
          <w:color w:val="auto"/>
          <w:spacing w:val="3"/>
          <w:lang w:eastAsia="zh-CN"/>
        </w:rPr>
        <w:t>年内参与</w:t>
      </w:r>
      <w:r>
        <w:rPr>
          <w:rFonts w:hint="eastAsia"/>
          <w:color w:val="auto"/>
          <w:lang w:eastAsia="zh-CN"/>
        </w:rPr>
        <w:t>我省</w:t>
      </w:r>
      <w:r>
        <w:rPr>
          <w:color w:val="auto"/>
          <w:lang w:eastAsia="zh-CN"/>
        </w:rPr>
        <w:t>药品集中采购活动的资格。</w:t>
      </w:r>
    </w:p>
    <w:p>
      <w:pPr>
        <w:pStyle w:val="10"/>
        <w:spacing w:line="343" w:lineRule="auto"/>
        <w:ind w:left="142" w:firstLine="567" w:firstLineChars="189"/>
        <w:jc w:val="both"/>
        <w:rPr>
          <w:color w:val="auto"/>
          <w:lang w:eastAsia="zh-CN"/>
        </w:rPr>
      </w:pPr>
      <w:r>
        <w:rPr>
          <w:rFonts w:hint="eastAsia"/>
          <w:color w:val="auto"/>
          <w:lang w:eastAsia="zh-CN"/>
        </w:rPr>
        <w:t>21</w:t>
      </w:r>
      <w:r>
        <w:rPr>
          <w:color w:val="auto"/>
          <w:lang w:eastAsia="zh-CN"/>
        </w:rPr>
        <w:t>.2 配送企业列入“违规名单”的，取消该企业的配送资格及列入“违规名单”之日起 2 年内参与</w:t>
      </w:r>
      <w:r>
        <w:rPr>
          <w:rFonts w:hint="eastAsia"/>
          <w:color w:val="auto"/>
          <w:lang w:eastAsia="zh-CN"/>
        </w:rPr>
        <w:t>我省</w:t>
      </w:r>
      <w:r>
        <w:rPr>
          <w:color w:val="auto"/>
          <w:lang w:eastAsia="zh-CN"/>
        </w:rPr>
        <w:t>药品</w:t>
      </w:r>
      <w:r>
        <w:rPr>
          <w:rFonts w:hint="eastAsia"/>
          <w:color w:val="auto"/>
          <w:lang w:eastAsia="zh-CN"/>
        </w:rPr>
        <w:t>采购</w:t>
      </w:r>
      <w:r>
        <w:rPr>
          <w:color w:val="auto"/>
          <w:lang w:eastAsia="zh-CN"/>
        </w:rPr>
        <w:t>的配送资格。</w:t>
      </w:r>
    </w:p>
    <w:p>
      <w:pPr>
        <w:pStyle w:val="10"/>
        <w:spacing w:before="40"/>
        <w:ind w:left="711"/>
        <w:jc w:val="both"/>
        <w:rPr>
          <w:rFonts w:ascii="楷体" w:hAnsi="楷体" w:eastAsia="楷体" w:cs="楷体"/>
          <w:color w:val="auto"/>
          <w:lang w:eastAsia="zh-CN"/>
        </w:rPr>
      </w:pPr>
      <w:bookmarkStart w:id="27" w:name="18.其他事项"/>
      <w:bookmarkEnd w:id="27"/>
      <w:r>
        <w:rPr>
          <w:rFonts w:hint="eastAsia" w:ascii="楷体" w:hAnsi="楷体" w:eastAsia="楷体" w:cs="楷体"/>
          <w:color w:val="auto"/>
          <w:lang w:eastAsia="zh-CN"/>
        </w:rPr>
        <w:t>22</w:t>
      </w:r>
      <w:r>
        <w:rPr>
          <w:rFonts w:ascii="楷体" w:hAnsi="楷体" w:eastAsia="楷体" w:cs="楷体"/>
          <w:color w:val="auto"/>
          <w:lang w:eastAsia="zh-CN"/>
        </w:rPr>
        <w:t>.其他事项</w:t>
      </w:r>
    </w:p>
    <w:p>
      <w:pPr>
        <w:pStyle w:val="10"/>
        <w:spacing w:before="169" w:line="340" w:lineRule="auto"/>
        <w:ind w:firstLine="600"/>
        <w:jc w:val="both"/>
        <w:rPr>
          <w:color w:val="auto"/>
          <w:lang w:eastAsia="zh-CN"/>
        </w:rPr>
      </w:pPr>
      <w:r>
        <w:rPr>
          <w:rFonts w:hint="eastAsia"/>
          <w:color w:val="auto"/>
          <w:lang w:eastAsia="zh-CN"/>
        </w:rPr>
        <w:t>22</w:t>
      </w:r>
      <w:r>
        <w:rPr>
          <w:color w:val="auto"/>
          <w:lang w:eastAsia="zh-CN"/>
        </w:rPr>
        <w:t>.1</w:t>
      </w:r>
      <w:r>
        <w:rPr>
          <w:color w:val="auto"/>
          <w:spacing w:val="-57"/>
          <w:lang w:eastAsia="zh-CN"/>
        </w:rPr>
        <w:t xml:space="preserve"> </w:t>
      </w:r>
      <w:r>
        <w:rPr>
          <w:color w:val="auto"/>
          <w:spacing w:val="-4"/>
          <w:lang w:eastAsia="zh-CN"/>
        </w:rPr>
        <w:t>中选品种出现被药品监督管理部门暂停生产、销售、使用、</w:t>
      </w:r>
      <w:r>
        <w:rPr>
          <w:color w:val="auto"/>
          <w:lang w:eastAsia="zh-CN"/>
        </w:rPr>
        <w:t xml:space="preserve"> 进口等情况，取消中选资格。</w:t>
      </w:r>
    </w:p>
    <w:p>
      <w:pPr>
        <w:pStyle w:val="10"/>
        <w:spacing w:before="40" w:line="343" w:lineRule="auto"/>
        <w:ind w:firstLine="600"/>
        <w:jc w:val="both"/>
        <w:rPr>
          <w:color w:val="auto"/>
          <w:lang w:eastAsia="zh-CN"/>
        </w:rPr>
      </w:pPr>
      <w:r>
        <w:rPr>
          <w:rFonts w:hint="eastAsia"/>
          <w:color w:val="auto"/>
          <w:lang w:eastAsia="zh-CN"/>
        </w:rPr>
        <w:t>22</w:t>
      </w:r>
      <w:r>
        <w:rPr>
          <w:color w:val="auto"/>
          <w:lang w:eastAsia="zh-CN"/>
        </w:rPr>
        <w:t>.2</w:t>
      </w:r>
      <w:r>
        <w:rPr>
          <w:color w:val="auto"/>
          <w:spacing w:val="-71"/>
          <w:lang w:eastAsia="zh-CN"/>
        </w:rPr>
        <w:t xml:space="preserve"> </w:t>
      </w:r>
      <w:r>
        <w:rPr>
          <w:color w:val="auto"/>
          <w:spacing w:val="2"/>
          <w:lang w:eastAsia="zh-CN"/>
        </w:rPr>
        <w:t>中选企业出现中选品种不能及时足量供应或取消中选资格</w:t>
      </w:r>
      <w:r>
        <w:rPr>
          <w:color w:val="auto"/>
          <w:spacing w:val="4"/>
          <w:lang w:eastAsia="zh-CN"/>
        </w:rPr>
        <w:t>等情况，致使协议无法继续履行时，启动备选产品</w:t>
      </w:r>
      <w:r>
        <w:rPr>
          <w:color w:val="auto"/>
          <w:spacing w:val="-145"/>
          <w:lang w:eastAsia="zh-CN"/>
        </w:rPr>
        <w:t xml:space="preserve"> </w:t>
      </w:r>
      <w:r>
        <w:rPr>
          <w:color w:val="auto"/>
          <w:spacing w:val="4"/>
          <w:lang w:eastAsia="zh-CN"/>
        </w:rPr>
        <w:t>供应流程。在约定采购量内，因</w:t>
      </w:r>
      <w:r>
        <w:rPr>
          <w:color w:val="auto"/>
          <w:lang w:eastAsia="zh-CN"/>
        </w:rPr>
        <w:t>保障供应产生的额外支出由无法履行协议的企业承担。</w:t>
      </w:r>
    </w:p>
    <w:p>
      <w:pPr>
        <w:pStyle w:val="10"/>
        <w:spacing w:before="40" w:line="340" w:lineRule="auto"/>
        <w:ind w:firstLine="600"/>
        <w:jc w:val="both"/>
        <w:rPr>
          <w:color w:val="auto"/>
          <w:lang w:eastAsia="zh-CN"/>
        </w:rPr>
      </w:pPr>
      <w:r>
        <w:rPr>
          <w:rFonts w:hint="eastAsia"/>
          <w:color w:val="auto"/>
          <w:lang w:eastAsia="zh-CN"/>
        </w:rPr>
        <w:t>22</w:t>
      </w:r>
      <w:r>
        <w:rPr>
          <w:color w:val="auto"/>
          <w:lang w:eastAsia="zh-CN"/>
        </w:rPr>
        <w:t>.3</w:t>
      </w:r>
      <w:r>
        <w:rPr>
          <w:color w:val="auto"/>
          <w:spacing w:val="-73"/>
          <w:lang w:eastAsia="zh-CN"/>
        </w:rPr>
        <w:t xml:space="preserve"> </w:t>
      </w:r>
      <w:r>
        <w:rPr>
          <w:color w:val="auto"/>
          <w:spacing w:val="2"/>
          <w:lang w:eastAsia="zh-CN"/>
        </w:rPr>
        <w:t>采购周期内，若中选药品配送企业被列入“违规名单”，</w:t>
      </w:r>
      <w:r>
        <w:rPr>
          <w:color w:val="auto"/>
          <w:spacing w:val="4"/>
          <w:lang w:eastAsia="zh-CN"/>
        </w:rPr>
        <w:t>中选企业应及时处理选择其他配送企业，确保中</w:t>
      </w:r>
      <w:r>
        <w:rPr>
          <w:color w:val="auto"/>
          <w:spacing w:val="-143"/>
          <w:lang w:eastAsia="zh-CN"/>
        </w:rPr>
        <w:t xml:space="preserve"> </w:t>
      </w:r>
      <w:r>
        <w:rPr>
          <w:color w:val="auto"/>
          <w:lang w:eastAsia="zh-CN"/>
        </w:rPr>
        <w:t>选药品及时配送。</w:t>
      </w:r>
    </w:p>
    <w:p>
      <w:pPr>
        <w:pStyle w:val="10"/>
        <w:spacing w:before="40" w:line="340" w:lineRule="auto"/>
        <w:ind w:firstLine="600"/>
        <w:jc w:val="both"/>
        <w:rPr>
          <w:color w:val="auto"/>
          <w:lang w:eastAsia="zh-CN"/>
        </w:rPr>
      </w:pPr>
      <w:r>
        <w:rPr>
          <w:rFonts w:hint="eastAsia"/>
          <w:color w:val="auto"/>
          <w:lang w:eastAsia="zh-CN"/>
        </w:rPr>
        <w:t>22.4</w:t>
      </w:r>
      <w:r>
        <w:rPr>
          <w:color w:val="auto"/>
          <w:lang w:eastAsia="zh-CN"/>
        </w:rPr>
        <w:t>患者使用中选药品，因中选药品生产质量原因造成人身伤害的，按照《药品管理法》等法律法规，由中选企业承担全部赔偿责任。</w:t>
      </w:r>
    </w:p>
    <w:p>
      <w:pPr>
        <w:pStyle w:val="10"/>
        <w:spacing w:before="40" w:line="340" w:lineRule="auto"/>
        <w:ind w:right="-2" w:rightChars="-1" w:firstLine="600"/>
        <w:rPr>
          <w:color w:val="auto"/>
          <w:lang w:eastAsia="zh-CN"/>
        </w:rPr>
        <w:sectPr>
          <w:pgSz w:w="11910" w:h="16840"/>
          <w:pgMar w:top="1360" w:right="1280" w:bottom="1220" w:left="1420" w:header="1130" w:footer="1035" w:gutter="0"/>
          <w:cols w:space="720" w:num="1"/>
        </w:sectPr>
      </w:pPr>
      <w:r>
        <w:rPr>
          <w:color w:val="auto"/>
          <w:lang w:eastAsia="zh-CN"/>
        </w:rPr>
        <w:t>2</w:t>
      </w:r>
      <w:r>
        <w:rPr>
          <w:rFonts w:hint="eastAsia"/>
          <w:color w:val="auto"/>
          <w:lang w:eastAsia="zh-CN"/>
        </w:rPr>
        <w:t>3</w:t>
      </w:r>
      <w:r>
        <w:rPr>
          <w:color w:val="auto"/>
          <w:lang w:eastAsia="zh-CN"/>
        </w:rPr>
        <w:t xml:space="preserve">. </w:t>
      </w:r>
      <w:bookmarkStart w:id="28" w:name="19.本采购文件仅适用于本次药品集中采购所述项目的药品及相关服务，最终解释权归联"/>
      <w:bookmarkEnd w:id="28"/>
      <w:r>
        <w:rPr>
          <w:color w:val="auto"/>
          <w:lang w:eastAsia="zh-CN"/>
        </w:rPr>
        <w:t>本采购文件仅适用于本次药品集中采购所述项目的药品及相关服务，最终解释权归</w:t>
      </w:r>
      <w:r>
        <w:rPr>
          <w:rFonts w:hint="eastAsia"/>
          <w:color w:val="auto"/>
          <w:lang w:eastAsia="zh-CN"/>
        </w:rPr>
        <w:t>联采办。</w:t>
      </w:r>
    </w:p>
    <w:p>
      <w:pPr>
        <w:pStyle w:val="6"/>
        <w:spacing w:line="460" w:lineRule="exact"/>
        <w:ind w:right="137"/>
        <w:jc w:val="center"/>
        <w:rPr>
          <w:b w:val="0"/>
          <w:bCs w:val="0"/>
          <w:color w:val="auto"/>
          <w:lang w:eastAsia="zh-CN"/>
        </w:rPr>
      </w:pPr>
      <w:r>
        <w:rPr>
          <w:color w:val="auto"/>
          <w:lang w:eastAsia="zh-CN"/>
        </w:rPr>
        <w:t>第三部分</w:t>
      </w:r>
      <w:r>
        <w:rPr>
          <w:rFonts w:hint="eastAsia"/>
          <w:color w:val="auto"/>
          <w:lang w:eastAsia="zh-CN"/>
        </w:rPr>
        <w:t xml:space="preserve">  </w:t>
      </w:r>
      <w:r>
        <w:rPr>
          <w:color w:val="auto"/>
          <w:lang w:eastAsia="zh-CN"/>
        </w:rPr>
        <w:t>附件</w:t>
      </w:r>
    </w:p>
    <w:p>
      <w:pPr>
        <w:tabs>
          <w:tab w:val="left" w:pos="1098"/>
        </w:tabs>
        <w:ind w:left="111"/>
        <w:rPr>
          <w:rFonts w:ascii="黑体" w:hAnsi="黑体" w:eastAsia="黑体" w:cs="黑体"/>
          <w:color w:val="auto"/>
          <w:sz w:val="28"/>
          <w:szCs w:val="28"/>
          <w:lang w:eastAsia="zh-CN"/>
        </w:rPr>
      </w:pPr>
      <w:bookmarkStart w:id="29" w:name="附件1___长三角（沪浙皖）联盟地区药品集中采购申报承诺函"/>
      <w:bookmarkEnd w:id="29"/>
      <w:r>
        <w:rPr>
          <w:rFonts w:ascii="黑体" w:hAnsi="黑体" w:eastAsia="黑体" w:cs="黑体"/>
          <w:color w:val="auto"/>
          <w:sz w:val="30"/>
          <w:szCs w:val="30"/>
          <w:lang w:eastAsia="zh-CN"/>
        </w:rPr>
        <w:t>附件</w:t>
      </w:r>
      <w:r>
        <w:rPr>
          <w:rFonts w:ascii="黑体" w:hAnsi="黑体" w:eastAsia="黑体" w:cs="黑体"/>
          <w:color w:val="auto"/>
          <w:spacing w:val="-76"/>
          <w:sz w:val="30"/>
          <w:szCs w:val="30"/>
          <w:lang w:eastAsia="zh-CN"/>
        </w:rPr>
        <w:t xml:space="preserve"> </w:t>
      </w:r>
      <w:r>
        <w:rPr>
          <w:rFonts w:ascii="黑体" w:hAnsi="黑体" w:eastAsia="黑体" w:cs="黑体"/>
          <w:color w:val="auto"/>
          <w:sz w:val="30"/>
          <w:szCs w:val="30"/>
          <w:lang w:eastAsia="zh-CN"/>
        </w:rPr>
        <w:t>1</w:t>
      </w:r>
      <w:r>
        <w:rPr>
          <w:rFonts w:ascii="黑体" w:hAnsi="黑体" w:eastAsia="黑体" w:cs="黑体"/>
          <w:color w:val="auto"/>
          <w:sz w:val="30"/>
          <w:szCs w:val="30"/>
          <w:lang w:eastAsia="zh-CN"/>
        </w:rPr>
        <w:tab/>
      </w:r>
      <w:r>
        <w:rPr>
          <w:rFonts w:ascii="黑体" w:hAnsi="黑体" w:eastAsia="黑体" w:cs="黑体"/>
          <w:color w:val="auto"/>
          <w:sz w:val="28"/>
          <w:szCs w:val="28"/>
          <w:lang w:eastAsia="zh-CN"/>
        </w:rPr>
        <w:t>安徽省</w:t>
      </w:r>
      <w:r>
        <w:rPr>
          <w:rFonts w:hint="eastAsia" w:ascii="黑体" w:hAnsi="黑体" w:eastAsia="黑体" w:cs="黑体"/>
          <w:color w:val="auto"/>
          <w:sz w:val="28"/>
          <w:szCs w:val="28"/>
          <w:lang w:eastAsia="zh-CN"/>
        </w:rPr>
        <w:t>202</w:t>
      </w:r>
      <w:r>
        <w:rPr>
          <w:rFonts w:hint="eastAsia" w:ascii="黑体" w:hAnsi="黑体" w:eastAsia="黑体" w:cs="黑体"/>
          <w:color w:val="auto"/>
          <w:sz w:val="28"/>
          <w:szCs w:val="28"/>
          <w:lang w:val="en-US" w:eastAsia="zh-CN"/>
        </w:rPr>
        <w:t>3</w:t>
      </w:r>
      <w:r>
        <w:rPr>
          <w:rFonts w:hint="eastAsia" w:ascii="黑体" w:hAnsi="黑体" w:eastAsia="黑体" w:cs="黑体"/>
          <w:color w:val="auto"/>
          <w:sz w:val="28"/>
          <w:szCs w:val="28"/>
          <w:lang w:eastAsia="zh-CN"/>
        </w:rPr>
        <w:t>年度部分化学</w:t>
      </w:r>
      <w:r>
        <w:rPr>
          <w:rFonts w:ascii="黑体" w:hAnsi="黑体" w:eastAsia="黑体" w:cs="黑体"/>
          <w:color w:val="auto"/>
          <w:sz w:val="28"/>
          <w:szCs w:val="28"/>
          <w:lang w:eastAsia="zh-CN"/>
        </w:rPr>
        <w:t>药品</w:t>
      </w:r>
      <w:r>
        <w:rPr>
          <w:rFonts w:hint="eastAsia" w:ascii="黑体" w:hAnsi="黑体" w:eastAsia="黑体" w:cs="黑体"/>
          <w:color w:val="auto"/>
          <w:sz w:val="28"/>
          <w:szCs w:val="28"/>
          <w:lang w:eastAsia="zh-CN"/>
        </w:rPr>
        <w:t>及生物制剂</w:t>
      </w:r>
      <w:r>
        <w:rPr>
          <w:rFonts w:ascii="黑体" w:hAnsi="黑体" w:eastAsia="黑体" w:cs="黑体"/>
          <w:color w:val="auto"/>
          <w:sz w:val="28"/>
          <w:szCs w:val="28"/>
          <w:lang w:eastAsia="zh-CN"/>
        </w:rPr>
        <w:t>集中采购申报承诺函</w:t>
      </w:r>
    </w:p>
    <w:p>
      <w:pPr>
        <w:spacing w:before="4"/>
        <w:rPr>
          <w:rFonts w:ascii="黑体" w:hAnsi="黑体" w:eastAsia="黑体" w:cs="黑体"/>
          <w:color w:val="auto"/>
          <w:lang w:eastAsia="zh-CN"/>
        </w:rPr>
      </w:pPr>
    </w:p>
    <w:p>
      <w:pPr>
        <w:pStyle w:val="10"/>
        <w:spacing w:before="0" w:line="343" w:lineRule="auto"/>
        <w:ind w:left="711" w:right="-2" w:hanging="600"/>
        <w:jc w:val="both"/>
        <w:rPr>
          <w:color w:val="auto"/>
          <w:lang w:eastAsia="zh-CN"/>
        </w:rPr>
      </w:pPr>
      <w:r>
        <w:rPr>
          <w:rFonts w:hint="eastAsia"/>
          <w:color w:val="auto"/>
          <w:lang w:eastAsia="zh-CN"/>
        </w:rPr>
        <w:t>安徽省医药联合采购办公室</w:t>
      </w:r>
      <w:r>
        <w:rPr>
          <w:color w:val="auto"/>
          <w:lang w:eastAsia="zh-CN"/>
        </w:rPr>
        <w:t xml:space="preserve">： </w:t>
      </w:r>
    </w:p>
    <w:p>
      <w:pPr>
        <w:pStyle w:val="10"/>
        <w:spacing w:before="0" w:line="343" w:lineRule="auto"/>
        <w:ind w:left="110" w:leftChars="50" w:right="-2" w:firstLine="616" w:firstLineChars="200"/>
        <w:jc w:val="both"/>
        <w:rPr>
          <w:color w:val="auto"/>
          <w:lang w:eastAsia="zh-CN"/>
        </w:rPr>
      </w:pPr>
      <w:r>
        <w:rPr>
          <w:color w:val="auto"/>
          <w:spacing w:val="4"/>
          <w:lang w:eastAsia="zh-CN"/>
        </w:rPr>
        <w:t>在充分理解《安徽省</w:t>
      </w:r>
      <w:r>
        <w:rPr>
          <w:rFonts w:hint="eastAsia"/>
          <w:color w:val="auto"/>
          <w:spacing w:val="4"/>
          <w:lang w:eastAsia="zh-CN"/>
        </w:rPr>
        <w:t>202</w:t>
      </w:r>
      <w:r>
        <w:rPr>
          <w:rFonts w:hint="eastAsia"/>
          <w:color w:val="auto"/>
          <w:spacing w:val="4"/>
          <w:lang w:val="en-US" w:eastAsia="zh-CN"/>
        </w:rPr>
        <w:t>3</w:t>
      </w:r>
      <w:r>
        <w:rPr>
          <w:rFonts w:hint="eastAsia"/>
          <w:color w:val="auto"/>
          <w:spacing w:val="4"/>
          <w:lang w:eastAsia="zh-CN"/>
        </w:rPr>
        <w:t>年度部分化学</w:t>
      </w:r>
      <w:r>
        <w:rPr>
          <w:color w:val="auto"/>
          <w:spacing w:val="4"/>
          <w:lang w:eastAsia="zh-CN"/>
        </w:rPr>
        <w:t>药品</w:t>
      </w:r>
      <w:r>
        <w:rPr>
          <w:rFonts w:hint="eastAsia"/>
          <w:color w:val="auto"/>
          <w:spacing w:val="4"/>
          <w:lang w:eastAsia="zh-CN"/>
        </w:rPr>
        <w:t>及生物制剂</w:t>
      </w:r>
      <w:r>
        <w:rPr>
          <w:color w:val="auto"/>
          <w:spacing w:val="4"/>
          <w:lang w:eastAsia="zh-CN"/>
        </w:rPr>
        <w:t>集中采购文件》</w:t>
      </w:r>
      <w:r>
        <w:rPr>
          <w:color w:val="auto"/>
          <w:spacing w:val="3"/>
          <w:lang w:eastAsia="zh-CN"/>
        </w:rPr>
        <w:t>（编号：</w:t>
      </w:r>
      <w:r>
        <w:rPr>
          <w:rFonts w:hint="eastAsia"/>
          <w:color w:val="auto"/>
          <w:spacing w:val="3"/>
          <w:lang w:eastAsia="zh-CN"/>
        </w:rPr>
        <w:t>AHYD-</w:t>
      </w:r>
      <w:r>
        <w:rPr>
          <w:color w:val="auto"/>
          <w:spacing w:val="3"/>
          <w:lang w:eastAsia="zh-CN"/>
        </w:rPr>
        <w:t>202</w:t>
      </w:r>
      <w:r>
        <w:rPr>
          <w:rFonts w:hint="eastAsia"/>
          <w:color w:val="auto"/>
          <w:spacing w:val="3"/>
          <w:lang w:val="en-US" w:eastAsia="zh-CN"/>
        </w:rPr>
        <w:t>3</w:t>
      </w:r>
      <w:r>
        <w:rPr>
          <w:color w:val="auto"/>
          <w:spacing w:val="3"/>
          <w:lang w:eastAsia="zh-CN"/>
        </w:rPr>
        <w:t>-1）后，我方决定按照采购文件的规定申报参</w:t>
      </w:r>
      <w:r>
        <w:rPr>
          <w:color w:val="auto"/>
          <w:spacing w:val="4"/>
          <w:lang w:eastAsia="zh-CN"/>
        </w:rPr>
        <w:t>与。我方承诺申报的价格及</w:t>
      </w:r>
      <w:r>
        <w:rPr>
          <w:rFonts w:hint="eastAsia"/>
          <w:color w:val="auto"/>
          <w:spacing w:val="4"/>
          <w:lang w:eastAsia="zh-CN"/>
        </w:rPr>
        <w:t>所提供的全部</w:t>
      </w:r>
      <w:r>
        <w:rPr>
          <w:color w:val="auto"/>
          <w:spacing w:val="4"/>
          <w:lang w:eastAsia="zh-CN"/>
        </w:rPr>
        <w:t>证明材料真实、合法</w:t>
      </w:r>
      <w:r>
        <w:rPr>
          <w:color w:val="auto"/>
          <w:spacing w:val="-143"/>
          <w:lang w:eastAsia="zh-CN"/>
        </w:rPr>
        <w:t xml:space="preserve"> </w:t>
      </w:r>
      <w:r>
        <w:rPr>
          <w:color w:val="auto"/>
          <w:lang w:eastAsia="zh-CN"/>
        </w:rPr>
        <w:t>、有效。</w:t>
      </w:r>
    </w:p>
    <w:p>
      <w:pPr>
        <w:pStyle w:val="10"/>
        <w:spacing w:before="37" w:line="343" w:lineRule="auto"/>
        <w:ind w:right="-2" w:firstLine="600"/>
        <w:jc w:val="both"/>
        <w:rPr>
          <w:color w:val="auto"/>
          <w:lang w:eastAsia="zh-CN"/>
        </w:rPr>
      </w:pPr>
      <w:r>
        <w:rPr>
          <w:color w:val="auto"/>
          <w:spacing w:val="4"/>
          <w:lang w:eastAsia="zh-CN"/>
        </w:rPr>
        <w:t>我方完全理解及遵守采购文件中的</w:t>
      </w:r>
      <w:r>
        <w:rPr>
          <w:rFonts w:hint="eastAsia"/>
          <w:color w:val="auto"/>
          <w:spacing w:val="4"/>
          <w:lang w:eastAsia="zh-CN"/>
        </w:rPr>
        <w:t>相关规定。</w:t>
      </w:r>
      <w:r>
        <w:rPr>
          <w:color w:val="auto"/>
          <w:spacing w:val="4"/>
          <w:lang w:eastAsia="zh-CN"/>
        </w:rPr>
        <w:t>我方承诺申报药品符合本次申报品种资格，符合国家药品</w:t>
      </w:r>
      <w:r>
        <w:rPr>
          <w:rFonts w:hint="eastAsia"/>
          <w:color w:val="auto"/>
          <w:spacing w:val="4"/>
          <w:lang w:eastAsia="zh-CN"/>
        </w:rPr>
        <w:t>质量</w:t>
      </w:r>
      <w:r>
        <w:rPr>
          <w:color w:val="auto"/>
          <w:spacing w:val="4"/>
          <w:lang w:eastAsia="zh-CN"/>
        </w:rPr>
        <w:t>标准</w:t>
      </w:r>
      <w:r>
        <w:rPr>
          <w:color w:val="auto"/>
          <w:lang w:eastAsia="zh-CN"/>
        </w:rPr>
        <w:t>。</w:t>
      </w:r>
    </w:p>
    <w:p>
      <w:pPr>
        <w:pStyle w:val="10"/>
        <w:spacing w:before="37" w:line="343" w:lineRule="auto"/>
        <w:ind w:right="-2" w:firstLine="600"/>
        <w:jc w:val="both"/>
        <w:rPr>
          <w:color w:val="auto"/>
          <w:spacing w:val="4"/>
          <w:lang w:eastAsia="zh-CN"/>
        </w:rPr>
      </w:pPr>
      <w:r>
        <w:rPr>
          <w:color w:val="auto"/>
          <w:spacing w:val="4"/>
          <w:lang w:eastAsia="zh-CN"/>
        </w:rPr>
        <w:t>我方已充分考虑原材料价格等因素并承诺申报价不低于本企业该品种成本价</w:t>
      </w:r>
      <w:r>
        <w:rPr>
          <w:rFonts w:hint="eastAsia"/>
          <w:color w:val="auto"/>
          <w:spacing w:val="4"/>
          <w:lang w:eastAsia="zh-CN"/>
        </w:rPr>
        <w:t>。承诺如中选，</w:t>
      </w:r>
      <w:r>
        <w:rPr>
          <w:color w:val="auto"/>
          <w:spacing w:val="4"/>
          <w:lang w:eastAsia="zh-CN"/>
        </w:rPr>
        <w:t>具备履行协议的药品供应能力，</w:t>
      </w:r>
      <w:r>
        <w:rPr>
          <w:rFonts w:hint="eastAsia"/>
          <w:color w:val="auto"/>
          <w:spacing w:val="4"/>
          <w:lang w:eastAsia="zh-CN"/>
        </w:rPr>
        <w:t>能够在确保药品质量的前提下，以中选价格供应安徽省用药需求、完成采购周期内中选药品的约定采购量及</w:t>
      </w:r>
      <w:r>
        <w:rPr>
          <w:color w:val="auto"/>
          <w:spacing w:val="4"/>
          <w:lang w:eastAsia="zh-CN"/>
        </w:rPr>
        <w:t>超过约定采购量部分。对药品的质量和供</w:t>
      </w:r>
      <w:r>
        <w:rPr>
          <w:color w:val="auto"/>
          <w:spacing w:val="-143"/>
          <w:lang w:eastAsia="zh-CN"/>
        </w:rPr>
        <w:t xml:space="preserve"> </w:t>
      </w:r>
      <w:r>
        <w:rPr>
          <w:color w:val="auto"/>
          <w:spacing w:val="4"/>
          <w:lang w:eastAsia="zh-CN"/>
        </w:rPr>
        <w:t>应负责，确保中选药品的价格、质量及数</w:t>
      </w:r>
      <w:r>
        <w:rPr>
          <w:color w:val="auto"/>
          <w:spacing w:val="-143"/>
          <w:lang w:eastAsia="zh-CN"/>
        </w:rPr>
        <w:t xml:space="preserve"> </w:t>
      </w:r>
      <w:r>
        <w:rPr>
          <w:color w:val="auto"/>
          <w:lang w:eastAsia="zh-CN"/>
        </w:rPr>
        <w:t>量等一切要素按照购销协议履行。</w:t>
      </w:r>
    </w:p>
    <w:p>
      <w:pPr>
        <w:pStyle w:val="10"/>
        <w:spacing w:before="37" w:line="343" w:lineRule="auto"/>
        <w:ind w:left="0" w:right="-2" w:firstLine="708" w:firstLineChars="236"/>
        <w:jc w:val="both"/>
        <w:rPr>
          <w:color w:val="auto"/>
          <w:spacing w:val="4"/>
          <w:lang w:eastAsia="zh-CN"/>
        </w:rPr>
      </w:pPr>
      <w:r>
        <w:rPr>
          <w:color w:val="auto"/>
          <w:lang w:eastAsia="zh-CN"/>
        </w:rPr>
        <w:t xml:space="preserve">我方承诺遵守医药价格和招采信用评价制度的各项规定。 </w:t>
      </w:r>
      <w:r>
        <w:rPr>
          <w:color w:val="auto"/>
          <w:spacing w:val="4"/>
          <w:lang w:eastAsia="zh-CN"/>
        </w:rPr>
        <w:t>我方承诺申报品种不存在违反《专利法》</w:t>
      </w:r>
      <w:r>
        <w:rPr>
          <w:rFonts w:hint="eastAsia"/>
          <w:color w:val="auto"/>
          <w:spacing w:val="4"/>
          <w:lang w:eastAsia="zh-CN"/>
        </w:rPr>
        <w:t>、</w:t>
      </w:r>
      <w:r>
        <w:rPr>
          <w:color w:val="auto"/>
          <w:spacing w:val="4"/>
          <w:lang w:eastAsia="zh-CN"/>
        </w:rPr>
        <w:t>《反不正当竞争法》等相关法律法规情形，若产生相关纠纷，给采购方造成的损失由我方承担。</w:t>
      </w:r>
    </w:p>
    <w:p>
      <w:pPr>
        <w:pStyle w:val="10"/>
        <w:spacing w:before="37" w:line="343" w:lineRule="auto"/>
        <w:ind w:right="-2" w:firstLine="600"/>
        <w:jc w:val="both"/>
        <w:rPr>
          <w:color w:val="auto"/>
          <w:lang w:eastAsia="zh-CN"/>
        </w:rPr>
      </w:pPr>
      <w:r>
        <w:rPr>
          <w:color w:val="auto"/>
          <w:spacing w:val="4"/>
          <w:lang w:eastAsia="zh-CN"/>
        </w:rPr>
        <w:t>我方承诺同</w:t>
      </w:r>
      <w:r>
        <w:rPr>
          <w:rFonts w:hint="eastAsia"/>
          <w:color w:val="auto"/>
          <w:spacing w:val="4"/>
          <w:lang w:eastAsia="zh-CN"/>
        </w:rPr>
        <w:t>采购机构</w:t>
      </w:r>
      <w:r>
        <w:rPr>
          <w:color w:val="auto"/>
          <w:spacing w:val="4"/>
          <w:lang w:eastAsia="zh-CN"/>
        </w:rPr>
        <w:t>无利益关系，不会为达成此项目与采购方进行任何不正当联系，不与其他企业串通申报、协商报价。不干扰集中采购相关工作秩序，不会在申报过程</w:t>
      </w:r>
      <w:r>
        <w:rPr>
          <w:color w:val="auto"/>
          <w:spacing w:val="-143"/>
          <w:lang w:eastAsia="zh-CN"/>
        </w:rPr>
        <w:t xml:space="preserve"> </w:t>
      </w:r>
      <w:r>
        <w:rPr>
          <w:color w:val="auto"/>
          <w:lang w:eastAsia="zh-CN"/>
        </w:rPr>
        <w:t>中有任何违法违规行为。</w:t>
      </w:r>
    </w:p>
    <w:p>
      <w:pPr>
        <w:pStyle w:val="10"/>
        <w:spacing w:before="37" w:line="343" w:lineRule="auto"/>
        <w:ind w:left="0" w:right="-2" w:firstLine="0"/>
        <w:jc w:val="both"/>
        <w:rPr>
          <w:color w:val="auto"/>
          <w:lang w:eastAsia="zh-CN"/>
        </w:rPr>
      </w:pPr>
    </w:p>
    <w:p>
      <w:pPr>
        <w:pStyle w:val="10"/>
        <w:spacing w:before="37" w:line="343" w:lineRule="auto"/>
        <w:ind w:right="-2" w:firstLine="600"/>
        <w:jc w:val="both"/>
        <w:rPr>
          <w:color w:val="auto"/>
          <w:lang w:eastAsia="zh-CN"/>
        </w:rPr>
      </w:pPr>
    </w:p>
    <w:p>
      <w:pPr>
        <w:pStyle w:val="10"/>
        <w:tabs>
          <w:tab w:val="left" w:pos="5811"/>
          <w:tab w:val="left" w:pos="7159"/>
          <w:tab w:val="left" w:pos="8511"/>
          <w:tab w:val="left" w:pos="8868"/>
        </w:tabs>
        <w:wordWrap w:val="0"/>
        <w:spacing w:before="0" w:line="340" w:lineRule="auto"/>
        <w:ind w:left="0" w:right="28"/>
        <w:jc w:val="right"/>
        <w:rPr>
          <w:color w:val="auto"/>
          <w:lang w:eastAsia="zh-CN"/>
        </w:rPr>
      </w:pPr>
      <w:r>
        <w:rPr>
          <w:rFonts w:hint="eastAsia"/>
          <w:color w:val="auto"/>
          <w:lang w:eastAsia="zh-CN"/>
        </w:rPr>
        <w:t xml:space="preserve">                      </w:t>
      </w:r>
      <w:r>
        <w:rPr>
          <w:color w:val="auto"/>
          <w:lang w:eastAsia="zh-CN"/>
        </w:rPr>
        <w:t>申报企业（盖章）：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w w:val="22"/>
          <w:u w:val="single" w:color="000000"/>
          <w:lang w:eastAsia="zh-CN"/>
        </w:rPr>
        <w:t xml:space="preserve"> </w:t>
      </w:r>
      <w:r>
        <w:rPr>
          <w:rFonts w:ascii="Times New Roman" w:hAnsi="Times New Roman" w:eastAsia="Times New Roman" w:cs="Times New Roman"/>
          <w:color w:val="auto"/>
          <w:lang w:eastAsia="zh-CN"/>
        </w:rPr>
        <w:t xml:space="preserve"> </w:t>
      </w:r>
      <w:r>
        <w:rPr>
          <w:rFonts w:hint="eastAsia" w:ascii="Times New Roman" w:hAnsi="Times New Roman" w:cs="Times New Roman" w:eastAsiaTheme="minorEastAsia"/>
          <w:color w:val="auto"/>
          <w:lang w:eastAsia="zh-CN"/>
        </w:rPr>
        <w:t xml:space="preserve">                                          </w:t>
      </w:r>
      <w:r>
        <w:rPr>
          <w:color w:val="auto"/>
          <w:spacing w:val="-1"/>
          <w:lang w:eastAsia="zh-CN"/>
        </w:rPr>
        <w:t>日期：</w:t>
      </w:r>
      <w:r>
        <w:rPr>
          <w:rFonts w:ascii="Times New Roman" w:hAnsi="Times New Roman" w:eastAsia="Times New Roman" w:cs="Times New Roman"/>
          <w:color w:val="auto"/>
          <w:spacing w:val="-1"/>
          <w:u w:val="single" w:color="000000"/>
          <w:lang w:eastAsia="zh-CN"/>
        </w:rPr>
        <w:tab/>
      </w:r>
      <w:r>
        <w:rPr>
          <w:color w:val="auto"/>
          <w:spacing w:val="-1"/>
          <w:lang w:eastAsia="zh-CN"/>
        </w:rPr>
        <w:t>年</w:t>
      </w:r>
      <w:r>
        <w:rPr>
          <w:rFonts w:ascii="Times New Roman" w:hAnsi="Times New Roman" w:eastAsia="Times New Roman" w:cs="Times New Roman"/>
          <w:color w:val="auto"/>
          <w:spacing w:val="-1"/>
          <w:u w:val="single" w:color="000000"/>
          <w:lang w:eastAsia="zh-CN"/>
        </w:rPr>
        <w:tab/>
      </w:r>
      <w:r>
        <w:rPr>
          <w:color w:val="auto"/>
          <w:lang w:eastAsia="zh-CN"/>
        </w:rPr>
        <w:t>月</w:t>
      </w:r>
      <w:r>
        <w:rPr>
          <w:rFonts w:ascii="Times New Roman" w:hAnsi="Times New Roman" w:eastAsia="Times New Roman" w:cs="Times New Roman"/>
          <w:color w:val="auto"/>
          <w:u w:val="single" w:color="000000"/>
          <w:lang w:eastAsia="zh-CN"/>
        </w:rPr>
        <w:tab/>
      </w:r>
      <w:r>
        <w:rPr>
          <w:color w:val="auto"/>
          <w:lang w:eastAsia="zh-CN"/>
        </w:rPr>
        <w:t>日</w:t>
      </w:r>
    </w:p>
    <w:p>
      <w:pPr>
        <w:spacing w:line="340" w:lineRule="auto"/>
        <w:rPr>
          <w:color w:val="auto"/>
          <w:lang w:eastAsia="zh-CN"/>
        </w:rPr>
        <w:sectPr>
          <w:footerReference r:id="rId11" w:type="default"/>
          <w:pgSz w:w="11910" w:h="16840"/>
          <w:pgMar w:top="1360" w:right="1420" w:bottom="1220" w:left="1420" w:header="1130" w:footer="1035" w:gutter="0"/>
          <w:cols w:space="720" w:num="1"/>
        </w:sectPr>
      </w:pPr>
    </w:p>
    <w:p>
      <w:pPr>
        <w:tabs>
          <w:tab w:val="left" w:pos="3185"/>
        </w:tabs>
        <w:spacing w:before="147"/>
        <w:ind w:left="111"/>
        <w:rPr>
          <w:rFonts w:ascii="黑体" w:hAnsi="黑体" w:eastAsia="黑体" w:cs="黑体"/>
          <w:color w:val="auto"/>
          <w:sz w:val="32"/>
          <w:szCs w:val="32"/>
          <w:lang w:eastAsia="zh-CN"/>
        </w:rPr>
      </w:pPr>
      <w:r>
        <w:rPr>
          <w:rFonts w:ascii="黑体" w:hAnsi="黑体" w:eastAsia="黑体" w:cs="黑体"/>
          <w:color w:val="auto"/>
          <w:sz w:val="30"/>
          <w:szCs w:val="30"/>
          <w:lang w:eastAsia="zh-CN"/>
        </w:rPr>
        <w:t>附件</w:t>
      </w:r>
      <w:r>
        <w:rPr>
          <w:rFonts w:ascii="黑体" w:hAnsi="黑体" w:eastAsia="黑体" w:cs="黑体"/>
          <w:color w:val="auto"/>
          <w:spacing w:val="-76"/>
          <w:sz w:val="30"/>
          <w:szCs w:val="30"/>
          <w:lang w:eastAsia="zh-CN"/>
        </w:rPr>
        <w:t xml:space="preserve"> </w:t>
      </w:r>
      <w:r>
        <w:rPr>
          <w:rFonts w:ascii="黑体" w:hAnsi="黑体" w:eastAsia="黑体" w:cs="黑体"/>
          <w:color w:val="auto"/>
          <w:sz w:val="30"/>
          <w:szCs w:val="30"/>
          <w:lang w:eastAsia="zh-CN"/>
        </w:rPr>
        <w:t>2</w:t>
      </w:r>
      <w:r>
        <w:rPr>
          <w:rFonts w:ascii="黑体" w:hAnsi="黑体" w:eastAsia="黑体" w:cs="黑体"/>
          <w:color w:val="auto"/>
          <w:sz w:val="30"/>
          <w:szCs w:val="30"/>
          <w:lang w:eastAsia="zh-CN"/>
        </w:rPr>
        <w:tab/>
      </w:r>
      <w:r>
        <w:rPr>
          <w:rFonts w:ascii="黑体" w:hAnsi="黑体" w:eastAsia="黑体" w:cs="黑体"/>
          <w:color w:val="auto"/>
          <w:sz w:val="32"/>
          <w:szCs w:val="32"/>
          <w:lang w:eastAsia="zh-CN"/>
        </w:rPr>
        <w:t>法定代表人授权书</w:t>
      </w:r>
    </w:p>
    <w:p>
      <w:pPr>
        <w:spacing w:before="4"/>
        <w:rPr>
          <w:rFonts w:ascii="黑体" w:hAnsi="黑体" w:eastAsia="黑体" w:cs="黑体"/>
          <w:color w:val="auto"/>
          <w:lang w:eastAsia="zh-CN"/>
        </w:rPr>
      </w:pPr>
    </w:p>
    <w:p>
      <w:pPr>
        <w:pStyle w:val="10"/>
        <w:tabs>
          <w:tab w:val="left" w:pos="7438"/>
        </w:tabs>
        <w:spacing w:before="278"/>
        <w:jc w:val="both"/>
        <w:rPr>
          <w:color w:val="auto"/>
          <w:spacing w:val="3"/>
          <w:w w:val="95"/>
          <w:lang w:eastAsia="zh-CN"/>
        </w:rPr>
      </w:pPr>
      <w:r>
        <w:rPr>
          <w:color w:val="auto"/>
          <w:spacing w:val="3"/>
          <w:w w:val="95"/>
          <w:lang w:eastAsia="zh-CN"/>
        </w:rPr>
        <w:t>安徽省医药联合采购办公室：</w:t>
      </w:r>
    </w:p>
    <w:p>
      <w:pPr>
        <w:pStyle w:val="10"/>
        <w:tabs>
          <w:tab w:val="left" w:pos="7438"/>
        </w:tabs>
        <w:spacing w:before="278"/>
        <w:jc w:val="both"/>
        <w:rPr>
          <w:color w:val="auto"/>
          <w:spacing w:val="3"/>
          <w:w w:val="95"/>
          <w:lang w:eastAsia="zh-CN"/>
        </w:rPr>
      </w:pPr>
    </w:p>
    <w:p>
      <w:pPr>
        <w:pStyle w:val="10"/>
        <w:tabs>
          <w:tab w:val="left" w:pos="7993"/>
          <w:tab w:val="left" w:pos="8915"/>
        </w:tabs>
        <w:spacing w:before="7" w:line="381" w:lineRule="auto"/>
        <w:ind w:firstLine="582" w:firstLineChars="200"/>
        <w:jc w:val="both"/>
        <w:rPr>
          <w:color w:val="auto"/>
          <w:lang w:eastAsia="zh-CN"/>
        </w:rPr>
      </w:pPr>
      <w:r>
        <w:rPr>
          <w:rFonts w:hint="eastAsia"/>
          <w:color w:val="auto"/>
          <w:spacing w:val="3"/>
          <w:w w:val="95"/>
          <w:lang w:eastAsia="zh-CN"/>
        </w:rPr>
        <w:t>本</w:t>
      </w:r>
      <w:r>
        <w:rPr>
          <w:color w:val="auto"/>
          <w:spacing w:val="2"/>
          <w:lang w:eastAsia="zh-CN"/>
        </w:rPr>
        <w:t>公司</w:t>
      </w:r>
      <w:r>
        <w:rPr>
          <w:rFonts w:hint="eastAsia"/>
          <w:color w:val="auto"/>
          <w:spacing w:val="2"/>
          <w:lang w:eastAsia="zh-CN"/>
        </w:rPr>
        <w:t>申请参加</w:t>
      </w:r>
      <w:r>
        <w:rPr>
          <w:color w:val="auto"/>
          <w:spacing w:val="2"/>
          <w:lang w:eastAsia="zh-CN"/>
        </w:rPr>
        <w:t>安徽省</w:t>
      </w:r>
      <w:r>
        <w:rPr>
          <w:rFonts w:hint="eastAsia"/>
          <w:color w:val="auto"/>
          <w:spacing w:val="2"/>
          <w:lang w:eastAsia="zh-CN"/>
        </w:rPr>
        <w:t>202</w:t>
      </w:r>
      <w:r>
        <w:rPr>
          <w:rFonts w:hint="eastAsia"/>
          <w:color w:val="auto"/>
          <w:spacing w:val="2"/>
          <w:lang w:val="en-US" w:eastAsia="zh-CN"/>
        </w:rPr>
        <w:t>3</w:t>
      </w:r>
      <w:r>
        <w:rPr>
          <w:rFonts w:hint="eastAsia"/>
          <w:color w:val="auto"/>
          <w:spacing w:val="2"/>
          <w:lang w:eastAsia="zh-CN"/>
        </w:rPr>
        <w:t>年度部分化学</w:t>
      </w:r>
      <w:r>
        <w:rPr>
          <w:color w:val="auto"/>
          <w:spacing w:val="2"/>
          <w:lang w:eastAsia="zh-CN"/>
        </w:rPr>
        <w:t>药品</w:t>
      </w:r>
      <w:r>
        <w:rPr>
          <w:rFonts w:hint="eastAsia"/>
          <w:color w:val="auto"/>
          <w:spacing w:val="2"/>
          <w:lang w:eastAsia="zh-CN"/>
        </w:rPr>
        <w:t>及生物制剂</w:t>
      </w:r>
      <w:r>
        <w:rPr>
          <w:color w:val="auto"/>
          <w:spacing w:val="2"/>
          <w:lang w:eastAsia="zh-CN"/>
        </w:rPr>
        <w:t>集中采购</w:t>
      </w:r>
      <w:r>
        <w:rPr>
          <w:rFonts w:hint="eastAsia"/>
          <w:color w:val="auto"/>
          <w:spacing w:val="2"/>
          <w:lang w:eastAsia="zh-CN"/>
        </w:rPr>
        <w:t>。</w:t>
      </w:r>
      <w:r>
        <w:rPr>
          <w:rFonts w:hint="eastAsia"/>
          <w:color w:val="auto"/>
          <w:lang w:eastAsia="zh-CN"/>
        </w:rPr>
        <w:t>现授权员工</w:t>
      </w:r>
      <w:r>
        <w:rPr>
          <w:color w:val="auto"/>
          <w:u w:val="single"/>
          <w:lang w:eastAsia="zh-CN"/>
        </w:rPr>
        <w:tab/>
      </w:r>
      <w:r>
        <w:rPr>
          <w:color w:val="auto"/>
          <w:spacing w:val="-4"/>
          <w:lang w:eastAsia="zh-CN"/>
        </w:rPr>
        <w:t>（</w:t>
      </w:r>
      <w:r>
        <w:rPr>
          <w:rFonts w:hint="eastAsia"/>
          <w:color w:val="auto"/>
          <w:spacing w:val="-4"/>
          <w:lang w:eastAsia="zh-CN"/>
        </w:rPr>
        <w:t>身份证号：</w:t>
      </w:r>
      <w:r>
        <w:rPr>
          <w:color w:val="auto"/>
          <w:spacing w:val="-4"/>
          <w:u w:val="single"/>
          <w:lang w:eastAsia="zh-CN"/>
        </w:rPr>
        <w:tab/>
      </w:r>
      <w:r>
        <w:rPr>
          <w:rFonts w:hint="eastAsia"/>
          <w:color w:val="auto"/>
          <w:spacing w:val="-4"/>
          <w:u w:val="single"/>
          <w:lang w:eastAsia="zh-CN"/>
        </w:rPr>
        <w:t xml:space="preserve"> </w:t>
      </w:r>
      <w:r>
        <w:rPr>
          <w:color w:val="auto"/>
          <w:spacing w:val="-4"/>
          <w:lang w:eastAsia="zh-CN"/>
        </w:rPr>
        <w:t>）</w:t>
      </w:r>
      <w:r>
        <w:rPr>
          <w:color w:val="auto"/>
          <w:spacing w:val="4"/>
          <w:lang w:eastAsia="zh-CN"/>
        </w:rPr>
        <w:t>（需提供居民身份证复印件）</w:t>
      </w:r>
      <w:r>
        <w:rPr>
          <w:color w:val="auto"/>
          <w:spacing w:val="-144"/>
          <w:lang w:eastAsia="zh-CN"/>
        </w:rPr>
        <w:t xml:space="preserve"> </w:t>
      </w:r>
      <w:r>
        <w:rPr>
          <w:color w:val="auto"/>
          <w:spacing w:val="4"/>
          <w:lang w:eastAsia="zh-CN"/>
        </w:rPr>
        <w:t>为公司的合法代理人，就</w:t>
      </w:r>
      <w:r>
        <w:rPr>
          <w:rFonts w:hint="eastAsia"/>
          <w:color w:val="auto"/>
          <w:spacing w:val="4"/>
          <w:lang w:eastAsia="zh-CN"/>
        </w:rPr>
        <w:t>安徽省202</w:t>
      </w:r>
      <w:r>
        <w:rPr>
          <w:rFonts w:hint="eastAsia"/>
          <w:color w:val="auto"/>
          <w:spacing w:val="4"/>
          <w:lang w:val="en-US" w:eastAsia="zh-CN"/>
        </w:rPr>
        <w:t>3</w:t>
      </w:r>
      <w:r>
        <w:rPr>
          <w:rFonts w:hint="eastAsia"/>
          <w:color w:val="auto"/>
          <w:spacing w:val="4"/>
          <w:lang w:eastAsia="zh-CN"/>
        </w:rPr>
        <w:t>年度部分化学</w:t>
      </w:r>
      <w:r>
        <w:rPr>
          <w:color w:val="auto"/>
          <w:spacing w:val="4"/>
          <w:lang w:eastAsia="zh-CN"/>
        </w:rPr>
        <w:t>药品</w:t>
      </w:r>
      <w:r>
        <w:rPr>
          <w:rFonts w:hint="eastAsia"/>
          <w:color w:val="auto"/>
          <w:spacing w:val="4"/>
          <w:lang w:eastAsia="zh-CN"/>
        </w:rPr>
        <w:t>及生物制剂</w:t>
      </w:r>
      <w:r>
        <w:rPr>
          <w:color w:val="auto"/>
          <w:spacing w:val="4"/>
          <w:lang w:eastAsia="zh-CN"/>
        </w:rPr>
        <w:t>集中采购</w:t>
      </w:r>
      <w:r>
        <w:rPr>
          <w:color w:val="auto"/>
          <w:spacing w:val="3"/>
          <w:lang w:eastAsia="zh-CN"/>
        </w:rPr>
        <w:t>（编号：</w:t>
      </w:r>
      <w:r>
        <w:rPr>
          <w:rFonts w:hint="eastAsia"/>
          <w:color w:val="auto"/>
          <w:spacing w:val="3"/>
          <w:lang w:eastAsia="zh-CN"/>
        </w:rPr>
        <w:t>AHYD-</w:t>
      </w:r>
      <w:r>
        <w:rPr>
          <w:color w:val="auto"/>
          <w:spacing w:val="3"/>
          <w:lang w:eastAsia="zh-CN"/>
        </w:rPr>
        <w:t>202</w:t>
      </w:r>
      <w:r>
        <w:rPr>
          <w:rFonts w:hint="eastAsia"/>
          <w:color w:val="auto"/>
          <w:spacing w:val="3"/>
          <w:lang w:val="en-US" w:eastAsia="zh-CN"/>
        </w:rPr>
        <w:t>3</w:t>
      </w:r>
      <w:r>
        <w:rPr>
          <w:color w:val="auto"/>
          <w:spacing w:val="3"/>
          <w:lang w:eastAsia="zh-CN"/>
        </w:rPr>
        <w:t>-1）项目，以本</w:t>
      </w:r>
      <w:r>
        <w:rPr>
          <w:color w:val="auto"/>
          <w:spacing w:val="4"/>
          <w:lang w:eastAsia="zh-CN"/>
        </w:rPr>
        <w:t>公司名义处理递交申报材料</w:t>
      </w:r>
      <w:r>
        <w:rPr>
          <w:rFonts w:hint="eastAsia"/>
          <w:color w:val="auto"/>
          <w:spacing w:val="4"/>
          <w:lang w:eastAsia="zh-CN"/>
        </w:rPr>
        <w:t>及申报价格</w:t>
      </w:r>
      <w:r>
        <w:rPr>
          <w:color w:val="auto"/>
          <w:spacing w:val="4"/>
          <w:lang w:eastAsia="zh-CN"/>
        </w:rPr>
        <w:t>等一切与之相关的事务。本公司与被授</w:t>
      </w:r>
      <w:r>
        <w:rPr>
          <w:color w:val="auto"/>
          <w:spacing w:val="-144"/>
          <w:lang w:eastAsia="zh-CN"/>
        </w:rPr>
        <w:t xml:space="preserve"> </w:t>
      </w:r>
      <w:r>
        <w:rPr>
          <w:color w:val="auto"/>
          <w:lang w:eastAsia="zh-CN"/>
        </w:rPr>
        <w:t>权人共同承诺本次申报的真实性、合法性、有效性。</w:t>
      </w:r>
    </w:p>
    <w:p>
      <w:pPr>
        <w:pStyle w:val="10"/>
        <w:tabs>
          <w:tab w:val="left" w:pos="3156"/>
          <w:tab w:val="left" w:pos="4385"/>
          <w:tab w:val="left" w:pos="5611"/>
        </w:tabs>
        <w:spacing w:before="83" w:line="340" w:lineRule="auto"/>
        <w:ind w:firstLine="600"/>
        <w:jc w:val="both"/>
        <w:rPr>
          <w:color w:val="auto"/>
          <w:lang w:eastAsia="zh-CN"/>
        </w:rPr>
      </w:pPr>
      <w:r>
        <w:rPr>
          <w:color w:val="auto"/>
          <w:spacing w:val="3"/>
          <w:lang w:eastAsia="zh-CN"/>
        </w:rPr>
        <w:t>本授权书于</w:t>
      </w:r>
      <w:r>
        <w:rPr>
          <w:rFonts w:ascii="Times New Roman" w:hAnsi="Times New Roman" w:eastAsia="Times New Roman" w:cs="Times New Roman"/>
          <w:color w:val="auto"/>
          <w:spacing w:val="3"/>
          <w:u w:val="single" w:color="000000"/>
          <w:lang w:eastAsia="zh-CN"/>
        </w:rPr>
        <w:tab/>
      </w:r>
      <w:r>
        <w:rPr>
          <w:color w:val="auto"/>
          <w:lang w:eastAsia="zh-CN"/>
        </w:rPr>
        <w:t>年</w:t>
      </w:r>
      <w:r>
        <w:rPr>
          <w:rFonts w:ascii="Times New Roman" w:hAnsi="Times New Roman" w:eastAsia="Times New Roman" w:cs="Times New Roman"/>
          <w:color w:val="auto"/>
          <w:u w:val="single" w:color="000000"/>
          <w:lang w:eastAsia="zh-CN"/>
        </w:rPr>
        <w:tab/>
      </w:r>
      <w:r>
        <w:rPr>
          <w:color w:val="auto"/>
          <w:lang w:eastAsia="zh-CN"/>
        </w:rPr>
        <w:t>月</w:t>
      </w:r>
      <w:r>
        <w:rPr>
          <w:rFonts w:ascii="Times New Roman" w:hAnsi="Times New Roman" w:eastAsia="Times New Roman" w:cs="Times New Roman"/>
          <w:color w:val="auto"/>
          <w:u w:val="single" w:color="000000"/>
          <w:lang w:eastAsia="zh-CN"/>
        </w:rPr>
        <w:tab/>
      </w:r>
      <w:r>
        <w:rPr>
          <w:color w:val="auto"/>
          <w:spacing w:val="3"/>
          <w:lang w:eastAsia="zh-CN"/>
        </w:rPr>
        <w:t>日签字生效，有效期至本</w:t>
      </w:r>
      <w:r>
        <w:rPr>
          <w:color w:val="auto"/>
          <w:lang w:eastAsia="zh-CN"/>
        </w:rPr>
        <w:t xml:space="preserve"> 次药品集中采购工作截止日止。</w:t>
      </w:r>
    </w:p>
    <w:p>
      <w:pPr>
        <w:pStyle w:val="10"/>
        <w:spacing w:before="43"/>
        <w:ind w:left="711"/>
        <w:jc w:val="both"/>
        <w:rPr>
          <w:color w:val="auto"/>
          <w:lang w:eastAsia="zh-CN"/>
        </w:rPr>
      </w:pPr>
      <w:r>
        <w:rPr>
          <w:color w:val="auto"/>
          <w:lang w:eastAsia="zh-CN"/>
        </w:rPr>
        <w:t>特此声明。</w:t>
      </w:r>
    </w:p>
    <w:p>
      <w:pPr>
        <w:jc w:val="both"/>
        <w:rPr>
          <w:rFonts w:ascii="仿宋" w:hAnsi="仿宋" w:eastAsia="仿宋" w:cs="仿宋"/>
          <w:color w:val="auto"/>
          <w:sz w:val="30"/>
          <w:szCs w:val="30"/>
          <w:lang w:eastAsia="zh-CN"/>
        </w:rPr>
      </w:pPr>
    </w:p>
    <w:p>
      <w:pPr>
        <w:spacing w:before="10"/>
        <w:jc w:val="both"/>
        <w:rPr>
          <w:rFonts w:ascii="仿宋" w:hAnsi="仿宋" w:eastAsia="仿宋" w:cs="仿宋"/>
          <w:color w:val="auto"/>
          <w:sz w:val="32"/>
          <w:szCs w:val="32"/>
          <w:lang w:eastAsia="zh-CN"/>
        </w:rPr>
      </w:pPr>
    </w:p>
    <w:p>
      <w:pPr>
        <w:pStyle w:val="10"/>
        <w:tabs>
          <w:tab w:val="left" w:pos="8885"/>
        </w:tabs>
        <w:spacing w:before="0"/>
        <w:jc w:val="right"/>
        <w:rPr>
          <w:rFonts w:ascii="Times New Roman" w:hAnsi="Times New Roman" w:cs="Times New Roman" w:eastAsiaTheme="minorEastAsia"/>
          <w:color w:val="auto"/>
          <w:lang w:eastAsia="zh-CN"/>
        </w:rPr>
      </w:pPr>
      <w:r>
        <w:rPr>
          <w:color w:val="auto"/>
          <w:lang w:eastAsia="zh-CN"/>
        </w:rPr>
        <w:t>授权企业法定代表人签字或盖章：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6"/>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被授权人签字或盖章：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3"/>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被授权人联系方式（手机）：</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3"/>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单位名称：</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spacing w:before="6"/>
        <w:jc w:val="right"/>
        <w:rPr>
          <w:rFonts w:ascii="Times New Roman" w:hAnsi="Times New Roman" w:eastAsia="Times New Roman" w:cs="Times New Roman"/>
          <w:color w:val="auto"/>
          <w:sz w:val="24"/>
          <w:szCs w:val="24"/>
          <w:lang w:eastAsia="zh-CN"/>
        </w:rPr>
      </w:pPr>
    </w:p>
    <w:p>
      <w:pPr>
        <w:pStyle w:val="10"/>
        <w:tabs>
          <w:tab w:val="left" w:pos="8885"/>
        </w:tabs>
        <w:spacing w:before="7"/>
        <w:jc w:val="right"/>
        <w:rPr>
          <w:rFonts w:ascii="Times New Roman" w:hAnsi="Times New Roman" w:eastAsia="Times New Roman" w:cs="Times New Roman"/>
          <w:color w:val="auto"/>
          <w:lang w:eastAsia="zh-CN"/>
        </w:rPr>
      </w:pPr>
      <w:r>
        <w:rPr>
          <w:color w:val="auto"/>
          <w:lang w:eastAsia="zh-CN"/>
        </w:rPr>
        <w:t>地址：</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p>
    <w:p>
      <w:pPr>
        <w:jc w:val="right"/>
        <w:rPr>
          <w:rFonts w:ascii="Times New Roman" w:hAnsi="Times New Roman" w:cs="Times New Roman"/>
          <w:color w:val="auto"/>
          <w:sz w:val="20"/>
          <w:szCs w:val="20"/>
          <w:lang w:eastAsia="zh-CN"/>
        </w:rPr>
      </w:pPr>
    </w:p>
    <w:p>
      <w:pPr>
        <w:jc w:val="right"/>
        <w:rPr>
          <w:rFonts w:ascii="Times New Roman" w:hAnsi="Times New Roman" w:eastAsia="Times New Roman" w:cs="Times New Roman"/>
          <w:color w:val="auto"/>
          <w:sz w:val="20"/>
          <w:szCs w:val="20"/>
          <w:lang w:eastAsia="zh-CN"/>
        </w:rPr>
      </w:pPr>
    </w:p>
    <w:p>
      <w:pPr>
        <w:rPr>
          <w:rFonts w:ascii="Times New Roman" w:hAnsi="Times New Roman" w:eastAsia="Times New Roman" w:cs="Times New Roman"/>
          <w:color w:val="auto"/>
          <w:sz w:val="20"/>
          <w:szCs w:val="20"/>
          <w:lang w:eastAsia="zh-CN"/>
        </w:rPr>
      </w:pPr>
    </w:p>
    <w:p>
      <w:pPr>
        <w:spacing w:before="4"/>
        <w:rPr>
          <w:rFonts w:ascii="Times New Roman" w:hAnsi="Times New Roman" w:eastAsia="Times New Roman" w:cs="Times New Roman"/>
          <w:color w:val="auto"/>
          <w:sz w:val="23"/>
          <w:szCs w:val="23"/>
          <w:lang w:eastAsia="zh-CN"/>
        </w:rPr>
      </w:pPr>
    </w:p>
    <w:p>
      <w:pPr>
        <w:pStyle w:val="10"/>
        <w:tabs>
          <w:tab w:val="left" w:pos="5508"/>
          <w:tab w:val="left" w:pos="7008"/>
          <w:tab w:val="left" w:pos="8508"/>
          <w:tab w:val="left" w:pos="8734"/>
        </w:tabs>
        <w:spacing w:before="7" w:line="340" w:lineRule="auto"/>
        <w:ind w:left="2510" w:right="395"/>
        <w:rPr>
          <w:color w:val="auto"/>
          <w:lang w:eastAsia="zh-CN"/>
        </w:rPr>
      </w:pPr>
      <w:r>
        <w:rPr>
          <w:color w:val="auto"/>
          <w:lang w:eastAsia="zh-CN"/>
        </w:rPr>
        <w:t>出具授权书的企业盖章：</w:t>
      </w:r>
      <w:r>
        <w:rPr>
          <w:rFonts w:ascii="Times New Roman" w:hAnsi="Times New Roman" w:eastAsia="Times New Roman" w:cs="Times New Roman"/>
          <w:color w:val="auto"/>
          <w:u w:val="single" w:color="000000"/>
          <w:lang w:eastAsia="zh-CN"/>
        </w:rPr>
        <w:t xml:space="preserve"> </w:t>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u w:val="single" w:color="000000"/>
          <w:lang w:eastAsia="zh-CN"/>
        </w:rPr>
        <w:tab/>
      </w:r>
      <w:r>
        <w:rPr>
          <w:rFonts w:ascii="Times New Roman" w:hAnsi="Times New Roman" w:eastAsia="Times New Roman" w:cs="Times New Roman"/>
          <w:color w:val="auto"/>
          <w:lang w:eastAsia="zh-CN"/>
        </w:rPr>
        <w:t xml:space="preserve"> </w:t>
      </w:r>
      <w:r>
        <w:rPr>
          <w:color w:val="auto"/>
          <w:spacing w:val="-1"/>
          <w:lang w:eastAsia="zh-CN"/>
        </w:rPr>
        <w:t>签署日期：</w:t>
      </w:r>
      <w:r>
        <w:rPr>
          <w:rFonts w:hint="eastAsia"/>
          <w:color w:val="auto"/>
          <w:spacing w:val="-1"/>
          <w:lang w:eastAsia="zh-CN"/>
        </w:rPr>
        <w:t xml:space="preserve">  </w:t>
      </w:r>
      <w:r>
        <w:rPr>
          <w:rFonts w:ascii="Times New Roman" w:hAnsi="Times New Roman" w:eastAsia="Times New Roman" w:cs="Times New Roman"/>
          <w:color w:val="auto"/>
          <w:spacing w:val="-1"/>
          <w:u w:val="single" w:color="000000"/>
          <w:lang w:eastAsia="zh-CN"/>
        </w:rPr>
        <w:tab/>
      </w:r>
      <w:r>
        <w:rPr>
          <w:color w:val="auto"/>
          <w:spacing w:val="-1"/>
          <w:lang w:eastAsia="zh-CN"/>
        </w:rPr>
        <w:t>年</w:t>
      </w:r>
      <w:r>
        <w:rPr>
          <w:rFonts w:ascii="Times New Roman" w:hAnsi="Times New Roman" w:eastAsia="Times New Roman" w:cs="Times New Roman"/>
          <w:color w:val="auto"/>
          <w:spacing w:val="-1"/>
          <w:u w:val="single" w:color="000000"/>
          <w:lang w:eastAsia="zh-CN"/>
        </w:rPr>
        <w:tab/>
      </w:r>
      <w:r>
        <w:rPr>
          <w:color w:val="auto"/>
          <w:spacing w:val="-1"/>
          <w:lang w:eastAsia="zh-CN"/>
        </w:rPr>
        <w:t>月</w:t>
      </w:r>
      <w:r>
        <w:rPr>
          <w:rFonts w:ascii="Times New Roman" w:hAnsi="Times New Roman" w:eastAsia="Times New Roman" w:cs="Times New Roman"/>
          <w:color w:val="auto"/>
          <w:spacing w:val="-1"/>
          <w:u w:val="single" w:color="000000"/>
          <w:lang w:eastAsia="zh-CN"/>
        </w:rPr>
        <w:tab/>
      </w:r>
      <w:r>
        <w:rPr>
          <w:color w:val="auto"/>
          <w:lang w:eastAsia="zh-CN"/>
        </w:rPr>
        <w:t>日</w:t>
      </w:r>
    </w:p>
    <w:p>
      <w:pPr>
        <w:spacing w:line="340" w:lineRule="auto"/>
        <w:rPr>
          <w:color w:val="auto"/>
          <w:lang w:eastAsia="zh-CN"/>
        </w:rPr>
        <w:sectPr>
          <w:pgSz w:w="11910" w:h="16840"/>
          <w:pgMar w:top="1360" w:right="1280" w:bottom="1220" w:left="1420" w:header="1130" w:footer="1035" w:gutter="0"/>
          <w:cols w:space="720" w:num="1"/>
        </w:sectPr>
      </w:pPr>
    </w:p>
    <w:p>
      <w:pPr>
        <w:rPr>
          <w:rFonts w:ascii="仿宋" w:hAnsi="仿宋" w:eastAsia="仿宋" w:cs="仿宋"/>
          <w:color w:val="auto"/>
          <w:sz w:val="20"/>
          <w:szCs w:val="20"/>
          <w:lang w:eastAsia="zh-CN"/>
        </w:rPr>
      </w:pPr>
    </w:p>
    <w:p>
      <w:pPr>
        <w:pStyle w:val="8"/>
        <w:spacing w:before="141"/>
        <w:ind w:right="1651"/>
        <w:jc w:val="center"/>
        <w:rPr>
          <w:b w:val="0"/>
          <w:bCs w:val="0"/>
          <w:color w:val="auto"/>
          <w:lang w:eastAsia="zh-CN"/>
        </w:rPr>
      </w:pPr>
      <w:r>
        <w:rPr>
          <w:color w:val="auto"/>
          <w:lang w:eastAsia="zh-CN"/>
        </w:rPr>
        <w:t>代理人（被授权人）居民身份证复印件</w:t>
      </w:r>
    </w:p>
    <w:p>
      <w:pPr>
        <w:spacing w:before="231"/>
        <w:ind w:left="1651" w:right="1651"/>
        <w:jc w:val="center"/>
        <w:rPr>
          <w:rFonts w:ascii="仿宋" w:hAnsi="仿宋" w:eastAsia="仿宋" w:cs="仿宋"/>
          <w:color w:val="auto"/>
          <w:sz w:val="30"/>
          <w:szCs w:val="30"/>
          <w:lang w:eastAsia="zh-CN"/>
        </w:rPr>
      </w:pPr>
      <w:r>
        <w:rPr>
          <w:rFonts w:ascii="仿宋" w:hAnsi="仿宋" w:eastAsia="仿宋" w:cs="仿宋"/>
          <w:b/>
          <w:bCs/>
          <w:color w:val="auto"/>
          <w:sz w:val="30"/>
          <w:szCs w:val="30"/>
          <w:lang w:eastAsia="zh-CN"/>
        </w:rPr>
        <w:t>（居民身份证复印件骑缝处加盖企业公章）</w:t>
      </w:r>
    </w:p>
    <w:tbl>
      <w:tblPr>
        <w:tblStyle w:val="15"/>
        <w:tblpPr w:leftFromText="180" w:rightFromText="180" w:vertAnchor="text" w:horzAnchor="margin" w:tblpY="328"/>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trPr>
        <w:tc>
          <w:tcPr>
            <w:tcW w:w="9519" w:type="dxa"/>
          </w:tcPr>
          <w:p>
            <w:pPr>
              <w:pStyle w:val="10"/>
              <w:spacing w:before="37" w:line="343" w:lineRule="auto"/>
              <w:ind w:left="0"/>
              <w:rPr>
                <w:color w:val="auto"/>
                <w:lang w:eastAsia="zh-CN"/>
              </w:rPr>
            </w:pPr>
            <w:r>
              <w:rPr>
                <w:color w:val="auto"/>
                <w:lang w:eastAsia="zh-CN"/>
              </w:rPr>
              <mc:AlternateContent>
                <mc:Choice Requires="wps">
                  <w:drawing>
                    <wp:anchor distT="0" distB="0" distL="114300" distR="114300" simplePos="0" relativeHeight="251663360" behindDoc="0" locked="0" layoutInCell="1" allowOverlap="1">
                      <wp:simplePos x="0" y="0"/>
                      <wp:positionH relativeFrom="column">
                        <wp:posOffset>1671320</wp:posOffset>
                      </wp:positionH>
                      <wp:positionV relativeFrom="paragraph">
                        <wp:posOffset>2994660</wp:posOffset>
                      </wp:positionV>
                      <wp:extent cx="2463800" cy="868680"/>
                      <wp:effectExtent l="4445" t="4445" r="8255" b="22225"/>
                      <wp:wrapNone/>
                      <wp:docPr id="2" name="文本框 2"/>
                      <wp:cNvGraphicFramePr/>
                      <a:graphic xmlns:a="http://schemas.openxmlformats.org/drawingml/2006/main">
                        <a:graphicData uri="http://schemas.microsoft.com/office/word/2010/wordprocessingShape">
                          <wps:wsp>
                            <wps:cNvSpPr txBox="1"/>
                            <wps:spPr>
                              <a:xfrm>
                                <a:off x="0" y="0"/>
                                <a:ext cx="2463800" cy="8686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b/>
                                      <w:sz w:val="32"/>
                                      <w:szCs w:val="32"/>
                                      <w:lang w:eastAsia="zh-CN"/>
                                    </w:rPr>
                                  </w:pPr>
                                  <w:r>
                                    <w:rPr>
                                      <w:b/>
                                      <w:sz w:val="32"/>
                                      <w:szCs w:val="32"/>
                                      <w:lang w:eastAsia="zh-CN"/>
                                    </w:rPr>
                                    <w:t>代理人（被授权人）</w:t>
                                  </w:r>
                                </w:p>
                                <w:p>
                                  <w:pPr>
                                    <w:jc w:val="center"/>
                                    <w:rPr>
                                      <w:b/>
                                      <w:sz w:val="32"/>
                                      <w:szCs w:val="32"/>
                                      <w:lang w:eastAsia="zh-CN"/>
                                    </w:rPr>
                                  </w:pPr>
                                  <w:r>
                                    <w:rPr>
                                      <w:b/>
                                      <w:sz w:val="32"/>
                                      <w:szCs w:val="32"/>
                                      <w:lang w:eastAsia="zh-CN"/>
                                    </w:rPr>
                                    <w:t>居民身份证复印件粘贴处</w:t>
                                  </w:r>
                                </w:p>
                                <w:p>
                                  <w:pPr>
                                    <w:rPr>
                                      <w:lang w:eastAsia="zh-CN"/>
                                    </w:rPr>
                                  </w:pPr>
                                </w:p>
                              </w:txbxContent>
                            </wps:txbx>
                            <wps:bodyPr upright="1"/>
                          </wps:wsp>
                        </a:graphicData>
                      </a:graphic>
                    </wp:anchor>
                  </w:drawing>
                </mc:Choice>
                <mc:Fallback>
                  <w:pict>
                    <v:shape id="_x0000_s1026" o:spid="_x0000_s1026" o:spt="202" type="#_x0000_t202" style="position:absolute;left:0pt;margin-left:131.6pt;margin-top:235.8pt;height:68.4pt;width:194pt;z-index:251663360;mso-width-relative:page;mso-height-relative:page;" fillcolor="#FFFFFF" filled="t" stroked="t" coordsize="21600,21600" o:gfxdata="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T6qKtkAAAALAQAADwAAAAAAAAABACAAAAAiAAAA&#10;ZHJzL2Rvd25yZXYueG1sUEsBAhQAFAAAAAgAh07iQJus6o4GAgAANgQAAA4AAAAAAAAAAQAgAAAA&#10;KAEAAGRycy9lMm9Eb2MueG1sUEsFBgAAAAAGAAYAWQEAAKAFAAAAAA==&#10;">
                      <v:fill on="t" focussize="0,0"/>
                      <v:stroke color="#FFFFFF" joinstyle="miter"/>
                      <v:imagedata o:title=""/>
                      <o:lock v:ext="edit" aspectratio="f"/>
                      <v:textbox>
                        <w:txbxContent>
                          <w:p>
                            <w:pPr>
                              <w:jc w:val="center"/>
                              <w:rPr>
                                <w:b/>
                                <w:sz w:val="32"/>
                                <w:szCs w:val="32"/>
                                <w:lang w:eastAsia="zh-CN"/>
                              </w:rPr>
                            </w:pPr>
                            <w:r>
                              <w:rPr>
                                <w:b/>
                                <w:sz w:val="32"/>
                                <w:szCs w:val="32"/>
                                <w:lang w:eastAsia="zh-CN"/>
                              </w:rPr>
                              <w:t>代理人（被授权人）</w:t>
                            </w:r>
                          </w:p>
                          <w:p>
                            <w:pPr>
                              <w:jc w:val="center"/>
                              <w:rPr>
                                <w:b/>
                                <w:sz w:val="32"/>
                                <w:szCs w:val="32"/>
                                <w:lang w:eastAsia="zh-CN"/>
                              </w:rPr>
                            </w:pPr>
                            <w:r>
                              <w:rPr>
                                <w:b/>
                                <w:sz w:val="32"/>
                                <w:szCs w:val="32"/>
                                <w:lang w:eastAsia="zh-CN"/>
                              </w:rPr>
                              <w:t>居民身份证复印件粘贴处</w:t>
                            </w:r>
                          </w:p>
                          <w:p>
                            <w:pPr>
                              <w:rPr>
                                <w:lang w:eastAsia="zh-CN"/>
                              </w:rPr>
                            </w:pPr>
                          </w:p>
                        </w:txbxContent>
                      </v:textbox>
                    </v:shape>
                  </w:pict>
                </mc:Fallback>
              </mc:AlternateContent>
            </w:r>
          </w:p>
        </w:tc>
      </w:tr>
    </w:tbl>
    <w:p>
      <w:pPr>
        <w:pStyle w:val="10"/>
        <w:spacing w:before="37" w:line="343" w:lineRule="auto"/>
        <w:ind w:left="0"/>
        <w:rPr>
          <w:color w:val="auto"/>
          <w:lang w:eastAsia="zh-CN"/>
        </w:rPr>
        <w:sectPr>
          <w:pgSz w:w="11910" w:h="16840"/>
          <w:pgMar w:top="1360" w:right="1280" w:bottom="1220" w:left="1420" w:header="1130" w:footer="1035" w:gutter="0"/>
          <w:cols w:space="720" w:num="1"/>
        </w:sectPr>
      </w:pPr>
    </w:p>
    <w:p>
      <w:pPr>
        <w:tabs>
          <w:tab w:val="left" w:pos="3185"/>
        </w:tabs>
        <w:spacing w:before="147"/>
        <w:rPr>
          <w:rFonts w:ascii="黑体" w:hAnsi="黑体" w:eastAsia="黑体" w:cs="黑体"/>
          <w:color w:val="auto"/>
          <w:sz w:val="30"/>
          <w:szCs w:val="30"/>
          <w:lang w:eastAsia="zh-CN"/>
        </w:rPr>
      </w:pPr>
      <w:bookmarkStart w:id="30" w:name="附件2_______________法定代表人授权书"/>
      <w:bookmarkEnd w:id="30"/>
      <w:bookmarkStart w:id="31" w:name="附件3_________________________申报信息一览表（格式样张"/>
      <w:bookmarkEnd w:id="31"/>
      <w:r>
        <w:rPr>
          <w:rFonts w:hint="eastAsia" w:ascii="黑体" w:hAnsi="黑体" w:eastAsia="黑体" w:cs="黑体"/>
          <w:color w:val="auto"/>
          <w:sz w:val="30"/>
          <w:szCs w:val="30"/>
          <w:lang w:eastAsia="zh-CN"/>
        </w:rPr>
        <w:t>附件3                                     申报企业首次报价单</w:t>
      </w:r>
    </w:p>
    <w:p>
      <w:pPr>
        <w:tabs>
          <w:tab w:val="left" w:pos="3185"/>
        </w:tabs>
        <w:spacing w:before="147"/>
        <w:rPr>
          <w:rFonts w:ascii="黑体" w:hAnsi="黑体" w:eastAsia="黑体" w:cs="黑体"/>
          <w:color w:val="auto"/>
          <w:sz w:val="30"/>
          <w:szCs w:val="30"/>
          <w:lang w:eastAsia="zh-CN"/>
        </w:rPr>
      </w:pPr>
    </w:p>
    <w:p>
      <w:pPr>
        <w:pStyle w:val="10"/>
        <w:tabs>
          <w:tab w:val="left" w:pos="5465"/>
          <w:tab w:val="left" w:pos="9914"/>
        </w:tabs>
        <w:spacing w:before="0"/>
        <w:ind w:left="5378" w:hanging="4764"/>
        <w:rPr>
          <w:color w:val="auto"/>
          <w:lang w:eastAsia="zh-CN"/>
        </w:rPr>
      </w:pPr>
      <w:r>
        <w:rPr>
          <w:color w:val="auto"/>
          <w:spacing w:val="-1"/>
          <w:lang w:eastAsia="zh-CN"/>
        </w:rPr>
        <w:t>申报企业</w:t>
      </w:r>
      <w:r>
        <w:rPr>
          <w:rFonts w:hint="eastAsia"/>
          <w:color w:val="auto"/>
          <w:spacing w:val="-1"/>
          <w:lang w:eastAsia="zh-CN"/>
        </w:rPr>
        <w:t>（盖章）</w:t>
      </w:r>
      <w:r>
        <w:rPr>
          <w:color w:val="auto"/>
          <w:spacing w:val="-1"/>
          <w:lang w:eastAsia="zh-CN"/>
        </w:rPr>
        <w:t>：</w:t>
      </w:r>
      <w:r>
        <w:rPr>
          <w:rFonts w:ascii="Times New Roman" w:hAnsi="Times New Roman" w:eastAsia="Times New Roman" w:cs="Times New Roman"/>
          <w:color w:val="auto"/>
          <w:spacing w:val="-1"/>
          <w:u w:val="single" w:color="000000"/>
          <w:lang w:eastAsia="zh-CN"/>
        </w:rPr>
        <w:tab/>
      </w:r>
      <w:r>
        <w:rPr>
          <w:rFonts w:hint="eastAsia" w:ascii="Times New Roman" w:hAnsi="Times New Roman" w:cs="Times New Roman" w:eastAsiaTheme="minorEastAsia"/>
          <w:color w:val="auto"/>
          <w:spacing w:val="-1"/>
          <w:lang w:eastAsia="zh-CN"/>
        </w:rPr>
        <w:t xml:space="preserve">                                    </w:t>
      </w:r>
      <w:r>
        <w:rPr>
          <w:color w:val="auto"/>
          <w:spacing w:val="-1"/>
          <w:lang w:eastAsia="zh-CN"/>
        </w:rPr>
        <w:t>采购文件编号：</w:t>
      </w:r>
      <w:r>
        <w:rPr>
          <w:rFonts w:hint="eastAsia"/>
          <w:color w:val="auto"/>
          <w:spacing w:val="-1"/>
          <w:lang w:eastAsia="zh-CN"/>
        </w:rPr>
        <w:t>AHYD-</w:t>
      </w:r>
      <w:r>
        <w:rPr>
          <w:color w:val="auto"/>
          <w:spacing w:val="-1"/>
          <w:lang w:eastAsia="zh-CN"/>
        </w:rPr>
        <w:t>202</w:t>
      </w:r>
      <w:r>
        <w:rPr>
          <w:rFonts w:hint="eastAsia"/>
          <w:color w:val="auto"/>
          <w:spacing w:val="-1"/>
          <w:lang w:val="en-US" w:eastAsia="zh-CN"/>
        </w:rPr>
        <w:t>3</w:t>
      </w:r>
      <w:r>
        <w:rPr>
          <w:color w:val="auto"/>
          <w:spacing w:val="-1"/>
          <w:lang w:eastAsia="zh-CN"/>
        </w:rPr>
        <w:t>-1</w:t>
      </w:r>
    </w:p>
    <w:p>
      <w:pPr>
        <w:rPr>
          <w:rFonts w:ascii="仿宋" w:hAnsi="仿宋" w:eastAsia="仿宋" w:cs="仿宋"/>
          <w:color w:val="auto"/>
          <w:sz w:val="20"/>
          <w:szCs w:val="20"/>
          <w:lang w:eastAsia="zh-CN"/>
        </w:rPr>
      </w:pPr>
    </w:p>
    <w:tbl>
      <w:tblPr>
        <w:tblStyle w:val="25"/>
        <w:tblW w:w="14496" w:type="dxa"/>
        <w:tblInd w:w="110" w:type="dxa"/>
        <w:tblLayout w:type="fixed"/>
        <w:tblCellMar>
          <w:top w:w="0" w:type="dxa"/>
          <w:left w:w="0" w:type="dxa"/>
          <w:bottom w:w="0" w:type="dxa"/>
          <w:right w:w="0" w:type="dxa"/>
        </w:tblCellMar>
      </w:tblPr>
      <w:tblGrid>
        <w:gridCol w:w="1313"/>
        <w:gridCol w:w="1276"/>
        <w:gridCol w:w="1134"/>
        <w:gridCol w:w="1134"/>
        <w:gridCol w:w="2693"/>
        <w:gridCol w:w="3544"/>
        <w:gridCol w:w="3402"/>
      </w:tblGrid>
      <w:tr>
        <w:tblPrEx>
          <w:tblCellMar>
            <w:top w:w="0" w:type="dxa"/>
            <w:left w:w="0" w:type="dxa"/>
            <w:bottom w:w="0" w:type="dxa"/>
            <w:right w:w="0" w:type="dxa"/>
          </w:tblCellMar>
        </w:tblPrEx>
        <w:trPr>
          <w:trHeight w:val="990" w:hRule="exact"/>
        </w:trPr>
        <w:tc>
          <w:tcPr>
            <w:tcW w:w="1313"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宋体" w:hAnsi="宋体" w:eastAsia="宋体" w:cs="宋体"/>
                <w:color w:val="auto"/>
                <w:lang w:eastAsia="zh-CN"/>
              </w:rPr>
            </w:pPr>
            <w:r>
              <w:rPr>
                <w:rFonts w:hint="eastAsia" w:ascii="Microsoft JhengHei" w:hAnsi="Microsoft JhengHei" w:eastAsia="Microsoft JhengHei" w:cs="Microsoft JhengHei"/>
                <w:b/>
                <w:bCs/>
                <w:color w:val="auto"/>
                <w:lang w:eastAsia="zh-CN"/>
              </w:rPr>
              <w:t>品种序号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通用名</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剂型</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规格</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生产企业</w:t>
            </w:r>
          </w:p>
          <w:p>
            <w:pPr>
              <w:spacing w:before="97"/>
              <w:ind w:right="1"/>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（或药品上市许可持有人）</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00" w:lineRule="auto"/>
              <w:ind w:left="206" w:right="204"/>
              <w:jc w:val="center"/>
              <w:rPr>
                <w:rFonts w:ascii="Microsoft JhengHei" w:hAnsi="Microsoft JhengHei" w:cs="Microsoft JhengHei"/>
                <w:b/>
                <w:bCs/>
                <w:color w:val="auto"/>
                <w:lang w:eastAsia="zh-CN"/>
              </w:rPr>
            </w:pPr>
            <w:r>
              <w:rPr>
                <w:rFonts w:hint="eastAsia" w:ascii="Microsoft JhengHei" w:hAnsi="Microsoft JhengHei" w:cs="Microsoft JhengHei"/>
                <w:b/>
                <w:bCs/>
                <w:color w:val="auto"/>
                <w:lang w:eastAsia="zh-CN"/>
              </w:rPr>
              <w:t>勾选</w:t>
            </w:r>
            <w:r>
              <w:rPr>
                <w:rFonts w:ascii="Microsoft JhengHei" w:hAnsi="Microsoft JhengHei" w:eastAsia="Microsoft JhengHei" w:cs="Microsoft JhengHei"/>
                <w:b/>
                <w:bCs/>
                <w:color w:val="auto"/>
                <w:lang w:eastAsia="zh-CN"/>
              </w:rPr>
              <w:t>最小</w:t>
            </w:r>
            <w:r>
              <w:rPr>
                <w:rFonts w:hint="eastAsia" w:ascii="Microsoft JhengHei" w:hAnsi="Microsoft JhengHei" w:cs="Microsoft JhengHei"/>
                <w:b/>
                <w:bCs/>
                <w:color w:val="auto"/>
                <w:lang w:eastAsia="zh-CN"/>
              </w:rPr>
              <w:t>制剂</w:t>
            </w:r>
            <w:r>
              <w:rPr>
                <w:rFonts w:ascii="Microsoft JhengHei" w:hAnsi="Microsoft JhengHei" w:eastAsia="Microsoft JhengHei" w:cs="Microsoft JhengHei"/>
                <w:b/>
                <w:bCs/>
                <w:color w:val="auto"/>
                <w:lang w:eastAsia="zh-CN"/>
              </w:rPr>
              <w:t>计价单位</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5"/>
              <w:jc w:val="center"/>
              <w:rPr>
                <w:rFonts w:ascii="宋体" w:hAnsi="宋体" w:eastAsia="宋体" w:cs="宋体"/>
                <w:color w:val="auto"/>
                <w:sz w:val="17"/>
                <w:szCs w:val="17"/>
                <w:lang w:eastAsia="zh-CN"/>
              </w:rPr>
            </w:pPr>
          </w:p>
          <w:p>
            <w:pPr>
              <w:spacing w:line="300" w:lineRule="auto"/>
              <w:ind w:left="266" w:right="161" w:hanging="111"/>
              <w:jc w:val="center"/>
              <w:rPr>
                <w:rFonts w:ascii="Trebuchet MS" w:hAnsi="Trebuchet MS" w:eastAsia="Trebuchet MS" w:cs="Trebuchet MS"/>
                <w:color w:val="auto"/>
                <w:lang w:eastAsia="zh-CN"/>
              </w:rPr>
            </w:pPr>
            <w:r>
              <w:rPr>
                <w:rFonts w:hint="eastAsia" w:ascii="Microsoft JhengHei" w:hAnsi="Microsoft JhengHei" w:cs="Microsoft JhengHei"/>
                <w:b/>
                <w:bCs/>
                <w:color w:val="auto"/>
                <w:lang w:eastAsia="zh-CN"/>
              </w:rPr>
              <w:t>最小制剂首次</w:t>
            </w:r>
            <w:r>
              <w:rPr>
                <w:rFonts w:ascii="Microsoft JhengHei" w:hAnsi="Microsoft JhengHei" w:eastAsia="Microsoft JhengHei" w:cs="Microsoft JhengHei"/>
                <w:b/>
                <w:bCs/>
                <w:color w:val="auto"/>
                <w:lang w:eastAsia="zh-CN"/>
              </w:rPr>
              <w:t>申报价</w:t>
            </w:r>
            <w:r>
              <w:rPr>
                <w:rFonts w:ascii="Microsoft JhengHei" w:hAnsi="Microsoft JhengHei" w:eastAsia="Microsoft JhengHei" w:cs="Microsoft JhengHei"/>
                <w:b/>
                <w:bCs/>
                <w:color w:val="auto"/>
                <w:spacing w:val="-53"/>
                <w:lang w:eastAsia="zh-CN"/>
              </w:rPr>
              <w:t xml:space="preserve"> </w:t>
            </w:r>
            <w:r>
              <w:rPr>
                <w:rFonts w:ascii="Trebuchet MS" w:hAnsi="Trebuchet MS" w:eastAsia="Trebuchet MS" w:cs="Trebuchet MS"/>
                <w:b/>
                <w:bCs/>
                <w:color w:val="auto"/>
                <w:w w:val="115"/>
                <w:lang w:eastAsia="zh-CN"/>
              </w:rPr>
              <w:t>(</w:t>
            </w:r>
            <w:r>
              <w:rPr>
                <w:rFonts w:ascii="Microsoft JhengHei" w:hAnsi="Microsoft JhengHei" w:eastAsia="Microsoft JhengHei" w:cs="Microsoft JhengHei"/>
                <w:b/>
                <w:bCs/>
                <w:color w:val="auto"/>
                <w:w w:val="115"/>
                <w:lang w:eastAsia="zh-CN"/>
              </w:rPr>
              <w:t>元</w:t>
            </w:r>
            <w:r>
              <w:rPr>
                <w:rFonts w:ascii="Trebuchet MS" w:hAnsi="Trebuchet MS" w:eastAsia="Trebuchet MS" w:cs="Trebuchet MS"/>
                <w:b/>
                <w:bCs/>
                <w:color w:val="auto"/>
                <w:w w:val="115"/>
                <w:lang w:eastAsia="zh-CN"/>
              </w:rPr>
              <w:t>)</w:t>
            </w:r>
          </w:p>
        </w:tc>
      </w:tr>
      <w:tr>
        <w:tblPrEx>
          <w:tblCellMar>
            <w:top w:w="0" w:type="dxa"/>
            <w:left w:w="0" w:type="dxa"/>
            <w:bottom w:w="0" w:type="dxa"/>
            <w:right w:w="0" w:type="dxa"/>
          </w:tblCellMar>
        </w:tblPrEx>
        <w:trPr>
          <w:trHeight w:val="735" w:hRule="exact"/>
        </w:trPr>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20" w:lineRule="exact"/>
              <w:ind w:left="228"/>
              <w:jc w:val="center"/>
              <w:rPr>
                <w:rFonts w:ascii="宋体" w:hAnsi="宋体" w:eastAsia="宋体" w:cs="宋体"/>
                <w:color w:val="auto"/>
                <w:sz w:val="28"/>
                <w:szCs w:val="28"/>
                <w:lang w:eastAsia="zh-CN"/>
              </w:rPr>
            </w:pPr>
            <w:r>
              <w:rPr>
                <w:rFonts w:ascii="宋体" w:hAnsi="宋体" w:eastAsia="宋体" w:cs="宋体"/>
                <w:color w:val="auto"/>
                <w:sz w:val="28"/>
                <w:szCs w:val="28"/>
                <w:lang w:eastAsia="zh-CN"/>
              </w:rPr>
              <w:t>片/粒/袋/支</w:t>
            </w:r>
            <w:r>
              <w:rPr>
                <w:rFonts w:hint="eastAsia" w:ascii="宋体" w:hAnsi="宋体" w:eastAsia="宋体" w:cs="宋体"/>
                <w:color w:val="auto"/>
                <w:sz w:val="28"/>
                <w:szCs w:val="28"/>
                <w:lang w:eastAsia="zh-CN"/>
              </w:rPr>
              <w:t>/瓶</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r>
    </w:tbl>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4"/>
          <w:szCs w:val="24"/>
          <w:lang w:eastAsia="zh-CN"/>
        </w:rPr>
      </w:pPr>
      <w:r>
        <w:rPr>
          <w:rFonts w:hint="eastAsia" w:ascii="宋体" w:hAnsi="宋体" w:eastAsia="宋体" w:cs="宋体"/>
          <w:color w:val="auto"/>
          <w:sz w:val="28"/>
          <w:szCs w:val="28"/>
          <w:lang w:eastAsia="zh-CN"/>
        </w:rPr>
        <w:t>备注</w:t>
      </w:r>
      <w:r>
        <w:rPr>
          <w:rFonts w:ascii="宋体" w:hAnsi="宋体" w:eastAsia="宋体" w:cs="宋体"/>
          <w:color w:val="auto"/>
          <w:sz w:val="28"/>
          <w:szCs w:val="28"/>
          <w:lang w:eastAsia="zh-CN"/>
        </w:rPr>
        <w:t>：</w:t>
      </w:r>
      <w:r>
        <w:rPr>
          <w:rFonts w:ascii="宋体" w:hAnsi="宋体" w:eastAsia="宋体" w:cs="宋体"/>
          <w:color w:val="auto"/>
          <w:sz w:val="24"/>
          <w:szCs w:val="24"/>
          <w:lang w:eastAsia="zh-CN"/>
        </w:rPr>
        <w:t>1.同品种有多个规格的，申报企业仅需填写最小规格的</w:t>
      </w:r>
      <w:r>
        <w:rPr>
          <w:rFonts w:hint="eastAsia" w:ascii="宋体" w:hAnsi="宋体" w:eastAsia="宋体" w:cs="宋体"/>
          <w:color w:val="auto"/>
          <w:sz w:val="24"/>
          <w:szCs w:val="24"/>
          <w:lang w:eastAsia="zh-CN"/>
        </w:rPr>
        <w:t>最小制剂单位</w:t>
      </w:r>
      <w:r>
        <w:rPr>
          <w:rFonts w:ascii="宋体" w:hAnsi="宋体" w:eastAsia="宋体" w:cs="宋体"/>
          <w:color w:val="auto"/>
          <w:sz w:val="24"/>
          <w:szCs w:val="24"/>
          <w:lang w:eastAsia="zh-CN"/>
        </w:rPr>
        <w:t>申报价。</w:t>
      </w:r>
    </w:p>
    <w:p>
      <w:pPr>
        <w:spacing w:line="261" w:lineRule="auto"/>
        <w:ind w:left="220" w:leftChars="100" w:firstLine="360" w:firstLineChars="150"/>
        <w:rPr>
          <w:rFonts w:ascii="宋体" w:hAnsi="宋体" w:eastAsia="宋体" w:cs="宋体"/>
          <w:color w:val="auto"/>
          <w:spacing w:val="8"/>
          <w:sz w:val="24"/>
          <w:szCs w:val="24"/>
          <w:lang w:eastAsia="zh-CN"/>
        </w:rPr>
      </w:pPr>
      <w:r>
        <w:rPr>
          <w:rFonts w:ascii="宋体" w:hAnsi="宋体" w:eastAsia="宋体" w:cs="宋体"/>
          <w:color w:val="auto"/>
          <w:sz w:val="24"/>
          <w:szCs w:val="24"/>
          <w:lang w:eastAsia="zh-CN"/>
        </w:rPr>
        <w:t xml:space="preserve"> </w:t>
      </w:r>
      <w:r>
        <w:rPr>
          <w:rFonts w:hint="eastAsia" w:ascii="宋体" w:hAnsi="宋体" w:eastAsia="宋体" w:cs="宋体"/>
          <w:color w:val="auto"/>
          <w:spacing w:val="8"/>
          <w:sz w:val="24"/>
          <w:szCs w:val="24"/>
          <w:lang w:eastAsia="zh-CN"/>
        </w:rPr>
        <w:t>2.1 申报药品有集中带量采购中选/备选价的，“首次报价”</w:t>
      </w:r>
      <w:r>
        <w:rPr>
          <w:rFonts w:ascii="宋体" w:hAnsi="宋体" w:eastAsia="宋体" w:cs="宋体"/>
          <w:color w:val="auto"/>
          <w:spacing w:val="8"/>
          <w:sz w:val="24"/>
          <w:szCs w:val="24"/>
          <w:lang w:eastAsia="zh-CN"/>
        </w:rPr>
        <w:t>不高于</w:t>
      </w:r>
      <w:r>
        <w:rPr>
          <w:rFonts w:hint="eastAsia" w:ascii="宋体" w:hAnsi="宋体" w:eastAsia="宋体" w:cs="宋体"/>
          <w:color w:val="auto"/>
          <w:spacing w:val="8"/>
          <w:sz w:val="24"/>
          <w:szCs w:val="24"/>
          <w:lang w:eastAsia="zh-CN"/>
        </w:rPr>
        <w:t>（≤）</w:t>
      </w:r>
      <w:r>
        <w:rPr>
          <w:rFonts w:ascii="宋体" w:hAnsi="宋体" w:eastAsia="宋体" w:cs="宋体"/>
          <w:color w:val="auto"/>
          <w:spacing w:val="8"/>
          <w:sz w:val="24"/>
          <w:szCs w:val="24"/>
          <w:lang w:eastAsia="zh-CN"/>
        </w:rPr>
        <w:t>本企业同</w:t>
      </w:r>
      <w:r>
        <w:rPr>
          <w:rFonts w:hint="eastAsia" w:ascii="宋体" w:hAnsi="宋体" w:eastAsia="宋体" w:cs="宋体"/>
          <w:color w:val="auto"/>
          <w:spacing w:val="8"/>
          <w:sz w:val="24"/>
          <w:szCs w:val="24"/>
          <w:lang w:eastAsia="zh-CN"/>
        </w:rPr>
        <w:t>品规药品</w:t>
      </w:r>
      <w:r>
        <w:rPr>
          <w:rFonts w:ascii="宋体" w:hAnsi="宋体" w:eastAsia="宋体" w:cs="宋体"/>
          <w:color w:val="auto"/>
          <w:spacing w:val="8"/>
          <w:sz w:val="24"/>
          <w:szCs w:val="24"/>
          <w:lang w:eastAsia="zh-CN"/>
        </w:rPr>
        <w:t>全国最低省级（含联盟）集中</w:t>
      </w:r>
      <w:r>
        <w:rPr>
          <w:rFonts w:hint="eastAsia" w:ascii="宋体" w:hAnsi="宋体" w:eastAsia="宋体" w:cs="宋体"/>
          <w:color w:val="auto"/>
          <w:spacing w:val="8"/>
          <w:sz w:val="24"/>
          <w:szCs w:val="24"/>
          <w:lang w:eastAsia="zh-CN"/>
        </w:rPr>
        <w:t>带量</w:t>
      </w:r>
      <w:r>
        <w:rPr>
          <w:rFonts w:ascii="宋体" w:hAnsi="宋体" w:eastAsia="宋体" w:cs="宋体"/>
          <w:color w:val="auto"/>
          <w:spacing w:val="8"/>
          <w:sz w:val="24"/>
          <w:szCs w:val="24"/>
          <w:lang w:eastAsia="zh-CN"/>
        </w:rPr>
        <w:t>采购中选</w:t>
      </w:r>
      <w:r>
        <w:rPr>
          <w:rFonts w:hint="eastAsia" w:ascii="宋体" w:hAnsi="宋体" w:eastAsia="宋体" w:cs="宋体"/>
          <w:color w:val="auto"/>
          <w:spacing w:val="8"/>
          <w:sz w:val="24"/>
          <w:szCs w:val="24"/>
          <w:lang w:eastAsia="zh-CN"/>
        </w:rPr>
        <w:t>/备选</w:t>
      </w:r>
      <w:r>
        <w:rPr>
          <w:rFonts w:ascii="宋体" w:hAnsi="宋体" w:eastAsia="宋体" w:cs="宋体"/>
          <w:color w:val="auto"/>
          <w:spacing w:val="8"/>
          <w:sz w:val="24"/>
          <w:szCs w:val="24"/>
          <w:lang w:eastAsia="zh-CN"/>
        </w:rPr>
        <w:t>价（截止时间为</w:t>
      </w:r>
      <w:r>
        <w:rPr>
          <w:rFonts w:hint="eastAsia" w:ascii="宋体" w:hAnsi="宋体" w:eastAsia="宋体" w:cs="宋体"/>
          <w:color w:val="auto"/>
          <w:spacing w:val="8"/>
          <w:sz w:val="24"/>
          <w:szCs w:val="24"/>
          <w:lang w:eastAsia="zh-CN"/>
        </w:rPr>
        <w:t>文件正式发布日</w:t>
      </w:r>
      <w:r>
        <w:rPr>
          <w:rFonts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eastAsia="zh-CN"/>
        </w:rPr>
        <w:t>。</w:t>
      </w:r>
    </w:p>
    <w:p>
      <w:pPr>
        <w:spacing w:line="261" w:lineRule="auto"/>
        <w:ind w:left="330" w:leftChars="150" w:firstLine="384" w:firstLineChars="150"/>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 xml:space="preserve">2.2 </w:t>
      </w:r>
      <w:r>
        <w:rPr>
          <w:rFonts w:hint="eastAsia" w:ascii="宋体" w:hAnsi="宋体" w:eastAsia="宋体" w:cs="宋体"/>
          <w:color w:val="auto"/>
          <w:spacing w:val="8"/>
          <w:sz w:val="24"/>
          <w:szCs w:val="24"/>
          <w:lang w:eastAsia="zh-CN"/>
        </w:rPr>
        <w:t>无集中带量采购中选/备选价、2022年在我省有采购记录的申报药品，“首次报价”不高于（≤）2022年省医药集中采购平台本药品采购的有效最低价及全国省级最低有效挂网价（截止时间为文件正式发布日）。</w:t>
      </w:r>
    </w:p>
    <w:p>
      <w:pPr>
        <w:spacing w:line="261" w:lineRule="auto"/>
        <w:ind w:left="330" w:leftChars="150" w:firstLine="384" w:firstLineChars="150"/>
        <w:rPr>
          <w:rFonts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2.3</w:t>
      </w:r>
      <w:r>
        <w:rPr>
          <w:rFonts w:hint="eastAsia" w:ascii="宋体" w:hAnsi="宋体" w:eastAsia="宋体" w:cs="宋体"/>
          <w:color w:val="auto"/>
          <w:spacing w:val="8"/>
          <w:sz w:val="24"/>
          <w:szCs w:val="24"/>
          <w:lang w:eastAsia="zh-CN"/>
        </w:rPr>
        <w:t>无集中带量采购中选/备选价、2022年在我省无采购记录的申报药品，“首次报价”不高于（≤）2022年省省医药集中采购平台同组同品规药品采购的有效最低价及该药品的全国省级最低有效挂网价（截止时间为文件正式发布日）。</w:t>
      </w:r>
    </w:p>
    <w:p>
      <w:pPr>
        <w:spacing w:line="261" w:lineRule="auto"/>
        <w:ind w:left="220" w:leftChars="100" w:firstLine="360" w:firstLineChars="150"/>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3.申报企业每个品种的每个组别单独报价、独立密封。</w:t>
      </w:r>
    </w:p>
    <w:p>
      <w:pPr>
        <w:spacing w:line="261" w:lineRule="auto"/>
        <w:ind w:firstLine="700" w:firstLineChars="250"/>
        <w:rPr>
          <w:rFonts w:ascii="宋体" w:hAnsi="宋体" w:eastAsia="宋体" w:cs="宋体"/>
          <w:color w:val="auto"/>
          <w:sz w:val="28"/>
          <w:szCs w:val="28"/>
          <w:lang w:eastAsia="zh-CN"/>
        </w:rPr>
      </w:pPr>
    </w:p>
    <w:p>
      <w:pPr>
        <w:spacing w:line="261" w:lineRule="auto"/>
        <w:ind w:firstLine="700" w:firstLineChars="250"/>
        <w:rPr>
          <w:rFonts w:ascii="宋体" w:hAnsi="宋体" w:eastAsia="宋体" w:cs="宋体"/>
          <w:color w:val="auto"/>
          <w:sz w:val="28"/>
          <w:szCs w:val="28"/>
          <w:lang w:eastAsia="zh-CN"/>
        </w:rPr>
      </w:pPr>
    </w:p>
    <w:p>
      <w:pPr>
        <w:spacing w:line="261" w:lineRule="auto"/>
        <w:ind w:firstLine="700" w:firstLineChars="250"/>
        <w:rPr>
          <w:rFonts w:ascii="宋体" w:hAnsi="宋体" w:eastAsia="宋体" w:cs="宋体"/>
          <w:color w:val="auto"/>
          <w:sz w:val="28"/>
          <w:szCs w:val="28"/>
          <w:lang w:eastAsia="zh-CN"/>
        </w:rPr>
      </w:pPr>
    </w:p>
    <w:p>
      <w:pPr>
        <w:spacing w:line="261" w:lineRule="auto"/>
        <w:ind w:firstLine="700" w:firstLineChars="250"/>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r>
        <w:rPr>
          <w:rFonts w:hint="eastAsia" w:ascii="黑体" w:hAnsi="黑体" w:eastAsia="黑体" w:cs="黑体"/>
          <w:color w:val="auto"/>
          <w:sz w:val="30"/>
          <w:szCs w:val="30"/>
          <w:lang w:eastAsia="zh-CN"/>
        </w:rPr>
        <w:t>附件4</w:t>
      </w:r>
    </w:p>
    <w:p>
      <w:pPr>
        <w:spacing w:line="261" w:lineRule="auto"/>
        <w:rPr>
          <w:rFonts w:ascii="宋体" w:hAnsi="宋体" w:eastAsia="宋体" w:cs="宋体"/>
          <w:color w:val="auto"/>
          <w:sz w:val="28"/>
          <w:szCs w:val="28"/>
          <w:lang w:eastAsia="zh-CN"/>
        </w:rPr>
      </w:pPr>
    </w:p>
    <w:p>
      <w:pPr>
        <w:tabs>
          <w:tab w:val="left" w:pos="3185"/>
        </w:tabs>
        <w:spacing w:before="147"/>
        <w:jc w:val="center"/>
        <w:rPr>
          <w:rFonts w:ascii="黑体" w:hAnsi="黑体" w:eastAsia="黑体" w:cs="黑体"/>
          <w:color w:val="auto"/>
          <w:sz w:val="30"/>
          <w:szCs w:val="30"/>
          <w:lang w:eastAsia="zh-CN"/>
        </w:rPr>
      </w:pPr>
      <w:r>
        <w:rPr>
          <w:rFonts w:hint="eastAsia" w:ascii="黑体" w:hAnsi="黑体" w:eastAsia="黑体" w:cs="黑体"/>
          <w:color w:val="auto"/>
          <w:sz w:val="30"/>
          <w:szCs w:val="30"/>
          <w:lang w:eastAsia="zh-CN"/>
        </w:rPr>
        <w:t>申报企业最终报价单</w:t>
      </w:r>
    </w:p>
    <w:p>
      <w:pPr>
        <w:tabs>
          <w:tab w:val="left" w:pos="3185"/>
        </w:tabs>
        <w:spacing w:before="147"/>
        <w:rPr>
          <w:rFonts w:ascii="黑体" w:hAnsi="黑体" w:eastAsia="黑体" w:cs="黑体"/>
          <w:color w:val="auto"/>
          <w:sz w:val="30"/>
          <w:szCs w:val="30"/>
          <w:lang w:eastAsia="zh-CN"/>
        </w:rPr>
      </w:pPr>
    </w:p>
    <w:p>
      <w:pPr>
        <w:pStyle w:val="10"/>
        <w:tabs>
          <w:tab w:val="left" w:pos="5465"/>
          <w:tab w:val="left" w:pos="9914"/>
        </w:tabs>
        <w:spacing w:before="0"/>
        <w:ind w:left="5378" w:hanging="4764"/>
        <w:rPr>
          <w:color w:val="auto"/>
          <w:lang w:eastAsia="zh-CN"/>
        </w:rPr>
      </w:pPr>
      <w:r>
        <w:rPr>
          <w:color w:val="auto"/>
          <w:spacing w:val="-1"/>
          <w:lang w:eastAsia="zh-CN"/>
        </w:rPr>
        <w:t>申报企业</w:t>
      </w:r>
      <w:r>
        <w:rPr>
          <w:rFonts w:hint="eastAsia"/>
          <w:color w:val="auto"/>
          <w:spacing w:val="-1"/>
          <w:lang w:eastAsia="zh-CN"/>
        </w:rPr>
        <w:t>（盖章）</w:t>
      </w:r>
      <w:r>
        <w:rPr>
          <w:color w:val="auto"/>
          <w:spacing w:val="-1"/>
          <w:lang w:eastAsia="zh-CN"/>
        </w:rPr>
        <w:t>：</w:t>
      </w:r>
      <w:r>
        <w:rPr>
          <w:rFonts w:ascii="Times New Roman" w:hAnsi="Times New Roman" w:eastAsia="Times New Roman" w:cs="Times New Roman"/>
          <w:color w:val="auto"/>
          <w:spacing w:val="-1"/>
          <w:u w:val="single" w:color="000000"/>
          <w:lang w:eastAsia="zh-CN"/>
        </w:rPr>
        <w:tab/>
      </w:r>
      <w:r>
        <w:rPr>
          <w:rFonts w:hint="eastAsia" w:ascii="Times New Roman" w:hAnsi="Times New Roman" w:cs="Times New Roman" w:eastAsiaTheme="minorEastAsia"/>
          <w:color w:val="auto"/>
          <w:spacing w:val="-1"/>
          <w:lang w:eastAsia="zh-CN"/>
        </w:rPr>
        <w:t xml:space="preserve">                              </w:t>
      </w:r>
      <w:r>
        <w:rPr>
          <w:color w:val="auto"/>
          <w:spacing w:val="-1"/>
          <w:lang w:eastAsia="zh-CN"/>
        </w:rPr>
        <w:t>采购文件编号：</w:t>
      </w:r>
      <w:r>
        <w:rPr>
          <w:rFonts w:hint="eastAsia"/>
          <w:color w:val="auto"/>
          <w:spacing w:val="-1"/>
          <w:lang w:eastAsia="zh-CN"/>
        </w:rPr>
        <w:t>AHYD-</w:t>
      </w:r>
      <w:r>
        <w:rPr>
          <w:color w:val="auto"/>
          <w:spacing w:val="-1"/>
          <w:lang w:eastAsia="zh-CN"/>
        </w:rPr>
        <w:t>202</w:t>
      </w:r>
      <w:r>
        <w:rPr>
          <w:rFonts w:hint="eastAsia"/>
          <w:color w:val="auto"/>
          <w:spacing w:val="-1"/>
          <w:lang w:val="en-US" w:eastAsia="zh-CN"/>
        </w:rPr>
        <w:t>3</w:t>
      </w:r>
      <w:r>
        <w:rPr>
          <w:color w:val="auto"/>
          <w:spacing w:val="-1"/>
          <w:lang w:eastAsia="zh-CN"/>
        </w:rPr>
        <w:t>-1</w:t>
      </w:r>
    </w:p>
    <w:p>
      <w:pPr>
        <w:rPr>
          <w:rFonts w:ascii="仿宋" w:hAnsi="仿宋" w:eastAsia="仿宋" w:cs="仿宋"/>
          <w:color w:val="auto"/>
          <w:sz w:val="20"/>
          <w:szCs w:val="20"/>
          <w:lang w:eastAsia="zh-CN"/>
        </w:rPr>
      </w:pPr>
    </w:p>
    <w:tbl>
      <w:tblPr>
        <w:tblStyle w:val="25"/>
        <w:tblW w:w="14496" w:type="dxa"/>
        <w:tblInd w:w="110" w:type="dxa"/>
        <w:tblLayout w:type="fixed"/>
        <w:tblCellMar>
          <w:top w:w="0" w:type="dxa"/>
          <w:left w:w="0" w:type="dxa"/>
          <w:bottom w:w="0" w:type="dxa"/>
          <w:right w:w="0" w:type="dxa"/>
        </w:tblCellMar>
      </w:tblPr>
      <w:tblGrid>
        <w:gridCol w:w="1313"/>
        <w:gridCol w:w="1276"/>
        <w:gridCol w:w="1134"/>
        <w:gridCol w:w="1134"/>
        <w:gridCol w:w="2693"/>
        <w:gridCol w:w="3544"/>
        <w:gridCol w:w="3402"/>
      </w:tblGrid>
      <w:tr>
        <w:tblPrEx>
          <w:tblCellMar>
            <w:top w:w="0" w:type="dxa"/>
            <w:left w:w="0" w:type="dxa"/>
            <w:bottom w:w="0" w:type="dxa"/>
            <w:right w:w="0" w:type="dxa"/>
          </w:tblCellMar>
        </w:tblPrEx>
        <w:trPr>
          <w:trHeight w:val="990" w:hRule="exact"/>
        </w:trPr>
        <w:tc>
          <w:tcPr>
            <w:tcW w:w="1313"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宋体" w:hAnsi="宋体" w:eastAsia="宋体" w:cs="宋体"/>
                <w:color w:val="auto"/>
                <w:lang w:eastAsia="zh-CN"/>
              </w:rPr>
            </w:pPr>
            <w:r>
              <w:rPr>
                <w:rFonts w:hint="eastAsia" w:ascii="Microsoft JhengHei" w:hAnsi="Microsoft JhengHei" w:eastAsia="Microsoft JhengHei" w:cs="Microsoft JhengHei"/>
                <w:b/>
                <w:bCs/>
                <w:color w:val="auto"/>
                <w:lang w:eastAsia="zh-CN"/>
              </w:rPr>
              <w:t>品种序号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通用名</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剂型</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179"/>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规格</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生产企业</w:t>
            </w:r>
          </w:p>
          <w:p>
            <w:pPr>
              <w:spacing w:before="97"/>
              <w:ind w:right="1"/>
              <w:jc w:val="center"/>
              <w:rPr>
                <w:rFonts w:ascii="Microsoft JhengHei" w:hAnsi="Microsoft JhengHei" w:eastAsia="Microsoft JhengHei" w:cs="Microsoft JhengHei"/>
                <w:color w:val="auto"/>
                <w:lang w:eastAsia="zh-CN"/>
              </w:rPr>
            </w:pPr>
            <w:r>
              <w:rPr>
                <w:rFonts w:ascii="Microsoft JhengHei" w:hAnsi="Microsoft JhengHei" w:eastAsia="Microsoft JhengHei" w:cs="Microsoft JhengHei"/>
                <w:b/>
                <w:bCs/>
                <w:color w:val="auto"/>
                <w:lang w:eastAsia="zh-CN"/>
              </w:rPr>
              <w:t>（或药品上市许可持有人）</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00" w:lineRule="auto"/>
              <w:ind w:left="206" w:right="204"/>
              <w:jc w:val="center"/>
              <w:rPr>
                <w:rFonts w:ascii="Microsoft JhengHei" w:hAnsi="Microsoft JhengHei" w:cs="Microsoft JhengHei"/>
                <w:b/>
                <w:bCs/>
                <w:color w:val="auto"/>
                <w:lang w:eastAsia="zh-CN"/>
              </w:rPr>
            </w:pPr>
            <w:r>
              <w:rPr>
                <w:rFonts w:hint="eastAsia" w:ascii="Microsoft JhengHei" w:hAnsi="Microsoft JhengHei" w:cs="Microsoft JhengHei"/>
                <w:b/>
                <w:bCs/>
                <w:color w:val="auto"/>
                <w:lang w:eastAsia="zh-CN"/>
              </w:rPr>
              <w:t>勾选</w:t>
            </w:r>
            <w:r>
              <w:rPr>
                <w:rFonts w:ascii="Microsoft JhengHei" w:hAnsi="Microsoft JhengHei" w:eastAsia="Microsoft JhengHei" w:cs="Microsoft JhengHei"/>
                <w:b/>
                <w:bCs/>
                <w:color w:val="auto"/>
                <w:lang w:eastAsia="zh-CN"/>
              </w:rPr>
              <w:t>最小</w:t>
            </w:r>
            <w:r>
              <w:rPr>
                <w:rFonts w:hint="eastAsia" w:ascii="Microsoft JhengHei" w:hAnsi="Microsoft JhengHei" w:cs="Microsoft JhengHei"/>
                <w:b/>
                <w:bCs/>
                <w:color w:val="auto"/>
                <w:lang w:eastAsia="zh-CN"/>
              </w:rPr>
              <w:t>制剂</w:t>
            </w:r>
            <w:r>
              <w:rPr>
                <w:rFonts w:ascii="Microsoft JhengHei" w:hAnsi="Microsoft JhengHei" w:eastAsia="Microsoft JhengHei" w:cs="Microsoft JhengHei"/>
                <w:b/>
                <w:bCs/>
                <w:color w:val="auto"/>
                <w:lang w:eastAsia="zh-CN"/>
              </w:rPr>
              <w:t>计价单位</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5"/>
              <w:jc w:val="center"/>
              <w:rPr>
                <w:rFonts w:ascii="宋体" w:hAnsi="宋体" w:eastAsia="宋体" w:cs="宋体"/>
                <w:color w:val="auto"/>
                <w:sz w:val="17"/>
                <w:szCs w:val="17"/>
                <w:lang w:eastAsia="zh-CN"/>
              </w:rPr>
            </w:pPr>
          </w:p>
          <w:p>
            <w:pPr>
              <w:spacing w:line="300" w:lineRule="auto"/>
              <w:ind w:left="266" w:right="161" w:hanging="111"/>
              <w:jc w:val="center"/>
              <w:rPr>
                <w:rFonts w:ascii="Trebuchet MS" w:hAnsi="Trebuchet MS" w:eastAsia="Trebuchet MS" w:cs="Trebuchet MS"/>
                <w:color w:val="auto"/>
                <w:lang w:eastAsia="zh-CN"/>
              </w:rPr>
            </w:pPr>
            <w:r>
              <w:rPr>
                <w:rFonts w:hint="eastAsia" w:ascii="Microsoft JhengHei" w:hAnsi="Microsoft JhengHei" w:cs="Microsoft JhengHei"/>
                <w:b/>
                <w:bCs/>
                <w:color w:val="auto"/>
                <w:lang w:eastAsia="zh-CN"/>
              </w:rPr>
              <w:t>最小制剂最终</w:t>
            </w:r>
            <w:r>
              <w:rPr>
                <w:rFonts w:ascii="Microsoft JhengHei" w:hAnsi="Microsoft JhengHei" w:eastAsia="Microsoft JhengHei" w:cs="Microsoft JhengHei"/>
                <w:b/>
                <w:bCs/>
                <w:color w:val="auto"/>
                <w:lang w:eastAsia="zh-CN"/>
              </w:rPr>
              <w:t>申报价</w:t>
            </w:r>
            <w:r>
              <w:rPr>
                <w:rFonts w:ascii="Microsoft JhengHei" w:hAnsi="Microsoft JhengHei" w:eastAsia="Microsoft JhengHei" w:cs="Microsoft JhengHei"/>
                <w:b/>
                <w:bCs/>
                <w:color w:val="auto"/>
                <w:spacing w:val="-53"/>
                <w:lang w:eastAsia="zh-CN"/>
              </w:rPr>
              <w:t xml:space="preserve"> </w:t>
            </w:r>
            <w:r>
              <w:rPr>
                <w:rFonts w:ascii="Trebuchet MS" w:hAnsi="Trebuchet MS" w:eastAsia="Trebuchet MS" w:cs="Trebuchet MS"/>
                <w:b/>
                <w:bCs/>
                <w:color w:val="auto"/>
                <w:w w:val="115"/>
                <w:lang w:eastAsia="zh-CN"/>
              </w:rPr>
              <w:t>(</w:t>
            </w:r>
            <w:r>
              <w:rPr>
                <w:rFonts w:ascii="Microsoft JhengHei" w:hAnsi="Microsoft JhengHei" w:eastAsia="Microsoft JhengHei" w:cs="Microsoft JhengHei"/>
                <w:b/>
                <w:bCs/>
                <w:color w:val="auto"/>
                <w:w w:val="115"/>
                <w:lang w:eastAsia="zh-CN"/>
              </w:rPr>
              <w:t>元</w:t>
            </w:r>
            <w:r>
              <w:rPr>
                <w:rFonts w:ascii="Trebuchet MS" w:hAnsi="Trebuchet MS" w:eastAsia="Trebuchet MS" w:cs="Trebuchet MS"/>
                <w:b/>
                <w:bCs/>
                <w:color w:val="auto"/>
                <w:w w:val="115"/>
                <w:lang w:eastAsia="zh-CN"/>
              </w:rPr>
              <w:t>)</w:t>
            </w:r>
          </w:p>
        </w:tc>
      </w:tr>
      <w:tr>
        <w:tblPrEx>
          <w:tblCellMar>
            <w:top w:w="0" w:type="dxa"/>
            <w:left w:w="0" w:type="dxa"/>
            <w:bottom w:w="0" w:type="dxa"/>
            <w:right w:w="0" w:type="dxa"/>
          </w:tblCellMar>
        </w:tblPrEx>
        <w:trPr>
          <w:trHeight w:val="735" w:hRule="exact"/>
        </w:trPr>
        <w:tc>
          <w:tcPr>
            <w:tcW w:w="1313"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20" w:lineRule="exact"/>
              <w:ind w:left="228"/>
              <w:jc w:val="center"/>
              <w:rPr>
                <w:rFonts w:ascii="宋体" w:hAnsi="宋体" w:eastAsia="宋体" w:cs="宋体"/>
                <w:color w:val="auto"/>
                <w:sz w:val="28"/>
                <w:szCs w:val="28"/>
                <w:lang w:eastAsia="zh-CN"/>
              </w:rPr>
            </w:pPr>
            <w:r>
              <w:rPr>
                <w:rFonts w:ascii="宋体" w:hAnsi="宋体" w:eastAsia="宋体" w:cs="宋体"/>
                <w:color w:val="auto"/>
                <w:sz w:val="28"/>
                <w:szCs w:val="28"/>
                <w:lang w:eastAsia="zh-CN"/>
              </w:rPr>
              <w:t>片/粒/袋/支</w:t>
            </w:r>
            <w:r>
              <w:rPr>
                <w:rFonts w:hint="eastAsia" w:ascii="宋体" w:hAnsi="宋体" w:eastAsia="宋体" w:cs="宋体"/>
                <w:color w:val="auto"/>
                <w:sz w:val="28"/>
                <w:szCs w:val="28"/>
                <w:lang w:eastAsia="zh-CN"/>
              </w:rPr>
              <w:t>/瓶</w:t>
            </w:r>
          </w:p>
        </w:tc>
        <w:tc>
          <w:tcPr>
            <w:tcW w:w="3402" w:type="dxa"/>
            <w:tcBorders>
              <w:top w:val="single" w:color="000000" w:sz="4" w:space="0"/>
              <w:left w:val="single" w:color="000000" w:sz="4" w:space="0"/>
              <w:bottom w:val="single" w:color="000000" w:sz="4" w:space="0"/>
              <w:right w:val="single" w:color="000000" w:sz="4" w:space="0"/>
            </w:tcBorders>
            <w:vAlign w:val="center"/>
          </w:tcPr>
          <w:p>
            <w:pPr>
              <w:jc w:val="center"/>
              <w:rPr>
                <w:color w:val="auto"/>
                <w:lang w:eastAsia="zh-CN"/>
              </w:rPr>
            </w:pPr>
          </w:p>
        </w:tc>
      </w:tr>
    </w:tbl>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4"/>
          <w:szCs w:val="24"/>
          <w:lang w:eastAsia="zh-CN"/>
        </w:rPr>
      </w:pPr>
      <w:r>
        <w:rPr>
          <w:rFonts w:hint="eastAsia" w:ascii="宋体" w:hAnsi="宋体" w:eastAsia="宋体" w:cs="宋体"/>
          <w:color w:val="auto"/>
          <w:sz w:val="28"/>
          <w:szCs w:val="28"/>
          <w:lang w:eastAsia="zh-CN"/>
        </w:rPr>
        <w:t>备注</w:t>
      </w:r>
      <w:r>
        <w:rPr>
          <w:rFonts w:ascii="宋体" w:hAnsi="宋体" w:eastAsia="宋体" w:cs="宋体"/>
          <w:color w:val="auto"/>
          <w:sz w:val="28"/>
          <w:szCs w:val="28"/>
          <w:lang w:eastAsia="zh-CN"/>
        </w:rPr>
        <w:t>：</w:t>
      </w:r>
      <w:r>
        <w:rPr>
          <w:rFonts w:ascii="宋体" w:hAnsi="宋体" w:eastAsia="宋体" w:cs="宋体"/>
          <w:color w:val="auto"/>
          <w:sz w:val="24"/>
          <w:szCs w:val="24"/>
          <w:lang w:eastAsia="zh-CN"/>
        </w:rPr>
        <w:t>1.同品种有多个规格的，申报企业仅需填写最小规格的</w:t>
      </w:r>
      <w:r>
        <w:rPr>
          <w:rFonts w:hint="eastAsia" w:ascii="宋体" w:hAnsi="宋体" w:eastAsia="宋体" w:cs="宋体"/>
          <w:color w:val="auto"/>
          <w:sz w:val="24"/>
          <w:szCs w:val="24"/>
          <w:lang w:eastAsia="zh-CN"/>
        </w:rPr>
        <w:t>最小制剂单位</w:t>
      </w:r>
      <w:r>
        <w:rPr>
          <w:rFonts w:ascii="宋体" w:hAnsi="宋体" w:eastAsia="宋体" w:cs="宋体"/>
          <w:color w:val="auto"/>
          <w:sz w:val="24"/>
          <w:szCs w:val="24"/>
          <w:lang w:eastAsia="zh-CN"/>
        </w:rPr>
        <w:t>申报价。</w:t>
      </w:r>
    </w:p>
    <w:p>
      <w:pPr>
        <w:spacing w:line="261" w:lineRule="auto"/>
        <w:ind w:firstLine="600" w:firstLineChars="25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 </w:t>
      </w:r>
      <w:r>
        <w:rPr>
          <w:rFonts w:hint="eastAsia" w:ascii="宋体" w:hAnsi="宋体" w:eastAsia="宋体" w:cs="宋体"/>
          <w:color w:val="auto"/>
          <w:sz w:val="24"/>
          <w:szCs w:val="24"/>
          <w:lang w:eastAsia="zh-CN"/>
        </w:rPr>
        <w:t xml:space="preserve"> </w:t>
      </w:r>
      <w:r>
        <w:rPr>
          <w:rFonts w:ascii="宋体" w:hAnsi="宋体" w:eastAsia="宋体" w:cs="宋体"/>
          <w:color w:val="auto"/>
          <w:spacing w:val="8"/>
          <w:sz w:val="24"/>
          <w:szCs w:val="24"/>
          <w:lang w:eastAsia="zh-CN"/>
        </w:rPr>
        <w:t>2.报价不高于本企业同</w:t>
      </w:r>
      <w:r>
        <w:rPr>
          <w:rFonts w:hint="eastAsia" w:ascii="宋体" w:hAnsi="宋体" w:eastAsia="宋体" w:cs="宋体"/>
          <w:color w:val="auto"/>
          <w:spacing w:val="8"/>
          <w:sz w:val="24"/>
          <w:szCs w:val="24"/>
          <w:lang w:eastAsia="zh-CN"/>
        </w:rPr>
        <w:t>品规首次报价</w:t>
      </w:r>
      <w:r>
        <w:rPr>
          <w:rFonts w:ascii="宋体" w:hAnsi="宋体" w:eastAsia="宋体" w:cs="宋体"/>
          <w:color w:val="auto"/>
          <w:sz w:val="24"/>
          <w:szCs w:val="24"/>
          <w:lang w:eastAsia="zh-CN"/>
        </w:rPr>
        <w:t>。</w:t>
      </w:r>
    </w:p>
    <w:p>
      <w:pPr>
        <w:spacing w:line="261" w:lineRule="auto"/>
        <w:ind w:firstLine="720" w:firstLineChars="300"/>
        <w:rPr>
          <w:rFonts w:ascii="宋体" w:hAnsi="宋体" w:eastAsia="宋体" w:cs="宋体"/>
          <w:color w:val="auto"/>
          <w:sz w:val="28"/>
          <w:szCs w:val="28"/>
          <w:lang w:eastAsia="zh-CN"/>
        </w:rPr>
      </w:pPr>
      <w:r>
        <w:rPr>
          <w:rFonts w:hint="eastAsia" w:ascii="宋体" w:hAnsi="宋体" w:eastAsia="宋体" w:cs="宋体"/>
          <w:color w:val="auto"/>
          <w:sz w:val="24"/>
          <w:szCs w:val="24"/>
          <w:lang w:eastAsia="zh-CN"/>
        </w:rPr>
        <w:t xml:space="preserve"> 3.申报企业每个品种的每个组别单独报价、独立密封。</w:t>
      </w:r>
    </w:p>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p>
    <w:p>
      <w:pPr>
        <w:pStyle w:val="2"/>
        <w:rPr>
          <w:color w:val="auto"/>
          <w:lang w:eastAsia="zh-CN"/>
        </w:rPr>
      </w:pPr>
    </w:p>
    <w:p>
      <w:pPr>
        <w:pStyle w:val="3"/>
        <w:ind w:left="440" w:firstLine="440"/>
        <w:rPr>
          <w:color w:val="auto"/>
          <w:lang w:eastAsia="zh-CN"/>
        </w:rPr>
      </w:pPr>
    </w:p>
    <w:p>
      <w:pPr>
        <w:spacing w:line="261" w:lineRule="auto"/>
        <w:rPr>
          <w:rFonts w:ascii="宋体" w:hAnsi="宋体" w:eastAsia="宋体" w:cs="宋体"/>
          <w:color w:val="auto"/>
          <w:sz w:val="28"/>
          <w:szCs w:val="28"/>
          <w:lang w:eastAsia="zh-CN"/>
        </w:rPr>
      </w:pPr>
    </w:p>
    <w:p>
      <w:pPr>
        <w:spacing w:line="261" w:lineRule="auto"/>
        <w:rPr>
          <w:rFonts w:ascii="宋体" w:hAnsi="宋体" w:eastAsia="宋体" w:cs="宋体"/>
          <w:color w:val="auto"/>
          <w:sz w:val="28"/>
          <w:szCs w:val="28"/>
          <w:lang w:eastAsia="zh-CN"/>
        </w:rPr>
      </w:pPr>
    </w:p>
    <w:p>
      <w:pPr>
        <w:spacing w:line="261" w:lineRule="auto"/>
        <w:rPr>
          <w:rFonts w:ascii="黑体" w:hAnsi="黑体" w:eastAsia="黑体" w:cs="黑体"/>
          <w:color w:val="auto"/>
          <w:sz w:val="30"/>
          <w:szCs w:val="30"/>
          <w:lang w:eastAsia="zh-CN"/>
        </w:rPr>
      </w:pPr>
      <w:r>
        <w:rPr>
          <w:rFonts w:hint="eastAsia" w:ascii="黑体" w:hAnsi="黑体" w:eastAsia="黑体" w:cs="黑体"/>
          <w:color w:val="auto"/>
          <w:sz w:val="30"/>
          <w:szCs w:val="30"/>
          <w:lang w:eastAsia="zh-CN"/>
        </w:rPr>
        <w:t>附件5</w:t>
      </w:r>
    </w:p>
    <w:p>
      <w:pPr>
        <w:jc w:val="center"/>
        <w:outlineLvl w:val="1"/>
        <w:rPr>
          <w:rFonts w:ascii="黑体" w:hAnsi="黑体" w:eastAsia="黑体" w:cs="黑体"/>
          <w:color w:val="auto"/>
          <w:sz w:val="30"/>
          <w:szCs w:val="30"/>
          <w:lang w:eastAsia="zh-CN"/>
        </w:rPr>
      </w:pPr>
      <w:r>
        <w:rPr>
          <w:rFonts w:ascii="黑体" w:hAnsi="黑体" w:eastAsia="黑体" w:cs="黑体"/>
          <w:color w:val="auto"/>
          <w:sz w:val="30"/>
          <w:szCs w:val="30"/>
          <w:lang w:eastAsia="zh-CN"/>
        </w:rPr>
        <w:t>符合申报条件的供应品种清单</w:t>
      </w:r>
    </w:p>
    <w:p>
      <w:pPr>
        <w:spacing w:before="2"/>
        <w:rPr>
          <w:rFonts w:ascii="黑体" w:hAnsi="黑体" w:eastAsia="黑体" w:cs="黑体"/>
          <w:color w:val="auto"/>
          <w:sz w:val="30"/>
          <w:szCs w:val="30"/>
          <w:lang w:eastAsia="zh-CN"/>
        </w:rPr>
      </w:pPr>
    </w:p>
    <w:tbl>
      <w:tblPr>
        <w:tblStyle w:val="25"/>
        <w:tblW w:w="14359" w:type="dxa"/>
        <w:tblInd w:w="247" w:type="dxa"/>
        <w:tblLayout w:type="fixed"/>
        <w:tblCellMar>
          <w:top w:w="0" w:type="dxa"/>
          <w:left w:w="0" w:type="dxa"/>
          <w:bottom w:w="0" w:type="dxa"/>
          <w:right w:w="0" w:type="dxa"/>
        </w:tblCellMar>
      </w:tblPr>
      <w:tblGrid>
        <w:gridCol w:w="1176"/>
        <w:gridCol w:w="2551"/>
        <w:gridCol w:w="993"/>
        <w:gridCol w:w="2409"/>
        <w:gridCol w:w="1276"/>
        <w:gridCol w:w="2126"/>
        <w:gridCol w:w="3828"/>
      </w:tblGrid>
      <w:tr>
        <w:tblPrEx>
          <w:tblCellMar>
            <w:top w:w="0" w:type="dxa"/>
            <w:left w:w="0" w:type="dxa"/>
            <w:bottom w:w="0" w:type="dxa"/>
            <w:right w:w="0" w:type="dxa"/>
          </w:tblCellMar>
        </w:tblPrEx>
        <w:trPr>
          <w:trHeight w:val="771" w:hRule="exact"/>
        </w:trPr>
        <w:tc>
          <w:tcPr>
            <w:tcW w:w="117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hint="eastAsia" w:ascii="Microsoft JhengHei" w:hAnsi="Microsoft JhengHei" w:eastAsia="Microsoft JhengHei" w:cs="Microsoft JhengHei"/>
                <w:b/>
                <w:bCs/>
                <w:color w:val="auto"/>
              </w:rPr>
              <w:t>品种序号</w:t>
            </w:r>
          </w:p>
        </w:tc>
        <w:tc>
          <w:tcPr>
            <w:tcW w:w="2551"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通用名</w:t>
            </w:r>
          </w:p>
        </w:tc>
        <w:tc>
          <w:tcPr>
            <w:tcW w:w="993"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剂型</w:t>
            </w:r>
          </w:p>
        </w:tc>
        <w:tc>
          <w:tcPr>
            <w:tcW w:w="2409"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规格</w:t>
            </w:r>
          </w:p>
        </w:tc>
        <w:tc>
          <w:tcPr>
            <w:tcW w:w="127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转换比</w:t>
            </w:r>
          </w:p>
        </w:tc>
        <w:tc>
          <w:tcPr>
            <w:tcW w:w="212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hint="eastAsia" w:ascii="Microsoft JhengHei" w:hAnsi="Microsoft JhengHei" w:cs="Microsoft JhengHei"/>
                <w:b/>
                <w:bCs/>
                <w:color w:val="auto"/>
                <w:lang w:eastAsia="zh-CN"/>
              </w:rPr>
              <w:t>涉及</w:t>
            </w:r>
            <w:r>
              <w:rPr>
                <w:rFonts w:hint="eastAsia" w:ascii="Microsoft JhengHei" w:hAnsi="Microsoft JhengHei" w:eastAsia="Microsoft JhengHei" w:cs="Microsoft JhengHei"/>
                <w:b/>
                <w:bCs/>
                <w:color w:val="auto"/>
              </w:rPr>
              <w:t>包装</w:t>
            </w:r>
          </w:p>
        </w:tc>
        <w:tc>
          <w:tcPr>
            <w:tcW w:w="3828"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r>
              <w:rPr>
                <w:rFonts w:ascii="Microsoft JhengHei" w:hAnsi="Microsoft JhengHei" w:eastAsia="Microsoft JhengHei" w:cs="Microsoft JhengHei"/>
                <w:b/>
                <w:bCs/>
                <w:color w:val="auto"/>
              </w:rPr>
              <w:t>生产企业</w:t>
            </w:r>
          </w:p>
        </w:tc>
      </w:tr>
      <w:tr>
        <w:tblPrEx>
          <w:tblCellMar>
            <w:top w:w="0" w:type="dxa"/>
            <w:left w:w="0" w:type="dxa"/>
            <w:bottom w:w="0" w:type="dxa"/>
            <w:right w:w="0" w:type="dxa"/>
          </w:tblCellMar>
        </w:tblPrEx>
        <w:trPr>
          <w:trHeight w:val="737" w:hRule="exact"/>
        </w:trPr>
        <w:tc>
          <w:tcPr>
            <w:tcW w:w="117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2551"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993"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2409"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127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2126"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c>
          <w:tcPr>
            <w:tcW w:w="3828" w:type="dxa"/>
            <w:tcBorders>
              <w:top w:val="single" w:color="000000" w:sz="4" w:space="0"/>
              <w:left w:val="single" w:color="000000" w:sz="4" w:space="0"/>
              <w:bottom w:val="single" w:color="000000" w:sz="4" w:space="0"/>
              <w:right w:val="single" w:color="000000" w:sz="4" w:space="0"/>
            </w:tcBorders>
          </w:tcPr>
          <w:p>
            <w:pPr>
              <w:spacing w:before="179"/>
              <w:jc w:val="center"/>
              <w:rPr>
                <w:rFonts w:ascii="Microsoft JhengHei" w:hAnsi="Microsoft JhengHei" w:eastAsia="Microsoft JhengHei" w:cs="Microsoft JhengHei"/>
                <w:b/>
                <w:bCs/>
                <w:color w:val="auto"/>
              </w:rPr>
            </w:pPr>
          </w:p>
        </w:tc>
      </w:tr>
      <w:tr>
        <w:tblPrEx>
          <w:tblCellMar>
            <w:top w:w="0" w:type="dxa"/>
            <w:left w:w="0" w:type="dxa"/>
            <w:bottom w:w="0" w:type="dxa"/>
            <w:right w:w="0" w:type="dxa"/>
          </w:tblCellMar>
        </w:tblPrEx>
        <w:trPr>
          <w:trHeight w:val="737" w:hRule="exact"/>
        </w:trPr>
        <w:tc>
          <w:tcPr>
            <w:tcW w:w="1176" w:type="dxa"/>
            <w:tcBorders>
              <w:top w:val="single" w:color="000000" w:sz="4" w:space="0"/>
              <w:left w:val="single" w:color="000000" w:sz="4" w:space="0"/>
              <w:bottom w:val="single" w:color="000000" w:sz="4" w:space="0"/>
              <w:right w:val="single" w:color="000000" w:sz="4" w:space="0"/>
            </w:tcBorders>
          </w:tcPr>
          <w:p>
            <w:pPr>
              <w:rPr>
                <w:color w:val="auto"/>
              </w:rPr>
            </w:pPr>
          </w:p>
        </w:tc>
        <w:tc>
          <w:tcPr>
            <w:tcW w:w="2551" w:type="dxa"/>
            <w:tcBorders>
              <w:top w:val="single" w:color="000000" w:sz="4" w:space="0"/>
              <w:left w:val="single" w:color="000000" w:sz="4" w:space="0"/>
              <w:bottom w:val="single" w:color="000000" w:sz="4" w:space="0"/>
              <w:right w:val="single" w:color="000000" w:sz="4" w:space="0"/>
            </w:tcBorders>
          </w:tcPr>
          <w:p>
            <w:pPr>
              <w:rPr>
                <w:color w:val="auto"/>
              </w:rPr>
            </w:pPr>
          </w:p>
        </w:tc>
        <w:tc>
          <w:tcPr>
            <w:tcW w:w="993" w:type="dxa"/>
            <w:tcBorders>
              <w:top w:val="single" w:color="000000" w:sz="4" w:space="0"/>
              <w:left w:val="single" w:color="000000" w:sz="4" w:space="0"/>
              <w:bottom w:val="single" w:color="000000" w:sz="4" w:space="0"/>
              <w:right w:val="single" w:color="000000" w:sz="4" w:space="0"/>
            </w:tcBorders>
          </w:tcPr>
          <w:p>
            <w:pPr>
              <w:rPr>
                <w:color w:val="auto"/>
              </w:rPr>
            </w:pPr>
          </w:p>
        </w:tc>
        <w:tc>
          <w:tcPr>
            <w:tcW w:w="2409" w:type="dxa"/>
            <w:tcBorders>
              <w:top w:val="single" w:color="000000" w:sz="4" w:space="0"/>
              <w:left w:val="single" w:color="000000" w:sz="4" w:space="0"/>
              <w:bottom w:val="single" w:color="000000" w:sz="4" w:space="0"/>
              <w:right w:val="single" w:color="000000" w:sz="4" w:space="0"/>
            </w:tcBorders>
          </w:tcPr>
          <w:p>
            <w:pPr>
              <w:rPr>
                <w:color w:val="auto"/>
              </w:rPr>
            </w:pPr>
          </w:p>
        </w:tc>
        <w:tc>
          <w:tcPr>
            <w:tcW w:w="1276" w:type="dxa"/>
            <w:tcBorders>
              <w:top w:val="single" w:color="000000" w:sz="4" w:space="0"/>
              <w:left w:val="single" w:color="000000" w:sz="4" w:space="0"/>
              <w:bottom w:val="single" w:color="000000" w:sz="4" w:space="0"/>
              <w:right w:val="single" w:color="000000" w:sz="4" w:space="0"/>
            </w:tcBorders>
          </w:tcPr>
          <w:p>
            <w:pPr>
              <w:rPr>
                <w:color w:val="auto"/>
              </w:rPr>
            </w:pPr>
          </w:p>
        </w:tc>
        <w:tc>
          <w:tcPr>
            <w:tcW w:w="2126" w:type="dxa"/>
            <w:tcBorders>
              <w:top w:val="single" w:color="000000" w:sz="4" w:space="0"/>
              <w:left w:val="single" w:color="000000" w:sz="4" w:space="0"/>
              <w:bottom w:val="single" w:color="000000" w:sz="4" w:space="0"/>
              <w:right w:val="single" w:color="000000" w:sz="4" w:space="0"/>
            </w:tcBorders>
          </w:tcPr>
          <w:p>
            <w:pPr>
              <w:rPr>
                <w:color w:val="auto"/>
              </w:rPr>
            </w:pPr>
          </w:p>
        </w:tc>
        <w:tc>
          <w:tcPr>
            <w:tcW w:w="3828" w:type="dxa"/>
            <w:tcBorders>
              <w:top w:val="single" w:color="000000" w:sz="4" w:space="0"/>
              <w:left w:val="single" w:color="000000" w:sz="4" w:space="0"/>
              <w:bottom w:val="single" w:color="000000" w:sz="4" w:space="0"/>
              <w:right w:val="single" w:color="000000" w:sz="4" w:space="0"/>
            </w:tcBorders>
          </w:tcPr>
          <w:p>
            <w:pPr>
              <w:rPr>
                <w:color w:val="auto"/>
              </w:rPr>
            </w:pPr>
          </w:p>
        </w:tc>
      </w:tr>
    </w:tbl>
    <w:p>
      <w:pPr>
        <w:spacing w:line="261" w:lineRule="auto"/>
        <w:ind w:firstLine="294" w:firstLineChars="100"/>
        <w:rPr>
          <w:rFonts w:ascii="宋体" w:hAnsi="宋体" w:eastAsia="宋体" w:cs="宋体"/>
          <w:color w:val="auto"/>
          <w:sz w:val="28"/>
          <w:szCs w:val="28"/>
          <w:lang w:eastAsia="zh-CN"/>
        </w:rPr>
      </w:pPr>
      <w:r>
        <w:rPr>
          <w:rFonts w:hint="eastAsia" w:ascii="宋体" w:hAnsi="宋体" w:eastAsia="宋体" w:cs="宋体"/>
          <w:color w:val="auto"/>
          <w:spacing w:val="7"/>
          <w:sz w:val="28"/>
          <w:szCs w:val="28"/>
          <w:lang w:eastAsia="zh-CN"/>
        </w:rPr>
        <w:t>备</w:t>
      </w:r>
      <w:r>
        <w:rPr>
          <w:rFonts w:ascii="宋体" w:hAnsi="宋体" w:eastAsia="宋体" w:cs="宋体"/>
          <w:color w:val="auto"/>
          <w:spacing w:val="7"/>
          <w:sz w:val="28"/>
          <w:szCs w:val="28"/>
          <w:lang w:eastAsia="zh-CN"/>
        </w:rPr>
        <w:t>注：供应品种清单应包含采购品种目录内本企业生产的所有符合申报</w:t>
      </w:r>
      <w:r>
        <w:rPr>
          <w:rFonts w:ascii="宋体" w:hAnsi="宋体" w:eastAsia="宋体" w:cs="宋体"/>
          <w:color w:val="auto"/>
          <w:sz w:val="28"/>
          <w:szCs w:val="28"/>
          <w:lang w:eastAsia="zh-CN"/>
        </w:rPr>
        <w:t>品种资格的规格</w:t>
      </w:r>
      <w:r>
        <w:rPr>
          <w:rFonts w:hint="eastAsia" w:ascii="宋体" w:hAnsi="宋体" w:eastAsia="宋体" w:cs="宋体"/>
          <w:color w:val="auto"/>
          <w:sz w:val="28"/>
          <w:szCs w:val="28"/>
          <w:lang w:val="en-US" w:eastAsia="zh-CN"/>
        </w:rPr>
        <w:t>及包装</w:t>
      </w:r>
      <w:r>
        <w:rPr>
          <w:rFonts w:ascii="宋体" w:hAnsi="宋体" w:eastAsia="宋体" w:cs="宋体"/>
          <w:color w:val="auto"/>
          <w:sz w:val="28"/>
          <w:szCs w:val="28"/>
          <w:lang w:eastAsia="zh-CN"/>
        </w:rPr>
        <w:t>。</w:t>
      </w:r>
    </w:p>
    <w:p>
      <w:pPr>
        <w:spacing w:line="261" w:lineRule="auto"/>
        <w:ind w:firstLine="280" w:firstLineChars="100"/>
        <w:rPr>
          <w:rFonts w:ascii="宋体" w:hAnsi="宋体" w:eastAsia="宋体" w:cs="宋体"/>
          <w:color w:val="auto"/>
          <w:sz w:val="28"/>
          <w:szCs w:val="28"/>
          <w:lang w:eastAsia="zh-CN"/>
        </w:rPr>
      </w:pPr>
    </w:p>
    <w:p>
      <w:pPr>
        <w:spacing w:line="261" w:lineRule="auto"/>
        <w:ind w:firstLine="280" w:firstLineChars="100"/>
        <w:rPr>
          <w:rFonts w:ascii="宋体" w:hAnsi="宋体" w:eastAsia="宋体" w:cs="宋体"/>
          <w:color w:val="auto"/>
          <w:sz w:val="28"/>
          <w:szCs w:val="28"/>
          <w:lang w:eastAsia="zh-CN"/>
        </w:rPr>
      </w:pPr>
    </w:p>
    <w:p>
      <w:pPr>
        <w:spacing w:line="261" w:lineRule="auto"/>
        <w:ind w:firstLine="280" w:firstLineChars="100"/>
        <w:rPr>
          <w:rFonts w:ascii="宋体" w:hAnsi="宋体" w:eastAsia="宋体" w:cs="宋体"/>
          <w:color w:val="auto"/>
          <w:sz w:val="28"/>
          <w:szCs w:val="28"/>
          <w:lang w:eastAsia="zh-CN"/>
        </w:rPr>
      </w:pPr>
    </w:p>
    <w:p>
      <w:pPr>
        <w:spacing w:line="261" w:lineRule="auto"/>
        <w:ind w:firstLine="280" w:firstLineChars="100"/>
        <w:rPr>
          <w:rFonts w:ascii="宋体" w:hAnsi="宋体" w:eastAsia="宋体" w:cs="宋体"/>
          <w:color w:val="auto"/>
          <w:sz w:val="28"/>
          <w:szCs w:val="28"/>
          <w:lang w:eastAsia="zh-CN"/>
        </w:rPr>
      </w:pPr>
    </w:p>
    <w:p>
      <w:pPr>
        <w:tabs>
          <w:tab w:val="left" w:pos="6781"/>
          <w:tab w:val="left" w:pos="7981"/>
          <w:tab w:val="left" w:pos="9181"/>
          <w:tab w:val="left" w:pos="9548"/>
        </w:tabs>
        <w:wordWrap w:val="0"/>
        <w:spacing w:line="357" w:lineRule="auto"/>
        <w:ind w:left="4529" w:right="10" w:hanging="15"/>
        <w:jc w:val="right"/>
        <w:rPr>
          <w:rFonts w:ascii="Times New Roman" w:hAnsi="Times New Roman" w:cs="Times New Roman"/>
          <w:color w:val="auto"/>
          <w:sz w:val="30"/>
          <w:szCs w:val="30"/>
          <w:lang w:eastAsia="zh-CN"/>
        </w:rPr>
      </w:pPr>
      <w:r>
        <w:rPr>
          <w:rFonts w:hint="eastAsia" w:ascii="宋体" w:hAnsi="宋体" w:eastAsia="宋体" w:cs="宋体"/>
          <w:color w:val="auto"/>
          <w:spacing w:val="-17"/>
          <w:sz w:val="30"/>
          <w:szCs w:val="30"/>
          <w:lang w:eastAsia="zh-CN"/>
        </w:rPr>
        <w:t xml:space="preserve">  </w:t>
      </w:r>
      <w:r>
        <w:rPr>
          <w:rFonts w:ascii="宋体" w:hAnsi="宋体" w:eastAsia="宋体" w:cs="宋体"/>
          <w:color w:val="auto"/>
          <w:spacing w:val="-17"/>
          <w:sz w:val="30"/>
          <w:szCs w:val="30"/>
          <w:lang w:eastAsia="zh-CN"/>
        </w:rPr>
        <w:t>申报企业（盖章）：</w:t>
      </w:r>
      <w:r>
        <w:rPr>
          <w:rFonts w:ascii="Times New Roman" w:hAnsi="Times New Roman" w:eastAsia="Times New Roman" w:cs="Times New Roman"/>
          <w:color w:val="auto"/>
          <w:spacing w:val="-17"/>
          <w:sz w:val="30"/>
          <w:szCs w:val="30"/>
          <w:u w:val="single" w:color="000000"/>
          <w:lang w:eastAsia="zh-CN"/>
        </w:rPr>
        <w:tab/>
      </w:r>
      <w:r>
        <w:rPr>
          <w:rFonts w:ascii="Times New Roman" w:hAnsi="Times New Roman" w:eastAsia="Times New Roman" w:cs="Times New Roman"/>
          <w:color w:val="auto"/>
          <w:spacing w:val="-17"/>
          <w:sz w:val="30"/>
          <w:szCs w:val="30"/>
          <w:u w:val="single" w:color="000000"/>
          <w:lang w:eastAsia="zh-CN"/>
        </w:rPr>
        <w:tab/>
      </w:r>
      <w:r>
        <w:rPr>
          <w:rFonts w:ascii="Times New Roman" w:hAnsi="Times New Roman" w:eastAsia="Times New Roman" w:cs="Times New Roman"/>
          <w:color w:val="auto"/>
          <w:spacing w:val="-17"/>
          <w:sz w:val="30"/>
          <w:szCs w:val="30"/>
          <w:u w:val="single" w:color="000000"/>
          <w:lang w:eastAsia="zh-CN"/>
        </w:rPr>
        <w:tab/>
      </w:r>
      <w:r>
        <w:rPr>
          <w:rFonts w:ascii="Times New Roman" w:hAnsi="Times New Roman" w:eastAsia="Times New Roman" w:cs="Times New Roman"/>
          <w:color w:val="auto"/>
          <w:sz w:val="30"/>
          <w:szCs w:val="30"/>
          <w:lang w:eastAsia="zh-CN"/>
        </w:rPr>
        <w:t xml:space="preserve"> </w:t>
      </w:r>
    </w:p>
    <w:p>
      <w:pPr>
        <w:tabs>
          <w:tab w:val="left" w:pos="6781"/>
          <w:tab w:val="left" w:pos="7981"/>
          <w:tab w:val="left" w:pos="9181"/>
          <w:tab w:val="left" w:pos="9548"/>
        </w:tabs>
        <w:wordWrap w:val="0"/>
        <w:spacing w:line="357" w:lineRule="auto"/>
        <w:ind w:left="4529" w:right="88" w:hanging="15"/>
        <w:jc w:val="right"/>
        <w:rPr>
          <w:rFonts w:ascii="宋体" w:hAnsi="宋体" w:eastAsia="宋体" w:cs="宋体"/>
          <w:color w:val="auto"/>
          <w:sz w:val="30"/>
          <w:szCs w:val="30"/>
          <w:lang w:eastAsia="zh-CN"/>
        </w:rPr>
      </w:pPr>
      <w:r>
        <w:rPr>
          <w:rFonts w:hint="eastAsia" w:ascii="宋体" w:hAnsi="宋体" w:eastAsia="宋体" w:cs="宋体"/>
          <w:color w:val="auto"/>
          <w:sz w:val="30"/>
          <w:szCs w:val="30"/>
          <w:lang w:eastAsia="zh-CN"/>
        </w:rPr>
        <w:t xml:space="preserve">  </w:t>
      </w:r>
      <w:r>
        <w:rPr>
          <w:rFonts w:ascii="宋体" w:hAnsi="宋体" w:eastAsia="宋体" w:cs="宋体"/>
          <w:color w:val="auto"/>
          <w:sz w:val="30"/>
          <w:szCs w:val="30"/>
          <w:lang w:eastAsia="zh-CN"/>
        </w:rPr>
        <w:t>日期：</w:t>
      </w:r>
      <w:r>
        <w:rPr>
          <w:rFonts w:ascii="Times New Roman" w:hAnsi="Times New Roman" w:eastAsia="Times New Roman" w:cs="Times New Roman"/>
          <w:color w:val="auto"/>
          <w:sz w:val="30"/>
          <w:szCs w:val="30"/>
          <w:u w:val="single" w:color="000000"/>
          <w:lang w:eastAsia="zh-CN"/>
        </w:rPr>
        <w:tab/>
      </w:r>
      <w:r>
        <w:rPr>
          <w:rFonts w:ascii="宋体" w:hAnsi="宋体" w:eastAsia="宋体" w:cs="宋体"/>
          <w:color w:val="auto"/>
          <w:sz w:val="30"/>
          <w:szCs w:val="30"/>
          <w:lang w:eastAsia="zh-CN"/>
        </w:rPr>
        <w:t>年</w:t>
      </w:r>
      <w:r>
        <w:rPr>
          <w:rFonts w:ascii="Times New Roman" w:hAnsi="Times New Roman" w:eastAsia="Times New Roman" w:cs="Times New Roman"/>
          <w:color w:val="auto"/>
          <w:sz w:val="30"/>
          <w:szCs w:val="30"/>
          <w:u w:val="single" w:color="000000"/>
          <w:lang w:eastAsia="zh-CN"/>
        </w:rPr>
        <w:tab/>
      </w:r>
      <w:r>
        <w:rPr>
          <w:rFonts w:ascii="宋体" w:hAnsi="宋体" w:eastAsia="宋体" w:cs="宋体"/>
          <w:color w:val="auto"/>
          <w:sz w:val="30"/>
          <w:szCs w:val="30"/>
          <w:lang w:eastAsia="zh-CN"/>
        </w:rPr>
        <w:t>月</w:t>
      </w:r>
      <w:r>
        <w:rPr>
          <w:rFonts w:ascii="Times New Roman" w:hAnsi="Times New Roman" w:eastAsia="Times New Roman" w:cs="Times New Roman"/>
          <w:color w:val="auto"/>
          <w:sz w:val="30"/>
          <w:szCs w:val="30"/>
          <w:u w:val="single" w:color="000000"/>
          <w:lang w:eastAsia="zh-CN"/>
        </w:rPr>
        <w:tab/>
      </w:r>
      <w:r>
        <w:rPr>
          <w:rFonts w:ascii="宋体" w:hAnsi="宋体" w:eastAsia="宋体" w:cs="宋体"/>
          <w:color w:val="auto"/>
          <w:sz w:val="30"/>
          <w:szCs w:val="30"/>
          <w:lang w:eastAsia="zh-CN"/>
        </w:rPr>
        <w:t>日</w:t>
      </w:r>
    </w:p>
    <w:p>
      <w:pPr>
        <w:tabs>
          <w:tab w:val="left" w:pos="6781"/>
          <w:tab w:val="left" w:pos="7981"/>
          <w:tab w:val="left" w:pos="9181"/>
          <w:tab w:val="left" w:pos="9548"/>
        </w:tabs>
        <w:spacing w:line="357" w:lineRule="auto"/>
        <w:ind w:right="1738"/>
        <w:rPr>
          <w:rFonts w:ascii="宋体" w:hAnsi="宋体" w:eastAsia="宋体" w:cs="宋体"/>
          <w:color w:val="auto"/>
          <w:sz w:val="30"/>
          <w:szCs w:val="30"/>
          <w:lang w:eastAsia="zh-CN"/>
        </w:rPr>
        <w:sectPr>
          <w:pgSz w:w="16850" w:h="11910" w:orient="landscape"/>
          <w:pgMar w:top="1680" w:right="1480" w:bottom="1680" w:left="1540" w:header="0" w:footer="1294" w:gutter="0"/>
          <w:cols w:space="720" w:num="1"/>
          <w:docGrid w:linePitch="299" w:charSpace="0"/>
        </w:sectPr>
      </w:pPr>
    </w:p>
    <w:p>
      <w:pPr>
        <w:tabs>
          <w:tab w:val="left" w:pos="6781"/>
          <w:tab w:val="left" w:pos="7981"/>
          <w:tab w:val="left" w:pos="9181"/>
          <w:tab w:val="left" w:pos="9548"/>
        </w:tabs>
        <w:spacing w:line="357" w:lineRule="auto"/>
        <w:ind w:right="1738"/>
        <w:rPr>
          <w:rFonts w:ascii="宋体" w:hAnsi="宋体" w:eastAsia="宋体" w:cs="宋体"/>
          <w:color w:val="auto"/>
          <w:sz w:val="30"/>
          <w:szCs w:val="30"/>
          <w:lang w:eastAsia="zh-CN"/>
        </w:rPr>
      </w:pPr>
      <w:r>
        <w:rPr>
          <w:rFonts w:hint="eastAsia" w:ascii="黑体" w:hAnsi="黑体" w:eastAsia="黑体" w:cs="黑体"/>
          <w:color w:val="auto"/>
          <w:sz w:val="30"/>
          <w:szCs w:val="30"/>
          <w:lang w:eastAsia="zh-CN"/>
        </w:rPr>
        <w:t xml:space="preserve">附件6 </w:t>
      </w:r>
      <w:r>
        <w:rPr>
          <w:rFonts w:hint="eastAsia" w:ascii="宋体" w:hAnsi="宋体" w:eastAsia="宋体" w:cs="宋体"/>
          <w:color w:val="auto"/>
          <w:sz w:val="30"/>
          <w:szCs w:val="30"/>
          <w:lang w:eastAsia="zh-CN"/>
        </w:rPr>
        <w:t xml:space="preserve"> 药品分组</w:t>
      </w:r>
      <w:r>
        <w:rPr>
          <w:rFonts w:ascii="宋体" w:hAnsi="宋体" w:eastAsia="宋体" w:cs="宋体"/>
          <w:color w:val="auto"/>
          <w:sz w:val="30"/>
          <w:szCs w:val="30"/>
          <w:lang w:eastAsia="zh-CN"/>
        </w:rPr>
        <w:t>相关</w:t>
      </w:r>
      <w:r>
        <w:rPr>
          <w:rFonts w:hint="eastAsia" w:ascii="宋体" w:hAnsi="宋体" w:eastAsia="宋体" w:cs="宋体"/>
          <w:color w:val="auto"/>
          <w:sz w:val="30"/>
          <w:szCs w:val="30"/>
          <w:lang w:eastAsia="zh-CN"/>
        </w:rPr>
        <w:t>资质</w:t>
      </w:r>
      <w:r>
        <w:rPr>
          <w:rFonts w:ascii="宋体" w:hAnsi="宋体" w:eastAsia="宋体" w:cs="宋体"/>
          <w:color w:val="auto"/>
          <w:sz w:val="30"/>
          <w:szCs w:val="30"/>
          <w:lang w:eastAsia="zh-CN"/>
        </w:rPr>
        <w:t>证明材料</w:t>
      </w:r>
      <w:r>
        <w:rPr>
          <w:rFonts w:hint="eastAsia" w:ascii="宋体" w:hAnsi="宋体" w:eastAsia="宋体" w:cs="宋体"/>
          <w:color w:val="auto"/>
          <w:sz w:val="30"/>
          <w:szCs w:val="30"/>
          <w:lang w:eastAsia="zh-CN"/>
        </w:rPr>
        <w:t>要求</w:t>
      </w:r>
    </w:p>
    <w:p>
      <w:pPr>
        <w:spacing w:before="31" w:line="520" w:lineRule="exact"/>
        <w:ind w:right="57" w:firstLine="729" w:firstLineChars="228"/>
        <w:jc w:val="both"/>
        <w:rPr>
          <w:rFonts w:ascii="仿宋" w:hAnsi="仿宋" w:eastAsia="仿宋"/>
          <w:color w:val="auto"/>
          <w:spacing w:val="-121"/>
          <w:sz w:val="30"/>
          <w:szCs w:val="30"/>
          <w:lang w:eastAsia="zh-CN"/>
        </w:rPr>
      </w:pPr>
      <w:r>
        <w:rPr>
          <w:rFonts w:ascii="仿宋" w:hAnsi="仿宋" w:eastAsia="仿宋" w:cs="宋体"/>
          <w:color w:val="auto"/>
          <w:spacing w:val="10"/>
          <w:sz w:val="30"/>
          <w:szCs w:val="30"/>
          <w:lang w:eastAsia="zh-CN"/>
        </w:rPr>
        <w:t>1</w:t>
      </w:r>
      <w:r>
        <w:rPr>
          <w:rFonts w:hint="eastAsia" w:ascii="仿宋" w:hAnsi="仿宋" w:eastAsia="仿宋" w:cs="宋体"/>
          <w:color w:val="auto"/>
          <w:spacing w:val="10"/>
          <w:sz w:val="30"/>
          <w:szCs w:val="30"/>
          <w:lang w:eastAsia="zh-CN"/>
        </w:rPr>
        <w:t>.</w:t>
      </w:r>
      <w:r>
        <w:rPr>
          <w:rFonts w:hint="eastAsia" w:ascii="仿宋" w:hAnsi="仿宋" w:eastAsia="仿宋" w:cs="宋体"/>
          <w:b/>
          <w:color w:val="auto"/>
          <w:spacing w:val="10"/>
          <w:sz w:val="30"/>
          <w:szCs w:val="30"/>
          <w:lang w:eastAsia="zh-CN"/>
        </w:rPr>
        <w:t xml:space="preserve"> </w:t>
      </w:r>
      <w:r>
        <w:rPr>
          <w:rFonts w:ascii="仿宋" w:hAnsi="仿宋" w:eastAsia="仿宋"/>
          <w:b/>
          <w:color w:val="auto"/>
          <w:spacing w:val="27"/>
          <w:sz w:val="30"/>
          <w:szCs w:val="30"/>
          <w:lang w:eastAsia="zh-CN"/>
        </w:rPr>
        <w:t>监测</w:t>
      </w:r>
      <w:r>
        <w:rPr>
          <w:rFonts w:ascii="仿宋" w:hAnsi="仿宋" w:eastAsia="仿宋" w:cs="宋体"/>
          <w:b/>
          <w:color w:val="auto"/>
          <w:spacing w:val="27"/>
          <w:sz w:val="30"/>
          <w:szCs w:val="30"/>
          <w:lang w:eastAsia="zh-CN"/>
        </w:rPr>
        <w:t>(</w:t>
      </w:r>
      <w:r>
        <w:rPr>
          <w:rFonts w:ascii="仿宋" w:hAnsi="仿宋" w:eastAsia="仿宋"/>
          <w:b/>
          <w:color w:val="auto"/>
          <w:spacing w:val="27"/>
          <w:sz w:val="30"/>
          <w:szCs w:val="30"/>
          <w:lang w:eastAsia="zh-CN"/>
        </w:rPr>
        <w:t>保护</w:t>
      </w:r>
      <w:r>
        <w:rPr>
          <w:rFonts w:ascii="仿宋" w:hAnsi="仿宋" w:eastAsia="仿宋" w:cs="宋体"/>
          <w:b/>
          <w:color w:val="auto"/>
          <w:spacing w:val="27"/>
          <w:sz w:val="30"/>
          <w:szCs w:val="30"/>
          <w:lang w:eastAsia="zh-CN"/>
        </w:rPr>
        <w:t>)</w:t>
      </w:r>
      <w:r>
        <w:rPr>
          <w:rFonts w:ascii="仿宋" w:hAnsi="仿宋" w:eastAsia="仿宋"/>
          <w:b/>
          <w:color w:val="auto"/>
          <w:spacing w:val="27"/>
          <w:sz w:val="30"/>
          <w:szCs w:val="30"/>
          <w:lang w:eastAsia="zh-CN"/>
        </w:rPr>
        <w:t>期内国家一类新药</w:t>
      </w:r>
      <w:r>
        <w:rPr>
          <w:rFonts w:hint="eastAsia" w:ascii="仿宋" w:hAnsi="仿宋" w:eastAsia="仿宋"/>
          <w:color w:val="auto"/>
          <w:sz w:val="30"/>
          <w:szCs w:val="30"/>
          <w:lang w:eastAsia="zh-CN"/>
        </w:rPr>
        <w:t>：</w:t>
      </w:r>
      <w:r>
        <w:rPr>
          <w:rFonts w:ascii="仿宋" w:hAnsi="仿宋" w:eastAsia="仿宋"/>
          <w:color w:val="auto"/>
          <w:sz w:val="30"/>
          <w:szCs w:val="30"/>
          <w:lang w:eastAsia="zh-CN"/>
        </w:rPr>
        <w:t>按现行《</w:t>
      </w:r>
      <w:r>
        <w:rPr>
          <w:rFonts w:ascii="仿宋" w:hAnsi="仿宋" w:eastAsia="仿宋"/>
          <w:color w:val="auto"/>
          <w:spacing w:val="-102"/>
          <w:sz w:val="30"/>
          <w:szCs w:val="30"/>
          <w:lang w:eastAsia="zh-CN"/>
        </w:rPr>
        <w:t xml:space="preserve"> </w:t>
      </w:r>
      <w:r>
        <w:rPr>
          <w:rFonts w:ascii="仿宋" w:hAnsi="仿宋" w:eastAsia="仿宋"/>
          <w:color w:val="auto"/>
          <w:sz w:val="30"/>
          <w:szCs w:val="30"/>
          <w:lang w:eastAsia="zh-CN"/>
        </w:rPr>
        <w:t>药品注册管</w:t>
      </w:r>
      <w:r>
        <w:rPr>
          <w:rFonts w:ascii="仿宋" w:hAnsi="仿宋" w:eastAsia="仿宋"/>
          <w:color w:val="auto"/>
          <w:spacing w:val="-100"/>
          <w:sz w:val="30"/>
          <w:szCs w:val="30"/>
          <w:lang w:eastAsia="zh-CN"/>
        </w:rPr>
        <w:t xml:space="preserve"> </w:t>
      </w:r>
      <w:r>
        <w:rPr>
          <w:rFonts w:ascii="仿宋" w:hAnsi="仿宋" w:eastAsia="仿宋"/>
          <w:color w:val="auto"/>
          <w:sz w:val="30"/>
          <w:szCs w:val="30"/>
          <w:lang w:eastAsia="zh-CN"/>
        </w:rPr>
        <w:t>理办法</w:t>
      </w:r>
      <w:r>
        <w:rPr>
          <w:rFonts w:ascii="仿宋" w:hAnsi="仿宋" w:eastAsia="仿宋"/>
          <w:color w:val="auto"/>
          <w:spacing w:val="-102"/>
          <w:sz w:val="30"/>
          <w:szCs w:val="30"/>
          <w:lang w:eastAsia="zh-CN"/>
        </w:rPr>
        <w:t xml:space="preserve"> </w:t>
      </w:r>
      <w:r>
        <w:rPr>
          <w:rFonts w:ascii="仿宋" w:hAnsi="仿宋" w:eastAsia="仿宋"/>
          <w:color w:val="auto"/>
          <w:sz w:val="30"/>
          <w:szCs w:val="30"/>
          <w:lang w:eastAsia="zh-CN"/>
        </w:rPr>
        <w:t>》中的药品注册分类</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获得国家药品监督管</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理</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局</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核</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发</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书</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批件</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上</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注</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明</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一</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类</w:t>
      </w:r>
      <w:r>
        <w:rPr>
          <w:rFonts w:ascii="仿宋" w:hAnsi="仿宋" w:eastAsia="仿宋"/>
          <w:color w:val="auto"/>
          <w:spacing w:val="-118"/>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22"/>
          <w:sz w:val="30"/>
          <w:szCs w:val="30"/>
          <w:lang w:eastAsia="zh-CN"/>
        </w:rPr>
        <w:t>化学药品</w:t>
      </w:r>
      <w:r>
        <w:rPr>
          <w:rFonts w:ascii="仿宋" w:hAnsi="仿宋" w:eastAsia="仿宋" w:cs="宋体"/>
          <w:color w:val="auto"/>
          <w:spacing w:val="22"/>
          <w:sz w:val="30"/>
          <w:szCs w:val="30"/>
          <w:lang w:eastAsia="zh-CN"/>
        </w:rPr>
        <w:t>1</w:t>
      </w:r>
      <w:r>
        <w:rPr>
          <w:rFonts w:ascii="仿宋" w:hAnsi="仿宋" w:eastAsia="仿宋"/>
          <w:color w:val="auto"/>
          <w:spacing w:val="22"/>
          <w:sz w:val="30"/>
          <w:szCs w:val="30"/>
          <w:lang w:eastAsia="zh-CN"/>
        </w:rPr>
        <w:t>类、</w:t>
      </w:r>
      <w:r>
        <w:rPr>
          <w:rFonts w:ascii="仿宋" w:hAnsi="仿宋" w:eastAsia="仿宋"/>
          <w:color w:val="auto"/>
          <w:spacing w:val="-128"/>
          <w:sz w:val="30"/>
          <w:szCs w:val="30"/>
          <w:lang w:eastAsia="zh-CN"/>
        </w:rPr>
        <w:t xml:space="preserve"> </w:t>
      </w:r>
      <w:r>
        <w:rPr>
          <w:rFonts w:ascii="仿宋" w:hAnsi="仿宋" w:eastAsia="仿宋"/>
          <w:color w:val="auto"/>
          <w:spacing w:val="27"/>
          <w:sz w:val="30"/>
          <w:szCs w:val="30"/>
          <w:lang w:eastAsia="zh-CN"/>
        </w:rPr>
        <w:t>治疗性生物制品</w:t>
      </w:r>
      <w:r>
        <w:rPr>
          <w:rFonts w:ascii="仿宋" w:hAnsi="仿宋" w:eastAsia="仿宋" w:cs="宋体"/>
          <w:color w:val="auto"/>
          <w:sz w:val="30"/>
          <w:szCs w:val="30"/>
          <w:lang w:eastAsia="zh-CN"/>
        </w:rPr>
        <w:t>1</w:t>
      </w:r>
      <w:r>
        <w:rPr>
          <w:rFonts w:ascii="仿宋" w:hAnsi="仿宋" w:eastAsia="仿宋"/>
          <w:color w:val="auto"/>
          <w:sz w:val="30"/>
          <w:szCs w:val="30"/>
          <w:lang w:eastAsia="zh-CN"/>
        </w:rPr>
        <w:t>类的药品</w:t>
      </w:r>
      <w:r>
        <w:rPr>
          <w:rFonts w:hint="eastAsia"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以国家药品监督管理局核</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发</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注册</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批</w:t>
      </w:r>
      <w:r>
        <w:rPr>
          <w:rFonts w:ascii="仿宋" w:hAnsi="仿宋" w:eastAsia="仿宋"/>
          <w:color w:val="auto"/>
          <w:spacing w:val="36"/>
          <w:sz w:val="30"/>
          <w:szCs w:val="30"/>
          <w:lang w:eastAsia="zh-CN"/>
        </w:rPr>
        <w:t>件</w:t>
      </w:r>
      <w:r>
        <w:rPr>
          <w:rFonts w:hint="eastAsia" w:ascii="仿宋" w:hAnsi="仿宋" w:eastAsia="仿宋"/>
          <w:color w:val="auto"/>
          <w:spacing w:val="36"/>
          <w:sz w:val="30"/>
          <w:szCs w:val="30"/>
          <w:lang w:eastAsia="zh-CN"/>
        </w:rPr>
        <w:t>、</w:t>
      </w:r>
      <w:r>
        <w:rPr>
          <w:rFonts w:ascii="仿宋" w:hAnsi="仿宋" w:eastAsia="仿宋"/>
          <w:color w:val="auto"/>
          <w:spacing w:val="36"/>
          <w:sz w:val="30"/>
          <w:szCs w:val="30"/>
          <w:lang w:eastAsia="zh-CN"/>
        </w:rPr>
        <w:t>新药证书和设立监测期</w:t>
      </w:r>
      <w:r>
        <w:rPr>
          <w:rFonts w:ascii="仿宋" w:hAnsi="仿宋" w:eastAsia="仿宋"/>
          <w:color w:val="auto"/>
          <w:spacing w:val="-118"/>
          <w:sz w:val="30"/>
          <w:szCs w:val="30"/>
          <w:lang w:eastAsia="zh-CN"/>
        </w:rPr>
        <w:t xml:space="preserve"> </w:t>
      </w:r>
      <w:r>
        <w:rPr>
          <w:rFonts w:ascii="仿宋" w:hAnsi="仿宋" w:eastAsia="仿宋" w:cs="宋体"/>
          <w:color w:val="auto"/>
          <w:spacing w:val="28"/>
          <w:sz w:val="30"/>
          <w:szCs w:val="30"/>
          <w:lang w:eastAsia="zh-CN"/>
        </w:rPr>
        <w:t>(</w:t>
      </w:r>
      <w:r>
        <w:rPr>
          <w:rFonts w:ascii="仿宋" w:hAnsi="仿宋" w:eastAsia="仿宋"/>
          <w:color w:val="auto"/>
          <w:spacing w:val="28"/>
          <w:sz w:val="30"/>
          <w:szCs w:val="30"/>
          <w:lang w:eastAsia="zh-CN"/>
        </w:rPr>
        <w:t>或保护期</w:t>
      </w:r>
      <w:r>
        <w:rPr>
          <w:rFonts w:ascii="仿宋" w:hAnsi="仿宋" w:eastAsia="仿宋"/>
          <w:color w:val="auto"/>
          <w:spacing w:val="-118"/>
          <w:sz w:val="30"/>
          <w:szCs w:val="30"/>
          <w:lang w:eastAsia="zh-CN"/>
        </w:rPr>
        <w:t xml:space="preserve"> </w:t>
      </w:r>
      <w:r>
        <w:rPr>
          <w:rFonts w:ascii="仿宋" w:hAnsi="仿宋" w:eastAsia="仿宋" w:cs="宋体"/>
          <w:color w:val="auto"/>
          <w:spacing w:val="31"/>
          <w:sz w:val="30"/>
          <w:szCs w:val="30"/>
          <w:lang w:eastAsia="zh-CN"/>
        </w:rPr>
        <w:t>)</w:t>
      </w:r>
      <w:r>
        <w:rPr>
          <w:rFonts w:ascii="仿宋" w:hAnsi="仿宋" w:eastAsia="仿宋"/>
          <w:color w:val="auto"/>
          <w:spacing w:val="31"/>
          <w:sz w:val="30"/>
          <w:szCs w:val="30"/>
          <w:lang w:eastAsia="zh-CN"/>
        </w:rPr>
        <w:t>的批准证明文</w:t>
      </w:r>
      <w:r>
        <w:rPr>
          <w:rFonts w:ascii="仿宋" w:hAnsi="仿宋" w:eastAsia="仿宋"/>
          <w:color w:val="auto"/>
          <w:sz w:val="30"/>
          <w:szCs w:val="30"/>
          <w:lang w:eastAsia="zh-CN"/>
        </w:rPr>
        <w:t>件为认定依</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据</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申</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报</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产</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及</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其</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生</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产企业</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应</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与</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品</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注册</w:t>
      </w:r>
      <w:r>
        <w:rPr>
          <w:rFonts w:ascii="仿宋" w:hAnsi="仿宋" w:eastAsia="仿宋"/>
          <w:color w:val="auto"/>
          <w:spacing w:val="36"/>
          <w:sz w:val="30"/>
          <w:szCs w:val="30"/>
          <w:lang w:eastAsia="zh-CN"/>
        </w:rPr>
        <w:t>批件、新药证书和设立监测期</w:t>
      </w:r>
      <w:r>
        <w:rPr>
          <w:rFonts w:ascii="仿宋" w:hAnsi="仿宋" w:eastAsia="仿宋"/>
          <w:color w:val="auto"/>
          <w:spacing w:val="-117"/>
          <w:sz w:val="30"/>
          <w:szCs w:val="30"/>
          <w:lang w:eastAsia="zh-CN"/>
        </w:rPr>
        <w:t xml:space="preserve"> </w:t>
      </w:r>
      <w:r>
        <w:rPr>
          <w:rFonts w:ascii="仿宋" w:hAnsi="仿宋" w:eastAsia="仿宋" w:cs="宋体"/>
          <w:color w:val="auto"/>
          <w:spacing w:val="28"/>
          <w:sz w:val="30"/>
          <w:szCs w:val="30"/>
          <w:lang w:eastAsia="zh-CN"/>
        </w:rPr>
        <w:t>(</w:t>
      </w:r>
      <w:r>
        <w:rPr>
          <w:rFonts w:ascii="仿宋" w:hAnsi="仿宋" w:eastAsia="仿宋"/>
          <w:color w:val="auto"/>
          <w:spacing w:val="28"/>
          <w:sz w:val="30"/>
          <w:szCs w:val="30"/>
          <w:lang w:eastAsia="zh-CN"/>
        </w:rPr>
        <w:t>或保护期</w:t>
      </w:r>
      <w:r>
        <w:rPr>
          <w:rFonts w:ascii="仿宋" w:hAnsi="仿宋" w:eastAsia="仿宋"/>
          <w:color w:val="auto"/>
          <w:spacing w:val="-121"/>
          <w:sz w:val="30"/>
          <w:szCs w:val="30"/>
          <w:lang w:eastAsia="zh-CN"/>
        </w:rPr>
        <w:t xml:space="preserve"> </w:t>
      </w:r>
      <w:r>
        <w:rPr>
          <w:rFonts w:ascii="仿宋" w:hAnsi="仿宋" w:eastAsia="仿宋" w:cs="宋体"/>
          <w:color w:val="auto"/>
          <w:spacing w:val="30"/>
          <w:sz w:val="30"/>
          <w:szCs w:val="30"/>
          <w:lang w:eastAsia="zh-CN"/>
        </w:rPr>
        <w:t>)</w:t>
      </w:r>
      <w:r>
        <w:rPr>
          <w:rFonts w:ascii="仿宋" w:hAnsi="仿宋" w:eastAsia="仿宋"/>
          <w:color w:val="auto"/>
          <w:spacing w:val="30"/>
          <w:sz w:val="30"/>
          <w:szCs w:val="30"/>
          <w:lang w:eastAsia="zh-CN"/>
        </w:rPr>
        <w:t>的批准证明</w:t>
      </w:r>
      <w:r>
        <w:rPr>
          <w:rFonts w:ascii="仿宋" w:hAnsi="仿宋" w:eastAsia="仿宋"/>
          <w:color w:val="auto"/>
          <w:spacing w:val="-120"/>
          <w:sz w:val="30"/>
          <w:szCs w:val="30"/>
          <w:lang w:eastAsia="zh-CN"/>
        </w:rPr>
        <w:t xml:space="preserve"> </w:t>
      </w:r>
      <w:r>
        <w:rPr>
          <w:rFonts w:ascii="仿宋" w:hAnsi="仿宋" w:eastAsia="仿宋"/>
          <w:color w:val="auto"/>
          <w:sz w:val="30"/>
          <w:szCs w:val="30"/>
          <w:lang w:eastAsia="zh-CN"/>
        </w:rPr>
        <w:t>文</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件一</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致</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新药证书有正副本之分</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，正本</w:t>
      </w:r>
      <w:r>
        <w:rPr>
          <w:rFonts w:ascii="仿宋" w:hAnsi="仿宋" w:eastAsia="仿宋"/>
          <w:color w:val="auto"/>
          <w:spacing w:val="30"/>
          <w:sz w:val="30"/>
          <w:szCs w:val="30"/>
          <w:lang w:eastAsia="zh-CN"/>
        </w:rPr>
        <w:t>拥</w:t>
      </w:r>
      <w:r>
        <w:rPr>
          <w:rFonts w:hint="eastAsia" w:ascii="仿宋" w:hAnsi="仿宋" w:eastAsia="仿宋"/>
          <w:color w:val="auto"/>
          <w:spacing w:val="30"/>
          <w:sz w:val="30"/>
          <w:szCs w:val="30"/>
          <w:lang w:eastAsia="zh-CN"/>
        </w:rPr>
        <w:t>有</w:t>
      </w:r>
      <w:r>
        <w:rPr>
          <w:rFonts w:ascii="仿宋" w:hAnsi="仿宋" w:eastAsia="仿宋"/>
          <w:color w:val="auto"/>
          <w:spacing w:val="30"/>
          <w:sz w:val="30"/>
          <w:szCs w:val="30"/>
          <w:lang w:eastAsia="zh-CN"/>
        </w:rPr>
        <w:t>者认定为新药</w:t>
      </w:r>
      <w:r>
        <w:rPr>
          <w:rFonts w:hint="eastAsia" w:ascii="仿宋" w:hAnsi="仿宋" w:eastAsia="仿宋" w:cs="宋体"/>
          <w:color w:val="auto"/>
          <w:spacing w:val="30"/>
          <w:sz w:val="30"/>
          <w:szCs w:val="30"/>
          <w:lang w:eastAsia="zh-CN"/>
        </w:rPr>
        <w:t>；</w:t>
      </w:r>
      <w:r>
        <w:rPr>
          <w:rFonts w:ascii="仿宋" w:hAnsi="仿宋" w:eastAsia="仿宋"/>
          <w:color w:val="auto"/>
          <w:spacing w:val="30"/>
          <w:sz w:val="30"/>
          <w:szCs w:val="30"/>
          <w:lang w:eastAsia="zh-CN"/>
        </w:rPr>
        <w:t>生产企业持有副本</w:t>
      </w:r>
      <w:r>
        <w:rPr>
          <w:rFonts w:hint="eastAsia" w:ascii="仿宋" w:hAnsi="仿宋" w:eastAsia="仿宋"/>
          <w:color w:val="auto"/>
          <w:spacing w:val="30"/>
          <w:sz w:val="30"/>
          <w:szCs w:val="30"/>
          <w:lang w:eastAsia="zh-CN"/>
        </w:rPr>
        <w:t>，</w:t>
      </w:r>
      <w:r>
        <w:rPr>
          <w:rFonts w:ascii="仿宋" w:hAnsi="仿宋" w:eastAsia="仿宋"/>
          <w:color w:val="auto"/>
          <w:spacing w:val="27"/>
          <w:sz w:val="30"/>
          <w:szCs w:val="30"/>
          <w:lang w:eastAsia="zh-CN"/>
        </w:rPr>
        <w:t>科研机构持</w:t>
      </w:r>
      <w:r>
        <w:rPr>
          <w:rFonts w:ascii="仿宋" w:hAnsi="仿宋" w:eastAsia="仿宋"/>
          <w:color w:val="auto"/>
          <w:sz w:val="30"/>
          <w:szCs w:val="30"/>
          <w:lang w:eastAsia="zh-CN"/>
        </w:rPr>
        <w:t>正本</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副本</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持</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有</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者</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认定为</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w:t>
      </w:r>
      <w:r>
        <w:rPr>
          <w:rFonts w:ascii="仿宋" w:hAnsi="仿宋" w:eastAsia="仿宋"/>
          <w:color w:val="auto"/>
          <w:spacing w:val="-119"/>
          <w:sz w:val="30"/>
          <w:szCs w:val="30"/>
          <w:lang w:eastAsia="zh-CN"/>
        </w:rPr>
        <w:t xml:space="preserve"> </w:t>
      </w:r>
      <w:r>
        <w:rPr>
          <w:rFonts w:ascii="仿宋" w:hAnsi="仿宋" w:eastAsia="仿宋"/>
          <w:color w:val="auto"/>
          <w:sz w:val="30"/>
          <w:szCs w:val="30"/>
          <w:lang w:eastAsia="zh-CN"/>
        </w:rPr>
        <w:t>无</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正</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副</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本</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的，以</w:t>
      </w:r>
      <w:r>
        <w:rPr>
          <w:rFonts w:ascii="仿宋" w:hAnsi="仿宋" w:eastAsia="仿宋"/>
          <w:color w:val="auto"/>
          <w:spacing w:val="-121"/>
          <w:sz w:val="30"/>
          <w:szCs w:val="30"/>
          <w:lang w:eastAsia="zh-CN"/>
        </w:rPr>
        <w:t xml:space="preserve"> </w:t>
      </w:r>
      <w:r>
        <w:rPr>
          <w:rFonts w:ascii="仿宋" w:hAnsi="仿宋" w:eastAsia="仿宋"/>
          <w:color w:val="auto"/>
          <w:sz w:val="30"/>
          <w:szCs w:val="30"/>
          <w:lang w:eastAsia="zh-CN"/>
        </w:rPr>
        <w:t>新</w:t>
      </w:r>
      <w:r>
        <w:rPr>
          <w:rFonts w:ascii="仿宋" w:hAnsi="仿宋" w:eastAsia="仿宋"/>
          <w:color w:val="auto"/>
          <w:spacing w:val="28"/>
          <w:sz w:val="30"/>
          <w:szCs w:val="30"/>
          <w:lang w:eastAsia="zh-CN"/>
        </w:rPr>
        <w:t>药证书持有者为准。</w:t>
      </w:r>
    </w:p>
    <w:p>
      <w:pPr>
        <w:spacing w:before="31" w:line="520" w:lineRule="exact"/>
        <w:ind w:right="57" w:firstLine="732" w:firstLineChars="228"/>
        <w:jc w:val="both"/>
        <w:rPr>
          <w:rFonts w:ascii="仿宋" w:hAnsi="仿宋" w:eastAsia="仿宋" w:cs="宋体"/>
          <w:color w:val="auto"/>
          <w:spacing w:val="10"/>
          <w:sz w:val="30"/>
          <w:szCs w:val="30"/>
          <w:lang w:eastAsia="zh-CN"/>
        </w:rPr>
      </w:pPr>
      <w:r>
        <w:rPr>
          <w:rFonts w:ascii="仿宋" w:hAnsi="仿宋" w:eastAsia="仿宋" w:cs="宋体"/>
          <w:b/>
          <w:color w:val="auto"/>
          <w:spacing w:val="10"/>
          <w:sz w:val="30"/>
          <w:szCs w:val="30"/>
          <w:lang w:eastAsia="zh-CN"/>
        </w:rPr>
        <w:t>2</w:t>
      </w:r>
      <w:r>
        <w:rPr>
          <w:rFonts w:hint="eastAsia" w:ascii="仿宋" w:hAnsi="仿宋" w:eastAsia="仿宋" w:cs="宋体"/>
          <w:b/>
          <w:color w:val="auto"/>
          <w:spacing w:val="10"/>
          <w:sz w:val="30"/>
          <w:szCs w:val="30"/>
          <w:lang w:eastAsia="zh-CN"/>
        </w:rPr>
        <w:t>.</w:t>
      </w:r>
      <w:r>
        <w:rPr>
          <w:rFonts w:ascii="仿宋" w:hAnsi="仿宋" w:eastAsia="仿宋" w:cs="宋体"/>
          <w:b/>
          <w:color w:val="auto"/>
          <w:spacing w:val="10"/>
          <w:sz w:val="30"/>
          <w:szCs w:val="30"/>
          <w:lang w:eastAsia="zh-CN"/>
        </w:rPr>
        <w:t xml:space="preserve"> 过保护期专利</w:t>
      </w:r>
      <w:r>
        <w:rPr>
          <w:rFonts w:hint="eastAsia" w:ascii="仿宋" w:hAnsi="仿宋" w:eastAsia="仿宋" w:cs="宋体"/>
          <w:b/>
          <w:color w:val="auto"/>
          <w:spacing w:val="10"/>
          <w:sz w:val="30"/>
          <w:szCs w:val="30"/>
          <w:lang w:eastAsia="zh-CN"/>
        </w:rPr>
        <w:t>（原研）</w:t>
      </w:r>
      <w:r>
        <w:rPr>
          <w:rFonts w:ascii="仿宋" w:hAnsi="仿宋" w:eastAsia="仿宋" w:cs="宋体"/>
          <w:b/>
          <w:color w:val="auto"/>
          <w:spacing w:val="10"/>
          <w:sz w:val="30"/>
          <w:szCs w:val="30"/>
          <w:lang w:eastAsia="zh-CN"/>
        </w:rPr>
        <w:t>药品</w:t>
      </w:r>
      <w:r>
        <w:rPr>
          <w:rFonts w:hint="eastAsia" w:ascii="仿宋" w:hAnsi="仿宋" w:eastAsia="仿宋" w:cs="宋体"/>
          <w:color w:val="auto"/>
          <w:spacing w:val="10"/>
          <w:sz w:val="30"/>
          <w:szCs w:val="30"/>
          <w:lang w:eastAsia="zh-CN"/>
        </w:rPr>
        <w:t>：</w:t>
      </w:r>
      <w:r>
        <w:rPr>
          <w:rFonts w:ascii="仿宋" w:hAnsi="仿宋" w:eastAsia="仿宋" w:cs="宋体"/>
          <w:color w:val="auto"/>
          <w:spacing w:val="10"/>
          <w:sz w:val="30"/>
          <w:szCs w:val="30"/>
          <w:lang w:eastAsia="zh-CN"/>
        </w:rPr>
        <w:t>指具有我国化合物核心结构发明专利证书、或外国发明专利取得我国保护证明文件</w:t>
      </w:r>
      <w:r>
        <w:rPr>
          <w:rFonts w:hint="eastAsia" w:ascii="仿宋" w:hAnsi="仿宋" w:eastAsia="仿宋" w:cs="宋体"/>
          <w:color w:val="auto"/>
          <w:spacing w:val="10"/>
          <w:sz w:val="30"/>
          <w:szCs w:val="30"/>
          <w:lang w:eastAsia="zh-CN"/>
        </w:rPr>
        <w:t>已过期</w:t>
      </w:r>
      <w:r>
        <w:rPr>
          <w:rFonts w:ascii="仿宋" w:hAnsi="仿宋" w:eastAsia="仿宋" w:cs="宋体"/>
          <w:color w:val="auto"/>
          <w:spacing w:val="10"/>
          <w:sz w:val="30"/>
          <w:szCs w:val="30"/>
          <w:lang w:eastAsia="zh-CN"/>
        </w:rPr>
        <w:t>的药品</w:t>
      </w:r>
      <w:r>
        <w:rPr>
          <w:rFonts w:hint="eastAsia" w:ascii="仿宋" w:hAnsi="仿宋" w:eastAsia="仿宋" w:cs="宋体"/>
          <w:color w:val="auto"/>
          <w:spacing w:val="10"/>
          <w:sz w:val="30"/>
          <w:szCs w:val="30"/>
          <w:lang w:eastAsia="zh-CN"/>
        </w:rPr>
        <w:t>。</w:t>
      </w:r>
      <w:r>
        <w:rPr>
          <w:rFonts w:ascii="仿宋" w:hAnsi="仿宋" w:eastAsia="仿宋" w:cs="宋体"/>
          <w:color w:val="auto"/>
          <w:spacing w:val="10"/>
          <w:sz w:val="30"/>
          <w:szCs w:val="30"/>
          <w:lang w:eastAsia="zh-CN"/>
        </w:rPr>
        <w:t>在其发明专利证明文件中应当有化合物的名称、结构或分子式等关键表征，不包括改变酸根、碱基、金属元素、结晶形式等为特征实施保护的化合物专利。</w:t>
      </w:r>
      <w:r>
        <w:rPr>
          <w:rFonts w:hint="eastAsia" w:ascii="仿宋" w:hAnsi="仿宋" w:eastAsia="仿宋" w:cs="宋体"/>
          <w:color w:val="auto"/>
          <w:spacing w:val="10"/>
          <w:sz w:val="30"/>
          <w:szCs w:val="30"/>
          <w:lang w:eastAsia="zh-CN"/>
        </w:rPr>
        <w:t>以我国发明专利证明文件或国家发展改革委有关文件标示为依据。</w:t>
      </w:r>
    </w:p>
    <w:p>
      <w:pPr>
        <w:spacing w:before="31" w:line="520" w:lineRule="exact"/>
        <w:ind w:right="57" w:firstLine="732" w:firstLineChars="228"/>
        <w:jc w:val="both"/>
        <w:rPr>
          <w:rFonts w:ascii="仿宋" w:hAnsi="仿宋" w:eastAsia="仿宋" w:cs="宋体"/>
          <w:b/>
          <w:color w:val="auto"/>
          <w:spacing w:val="10"/>
          <w:sz w:val="30"/>
          <w:szCs w:val="30"/>
          <w:lang w:eastAsia="zh-CN"/>
        </w:rPr>
      </w:pPr>
      <w:r>
        <w:rPr>
          <w:rFonts w:ascii="仿宋" w:hAnsi="仿宋" w:eastAsia="仿宋" w:cs="宋体"/>
          <w:b/>
          <w:color w:val="auto"/>
          <w:spacing w:val="10"/>
          <w:sz w:val="30"/>
          <w:szCs w:val="30"/>
          <w:lang w:eastAsia="zh-CN"/>
        </w:rPr>
        <w:t>3</w:t>
      </w:r>
      <w:r>
        <w:rPr>
          <w:rFonts w:hint="eastAsia" w:ascii="仿宋" w:hAnsi="仿宋" w:eastAsia="仿宋" w:cs="宋体"/>
          <w:b/>
          <w:color w:val="auto"/>
          <w:spacing w:val="10"/>
          <w:sz w:val="30"/>
          <w:szCs w:val="30"/>
          <w:lang w:eastAsia="zh-CN"/>
        </w:rPr>
        <w:t>.</w:t>
      </w:r>
      <w:r>
        <w:rPr>
          <w:rFonts w:ascii="仿宋" w:hAnsi="仿宋" w:eastAsia="仿宋" w:cs="宋体"/>
          <w:b/>
          <w:color w:val="auto"/>
          <w:spacing w:val="10"/>
          <w:sz w:val="30"/>
          <w:szCs w:val="30"/>
          <w:lang w:eastAsia="zh-CN"/>
        </w:rPr>
        <w:t xml:space="preserve"> 仿制药参比制剂</w:t>
      </w:r>
      <w:r>
        <w:rPr>
          <w:rFonts w:hint="eastAsia" w:ascii="仿宋" w:hAnsi="仿宋" w:eastAsia="仿宋" w:cs="宋体"/>
          <w:b/>
          <w:color w:val="auto"/>
          <w:spacing w:val="10"/>
          <w:sz w:val="30"/>
          <w:szCs w:val="30"/>
          <w:lang w:eastAsia="zh-CN"/>
        </w:rPr>
        <w:t>：</w:t>
      </w:r>
      <w:r>
        <w:rPr>
          <w:rFonts w:ascii="仿宋" w:hAnsi="仿宋" w:eastAsia="仿宋" w:cs="宋体"/>
          <w:color w:val="auto"/>
          <w:spacing w:val="10"/>
          <w:sz w:val="30"/>
          <w:szCs w:val="30"/>
          <w:lang w:eastAsia="zh-CN"/>
        </w:rPr>
        <w:t>提供国家药品监督管理部门公布的参比制剂公告</w:t>
      </w:r>
      <w:r>
        <w:rPr>
          <w:rFonts w:hint="eastAsia" w:ascii="仿宋" w:hAnsi="仿宋" w:eastAsia="仿宋" w:cs="宋体"/>
          <w:color w:val="auto"/>
          <w:spacing w:val="10"/>
          <w:sz w:val="30"/>
          <w:szCs w:val="30"/>
          <w:lang w:eastAsia="zh-CN"/>
        </w:rPr>
        <w:t>或</w:t>
      </w:r>
      <w:r>
        <w:rPr>
          <w:rFonts w:ascii="仿宋" w:hAnsi="仿宋" w:eastAsia="仿宋" w:cs="宋体"/>
          <w:color w:val="auto"/>
          <w:spacing w:val="10"/>
          <w:sz w:val="30"/>
          <w:szCs w:val="30"/>
          <w:lang w:eastAsia="zh-CN"/>
        </w:rPr>
        <w:t>国家药品监督管理局药品审评中心《化学药品目录集》</w:t>
      </w:r>
      <w:r>
        <w:rPr>
          <w:rFonts w:hint="eastAsia" w:ascii="仿宋" w:hAnsi="仿宋" w:eastAsia="仿宋" w:cs="宋体"/>
          <w:color w:val="auto"/>
          <w:spacing w:val="10"/>
          <w:sz w:val="30"/>
          <w:szCs w:val="30"/>
          <w:lang w:eastAsia="zh-CN"/>
        </w:rPr>
        <w:t>官网截图。</w:t>
      </w:r>
      <w:r>
        <w:rPr>
          <w:rFonts w:ascii="仿宋" w:hAnsi="仿宋" w:eastAsia="仿宋" w:cs="宋体"/>
          <w:color w:val="auto"/>
          <w:spacing w:val="10"/>
          <w:sz w:val="30"/>
          <w:szCs w:val="30"/>
          <w:lang w:eastAsia="zh-CN"/>
        </w:rPr>
        <w:t xml:space="preserve">。 </w:t>
      </w:r>
    </w:p>
    <w:p>
      <w:pPr>
        <w:spacing w:before="31" w:line="520" w:lineRule="exact"/>
        <w:ind w:right="57" w:firstLine="732" w:firstLineChars="228"/>
        <w:jc w:val="both"/>
        <w:rPr>
          <w:rFonts w:ascii="仿宋" w:hAnsi="仿宋" w:eastAsia="仿宋" w:cs="宋体"/>
          <w:color w:val="auto"/>
          <w:spacing w:val="10"/>
          <w:sz w:val="30"/>
          <w:szCs w:val="30"/>
          <w:lang w:eastAsia="zh-CN"/>
        </w:rPr>
      </w:pPr>
      <w:r>
        <w:rPr>
          <w:rFonts w:ascii="仿宋" w:hAnsi="仿宋" w:eastAsia="仿宋" w:cs="宋体"/>
          <w:b/>
          <w:color w:val="auto"/>
          <w:spacing w:val="10"/>
          <w:sz w:val="30"/>
          <w:szCs w:val="30"/>
          <w:lang w:eastAsia="zh-CN"/>
        </w:rPr>
        <w:t>4</w:t>
      </w:r>
      <w:r>
        <w:rPr>
          <w:rFonts w:hint="eastAsia" w:ascii="仿宋" w:hAnsi="仿宋" w:eastAsia="仿宋" w:cs="宋体"/>
          <w:b/>
          <w:color w:val="auto"/>
          <w:spacing w:val="10"/>
          <w:sz w:val="30"/>
          <w:szCs w:val="30"/>
          <w:lang w:eastAsia="zh-CN"/>
        </w:rPr>
        <w:t>.</w:t>
      </w:r>
      <w:r>
        <w:rPr>
          <w:rFonts w:ascii="仿宋" w:hAnsi="仿宋" w:eastAsia="仿宋" w:cs="宋体"/>
          <w:b/>
          <w:color w:val="auto"/>
          <w:spacing w:val="10"/>
          <w:sz w:val="30"/>
          <w:szCs w:val="30"/>
          <w:lang w:eastAsia="zh-CN"/>
        </w:rPr>
        <w:t xml:space="preserve"> 通过（含视同通过）质量和疗效一致性评价的仿制药品</w:t>
      </w:r>
      <w:r>
        <w:rPr>
          <w:rFonts w:hint="eastAsia" w:ascii="仿宋" w:hAnsi="仿宋" w:eastAsia="仿宋" w:cs="宋体"/>
          <w:color w:val="auto"/>
          <w:spacing w:val="10"/>
          <w:sz w:val="30"/>
          <w:szCs w:val="30"/>
          <w:lang w:eastAsia="zh-CN"/>
        </w:rPr>
        <w:t>包括:（1）</w:t>
      </w:r>
      <w:r>
        <w:rPr>
          <w:rFonts w:ascii="仿宋" w:hAnsi="仿宋" w:eastAsia="仿宋" w:cs="宋体"/>
          <w:color w:val="auto"/>
          <w:spacing w:val="10"/>
          <w:sz w:val="30"/>
          <w:szCs w:val="30"/>
          <w:lang w:eastAsia="zh-CN"/>
        </w:rPr>
        <w:t>通过仿制药质量和疗效一致性评价的仿制药品</w:t>
      </w:r>
      <w:r>
        <w:rPr>
          <w:rFonts w:hint="eastAsia" w:ascii="仿宋" w:hAnsi="仿宋" w:eastAsia="仿宋" w:cs="宋体"/>
          <w:color w:val="auto"/>
          <w:spacing w:val="10"/>
          <w:sz w:val="30"/>
          <w:szCs w:val="30"/>
          <w:lang w:eastAsia="zh-CN"/>
        </w:rPr>
        <w:t>（提供</w:t>
      </w:r>
      <w:r>
        <w:rPr>
          <w:rFonts w:hint="eastAsia" w:ascii="仿宋" w:hAnsi="仿宋" w:eastAsia="仿宋" w:cs="宋体"/>
          <w:bCs/>
          <w:color w:val="auto"/>
          <w:spacing w:val="10"/>
          <w:sz w:val="30"/>
          <w:szCs w:val="30"/>
          <w:lang w:eastAsia="zh-CN"/>
        </w:rPr>
        <w:t>国家药品监督管理局药品审评中心证明材料或官网截图</w:t>
      </w:r>
      <w:r>
        <w:rPr>
          <w:rFonts w:hint="eastAsia" w:ascii="仿宋" w:hAnsi="仿宋" w:eastAsia="仿宋" w:cs="宋体"/>
          <w:color w:val="auto"/>
          <w:spacing w:val="10"/>
          <w:sz w:val="30"/>
          <w:szCs w:val="30"/>
          <w:lang w:eastAsia="zh-CN"/>
        </w:rPr>
        <w:t>）；（2）</w:t>
      </w:r>
      <w:r>
        <w:rPr>
          <w:rFonts w:ascii="仿宋" w:hAnsi="仿宋" w:eastAsia="仿宋" w:cs="宋体"/>
          <w:color w:val="auto"/>
          <w:spacing w:val="10"/>
          <w:sz w:val="30"/>
          <w:szCs w:val="30"/>
          <w:lang w:eastAsia="zh-CN"/>
        </w:rPr>
        <w:t>根据《国家食品药品监督管理总局关于发布化学药品注册分类改革工作方案的公告》〔2016 年第 51 号〕或</w:t>
      </w:r>
      <w:r>
        <w:rPr>
          <w:rFonts w:hint="eastAsia" w:ascii="仿宋" w:hAnsi="仿宋" w:eastAsia="仿宋" w:cs="宋体"/>
          <w:color w:val="auto"/>
          <w:spacing w:val="10"/>
          <w:sz w:val="30"/>
          <w:szCs w:val="30"/>
          <w:lang w:eastAsia="zh-CN"/>
        </w:rPr>
        <w:t>《国家药监局关于发</w:t>
      </w:r>
      <w:r>
        <w:rPr>
          <w:rFonts w:ascii="仿宋" w:hAnsi="仿宋" w:eastAsia="仿宋" w:cs="宋体"/>
          <w:color w:val="auto"/>
          <w:spacing w:val="10"/>
          <w:sz w:val="30"/>
          <w:szCs w:val="30"/>
          <w:lang w:eastAsia="zh-CN"/>
        </w:rPr>
        <w:t>布化学药品注册分类及申报资料要求的通告》〔2020 年第 44 号〕</w:t>
      </w:r>
      <w:r>
        <w:rPr>
          <w:rFonts w:hint="eastAsia" w:ascii="仿宋" w:hAnsi="仿宋" w:eastAsia="仿宋" w:cs="宋体"/>
          <w:color w:val="auto"/>
          <w:spacing w:val="10"/>
          <w:sz w:val="30"/>
          <w:szCs w:val="30"/>
          <w:lang w:eastAsia="zh-CN"/>
        </w:rPr>
        <w:t>,</w:t>
      </w:r>
      <w:r>
        <w:rPr>
          <w:rFonts w:ascii="仿宋" w:hAnsi="仿宋" w:eastAsia="仿宋" w:cs="宋体"/>
          <w:color w:val="auto"/>
          <w:spacing w:val="10"/>
          <w:sz w:val="30"/>
          <w:szCs w:val="30"/>
          <w:lang w:eastAsia="zh-CN"/>
        </w:rPr>
        <w:t>按化学药品注册分类批准，质量和疗效与参比制剂一致的仿制药品</w:t>
      </w:r>
      <w:r>
        <w:rPr>
          <w:rFonts w:hint="eastAsia" w:ascii="仿宋" w:hAnsi="仿宋" w:eastAsia="仿宋" w:cs="宋体"/>
          <w:color w:val="auto"/>
          <w:spacing w:val="10"/>
          <w:sz w:val="30"/>
          <w:szCs w:val="30"/>
          <w:lang w:eastAsia="zh-CN"/>
        </w:rPr>
        <w:t>（提供</w:t>
      </w:r>
      <w:r>
        <w:rPr>
          <w:rFonts w:ascii="仿宋" w:hAnsi="仿宋" w:eastAsia="仿宋" w:cs="宋体"/>
          <w:color w:val="auto"/>
          <w:spacing w:val="10"/>
          <w:sz w:val="30"/>
          <w:szCs w:val="30"/>
          <w:lang w:eastAsia="zh-CN"/>
        </w:rPr>
        <w:t>注明通过或视同通过一致性评价的《药品注册批件》</w:t>
      </w:r>
      <w:r>
        <w:rPr>
          <w:rFonts w:hint="eastAsia" w:ascii="仿宋" w:hAnsi="仿宋" w:eastAsia="仿宋" w:cs="宋体"/>
          <w:color w:val="auto"/>
          <w:spacing w:val="10"/>
          <w:sz w:val="30"/>
          <w:szCs w:val="30"/>
          <w:lang w:eastAsia="zh-CN"/>
        </w:rPr>
        <w:t>）;（3）</w:t>
      </w:r>
      <w:r>
        <w:rPr>
          <w:rFonts w:ascii="仿宋" w:hAnsi="仿宋" w:eastAsia="仿宋" w:cs="宋体"/>
          <w:color w:val="auto"/>
          <w:spacing w:val="10"/>
          <w:sz w:val="30"/>
          <w:szCs w:val="30"/>
          <w:lang w:eastAsia="zh-CN"/>
        </w:rPr>
        <w:t>纳入国家药品监督管理局药品审评中心《化学药品目录集》的药</w:t>
      </w:r>
      <w:r>
        <w:rPr>
          <w:rFonts w:hint="eastAsia" w:ascii="仿宋" w:hAnsi="仿宋" w:eastAsia="仿宋" w:cs="宋体"/>
          <w:color w:val="auto"/>
          <w:spacing w:val="10"/>
          <w:sz w:val="30"/>
          <w:szCs w:val="30"/>
          <w:lang w:eastAsia="zh-CN"/>
        </w:rPr>
        <w:t>品（提供官网截图）。</w:t>
      </w:r>
    </w:p>
    <w:p>
      <w:pPr>
        <w:spacing w:before="31" w:line="520" w:lineRule="exact"/>
        <w:ind w:right="57" w:firstLine="729" w:firstLineChars="228"/>
        <w:jc w:val="both"/>
        <w:rPr>
          <w:rFonts w:ascii="仿宋" w:hAnsi="仿宋" w:eastAsia="仿宋" w:cs="宋体"/>
          <w:color w:val="auto"/>
          <w:spacing w:val="10"/>
          <w:sz w:val="30"/>
          <w:szCs w:val="30"/>
          <w:lang w:eastAsia="zh-CN"/>
        </w:rPr>
      </w:pPr>
    </w:p>
    <w:p>
      <w:pPr>
        <w:spacing w:before="31"/>
        <w:ind w:right="56"/>
        <w:rPr>
          <w:rFonts w:ascii="仿宋" w:hAnsi="仿宋" w:eastAsia="仿宋" w:cs="宋体"/>
          <w:color w:val="auto"/>
          <w:spacing w:val="10"/>
          <w:sz w:val="30"/>
          <w:szCs w:val="30"/>
          <w:lang w:eastAsia="zh-CN"/>
        </w:rPr>
        <w:sectPr>
          <w:pgSz w:w="11910" w:h="16850"/>
          <w:pgMar w:top="1540" w:right="1680" w:bottom="1480" w:left="1680" w:header="0" w:footer="1294" w:gutter="0"/>
          <w:cols w:space="720" w:num="1"/>
          <w:docGrid w:linePitch="299" w:charSpace="0"/>
        </w:sectPr>
      </w:pPr>
    </w:p>
    <w:p>
      <w:pPr>
        <w:pStyle w:val="7"/>
        <w:tabs>
          <w:tab w:val="left" w:pos="5555"/>
        </w:tabs>
        <w:ind w:left="194"/>
        <w:rPr>
          <w:color w:val="auto"/>
          <w:lang w:eastAsia="zh-CN"/>
        </w:rPr>
      </w:pPr>
      <w:bookmarkStart w:id="32" w:name="附件4____________________________综合评价指标体系"/>
      <w:bookmarkEnd w:id="32"/>
      <w:r>
        <w:rPr>
          <w:rFonts w:cs="黑体"/>
          <w:color w:val="auto"/>
          <w:sz w:val="30"/>
          <w:szCs w:val="30"/>
          <w:lang w:eastAsia="zh-CN"/>
        </w:rPr>
        <w:t xml:space="preserve">附件 </w:t>
      </w:r>
      <w:r>
        <w:rPr>
          <w:rFonts w:hint="eastAsia" w:cs="黑体"/>
          <w:color w:val="auto"/>
          <w:sz w:val="30"/>
          <w:szCs w:val="30"/>
          <w:lang w:eastAsia="zh-CN"/>
        </w:rPr>
        <w:t>7</w:t>
      </w:r>
      <w:r>
        <w:rPr>
          <w:color w:val="auto"/>
          <w:lang w:eastAsia="zh-CN"/>
        </w:rPr>
        <w:tab/>
      </w:r>
      <w:r>
        <w:rPr>
          <w:color w:val="auto"/>
          <w:lang w:eastAsia="zh-CN"/>
        </w:rPr>
        <w:t>综合评价指标体系</w:t>
      </w:r>
    </w:p>
    <w:p>
      <w:pPr>
        <w:ind w:left="0" w:leftChars="-100" w:hanging="220" w:hangingChars="100"/>
        <w:rPr>
          <w:color w:val="auto"/>
        </w:rPr>
      </w:pPr>
      <w:r>
        <w:rPr>
          <w:color w:val="auto"/>
        </w:rPr>
        <w:drawing>
          <wp:inline distT="0" distB="0" distL="114300" distR="114300">
            <wp:extent cx="9685655" cy="5360035"/>
            <wp:effectExtent l="0" t="0" r="6985" b="444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7"/>
                    <a:stretch>
                      <a:fillRect/>
                    </a:stretch>
                  </pic:blipFill>
                  <pic:spPr>
                    <a:xfrm>
                      <a:off x="0" y="0"/>
                      <a:ext cx="9685655" cy="5360035"/>
                    </a:xfrm>
                    <a:prstGeom prst="rect">
                      <a:avLst/>
                    </a:prstGeom>
                    <a:noFill/>
                    <a:ln>
                      <a:noFill/>
                    </a:ln>
                  </pic:spPr>
                </pic:pic>
              </a:graphicData>
            </a:graphic>
          </wp:inline>
        </w:drawing>
      </w:r>
    </w:p>
    <w:p>
      <w:pPr>
        <w:pStyle w:val="3"/>
        <w:spacing w:after="0"/>
        <w:ind w:left="0" w:leftChars="0" w:firstLine="0" w:firstLineChars="0"/>
        <w:rPr>
          <w:color w:val="auto"/>
          <w:lang w:eastAsia="zh-CN"/>
        </w:rPr>
        <w:sectPr>
          <w:headerReference r:id="rId12" w:type="default"/>
          <w:footerReference r:id="rId13" w:type="default"/>
          <w:pgSz w:w="16840" w:h="11910" w:orient="landscape"/>
          <w:pgMar w:top="1420" w:right="1360" w:bottom="1420" w:left="1220" w:header="1130" w:footer="1035" w:gutter="0"/>
          <w:pgNumType w:start="23"/>
          <w:cols w:space="720" w:num="1"/>
          <w:docGrid w:linePitch="299" w:charSpace="0"/>
        </w:sectPr>
      </w:pPr>
      <w:r>
        <w:rPr>
          <w:color w:val="auto"/>
        </w:rPr>
        <w:drawing>
          <wp:inline distT="0" distB="0" distL="114300" distR="114300">
            <wp:extent cx="9429750" cy="5842635"/>
            <wp:effectExtent l="0" t="0" r="381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9429750" cy="5842635"/>
                    </a:xfrm>
                    <a:prstGeom prst="rect">
                      <a:avLst/>
                    </a:prstGeom>
                    <a:noFill/>
                    <a:ln>
                      <a:noFill/>
                    </a:ln>
                  </pic:spPr>
                </pic:pic>
              </a:graphicData>
            </a:graphic>
          </wp:inline>
        </w:drawing>
      </w:r>
    </w:p>
    <w:p>
      <w:pPr>
        <w:spacing w:before="13"/>
        <w:rPr>
          <w:rFonts w:ascii="黑体" w:hAnsi="黑体" w:eastAsia="黑体" w:cs="黑体"/>
          <w:color w:val="auto"/>
          <w:sz w:val="4"/>
          <w:szCs w:val="4"/>
          <w:lang w:eastAsia="zh-CN"/>
        </w:rPr>
      </w:pPr>
    </w:p>
    <w:p>
      <w:pPr>
        <w:ind w:left="-284" w:leftChars="-129"/>
        <w:rPr>
          <w:rFonts w:ascii="Times New Roman" w:hAnsi="Times New Roman" w:eastAsia="Times New Roman" w:cs="Times New Roman"/>
          <w:color w:val="auto"/>
          <w:sz w:val="14"/>
          <w:szCs w:val="14"/>
          <w:lang w:eastAsia="zh-CN"/>
        </w:rPr>
      </w:pPr>
    </w:p>
    <w:p>
      <w:pPr>
        <w:pStyle w:val="7"/>
        <w:tabs>
          <w:tab w:val="left" w:pos="2590"/>
        </w:tabs>
        <w:spacing w:before="148"/>
        <w:rPr>
          <w:rFonts w:ascii="仿宋" w:hAnsi="仿宋" w:eastAsia="仿宋"/>
          <w:b/>
          <w:color w:val="auto"/>
          <w:sz w:val="30"/>
          <w:szCs w:val="30"/>
          <w:lang w:eastAsia="zh-CN"/>
        </w:rPr>
      </w:pPr>
      <w:bookmarkStart w:id="33" w:name="附件5__________“申报信息一览表”信封封面样张"/>
      <w:bookmarkEnd w:id="33"/>
      <w:r>
        <w:rPr>
          <w:rFonts w:cs="黑体"/>
          <w:color w:val="auto"/>
          <w:sz w:val="30"/>
          <w:szCs w:val="30"/>
          <w:lang w:eastAsia="zh-CN"/>
        </w:rPr>
        <w:t>附件</w:t>
      </w:r>
      <w:r>
        <w:rPr>
          <w:rFonts w:hint="eastAsia" w:cs="黑体"/>
          <w:color w:val="auto"/>
          <w:sz w:val="30"/>
          <w:szCs w:val="30"/>
          <w:lang w:eastAsia="zh-CN"/>
        </w:rPr>
        <w:t xml:space="preserve">8 </w:t>
      </w:r>
      <w:r>
        <w:rPr>
          <w:rFonts w:hint="eastAsia" w:ascii="仿宋" w:hAnsi="仿宋" w:eastAsia="仿宋"/>
          <w:color w:val="auto"/>
          <w:sz w:val="30"/>
          <w:szCs w:val="30"/>
          <w:lang w:eastAsia="zh-CN"/>
        </w:rPr>
        <w:t xml:space="preserve">               </w:t>
      </w:r>
      <w:r>
        <w:rPr>
          <w:rFonts w:ascii="仿宋" w:hAnsi="仿宋" w:eastAsia="仿宋"/>
          <w:b/>
          <w:color w:val="auto"/>
          <w:sz w:val="30"/>
          <w:szCs w:val="30"/>
          <w:lang w:eastAsia="zh-CN"/>
        </w:rPr>
        <w:t>企业资质证明材料</w:t>
      </w:r>
    </w:p>
    <w:p>
      <w:pPr>
        <w:pStyle w:val="7"/>
        <w:tabs>
          <w:tab w:val="left" w:pos="2590"/>
        </w:tabs>
        <w:spacing w:before="148"/>
        <w:rPr>
          <w:rFonts w:ascii="仿宋" w:hAnsi="仿宋" w:eastAsia="仿宋"/>
          <w:color w:val="auto"/>
          <w:sz w:val="30"/>
          <w:szCs w:val="30"/>
          <w:lang w:eastAsia="zh-CN"/>
        </w:rPr>
      </w:pPr>
    </w:p>
    <w:p>
      <w:pPr>
        <w:pStyle w:val="7"/>
        <w:tabs>
          <w:tab w:val="left" w:pos="2590"/>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1.有效期内的</w:t>
      </w:r>
      <w:r>
        <w:rPr>
          <w:rFonts w:ascii="仿宋" w:hAnsi="仿宋" w:eastAsia="仿宋"/>
          <w:color w:val="auto"/>
          <w:sz w:val="30"/>
          <w:szCs w:val="30"/>
          <w:lang w:eastAsia="zh-CN"/>
        </w:rPr>
        <w:t>《企业营业执照》（正、副本）。</w:t>
      </w:r>
    </w:p>
    <w:p>
      <w:pPr>
        <w:pStyle w:val="7"/>
        <w:tabs>
          <w:tab w:val="left" w:pos="2590"/>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2.</w:t>
      </w:r>
      <w:r>
        <w:rPr>
          <w:rFonts w:ascii="仿宋" w:hAnsi="仿宋" w:eastAsia="仿宋"/>
          <w:color w:val="auto"/>
          <w:sz w:val="30"/>
          <w:szCs w:val="30"/>
          <w:lang w:eastAsia="zh-CN"/>
        </w:rPr>
        <w:t>国内药品生产企业提供</w:t>
      </w:r>
      <w:r>
        <w:rPr>
          <w:rFonts w:hint="eastAsia" w:ascii="仿宋" w:hAnsi="仿宋" w:eastAsia="仿宋"/>
          <w:color w:val="auto"/>
          <w:sz w:val="30"/>
          <w:szCs w:val="30"/>
          <w:lang w:eastAsia="zh-CN"/>
        </w:rPr>
        <w:t>有效期内的</w:t>
      </w:r>
      <w:r>
        <w:rPr>
          <w:rFonts w:ascii="仿宋" w:hAnsi="仿宋" w:eastAsia="仿宋"/>
          <w:color w:val="auto"/>
          <w:sz w:val="30"/>
          <w:szCs w:val="30"/>
          <w:lang w:eastAsia="zh-CN"/>
        </w:rPr>
        <w:t>《药品生产许可证》</w:t>
      </w:r>
      <w:r>
        <w:rPr>
          <w:rFonts w:hint="eastAsia" w:ascii="仿宋" w:hAnsi="仿宋" w:eastAsia="仿宋"/>
          <w:color w:val="auto"/>
          <w:sz w:val="30"/>
          <w:szCs w:val="30"/>
          <w:lang w:eastAsia="zh-CN"/>
        </w:rPr>
        <w:t>。</w:t>
      </w:r>
    </w:p>
    <w:p>
      <w:pPr>
        <w:spacing w:line="520" w:lineRule="exact"/>
        <w:jc w:val="both"/>
        <w:rPr>
          <w:rFonts w:ascii="仿宋" w:hAnsi="仿宋" w:eastAsia="仿宋"/>
          <w:color w:val="auto"/>
          <w:sz w:val="30"/>
          <w:szCs w:val="30"/>
          <w:lang w:eastAsia="zh-CN"/>
        </w:rPr>
      </w:pPr>
      <w:r>
        <w:rPr>
          <w:rFonts w:hint="eastAsia"/>
          <w:color w:val="auto"/>
          <w:lang w:eastAsia="zh-CN"/>
        </w:rPr>
        <w:t xml:space="preserve">  </w:t>
      </w:r>
      <w:r>
        <w:rPr>
          <w:rFonts w:hint="eastAsia" w:ascii="仿宋" w:hAnsi="仿宋" w:eastAsia="仿宋"/>
          <w:color w:val="auto"/>
          <w:sz w:val="30"/>
          <w:szCs w:val="30"/>
          <w:lang w:eastAsia="zh-CN"/>
        </w:rPr>
        <w:t>3.</w:t>
      </w:r>
      <w:r>
        <w:rPr>
          <w:rFonts w:ascii="仿宋" w:hAnsi="仿宋" w:eastAsia="仿宋"/>
          <w:color w:val="auto"/>
          <w:sz w:val="30"/>
          <w:szCs w:val="30"/>
          <w:lang w:eastAsia="zh-CN"/>
        </w:rPr>
        <w:t>进口药品全国总代理</w:t>
      </w:r>
      <w:r>
        <w:rPr>
          <w:rFonts w:hint="eastAsia" w:ascii="仿宋" w:hAnsi="仿宋" w:eastAsia="仿宋"/>
          <w:color w:val="auto"/>
          <w:sz w:val="30"/>
          <w:szCs w:val="30"/>
          <w:lang w:eastAsia="zh-CN"/>
        </w:rPr>
        <w:t>企业提供有效期内的《进口药品全国总代授权书》、</w:t>
      </w:r>
      <w:r>
        <w:rPr>
          <w:rFonts w:ascii="仿宋" w:hAnsi="仿宋" w:eastAsia="仿宋"/>
          <w:color w:val="auto"/>
          <w:sz w:val="30"/>
          <w:szCs w:val="30"/>
          <w:lang w:eastAsia="zh-CN"/>
        </w:rPr>
        <w:t>《药品经营许可证》</w:t>
      </w:r>
      <w:r>
        <w:rPr>
          <w:rFonts w:hint="eastAsia" w:ascii="仿宋" w:hAnsi="仿宋" w:eastAsia="仿宋"/>
          <w:color w:val="auto"/>
          <w:sz w:val="30"/>
          <w:szCs w:val="30"/>
          <w:lang w:eastAsia="zh-CN"/>
        </w:rPr>
        <w:t>及</w:t>
      </w:r>
      <w:r>
        <w:rPr>
          <w:rFonts w:ascii="仿宋" w:hAnsi="仿宋" w:eastAsia="仿宋"/>
          <w:color w:val="auto"/>
          <w:sz w:val="30"/>
          <w:szCs w:val="30"/>
          <w:lang w:eastAsia="zh-CN"/>
        </w:rPr>
        <w:t>《GSP认证证书》</w:t>
      </w:r>
      <w:r>
        <w:rPr>
          <w:rFonts w:hint="eastAsia" w:ascii="仿宋" w:hAnsi="仿宋" w:eastAsia="仿宋"/>
          <w:color w:val="auto"/>
          <w:sz w:val="30"/>
          <w:szCs w:val="30"/>
          <w:lang w:eastAsia="zh-CN"/>
        </w:rPr>
        <w:t>。</w:t>
      </w:r>
    </w:p>
    <w:p>
      <w:pPr>
        <w:pStyle w:val="7"/>
        <w:tabs>
          <w:tab w:val="left" w:pos="2590"/>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4.《</w:t>
      </w:r>
      <w:r>
        <w:rPr>
          <w:rFonts w:ascii="仿宋" w:hAnsi="仿宋" w:eastAsia="仿宋"/>
          <w:color w:val="auto"/>
          <w:sz w:val="30"/>
          <w:szCs w:val="30"/>
          <w:lang w:eastAsia="zh-CN"/>
        </w:rPr>
        <w:t>安徽省</w:t>
      </w:r>
      <w:r>
        <w:rPr>
          <w:rFonts w:hint="eastAsia" w:ascii="仿宋" w:hAnsi="仿宋" w:eastAsia="仿宋"/>
          <w:color w:val="auto"/>
          <w:sz w:val="30"/>
          <w:szCs w:val="30"/>
          <w:lang w:eastAsia="zh-CN"/>
        </w:rPr>
        <w:t>202</w:t>
      </w:r>
      <w:r>
        <w:rPr>
          <w:rFonts w:hint="eastAsia" w:ascii="仿宋" w:hAnsi="仿宋" w:eastAsia="仿宋"/>
          <w:color w:val="auto"/>
          <w:sz w:val="30"/>
          <w:szCs w:val="30"/>
          <w:lang w:val="en-US" w:eastAsia="zh-CN"/>
        </w:rPr>
        <w:t>3</w:t>
      </w:r>
      <w:r>
        <w:rPr>
          <w:rFonts w:hint="eastAsia" w:ascii="仿宋" w:hAnsi="仿宋" w:eastAsia="仿宋"/>
          <w:color w:val="auto"/>
          <w:sz w:val="30"/>
          <w:szCs w:val="30"/>
          <w:lang w:eastAsia="zh-CN"/>
        </w:rPr>
        <w:t>年度部分化学</w:t>
      </w:r>
      <w:r>
        <w:rPr>
          <w:rFonts w:ascii="仿宋" w:hAnsi="仿宋" w:eastAsia="仿宋"/>
          <w:color w:val="auto"/>
          <w:sz w:val="30"/>
          <w:szCs w:val="30"/>
          <w:lang w:eastAsia="zh-CN"/>
        </w:rPr>
        <w:t>药品</w:t>
      </w:r>
      <w:r>
        <w:rPr>
          <w:rFonts w:hint="eastAsia" w:ascii="仿宋" w:hAnsi="仿宋" w:eastAsia="仿宋"/>
          <w:color w:val="auto"/>
          <w:sz w:val="30"/>
          <w:szCs w:val="30"/>
          <w:lang w:eastAsia="zh-CN"/>
        </w:rPr>
        <w:t>及生物制剂</w:t>
      </w:r>
      <w:r>
        <w:rPr>
          <w:rFonts w:ascii="仿宋" w:hAnsi="仿宋" w:eastAsia="仿宋"/>
          <w:color w:val="auto"/>
          <w:sz w:val="30"/>
          <w:szCs w:val="30"/>
          <w:lang w:eastAsia="zh-CN"/>
        </w:rPr>
        <w:t>集中采购申报承诺函</w:t>
      </w:r>
      <w:r>
        <w:rPr>
          <w:rFonts w:hint="eastAsia" w:ascii="仿宋" w:hAnsi="仿宋" w:eastAsia="仿宋"/>
          <w:color w:val="auto"/>
          <w:sz w:val="30"/>
          <w:szCs w:val="30"/>
          <w:lang w:eastAsia="zh-CN"/>
        </w:rPr>
        <w:t>》。</w:t>
      </w:r>
    </w:p>
    <w:p>
      <w:pPr>
        <w:pStyle w:val="7"/>
        <w:tabs>
          <w:tab w:val="left" w:pos="2590"/>
        </w:tabs>
        <w:spacing w:before="148" w:line="520" w:lineRule="exact"/>
        <w:jc w:val="both"/>
        <w:rPr>
          <w:rFonts w:ascii="仿宋" w:hAnsi="仿宋" w:eastAsia="仿宋"/>
          <w:color w:val="auto"/>
          <w:sz w:val="30"/>
          <w:szCs w:val="30"/>
          <w:lang w:eastAsia="zh-CN"/>
        </w:rPr>
      </w:pPr>
      <w:r>
        <w:rPr>
          <w:rFonts w:hint="eastAsia" w:ascii="仿宋" w:hAnsi="仿宋" w:eastAsia="仿宋"/>
          <w:color w:val="auto"/>
          <w:sz w:val="30"/>
          <w:szCs w:val="30"/>
          <w:lang w:eastAsia="zh-CN"/>
        </w:rPr>
        <w:t>5.《</w:t>
      </w:r>
      <w:r>
        <w:rPr>
          <w:rFonts w:ascii="仿宋" w:hAnsi="仿宋" w:eastAsia="仿宋"/>
          <w:color w:val="auto"/>
          <w:sz w:val="30"/>
          <w:szCs w:val="30"/>
          <w:lang w:eastAsia="zh-CN"/>
        </w:rPr>
        <w:t>法定代表人授权书</w:t>
      </w:r>
      <w:r>
        <w:rPr>
          <w:rFonts w:hint="eastAsia" w:ascii="仿宋" w:hAnsi="仿宋" w:eastAsia="仿宋"/>
          <w:color w:val="auto"/>
          <w:sz w:val="30"/>
          <w:szCs w:val="30"/>
          <w:lang w:eastAsia="zh-CN"/>
        </w:rPr>
        <w:t>》。</w:t>
      </w:r>
    </w:p>
    <w:p>
      <w:pPr>
        <w:pStyle w:val="7"/>
        <w:tabs>
          <w:tab w:val="left" w:pos="2590"/>
        </w:tabs>
        <w:spacing w:before="148"/>
        <w:rPr>
          <w:rFonts w:ascii="仿宋" w:hAnsi="仿宋" w:eastAsia="仿宋" w:cs="Times New Roman"/>
          <w:color w:val="auto"/>
          <w:sz w:val="30"/>
          <w:szCs w:val="30"/>
          <w:lang w:eastAsia="zh-CN"/>
        </w:rPr>
        <w:sectPr>
          <w:headerReference r:id="rId14" w:type="default"/>
          <w:footerReference r:id="rId15" w:type="default"/>
          <w:pgSz w:w="11910" w:h="16840"/>
          <w:pgMar w:top="1220" w:right="1420" w:bottom="1360" w:left="1420" w:header="1130" w:footer="1035" w:gutter="0"/>
          <w:pgNumType w:start="23"/>
          <w:cols w:space="720" w:num="1"/>
          <w:docGrid w:linePitch="299" w:charSpace="0"/>
        </w:sectPr>
      </w:pPr>
      <w:r>
        <w:rPr>
          <w:rFonts w:ascii="仿宋" w:hAnsi="仿宋" w:eastAsia="仿宋"/>
          <w:color w:val="auto"/>
          <w:sz w:val="30"/>
          <w:szCs w:val="30"/>
          <w:lang w:eastAsia="zh-CN"/>
        </w:rPr>
        <w:tab/>
      </w:r>
    </w:p>
    <w:p>
      <w:pPr>
        <w:rPr>
          <w:rFonts w:ascii="Times New Roman" w:hAnsi="Times New Roman" w:cs="Times New Roman"/>
          <w:color w:val="auto"/>
          <w:sz w:val="20"/>
          <w:szCs w:val="20"/>
          <w:lang w:eastAsia="zh-CN"/>
        </w:rPr>
      </w:pPr>
    </w:p>
    <w:p>
      <w:pPr>
        <w:pStyle w:val="7"/>
        <w:tabs>
          <w:tab w:val="left" w:pos="2590"/>
        </w:tabs>
        <w:spacing w:before="148"/>
        <w:rPr>
          <w:color w:val="auto"/>
          <w:lang w:eastAsia="zh-CN"/>
        </w:rPr>
      </w:pPr>
      <w:bookmarkStart w:id="34" w:name="附件6_____________“申报材料”信封封面样张"/>
      <w:bookmarkEnd w:id="34"/>
      <w:r>
        <w:rPr>
          <w:color w:val="auto"/>
          <w:lang w:eastAsia="zh-CN"/>
        </w:rPr>
        <w:t>附件</w:t>
      </w:r>
      <w:r>
        <w:rPr>
          <w:rFonts w:hint="eastAsia"/>
          <w:color w:val="auto"/>
          <w:lang w:eastAsia="zh-CN"/>
        </w:rPr>
        <w:t>9</w:t>
      </w:r>
      <w:r>
        <w:rPr>
          <w:color w:val="auto"/>
          <w:lang w:eastAsia="zh-CN"/>
        </w:rPr>
        <w:tab/>
      </w:r>
      <w:r>
        <w:rPr>
          <w:rFonts w:hint="eastAsia"/>
          <w:color w:val="auto"/>
          <w:lang w:eastAsia="zh-CN"/>
        </w:rPr>
        <w:t>《</w:t>
      </w:r>
      <w:r>
        <w:rPr>
          <w:color w:val="auto"/>
          <w:lang w:eastAsia="zh-CN"/>
        </w:rPr>
        <w:t>申报信息一览表</w:t>
      </w:r>
      <w:r>
        <w:rPr>
          <w:rFonts w:hint="eastAsia"/>
          <w:color w:val="auto"/>
          <w:lang w:eastAsia="zh-CN"/>
        </w:rPr>
        <w:t>》</w:t>
      </w:r>
      <w:r>
        <w:rPr>
          <w:color w:val="auto"/>
          <w:lang w:eastAsia="zh-CN"/>
        </w:rPr>
        <w:t>信封封面样张</w:t>
      </w:r>
    </w:p>
    <w:p>
      <w:pPr>
        <w:pStyle w:val="10"/>
        <w:spacing w:before="180" w:line="1120" w:lineRule="exact"/>
        <w:ind w:right="275"/>
        <w:rPr>
          <w:color w:val="auto"/>
          <w:lang w:eastAsia="zh-CN"/>
        </w:rPr>
      </w:pPr>
      <w:r>
        <w:rPr>
          <w:color w:val="auto"/>
          <w:lang w:eastAsia="zh-CN"/>
        </w:rPr>
        <w:t>工作机构：安徽省医药联合采购办公室</w:t>
      </w:r>
    </w:p>
    <w:p>
      <w:pPr>
        <w:pStyle w:val="10"/>
        <w:spacing w:before="0"/>
        <w:rPr>
          <w:color w:val="auto"/>
          <w:lang w:eastAsia="zh-CN"/>
        </w:rPr>
      </w:pPr>
      <w:r>
        <w:rPr>
          <w:rFonts w:hint="eastAsia"/>
          <w:color w:val="auto"/>
          <w:lang w:eastAsia="zh-CN"/>
        </w:rPr>
        <w:t>申报项目：</w:t>
      </w:r>
      <w:r>
        <w:rPr>
          <w:color w:val="auto"/>
          <w:lang w:eastAsia="zh-CN"/>
        </w:rPr>
        <w:t>安徽省</w:t>
      </w:r>
      <w:r>
        <w:rPr>
          <w:rFonts w:hint="eastAsia"/>
          <w:color w:val="auto"/>
          <w:lang w:eastAsia="zh-CN"/>
        </w:rPr>
        <w:t>202</w:t>
      </w:r>
      <w:r>
        <w:rPr>
          <w:rFonts w:hint="eastAsia"/>
          <w:color w:val="auto"/>
          <w:lang w:val="en-US" w:eastAsia="zh-CN"/>
        </w:rPr>
        <w:t>3</w:t>
      </w:r>
      <w:r>
        <w:rPr>
          <w:rFonts w:hint="eastAsia"/>
          <w:color w:val="auto"/>
          <w:lang w:eastAsia="zh-CN"/>
        </w:rPr>
        <w:t>年度部分化学</w:t>
      </w:r>
      <w:r>
        <w:rPr>
          <w:color w:val="auto"/>
          <w:lang w:eastAsia="zh-CN"/>
        </w:rPr>
        <w:t>药品</w:t>
      </w:r>
      <w:r>
        <w:rPr>
          <w:rFonts w:hint="eastAsia"/>
          <w:color w:val="auto"/>
          <w:lang w:eastAsia="zh-CN"/>
        </w:rPr>
        <w:t>及生物制剂</w:t>
      </w:r>
      <w:r>
        <w:rPr>
          <w:color w:val="auto"/>
          <w:lang w:eastAsia="zh-CN"/>
        </w:rPr>
        <w:t>集中采购</w:t>
      </w:r>
    </w:p>
    <w:p>
      <w:pPr>
        <w:pStyle w:val="10"/>
        <w:spacing w:before="0"/>
        <w:rPr>
          <w:color w:val="auto"/>
          <w:lang w:eastAsia="zh-CN"/>
        </w:rPr>
      </w:pPr>
    </w:p>
    <w:p>
      <w:pPr>
        <w:pStyle w:val="10"/>
        <w:tabs>
          <w:tab w:val="left" w:pos="5285"/>
        </w:tabs>
        <w:spacing w:before="0"/>
        <w:rPr>
          <w:rFonts w:ascii="Times New Roman" w:hAnsi="Times New Roman" w:eastAsia="Times New Roman" w:cs="Times New Roman"/>
          <w:color w:val="auto"/>
        </w:rPr>
      </w:pPr>
      <w:r>
        <w:rPr>
          <w:color w:val="auto"/>
        </w:rPr>
        <w:t>申报企业：</w:t>
      </w:r>
      <w:r>
        <w:rPr>
          <w:rFonts w:ascii="Times New Roman" w:hAnsi="Times New Roman" w:eastAsia="Times New Roman" w:cs="Times New Roman"/>
          <w:color w:val="auto"/>
          <w:u w:val="single" w:color="000000"/>
        </w:rPr>
        <w:t xml:space="preserve"> </w:t>
      </w:r>
      <w:r>
        <w:rPr>
          <w:rFonts w:ascii="Times New Roman" w:hAnsi="Times New Roman" w:eastAsia="Times New Roman" w:cs="Times New Roman"/>
          <w:color w:val="auto"/>
          <w:u w:val="single" w:color="000000"/>
        </w:rPr>
        <w:tab/>
      </w:r>
    </w:p>
    <w:p>
      <w:pPr>
        <w:rPr>
          <w:rFonts w:ascii="Times New Roman" w:hAnsi="Times New Roman" w:eastAsia="Times New Roman" w:cs="Times New Roman"/>
          <w:color w:val="auto"/>
          <w:sz w:val="20"/>
          <w:szCs w:val="20"/>
        </w:rPr>
      </w:pPr>
    </w:p>
    <w:p>
      <w:pPr>
        <w:rPr>
          <w:rFonts w:ascii="Times New Roman" w:hAnsi="Times New Roman" w:eastAsia="Times New Roman" w:cs="Times New Roman"/>
          <w:color w:val="auto"/>
          <w:sz w:val="20"/>
          <w:szCs w:val="20"/>
        </w:rPr>
      </w:pPr>
    </w:p>
    <w:p>
      <w:pPr>
        <w:spacing w:before="9"/>
        <w:rPr>
          <w:rFonts w:ascii="Times New Roman" w:hAnsi="Times New Roman" w:eastAsia="Times New Roman" w:cs="Times New Roman"/>
          <w:color w:val="auto"/>
          <w:sz w:val="19"/>
          <w:szCs w:val="19"/>
        </w:rPr>
      </w:pPr>
    </w:p>
    <w:p>
      <w:pPr>
        <w:pStyle w:val="10"/>
        <w:spacing w:before="7"/>
        <w:rPr>
          <w:color w:val="auto"/>
        </w:rPr>
      </w:pPr>
      <w:r>
        <w:rPr>
          <w:color w:val="auto"/>
        </w:rPr>
        <w:t>申报品种：</w:t>
      </w:r>
    </w:p>
    <w:p>
      <w:pPr>
        <w:spacing w:before="5"/>
        <w:rPr>
          <w:rFonts w:ascii="仿宋" w:hAnsi="仿宋" w:eastAsia="仿宋" w:cs="仿宋"/>
          <w:color w:val="auto"/>
          <w:sz w:val="8"/>
          <w:szCs w:val="8"/>
        </w:rPr>
      </w:pPr>
    </w:p>
    <w:tbl>
      <w:tblPr>
        <w:tblStyle w:val="18"/>
        <w:tblW w:w="0" w:type="auto"/>
        <w:tblInd w:w="111" w:type="dxa"/>
        <w:tblLayout w:type="fixed"/>
        <w:tblCellMar>
          <w:top w:w="0" w:type="dxa"/>
          <w:left w:w="0" w:type="dxa"/>
          <w:bottom w:w="0" w:type="dxa"/>
          <w:right w:w="0" w:type="dxa"/>
        </w:tblCellMar>
      </w:tblPr>
      <w:tblGrid>
        <w:gridCol w:w="1080"/>
        <w:gridCol w:w="3776"/>
        <w:gridCol w:w="3604"/>
      </w:tblGrid>
      <w:tr>
        <w:tblPrEx>
          <w:tblCellMar>
            <w:top w:w="0" w:type="dxa"/>
            <w:left w:w="0" w:type="dxa"/>
            <w:bottom w:w="0" w:type="dxa"/>
            <w:right w:w="0" w:type="dxa"/>
          </w:tblCellMar>
        </w:tblPrEx>
        <w:trPr>
          <w:trHeight w:val="61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19"/>
              <w:ind w:left="235"/>
              <w:rPr>
                <w:rFonts w:ascii="仿宋" w:hAnsi="仿宋" w:eastAsia="仿宋" w:cs="仿宋"/>
                <w:color w:val="auto"/>
                <w:sz w:val="30"/>
                <w:szCs w:val="30"/>
              </w:rPr>
            </w:pPr>
            <w:r>
              <w:rPr>
                <w:rFonts w:ascii="仿宋" w:hAnsi="仿宋" w:eastAsia="仿宋" w:cs="仿宋"/>
                <w:b/>
                <w:bCs/>
                <w:color w:val="auto"/>
                <w:sz w:val="30"/>
                <w:szCs w:val="30"/>
              </w:rPr>
              <w:t>序号</w:t>
            </w:r>
          </w:p>
        </w:tc>
        <w:tc>
          <w:tcPr>
            <w:tcW w:w="3776" w:type="dxa"/>
            <w:tcBorders>
              <w:top w:val="single" w:color="000000" w:sz="4" w:space="0"/>
              <w:left w:val="single" w:color="000000" w:sz="4" w:space="0"/>
              <w:bottom w:val="single" w:color="000000" w:sz="4" w:space="0"/>
              <w:right w:val="single" w:color="000000" w:sz="4" w:space="0"/>
            </w:tcBorders>
          </w:tcPr>
          <w:p>
            <w:pPr>
              <w:pStyle w:val="20"/>
              <w:spacing w:before="119"/>
              <w:ind w:right="1"/>
              <w:jc w:val="center"/>
              <w:rPr>
                <w:rFonts w:ascii="仿宋" w:hAnsi="仿宋" w:eastAsia="仿宋" w:cs="仿宋"/>
                <w:color w:val="auto"/>
                <w:sz w:val="30"/>
                <w:szCs w:val="30"/>
              </w:rPr>
            </w:pPr>
            <w:r>
              <w:rPr>
                <w:rFonts w:ascii="仿宋" w:hAnsi="仿宋" w:eastAsia="仿宋" w:cs="仿宋"/>
                <w:b/>
                <w:bCs/>
                <w:color w:val="auto"/>
                <w:sz w:val="30"/>
                <w:szCs w:val="30"/>
              </w:rPr>
              <w:t>品种名称</w:t>
            </w:r>
          </w:p>
        </w:tc>
        <w:tc>
          <w:tcPr>
            <w:tcW w:w="3604" w:type="dxa"/>
            <w:tcBorders>
              <w:top w:val="single" w:color="000000" w:sz="4" w:space="0"/>
              <w:left w:val="single" w:color="000000" w:sz="4" w:space="0"/>
              <w:bottom w:val="single" w:color="000000" w:sz="4" w:space="0"/>
              <w:right w:val="single" w:color="000000" w:sz="4" w:space="0"/>
            </w:tcBorders>
          </w:tcPr>
          <w:p>
            <w:pPr>
              <w:pStyle w:val="20"/>
              <w:spacing w:before="119"/>
              <w:ind w:left="718" w:firstLine="151" w:firstLineChars="50"/>
              <w:rPr>
                <w:rFonts w:ascii="仿宋" w:hAnsi="仿宋" w:eastAsia="仿宋" w:cs="仿宋"/>
                <w:color w:val="auto"/>
                <w:sz w:val="30"/>
                <w:szCs w:val="30"/>
              </w:rPr>
            </w:pPr>
            <w:r>
              <w:rPr>
                <w:rFonts w:ascii="仿宋" w:hAnsi="仿宋" w:eastAsia="仿宋" w:cs="仿宋"/>
                <w:b/>
                <w:bCs/>
                <w:color w:val="auto"/>
                <w:sz w:val="30"/>
                <w:szCs w:val="30"/>
              </w:rPr>
              <w:t>申报规格</w:t>
            </w: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9"/>
              <w:ind w:left="1"/>
              <w:jc w:val="center"/>
              <w:rPr>
                <w:rFonts w:ascii="仿宋" w:hAnsi="仿宋" w:eastAsia="仿宋" w:cs="仿宋"/>
                <w:color w:val="auto"/>
                <w:sz w:val="30"/>
                <w:szCs w:val="30"/>
              </w:rPr>
            </w:pPr>
            <w:r>
              <w:rPr>
                <w:rFonts w:ascii="仿宋"/>
                <w:color w:val="auto"/>
                <w:sz w:val="30"/>
              </w:rPr>
              <w:t>1</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8"/>
              <w:ind w:left="1"/>
              <w:jc w:val="center"/>
              <w:rPr>
                <w:rFonts w:ascii="仿宋" w:hAnsi="仿宋" w:eastAsia="仿宋" w:cs="仿宋"/>
                <w:color w:val="auto"/>
                <w:sz w:val="30"/>
                <w:szCs w:val="30"/>
              </w:rPr>
            </w:pPr>
            <w:r>
              <w:rPr>
                <w:rFonts w:ascii="仿宋"/>
                <w:color w:val="auto"/>
                <w:sz w:val="30"/>
              </w:rPr>
              <w:t>2</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8"/>
              <w:ind w:left="1"/>
              <w:jc w:val="center"/>
              <w:rPr>
                <w:rFonts w:ascii="仿宋" w:hAnsi="仿宋" w:eastAsia="仿宋" w:cs="仿宋"/>
                <w:color w:val="auto"/>
                <w:sz w:val="30"/>
                <w:szCs w:val="30"/>
              </w:rPr>
            </w:pPr>
            <w:r>
              <w:rPr>
                <w:rFonts w:ascii="仿宋"/>
                <w:color w:val="auto"/>
                <w:sz w:val="30"/>
              </w:rPr>
              <w:t>3</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80"/>
              <w:ind w:left="1"/>
              <w:jc w:val="center"/>
              <w:rPr>
                <w:rFonts w:ascii="仿宋" w:hAnsi="仿宋" w:eastAsia="仿宋" w:cs="仿宋"/>
                <w:color w:val="auto"/>
                <w:sz w:val="30"/>
                <w:szCs w:val="30"/>
              </w:rPr>
            </w:pPr>
            <w:r>
              <w:rPr>
                <w:rFonts w:ascii="仿宋"/>
                <w:color w:val="auto"/>
                <w:sz w:val="30"/>
              </w:rPr>
              <w:t>4</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r>
        <w:tblPrEx>
          <w:tblCellMar>
            <w:top w:w="0" w:type="dxa"/>
            <w:left w:w="0" w:type="dxa"/>
            <w:bottom w:w="0" w:type="dxa"/>
            <w:right w:w="0" w:type="dxa"/>
          </w:tblCellMar>
        </w:tblPrEx>
        <w:trPr>
          <w:trHeight w:val="730" w:hRule="exact"/>
        </w:trPr>
        <w:tc>
          <w:tcPr>
            <w:tcW w:w="1080" w:type="dxa"/>
            <w:tcBorders>
              <w:top w:val="single" w:color="000000" w:sz="4" w:space="0"/>
              <w:left w:val="single" w:color="000000" w:sz="4" w:space="0"/>
              <w:bottom w:val="single" w:color="000000" w:sz="4" w:space="0"/>
              <w:right w:val="single" w:color="000000" w:sz="4" w:space="0"/>
            </w:tcBorders>
          </w:tcPr>
          <w:p>
            <w:pPr>
              <w:pStyle w:val="20"/>
              <w:spacing w:before="179"/>
              <w:ind w:left="1"/>
              <w:jc w:val="center"/>
              <w:rPr>
                <w:rFonts w:ascii="仿宋" w:hAnsi="仿宋" w:eastAsia="仿宋" w:cs="仿宋"/>
                <w:color w:val="auto"/>
                <w:sz w:val="30"/>
                <w:szCs w:val="30"/>
              </w:rPr>
            </w:pPr>
            <w:r>
              <w:rPr>
                <w:rFonts w:ascii="仿宋"/>
                <w:color w:val="auto"/>
                <w:sz w:val="30"/>
              </w:rPr>
              <w:t>5</w:t>
            </w:r>
          </w:p>
        </w:tc>
        <w:tc>
          <w:tcPr>
            <w:tcW w:w="3776" w:type="dxa"/>
            <w:tcBorders>
              <w:top w:val="single" w:color="000000" w:sz="4" w:space="0"/>
              <w:left w:val="single" w:color="000000" w:sz="4" w:space="0"/>
              <w:bottom w:val="single" w:color="000000" w:sz="4" w:space="0"/>
              <w:right w:val="single" w:color="000000" w:sz="4" w:space="0"/>
            </w:tcBorders>
          </w:tcPr>
          <w:p>
            <w:pPr>
              <w:rPr>
                <w:color w:val="auto"/>
              </w:rPr>
            </w:pPr>
          </w:p>
        </w:tc>
        <w:tc>
          <w:tcPr>
            <w:tcW w:w="3604" w:type="dxa"/>
            <w:tcBorders>
              <w:top w:val="single" w:color="000000" w:sz="4" w:space="0"/>
              <w:left w:val="single" w:color="000000" w:sz="4" w:space="0"/>
              <w:bottom w:val="single" w:color="000000" w:sz="4" w:space="0"/>
              <w:right w:val="single" w:color="000000" w:sz="4" w:space="0"/>
            </w:tcBorders>
          </w:tcPr>
          <w:p>
            <w:pPr>
              <w:rPr>
                <w:color w:val="auto"/>
              </w:rPr>
            </w:pPr>
          </w:p>
        </w:tc>
      </w:tr>
    </w:tbl>
    <w:p>
      <w:pPr>
        <w:rPr>
          <w:rFonts w:ascii="仿宋" w:hAnsi="仿宋" w:eastAsia="仿宋" w:cs="仿宋"/>
          <w:color w:val="auto"/>
          <w:sz w:val="20"/>
          <w:szCs w:val="20"/>
        </w:rPr>
      </w:pPr>
    </w:p>
    <w:p>
      <w:pPr>
        <w:spacing w:before="11"/>
        <w:rPr>
          <w:rFonts w:ascii="仿宋" w:hAnsi="仿宋" w:eastAsia="仿宋" w:cs="仿宋"/>
          <w:color w:val="auto"/>
          <w:sz w:val="18"/>
          <w:szCs w:val="18"/>
        </w:rPr>
      </w:pPr>
    </w:p>
    <w:p>
      <w:pPr>
        <w:pStyle w:val="10"/>
        <w:tabs>
          <w:tab w:val="left" w:pos="5585"/>
        </w:tabs>
        <w:spacing w:before="7"/>
        <w:rPr>
          <w:rFonts w:ascii="Times New Roman" w:hAnsi="Times New Roman" w:eastAsia="Times New Roman" w:cs="Times New Roman"/>
          <w:color w:val="auto"/>
        </w:rPr>
      </w:pPr>
      <w:r>
        <w:rPr>
          <w:color w:val="auto"/>
        </w:rPr>
        <w:t>共计品规数：</w:t>
      </w:r>
      <w:r>
        <w:rPr>
          <w:rFonts w:ascii="Times New Roman" w:hAnsi="Times New Roman" w:eastAsia="Times New Roman" w:cs="Times New Roman"/>
          <w:color w:val="auto"/>
          <w:u w:val="single" w:color="000000"/>
        </w:rPr>
        <w:t xml:space="preserve"> </w:t>
      </w:r>
      <w:r>
        <w:rPr>
          <w:rFonts w:ascii="Times New Roman" w:hAnsi="Times New Roman" w:eastAsia="Times New Roman" w:cs="Times New Roman"/>
          <w:color w:val="auto"/>
          <w:u w:val="single" w:color="000000"/>
        </w:rPr>
        <w:tab/>
      </w:r>
    </w:p>
    <w:p>
      <w:pPr>
        <w:pStyle w:val="7"/>
        <w:tabs>
          <w:tab w:val="left" w:pos="3070"/>
        </w:tabs>
        <w:spacing w:before="179"/>
        <w:rPr>
          <w:rFonts w:ascii="仿宋" w:hAnsi="仿宋" w:eastAsia="仿宋" w:cs="仿宋"/>
          <w:color w:val="auto"/>
          <w:sz w:val="20"/>
          <w:szCs w:val="20"/>
          <w:lang w:eastAsia="zh-CN"/>
        </w:rPr>
      </w:pPr>
      <w:bookmarkStart w:id="35" w:name="六、申报材料递交截止时间和地点"/>
      <w:bookmarkEnd w:id="35"/>
      <w:bookmarkStart w:id="36" w:name="第二部分申报企业须知"/>
      <w:bookmarkEnd w:id="36"/>
      <w:bookmarkStart w:id="37" w:name="十、其他"/>
      <w:bookmarkEnd w:id="37"/>
      <w:bookmarkStart w:id="38" w:name="五、采购文件获取方式"/>
      <w:bookmarkEnd w:id="38"/>
      <w:bookmarkStart w:id="39" w:name="七、申报信息公开时间和地点"/>
      <w:bookmarkEnd w:id="39"/>
    </w:p>
    <w:p>
      <w:pPr>
        <w:pStyle w:val="7"/>
        <w:tabs>
          <w:tab w:val="left" w:pos="3070"/>
        </w:tabs>
        <w:spacing w:before="179"/>
        <w:rPr>
          <w:rFonts w:ascii="仿宋" w:hAnsi="仿宋" w:eastAsia="仿宋" w:cs="仿宋"/>
          <w:color w:val="auto"/>
          <w:sz w:val="20"/>
          <w:szCs w:val="20"/>
          <w:lang w:eastAsia="zh-CN"/>
        </w:rPr>
      </w:pPr>
    </w:p>
    <w:p>
      <w:pPr>
        <w:pStyle w:val="7"/>
        <w:tabs>
          <w:tab w:val="left" w:pos="3070"/>
        </w:tabs>
        <w:spacing w:before="179"/>
        <w:jc w:val="right"/>
        <w:rPr>
          <w:rFonts w:ascii="仿宋" w:hAnsi="仿宋" w:eastAsia="仿宋" w:cs="仿宋"/>
          <w:b/>
          <w:color w:val="auto"/>
          <w:sz w:val="30"/>
          <w:szCs w:val="30"/>
          <w:lang w:eastAsia="zh-CN"/>
        </w:rPr>
      </w:pPr>
      <w:r>
        <w:rPr>
          <w:rFonts w:ascii="仿宋" w:hAnsi="仿宋" w:eastAsia="仿宋" w:cs="仿宋"/>
          <w:b/>
          <w:color w:val="auto"/>
          <w:sz w:val="30"/>
          <w:szCs w:val="30"/>
          <w:lang w:eastAsia="zh-CN"/>
        </w:rPr>
        <w:t>202</w:t>
      </w:r>
      <w:r>
        <w:rPr>
          <w:rFonts w:hint="eastAsia" w:ascii="仿宋" w:hAnsi="仿宋" w:eastAsia="仿宋" w:cs="仿宋"/>
          <w:b/>
          <w:color w:val="auto"/>
          <w:sz w:val="30"/>
          <w:szCs w:val="30"/>
          <w:lang w:val="en-US" w:eastAsia="zh-CN"/>
        </w:rPr>
        <w:t>3</w:t>
      </w:r>
      <w:r>
        <w:rPr>
          <w:rFonts w:ascii="仿宋" w:hAnsi="仿宋" w:eastAsia="仿宋" w:cs="仿宋"/>
          <w:b/>
          <w:color w:val="auto"/>
          <w:sz w:val="30"/>
          <w:szCs w:val="30"/>
          <w:lang w:eastAsia="zh-CN"/>
        </w:rPr>
        <w:t xml:space="preserve"> 年</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月</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日（星期</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w:t>
      </w:r>
      <w:r>
        <w:rPr>
          <w:rFonts w:hint="eastAsia" w:ascii="仿宋" w:hAnsi="仿宋" w:eastAsia="仿宋" w:cs="仿宋"/>
          <w:b/>
          <w:color w:val="auto"/>
          <w:sz w:val="30"/>
          <w:szCs w:val="30"/>
          <w:lang w:eastAsia="zh-CN"/>
        </w:rPr>
        <w:t xml:space="preserve">  </w:t>
      </w:r>
      <w:r>
        <w:rPr>
          <w:rFonts w:ascii="仿宋" w:hAnsi="仿宋" w:eastAsia="仿宋" w:cs="仿宋"/>
          <w:b/>
          <w:color w:val="auto"/>
          <w:sz w:val="30"/>
          <w:szCs w:val="30"/>
          <w:lang w:eastAsia="zh-CN"/>
        </w:rPr>
        <w:t>点前不得启封</w:t>
      </w:r>
    </w:p>
    <w:sectPr>
      <w:pgSz w:w="11910" w:h="16840"/>
      <w:pgMar w:top="1360" w:right="1420" w:bottom="1220" w:left="1420" w:header="1130" w:footer="1035"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rebuchet MS">
    <w:panose1 w:val="020B0603020202020204"/>
    <w:charset w:val="00"/>
    <w:family w:val="swiss"/>
    <w:pitch w:val="default"/>
    <w:sig w:usb0="00000287" w:usb1="00000003"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040" w:firstLineChars="2800"/>
      <w:rPr>
        <w:lang w:eastAsia="zh-CN"/>
      </w:rPr>
    </w:pPr>
    <w:r>
      <w:rPr>
        <w:rFonts w:hint="eastAsia"/>
        <w:lang w:eastAsia="zh-CN"/>
      </w:rPr>
      <w:t>26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3839210</wp:posOffset>
              </wp:positionH>
              <wp:positionV relativeFrom="page">
                <wp:posOffset>9895205</wp:posOffset>
              </wp:positionV>
              <wp:extent cx="260350" cy="139700"/>
              <wp:effectExtent l="0" t="0" r="0" b="0"/>
              <wp:wrapNone/>
              <wp:docPr id="7" name="文本框 11"/>
              <wp:cNvGraphicFramePr/>
              <a:graphic xmlns:a="http://schemas.openxmlformats.org/drawingml/2006/main">
                <a:graphicData uri="http://schemas.microsoft.com/office/word/2010/wordprocessingShape">
                  <wps:wsp>
                    <wps:cNvSpPr txBox="1"/>
                    <wps:spPr>
                      <a:xfrm>
                        <a:off x="0" y="0"/>
                        <a:ext cx="260350"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14</w:t>
                          </w:r>
                          <w:r>
                            <w:fldChar w:fldCharType="end"/>
                          </w:r>
                        </w:p>
                      </w:txbxContent>
                    </wps:txbx>
                    <wps:bodyPr lIns="0" tIns="0" rIns="0" bIns="0" upright="1"/>
                  </wps:wsp>
                </a:graphicData>
              </a:graphic>
            </wp:anchor>
          </w:drawing>
        </mc:Choice>
        <mc:Fallback>
          <w:pict>
            <v:shape id="文本框 11" o:spid="_x0000_s1026" o:spt="202" type="#_x0000_t202" style="position:absolute;left:0pt;margin-left:302.3pt;margin-top:779.15pt;height:11pt;width:20.5pt;mso-position-horizontal-relative:page;mso-position-vertical-relative:page;z-index:-251655168;mso-width-relative:page;mso-height-relative:page;" filled="f" stroked="f" coordsize="21600,21600" o:gfxdata="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UplSXaAAAADQEAAA8AAAAAAAAAAQAgAAAAIgAAAGRycy9kb3ducmV2LnhtbFBL&#10;AQIUABQAAAAIAIdO4kCDrfoQuwEAAHIDAAAOAAAAAAAAAAEAIAAAACkBAABkcnMvZTJvRG9jLnht&#10;bFBLBQYAAAAABgAGAFkBAABW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3810635</wp:posOffset>
              </wp:positionH>
              <wp:positionV relativeFrom="page">
                <wp:posOffset>9895205</wp:posOffset>
              </wp:positionV>
              <wp:extent cx="167005" cy="139700"/>
              <wp:effectExtent l="0" t="0" r="0" b="0"/>
              <wp:wrapNone/>
              <wp:docPr id="8" name="文本框 2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22</w:t>
                          </w:r>
                          <w:r>
                            <w:fldChar w:fldCharType="end"/>
                          </w:r>
                        </w:p>
                      </w:txbxContent>
                    </wps:txbx>
                    <wps:bodyPr lIns="0" tIns="0" rIns="0" bIns="0" upright="1"/>
                  </wps:wsp>
                </a:graphicData>
              </a:graphic>
            </wp:anchor>
          </w:drawing>
        </mc:Choice>
        <mc:Fallback>
          <w:pict>
            <v:shape id="文本框 23" o:spid="_x0000_s1026" o:spt="202" type="#_x0000_t202" style="position:absolute;left:0pt;margin-left:300.05pt;margin-top:779.15pt;height:11pt;width:13.15pt;mso-position-horizontal-relative:page;mso-position-vertical-relative:page;z-index:-251654144;mso-width-relative:page;mso-height-relative:page;" filled="f" stroked="f" coordsize="21600,21600" o:gfxdata="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j8jWHaAAAADQEAAA8AAAAAAAAAAQAgAAAAIgAAAGRycy9kb3ducmV2LnhtbFBLAQIU&#10;ABQAAAAIAIdO4kAXgeX7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3360" behindDoc="1" locked="0" layoutInCell="1" allowOverlap="1">
              <wp:simplePos x="0" y="0"/>
              <wp:positionH relativeFrom="page">
                <wp:posOffset>5375910</wp:posOffset>
              </wp:positionH>
              <wp:positionV relativeFrom="page">
                <wp:posOffset>6763385</wp:posOffset>
              </wp:positionV>
              <wp:extent cx="167005" cy="139700"/>
              <wp:effectExtent l="0" t="0" r="0" b="0"/>
              <wp:wrapNone/>
              <wp:docPr id="9" name="文本框 2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24</w:t>
                          </w:r>
                          <w:r>
                            <w:fldChar w:fldCharType="end"/>
                          </w:r>
                        </w:p>
                      </w:txbxContent>
                    </wps:txbx>
                    <wps:bodyPr lIns="0" tIns="0" rIns="0" bIns="0" upright="1"/>
                  </wps:wsp>
                </a:graphicData>
              </a:graphic>
            </wp:anchor>
          </w:drawing>
        </mc:Choice>
        <mc:Fallback>
          <w:pict>
            <v:shape id="文本框 27" o:spid="_x0000_s1026" o:spt="202" type="#_x0000_t202" style="position:absolute;left:0pt;margin-left:423.3pt;margin-top:532.55pt;height:11pt;width:13.15pt;mso-position-horizontal-relative:page;mso-position-vertical-relative:page;z-index:-251653120;mso-width-relative:page;mso-height-relative:page;" filled="f" stroked="f" coordsize="21600,21600" o:gfxdata="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FztofaAAAADQEAAA8AAAAAAAAAAQAgAAAAIgAAAGRycy9kb3ducmV2LnhtbFBLAQIU&#10;ABQAAAAIAIdO4kDFFqjguAEAAHI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1664209"/>
    </w:sdtPr>
    <w:sdtContent>
      <w:p>
        <w:pPr>
          <w:pStyle w:val="12"/>
          <w:jc w:val="center"/>
        </w:pPr>
        <w:r>
          <w:rPr>
            <w:rFonts w:hint="eastAsia"/>
            <w:lang w:eastAsia="zh-CN"/>
          </w:rPr>
          <w:t>25</w:t>
        </w:r>
      </w:p>
    </w:sdtContent>
  </w:sdt>
  <w:p>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g">
          <w:drawing>
            <wp:anchor distT="0" distB="0" distL="114300" distR="114300" simplePos="0" relativeHeight="251659264" behindDoc="1" locked="0" layoutInCell="1" allowOverlap="1">
              <wp:simplePos x="0" y="0"/>
              <wp:positionH relativeFrom="page">
                <wp:posOffset>972185</wp:posOffset>
              </wp:positionH>
              <wp:positionV relativeFrom="page">
                <wp:posOffset>864870</wp:posOffset>
              </wp:positionV>
              <wp:extent cx="5615940" cy="1270"/>
              <wp:effectExtent l="0" t="0" r="0" b="0"/>
              <wp:wrapNone/>
              <wp:docPr id="5" name="组合 13"/>
              <wp:cNvGraphicFramePr/>
              <a:graphic xmlns:a="http://schemas.openxmlformats.org/drawingml/2006/main">
                <a:graphicData uri="http://schemas.microsoft.com/office/word/2010/wordprocessingGroup">
                  <wpg:wgp>
                    <wpg:cNvGrpSpPr/>
                    <wpg:grpSpPr>
                      <a:xfrm>
                        <a:off x="0" y="0"/>
                        <a:ext cx="5615940" cy="1270"/>
                        <a:chOff x="1531" y="1362"/>
                        <a:chExt cx="8844" cy="2"/>
                      </a:xfrm>
                    </wpg:grpSpPr>
                    <wps:wsp>
                      <wps:cNvPr id="4" name="任意多边形 14"/>
                      <wps:cNvSpPr/>
                      <wps:spPr>
                        <a:xfrm>
                          <a:off x="1531" y="1362"/>
                          <a:ext cx="8844" cy="2"/>
                        </a:xfrm>
                        <a:custGeom>
                          <a:avLst/>
                          <a:gdLst/>
                          <a:ahLst/>
                          <a:cxnLst/>
                          <a:rect l="0" t="0" r="0" b="0"/>
                          <a:pathLst>
                            <a:path w="8844">
                              <a:moveTo>
                                <a:pt x="0" y="0"/>
                              </a:moveTo>
                              <a:lnTo>
                                <a:pt x="8844"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3" o:spid="_x0000_s1026" o:spt="203" style="position:absolute;left:0pt;margin-left:76.55pt;margin-top:68.1pt;height:0.1pt;width:442.2pt;mso-position-horizontal-relative:page;mso-position-vertical-relative:page;z-index:-251657216;mso-width-relative:page;mso-height-relative:page;" coordorigin="1531,1362" coordsize="8844,2" o:gfxdata="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LYssa2gAAAAwBAAAPAAAAAAAAAAEAIAAAACIAAABkcnMvZG93bnJldi54bWxQSwECFAAU&#10;AAAACACHTuJAl1GS4JoCAADTBQAADgAAAAAAAAABACAAAAApAQAAZHJzL2Uyb0RvYy54bWxQSwUG&#10;AAAAAAYABgBZAQAANQYAAAAA&#10;">
              <o:lock v:ext="edit" aspectratio="f"/>
              <v:shape id="任意多边形 14" o:spid="_x0000_s1026" o:spt="100" style="position:absolute;left:1531;top:1362;height:2;width:8844;" filled="f" stroked="t" coordsize="8844,1" o:gfxdata="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7rzugAAANoA&#10;AAAPAAAAAAAAAAEAIAAAACIAAABkcnMvZG93bnJldi54bWxQSwECFAAUAAAACACHTuJAMy8FnjsA&#10;AAA5AAAAEAAAAAAAAAABACAAAAAJAQAAZHJzL3NoYXBleG1sLnhtbFBLBQYAAAAABgAGAFsBAACz&#10;AwAAAAA=&#10;" path="m0,0l8844,0e">
                <v:fill on="f" focussize="0,0"/>
                <v:stroke weight="0.48pt"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704850</wp:posOffset>
              </wp:positionV>
              <wp:extent cx="3225800" cy="1397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3225800" cy="139700"/>
                      </a:xfrm>
                      <a:prstGeom prst="rect">
                        <a:avLst/>
                      </a:prstGeom>
                      <a:noFill/>
                      <a:ln>
                        <a:noFill/>
                      </a:ln>
                    </wps:spPr>
                    <wps:txbx>
                      <w:txbxContent>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r>
                            <w:rPr>
                              <w:rFonts w:hint="eastAsia" w:ascii="仿宋" w:hAnsi="仿宋" w:eastAsia="仿宋" w:cs="仿宋"/>
                              <w:sz w:val="18"/>
                              <w:szCs w:val="18"/>
                              <w:lang w:eastAsia="zh-CN"/>
                            </w:rPr>
                            <w:t>安徽省2022年度药品集中采购文件</w:t>
                          </w:r>
                        </w:p>
                        <w:p>
                          <w:pPr>
                            <w:spacing w:line="200" w:lineRule="exact"/>
                            <w:ind w:left="20"/>
                            <w:rPr>
                              <w:rFonts w:ascii="仿宋" w:hAnsi="仿宋" w:eastAsia="仿宋" w:cs="仿宋"/>
                              <w:sz w:val="18"/>
                              <w:szCs w:val="18"/>
                              <w:lang w:eastAsia="zh-CN"/>
                            </w:rPr>
                          </w:pPr>
                        </w:p>
                      </w:txbxContent>
                    </wps:txbx>
                    <wps:bodyPr lIns="0" tIns="0" rIns="0" bIns="0" upright="1"/>
                  </wps:wsp>
                </a:graphicData>
              </a:graphic>
            </wp:anchor>
          </w:drawing>
        </mc:Choice>
        <mc:Fallback>
          <w:pict>
            <v:shape id="文本框 12" o:spid="_x0000_s1026" o:spt="202" type="#_x0000_t202" style="position:absolute;left:0pt;margin-left:75.55pt;margin-top:55.5pt;height:11pt;width:254pt;mso-position-horizontal-relative:page;mso-position-vertical-relative:page;z-index:-251656192;mso-width-relative:page;mso-height-relative:page;" filled="f" stroked="f" coordsize="21600,21600" o:gfxdata="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h4K/P1gAAAAsBAAAPAAAAAAAAAAEAIAAAACIAAABkcnMvZG93bnJldi54bWxQSwECFAAU&#10;AAAACACHTuJAtaxFzLoBAABzAwAADgAAAAAAAAABACAAAAAlAQAAZHJzL2Uyb0RvYy54bWxQSwUG&#10;AAAAAAYABgBZAQAAUQUAAAAA&#10;">
              <v:fill on="f" focussize="0,0"/>
              <v:stroke on="f"/>
              <v:imagedata o:title=""/>
              <o:lock v:ext="edit" aspectratio="f"/>
              <v:textbox inset="0mm,0mm,0mm,0mm">
                <w:txbxContent>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p>
                  <w:p>
                    <w:pPr>
                      <w:spacing w:line="200" w:lineRule="exact"/>
                      <w:ind w:left="20" w:firstLine="180" w:firstLineChars="100"/>
                      <w:rPr>
                        <w:rFonts w:ascii="仿宋" w:hAnsi="仿宋" w:eastAsia="仿宋" w:cs="仿宋"/>
                        <w:sz w:val="18"/>
                        <w:szCs w:val="18"/>
                        <w:lang w:eastAsia="zh-CN"/>
                      </w:rPr>
                    </w:pPr>
                    <w:r>
                      <w:rPr>
                        <w:rFonts w:hint="eastAsia" w:ascii="仿宋" w:hAnsi="仿宋" w:eastAsia="仿宋" w:cs="仿宋"/>
                        <w:sz w:val="18"/>
                        <w:szCs w:val="18"/>
                        <w:lang w:eastAsia="zh-CN"/>
                      </w:rPr>
                      <w:t>安徽省2022年度药品集中采购文件</w:t>
                    </w:r>
                  </w:p>
                  <w:p>
                    <w:pPr>
                      <w:spacing w:line="200" w:lineRule="exact"/>
                      <w:ind w:left="20"/>
                      <w:rPr>
                        <w:rFonts w:ascii="仿宋" w:hAnsi="仿宋" w:eastAsia="仿宋" w:cs="仿宋"/>
                        <w:sz w:val="18"/>
                        <w:szCs w:val="18"/>
                        <w:lang w:eastAsia="zh-CN"/>
                      </w:rPr>
                    </w:pP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ZDQ5ZmNkMTg0NDRjMTU2NDk4ZTY3MjMxMTk3NGQifQ=="/>
  </w:docVars>
  <w:rsids>
    <w:rsidRoot w:val="00A73870"/>
    <w:rsid w:val="0000033F"/>
    <w:rsid w:val="00000D6D"/>
    <w:rsid w:val="00012EFA"/>
    <w:rsid w:val="000222FB"/>
    <w:rsid w:val="000276AD"/>
    <w:rsid w:val="00027C5F"/>
    <w:rsid w:val="00031926"/>
    <w:rsid w:val="00035092"/>
    <w:rsid w:val="00036EAD"/>
    <w:rsid w:val="0005245E"/>
    <w:rsid w:val="00052EF2"/>
    <w:rsid w:val="00056BEC"/>
    <w:rsid w:val="000611FC"/>
    <w:rsid w:val="00063021"/>
    <w:rsid w:val="0006417A"/>
    <w:rsid w:val="0006482A"/>
    <w:rsid w:val="00070475"/>
    <w:rsid w:val="00071E82"/>
    <w:rsid w:val="00072960"/>
    <w:rsid w:val="00073A20"/>
    <w:rsid w:val="00073BC1"/>
    <w:rsid w:val="0008170F"/>
    <w:rsid w:val="000843F6"/>
    <w:rsid w:val="00091880"/>
    <w:rsid w:val="00092C1C"/>
    <w:rsid w:val="00094E7C"/>
    <w:rsid w:val="000956C8"/>
    <w:rsid w:val="000A1F0D"/>
    <w:rsid w:val="000B1DA6"/>
    <w:rsid w:val="000B29E9"/>
    <w:rsid w:val="000B597C"/>
    <w:rsid w:val="000C2EC6"/>
    <w:rsid w:val="000C2F72"/>
    <w:rsid w:val="000C335E"/>
    <w:rsid w:val="000D1636"/>
    <w:rsid w:val="000D2439"/>
    <w:rsid w:val="000D76BC"/>
    <w:rsid w:val="000F170A"/>
    <w:rsid w:val="000F1797"/>
    <w:rsid w:val="000F1BE5"/>
    <w:rsid w:val="000F27E6"/>
    <w:rsid w:val="000F2D06"/>
    <w:rsid w:val="000F7A37"/>
    <w:rsid w:val="0010335F"/>
    <w:rsid w:val="00104375"/>
    <w:rsid w:val="00104E2C"/>
    <w:rsid w:val="001064A6"/>
    <w:rsid w:val="0010665C"/>
    <w:rsid w:val="00106997"/>
    <w:rsid w:val="00107037"/>
    <w:rsid w:val="00111201"/>
    <w:rsid w:val="0011123A"/>
    <w:rsid w:val="001131F1"/>
    <w:rsid w:val="00113365"/>
    <w:rsid w:val="00117FA5"/>
    <w:rsid w:val="0012115E"/>
    <w:rsid w:val="00123B3C"/>
    <w:rsid w:val="00126624"/>
    <w:rsid w:val="0012790A"/>
    <w:rsid w:val="00136DED"/>
    <w:rsid w:val="00141F69"/>
    <w:rsid w:val="001465C4"/>
    <w:rsid w:val="00147706"/>
    <w:rsid w:val="00150638"/>
    <w:rsid w:val="00150B06"/>
    <w:rsid w:val="0015617D"/>
    <w:rsid w:val="00157995"/>
    <w:rsid w:val="00161D24"/>
    <w:rsid w:val="00166DB9"/>
    <w:rsid w:val="00176F0F"/>
    <w:rsid w:val="0018097D"/>
    <w:rsid w:val="00180C53"/>
    <w:rsid w:val="001818C8"/>
    <w:rsid w:val="00194BCE"/>
    <w:rsid w:val="001A45B9"/>
    <w:rsid w:val="001A5F97"/>
    <w:rsid w:val="001B3921"/>
    <w:rsid w:val="001C1C83"/>
    <w:rsid w:val="001C2766"/>
    <w:rsid w:val="001C314E"/>
    <w:rsid w:val="001C6E9D"/>
    <w:rsid w:val="001D431E"/>
    <w:rsid w:val="001D445B"/>
    <w:rsid w:val="001D51D7"/>
    <w:rsid w:val="001D5DF2"/>
    <w:rsid w:val="001E0AF8"/>
    <w:rsid w:val="001E27D5"/>
    <w:rsid w:val="001E678C"/>
    <w:rsid w:val="001E6E38"/>
    <w:rsid w:val="001E70CF"/>
    <w:rsid w:val="001F5058"/>
    <w:rsid w:val="001F536C"/>
    <w:rsid w:val="00206F94"/>
    <w:rsid w:val="002148BC"/>
    <w:rsid w:val="00220062"/>
    <w:rsid w:val="00220375"/>
    <w:rsid w:val="00226A67"/>
    <w:rsid w:val="00241F92"/>
    <w:rsid w:val="002437AB"/>
    <w:rsid w:val="002446A2"/>
    <w:rsid w:val="0024597A"/>
    <w:rsid w:val="0025045D"/>
    <w:rsid w:val="002507AF"/>
    <w:rsid w:val="002512B0"/>
    <w:rsid w:val="0025140D"/>
    <w:rsid w:val="0025235F"/>
    <w:rsid w:val="002525A9"/>
    <w:rsid w:val="00252EC3"/>
    <w:rsid w:val="00253BD1"/>
    <w:rsid w:val="0026642E"/>
    <w:rsid w:val="00267443"/>
    <w:rsid w:val="00273131"/>
    <w:rsid w:val="002743F3"/>
    <w:rsid w:val="0027745B"/>
    <w:rsid w:val="00277C63"/>
    <w:rsid w:val="0028238A"/>
    <w:rsid w:val="0029271D"/>
    <w:rsid w:val="0029328E"/>
    <w:rsid w:val="00293A1D"/>
    <w:rsid w:val="0029644A"/>
    <w:rsid w:val="002A0D7C"/>
    <w:rsid w:val="002A4FAB"/>
    <w:rsid w:val="002A55F9"/>
    <w:rsid w:val="002B3455"/>
    <w:rsid w:val="002B460E"/>
    <w:rsid w:val="002B576E"/>
    <w:rsid w:val="002B5AB4"/>
    <w:rsid w:val="002B5C0A"/>
    <w:rsid w:val="002C07E7"/>
    <w:rsid w:val="002D104F"/>
    <w:rsid w:val="002D19DC"/>
    <w:rsid w:val="002D2981"/>
    <w:rsid w:val="002D6825"/>
    <w:rsid w:val="002E3F77"/>
    <w:rsid w:val="002E43B4"/>
    <w:rsid w:val="002F03EB"/>
    <w:rsid w:val="002F5700"/>
    <w:rsid w:val="002F6C9C"/>
    <w:rsid w:val="003030B6"/>
    <w:rsid w:val="00303FA7"/>
    <w:rsid w:val="003041F5"/>
    <w:rsid w:val="003110CB"/>
    <w:rsid w:val="00315993"/>
    <w:rsid w:val="00316AE1"/>
    <w:rsid w:val="00320540"/>
    <w:rsid w:val="00321AC3"/>
    <w:rsid w:val="00323C91"/>
    <w:rsid w:val="00325573"/>
    <w:rsid w:val="0032568A"/>
    <w:rsid w:val="00330CB3"/>
    <w:rsid w:val="003348C9"/>
    <w:rsid w:val="00335196"/>
    <w:rsid w:val="00337192"/>
    <w:rsid w:val="003516E2"/>
    <w:rsid w:val="003519C2"/>
    <w:rsid w:val="00357477"/>
    <w:rsid w:val="00357F70"/>
    <w:rsid w:val="00363882"/>
    <w:rsid w:val="00366E95"/>
    <w:rsid w:val="00370039"/>
    <w:rsid w:val="00377974"/>
    <w:rsid w:val="00384CB4"/>
    <w:rsid w:val="003869A6"/>
    <w:rsid w:val="00387F44"/>
    <w:rsid w:val="003924FA"/>
    <w:rsid w:val="00393499"/>
    <w:rsid w:val="00397ECF"/>
    <w:rsid w:val="003A0452"/>
    <w:rsid w:val="003A4DA3"/>
    <w:rsid w:val="003A7EDF"/>
    <w:rsid w:val="003B2E81"/>
    <w:rsid w:val="003B471F"/>
    <w:rsid w:val="003B65E8"/>
    <w:rsid w:val="003C53CD"/>
    <w:rsid w:val="003C6466"/>
    <w:rsid w:val="003E7F35"/>
    <w:rsid w:val="0040066B"/>
    <w:rsid w:val="00401613"/>
    <w:rsid w:val="00402DEB"/>
    <w:rsid w:val="00406CAE"/>
    <w:rsid w:val="004251DD"/>
    <w:rsid w:val="00427039"/>
    <w:rsid w:val="0043015F"/>
    <w:rsid w:val="004306AD"/>
    <w:rsid w:val="00430CCF"/>
    <w:rsid w:val="00436361"/>
    <w:rsid w:val="00442B87"/>
    <w:rsid w:val="0044464E"/>
    <w:rsid w:val="004468DD"/>
    <w:rsid w:val="004523AD"/>
    <w:rsid w:val="00452A02"/>
    <w:rsid w:val="0045374B"/>
    <w:rsid w:val="00454160"/>
    <w:rsid w:val="004607B4"/>
    <w:rsid w:val="00463C21"/>
    <w:rsid w:val="00464B3D"/>
    <w:rsid w:val="00465BAA"/>
    <w:rsid w:val="004660CE"/>
    <w:rsid w:val="004733F6"/>
    <w:rsid w:val="00473428"/>
    <w:rsid w:val="0047578C"/>
    <w:rsid w:val="004761DA"/>
    <w:rsid w:val="00482D90"/>
    <w:rsid w:val="00482EDB"/>
    <w:rsid w:val="00484100"/>
    <w:rsid w:val="0049657E"/>
    <w:rsid w:val="004A2632"/>
    <w:rsid w:val="004A34CB"/>
    <w:rsid w:val="004B0DD5"/>
    <w:rsid w:val="004B23DA"/>
    <w:rsid w:val="004C36AB"/>
    <w:rsid w:val="004D18C9"/>
    <w:rsid w:val="004E52A1"/>
    <w:rsid w:val="004E784F"/>
    <w:rsid w:val="00500D59"/>
    <w:rsid w:val="00504D56"/>
    <w:rsid w:val="00507846"/>
    <w:rsid w:val="00512C01"/>
    <w:rsid w:val="00516F8C"/>
    <w:rsid w:val="00521975"/>
    <w:rsid w:val="005232A5"/>
    <w:rsid w:val="0053262C"/>
    <w:rsid w:val="005333A1"/>
    <w:rsid w:val="005355B6"/>
    <w:rsid w:val="00542328"/>
    <w:rsid w:val="00544A7D"/>
    <w:rsid w:val="0054655A"/>
    <w:rsid w:val="005511BD"/>
    <w:rsid w:val="005516AD"/>
    <w:rsid w:val="005555F0"/>
    <w:rsid w:val="00555FFB"/>
    <w:rsid w:val="005578CA"/>
    <w:rsid w:val="00575314"/>
    <w:rsid w:val="005826D1"/>
    <w:rsid w:val="00582E4B"/>
    <w:rsid w:val="00594D62"/>
    <w:rsid w:val="005A06C2"/>
    <w:rsid w:val="005B6F2E"/>
    <w:rsid w:val="005C27A4"/>
    <w:rsid w:val="005C4213"/>
    <w:rsid w:val="005C71E7"/>
    <w:rsid w:val="005D023F"/>
    <w:rsid w:val="005D2F52"/>
    <w:rsid w:val="005E1A24"/>
    <w:rsid w:val="005E27B7"/>
    <w:rsid w:val="005E6FFF"/>
    <w:rsid w:val="005F0D71"/>
    <w:rsid w:val="005F266A"/>
    <w:rsid w:val="005F455E"/>
    <w:rsid w:val="00602F5D"/>
    <w:rsid w:val="00607EBE"/>
    <w:rsid w:val="0061076F"/>
    <w:rsid w:val="00614217"/>
    <w:rsid w:val="00614698"/>
    <w:rsid w:val="00615D9D"/>
    <w:rsid w:val="00616264"/>
    <w:rsid w:val="0061671A"/>
    <w:rsid w:val="00620DD2"/>
    <w:rsid w:val="00620E25"/>
    <w:rsid w:val="0062304A"/>
    <w:rsid w:val="006250C8"/>
    <w:rsid w:val="00626475"/>
    <w:rsid w:val="006265E6"/>
    <w:rsid w:val="00626A2A"/>
    <w:rsid w:val="00631CE0"/>
    <w:rsid w:val="00634115"/>
    <w:rsid w:val="0063479B"/>
    <w:rsid w:val="00635919"/>
    <w:rsid w:val="006408EA"/>
    <w:rsid w:val="0064184F"/>
    <w:rsid w:val="0065728A"/>
    <w:rsid w:val="00660727"/>
    <w:rsid w:val="00663DD9"/>
    <w:rsid w:val="00666243"/>
    <w:rsid w:val="00666E90"/>
    <w:rsid w:val="00670818"/>
    <w:rsid w:val="006757FF"/>
    <w:rsid w:val="00683A67"/>
    <w:rsid w:val="00691D15"/>
    <w:rsid w:val="0069372D"/>
    <w:rsid w:val="0069412A"/>
    <w:rsid w:val="006948BD"/>
    <w:rsid w:val="00695A5F"/>
    <w:rsid w:val="0069754A"/>
    <w:rsid w:val="00697A28"/>
    <w:rsid w:val="006A2B83"/>
    <w:rsid w:val="006A5FDE"/>
    <w:rsid w:val="006B0A36"/>
    <w:rsid w:val="006B26FA"/>
    <w:rsid w:val="006B294D"/>
    <w:rsid w:val="006C48E3"/>
    <w:rsid w:val="006D510C"/>
    <w:rsid w:val="006E0AB2"/>
    <w:rsid w:val="006F0F56"/>
    <w:rsid w:val="006F159D"/>
    <w:rsid w:val="006F6184"/>
    <w:rsid w:val="00700F49"/>
    <w:rsid w:val="007048B8"/>
    <w:rsid w:val="00705939"/>
    <w:rsid w:val="00710F02"/>
    <w:rsid w:val="00712198"/>
    <w:rsid w:val="00716F6D"/>
    <w:rsid w:val="00721E6A"/>
    <w:rsid w:val="00724E13"/>
    <w:rsid w:val="00725E8E"/>
    <w:rsid w:val="00727C3A"/>
    <w:rsid w:val="007332C9"/>
    <w:rsid w:val="00733941"/>
    <w:rsid w:val="00740150"/>
    <w:rsid w:val="00743D4E"/>
    <w:rsid w:val="007511C9"/>
    <w:rsid w:val="00753465"/>
    <w:rsid w:val="00755677"/>
    <w:rsid w:val="007631EF"/>
    <w:rsid w:val="00777E3C"/>
    <w:rsid w:val="007802BC"/>
    <w:rsid w:val="00786D39"/>
    <w:rsid w:val="00793352"/>
    <w:rsid w:val="00797C69"/>
    <w:rsid w:val="007A50A6"/>
    <w:rsid w:val="007A5268"/>
    <w:rsid w:val="007A6A8F"/>
    <w:rsid w:val="007A7389"/>
    <w:rsid w:val="007B0AD2"/>
    <w:rsid w:val="007C1CED"/>
    <w:rsid w:val="007C4874"/>
    <w:rsid w:val="007C4C76"/>
    <w:rsid w:val="007D55ED"/>
    <w:rsid w:val="007E1355"/>
    <w:rsid w:val="007E1F8D"/>
    <w:rsid w:val="007E229D"/>
    <w:rsid w:val="007E693D"/>
    <w:rsid w:val="007F3F24"/>
    <w:rsid w:val="007F47CF"/>
    <w:rsid w:val="007F7F43"/>
    <w:rsid w:val="008023A0"/>
    <w:rsid w:val="008048B7"/>
    <w:rsid w:val="00806E9B"/>
    <w:rsid w:val="008108F1"/>
    <w:rsid w:val="00814E57"/>
    <w:rsid w:val="00816597"/>
    <w:rsid w:val="00821E0D"/>
    <w:rsid w:val="008262A9"/>
    <w:rsid w:val="00827609"/>
    <w:rsid w:val="00836FEB"/>
    <w:rsid w:val="00842C0A"/>
    <w:rsid w:val="00854AB1"/>
    <w:rsid w:val="00854BE4"/>
    <w:rsid w:val="00855057"/>
    <w:rsid w:val="00855B87"/>
    <w:rsid w:val="00867A91"/>
    <w:rsid w:val="008768D7"/>
    <w:rsid w:val="00886404"/>
    <w:rsid w:val="00891253"/>
    <w:rsid w:val="00896540"/>
    <w:rsid w:val="008A4A65"/>
    <w:rsid w:val="008A705A"/>
    <w:rsid w:val="008B2EC5"/>
    <w:rsid w:val="008C30EA"/>
    <w:rsid w:val="008C347D"/>
    <w:rsid w:val="008C4725"/>
    <w:rsid w:val="008C6893"/>
    <w:rsid w:val="008D0C0B"/>
    <w:rsid w:val="008D5DFA"/>
    <w:rsid w:val="008D6EF5"/>
    <w:rsid w:val="008E0ADE"/>
    <w:rsid w:val="008E1797"/>
    <w:rsid w:val="008E3211"/>
    <w:rsid w:val="008E64FD"/>
    <w:rsid w:val="008F4C37"/>
    <w:rsid w:val="008F72E3"/>
    <w:rsid w:val="00904837"/>
    <w:rsid w:val="00904F3A"/>
    <w:rsid w:val="00910ACA"/>
    <w:rsid w:val="00910EB6"/>
    <w:rsid w:val="00911521"/>
    <w:rsid w:val="00915AEC"/>
    <w:rsid w:val="009166C6"/>
    <w:rsid w:val="00916CB7"/>
    <w:rsid w:val="00925CAB"/>
    <w:rsid w:val="00931124"/>
    <w:rsid w:val="0093194F"/>
    <w:rsid w:val="00936A23"/>
    <w:rsid w:val="00940B48"/>
    <w:rsid w:val="009514E6"/>
    <w:rsid w:val="00952407"/>
    <w:rsid w:val="00952C9A"/>
    <w:rsid w:val="00956FB2"/>
    <w:rsid w:val="0096175F"/>
    <w:rsid w:val="00962686"/>
    <w:rsid w:val="00962CF7"/>
    <w:rsid w:val="009632A5"/>
    <w:rsid w:val="009647B6"/>
    <w:rsid w:val="00964967"/>
    <w:rsid w:val="009656EF"/>
    <w:rsid w:val="009717CB"/>
    <w:rsid w:val="00974CCF"/>
    <w:rsid w:val="0098082F"/>
    <w:rsid w:val="0098284A"/>
    <w:rsid w:val="00982F60"/>
    <w:rsid w:val="00990788"/>
    <w:rsid w:val="009A1AE8"/>
    <w:rsid w:val="009A2BA6"/>
    <w:rsid w:val="009A56E7"/>
    <w:rsid w:val="009B08C1"/>
    <w:rsid w:val="009B2121"/>
    <w:rsid w:val="009B2E4D"/>
    <w:rsid w:val="009B42CC"/>
    <w:rsid w:val="009C2C0B"/>
    <w:rsid w:val="009C4BD4"/>
    <w:rsid w:val="009C53BA"/>
    <w:rsid w:val="009C586E"/>
    <w:rsid w:val="009C6B20"/>
    <w:rsid w:val="009C7868"/>
    <w:rsid w:val="009D0DAA"/>
    <w:rsid w:val="009D3510"/>
    <w:rsid w:val="009D5382"/>
    <w:rsid w:val="009D6142"/>
    <w:rsid w:val="009E237C"/>
    <w:rsid w:val="009E3BBD"/>
    <w:rsid w:val="009E5BD1"/>
    <w:rsid w:val="009E5E16"/>
    <w:rsid w:val="009E7378"/>
    <w:rsid w:val="009F0026"/>
    <w:rsid w:val="009F0F29"/>
    <w:rsid w:val="009F29D7"/>
    <w:rsid w:val="009F2C31"/>
    <w:rsid w:val="00A001B1"/>
    <w:rsid w:val="00A00C85"/>
    <w:rsid w:val="00A0165F"/>
    <w:rsid w:val="00A01F3E"/>
    <w:rsid w:val="00A05FCC"/>
    <w:rsid w:val="00A11DE5"/>
    <w:rsid w:val="00A16CFC"/>
    <w:rsid w:val="00A16D42"/>
    <w:rsid w:val="00A24FBD"/>
    <w:rsid w:val="00A25522"/>
    <w:rsid w:val="00A3536A"/>
    <w:rsid w:val="00A448AD"/>
    <w:rsid w:val="00A54231"/>
    <w:rsid w:val="00A55BFA"/>
    <w:rsid w:val="00A56722"/>
    <w:rsid w:val="00A60A9B"/>
    <w:rsid w:val="00A64A26"/>
    <w:rsid w:val="00A66303"/>
    <w:rsid w:val="00A73870"/>
    <w:rsid w:val="00A749BC"/>
    <w:rsid w:val="00A74E3A"/>
    <w:rsid w:val="00A75FE1"/>
    <w:rsid w:val="00A8273A"/>
    <w:rsid w:val="00A84E12"/>
    <w:rsid w:val="00A85128"/>
    <w:rsid w:val="00AA21B4"/>
    <w:rsid w:val="00AA2696"/>
    <w:rsid w:val="00AA5D68"/>
    <w:rsid w:val="00AA5F71"/>
    <w:rsid w:val="00AB0CBF"/>
    <w:rsid w:val="00AB425A"/>
    <w:rsid w:val="00AB677C"/>
    <w:rsid w:val="00AC0DB3"/>
    <w:rsid w:val="00AC3732"/>
    <w:rsid w:val="00AC504F"/>
    <w:rsid w:val="00AC5409"/>
    <w:rsid w:val="00AC60C5"/>
    <w:rsid w:val="00AD5C93"/>
    <w:rsid w:val="00AD79F8"/>
    <w:rsid w:val="00AE7E75"/>
    <w:rsid w:val="00AF307C"/>
    <w:rsid w:val="00AF318C"/>
    <w:rsid w:val="00AF39FE"/>
    <w:rsid w:val="00AF478B"/>
    <w:rsid w:val="00AF7301"/>
    <w:rsid w:val="00B01C46"/>
    <w:rsid w:val="00B025F5"/>
    <w:rsid w:val="00B03193"/>
    <w:rsid w:val="00B04844"/>
    <w:rsid w:val="00B07AF9"/>
    <w:rsid w:val="00B10502"/>
    <w:rsid w:val="00B15D4B"/>
    <w:rsid w:val="00B16289"/>
    <w:rsid w:val="00B21B37"/>
    <w:rsid w:val="00B227E9"/>
    <w:rsid w:val="00B25E51"/>
    <w:rsid w:val="00B26A59"/>
    <w:rsid w:val="00B31548"/>
    <w:rsid w:val="00B33BD8"/>
    <w:rsid w:val="00B33DCD"/>
    <w:rsid w:val="00B379B7"/>
    <w:rsid w:val="00B54447"/>
    <w:rsid w:val="00B574C9"/>
    <w:rsid w:val="00B60F3A"/>
    <w:rsid w:val="00B61DCF"/>
    <w:rsid w:val="00B62813"/>
    <w:rsid w:val="00B62B1B"/>
    <w:rsid w:val="00B64F67"/>
    <w:rsid w:val="00B76856"/>
    <w:rsid w:val="00B84C61"/>
    <w:rsid w:val="00B94DC3"/>
    <w:rsid w:val="00BA1D61"/>
    <w:rsid w:val="00BA2AA7"/>
    <w:rsid w:val="00BA54E0"/>
    <w:rsid w:val="00BB07CA"/>
    <w:rsid w:val="00BB2687"/>
    <w:rsid w:val="00BB2C7D"/>
    <w:rsid w:val="00BB3F86"/>
    <w:rsid w:val="00BC0A76"/>
    <w:rsid w:val="00BC0C3E"/>
    <w:rsid w:val="00BC32F4"/>
    <w:rsid w:val="00BC41FA"/>
    <w:rsid w:val="00BC7DB9"/>
    <w:rsid w:val="00BD04AE"/>
    <w:rsid w:val="00BE0A90"/>
    <w:rsid w:val="00BE2351"/>
    <w:rsid w:val="00BE5B57"/>
    <w:rsid w:val="00BF0F16"/>
    <w:rsid w:val="00BF24FC"/>
    <w:rsid w:val="00BF73E2"/>
    <w:rsid w:val="00C0138D"/>
    <w:rsid w:val="00C053EB"/>
    <w:rsid w:val="00C05D1F"/>
    <w:rsid w:val="00C06A46"/>
    <w:rsid w:val="00C079F9"/>
    <w:rsid w:val="00C10FDA"/>
    <w:rsid w:val="00C12BE4"/>
    <w:rsid w:val="00C33D32"/>
    <w:rsid w:val="00C44E3D"/>
    <w:rsid w:val="00C50A2A"/>
    <w:rsid w:val="00C52117"/>
    <w:rsid w:val="00C528FE"/>
    <w:rsid w:val="00C54B7D"/>
    <w:rsid w:val="00C55CF0"/>
    <w:rsid w:val="00C65247"/>
    <w:rsid w:val="00C6643B"/>
    <w:rsid w:val="00C6724C"/>
    <w:rsid w:val="00C67B29"/>
    <w:rsid w:val="00C67BAC"/>
    <w:rsid w:val="00C72D61"/>
    <w:rsid w:val="00C80A84"/>
    <w:rsid w:val="00C945A7"/>
    <w:rsid w:val="00C95C6B"/>
    <w:rsid w:val="00C96842"/>
    <w:rsid w:val="00CB6BD1"/>
    <w:rsid w:val="00CC0520"/>
    <w:rsid w:val="00CC3EEE"/>
    <w:rsid w:val="00CC7505"/>
    <w:rsid w:val="00CD2E1C"/>
    <w:rsid w:val="00CD4521"/>
    <w:rsid w:val="00CF001E"/>
    <w:rsid w:val="00CF4292"/>
    <w:rsid w:val="00CF5555"/>
    <w:rsid w:val="00D01DEF"/>
    <w:rsid w:val="00D03F16"/>
    <w:rsid w:val="00D04355"/>
    <w:rsid w:val="00D06317"/>
    <w:rsid w:val="00D074EB"/>
    <w:rsid w:val="00D22E0C"/>
    <w:rsid w:val="00D26503"/>
    <w:rsid w:val="00D41E96"/>
    <w:rsid w:val="00D4629A"/>
    <w:rsid w:val="00D51256"/>
    <w:rsid w:val="00D549C6"/>
    <w:rsid w:val="00D55398"/>
    <w:rsid w:val="00D56000"/>
    <w:rsid w:val="00D57445"/>
    <w:rsid w:val="00D61E9C"/>
    <w:rsid w:val="00D646DC"/>
    <w:rsid w:val="00D65FD5"/>
    <w:rsid w:val="00D70162"/>
    <w:rsid w:val="00D709F8"/>
    <w:rsid w:val="00D7203C"/>
    <w:rsid w:val="00D9039B"/>
    <w:rsid w:val="00D91416"/>
    <w:rsid w:val="00D91755"/>
    <w:rsid w:val="00DA06E2"/>
    <w:rsid w:val="00DA5BBA"/>
    <w:rsid w:val="00DA76DF"/>
    <w:rsid w:val="00DB0456"/>
    <w:rsid w:val="00DB0DFB"/>
    <w:rsid w:val="00DB345E"/>
    <w:rsid w:val="00DB6F84"/>
    <w:rsid w:val="00DC1505"/>
    <w:rsid w:val="00DC66A4"/>
    <w:rsid w:val="00DC7864"/>
    <w:rsid w:val="00DD38CC"/>
    <w:rsid w:val="00DD7BEB"/>
    <w:rsid w:val="00E0220B"/>
    <w:rsid w:val="00E06998"/>
    <w:rsid w:val="00E1482F"/>
    <w:rsid w:val="00E15045"/>
    <w:rsid w:val="00E152C8"/>
    <w:rsid w:val="00E2336C"/>
    <w:rsid w:val="00E2589A"/>
    <w:rsid w:val="00E27B1E"/>
    <w:rsid w:val="00E36B17"/>
    <w:rsid w:val="00E37727"/>
    <w:rsid w:val="00E37C14"/>
    <w:rsid w:val="00E40AA4"/>
    <w:rsid w:val="00E41475"/>
    <w:rsid w:val="00E424F8"/>
    <w:rsid w:val="00E43046"/>
    <w:rsid w:val="00E430A7"/>
    <w:rsid w:val="00E47628"/>
    <w:rsid w:val="00E504D3"/>
    <w:rsid w:val="00E55D92"/>
    <w:rsid w:val="00E56493"/>
    <w:rsid w:val="00E57A54"/>
    <w:rsid w:val="00E634DC"/>
    <w:rsid w:val="00E63C4B"/>
    <w:rsid w:val="00E64A93"/>
    <w:rsid w:val="00E828CB"/>
    <w:rsid w:val="00E85661"/>
    <w:rsid w:val="00E92241"/>
    <w:rsid w:val="00E935D4"/>
    <w:rsid w:val="00E9575B"/>
    <w:rsid w:val="00E95A07"/>
    <w:rsid w:val="00E97C08"/>
    <w:rsid w:val="00EA1109"/>
    <w:rsid w:val="00EA18A1"/>
    <w:rsid w:val="00EA4032"/>
    <w:rsid w:val="00EA514C"/>
    <w:rsid w:val="00EA6E7B"/>
    <w:rsid w:val="00EC494F"/>
    <w:rsid w:val="00EC5FDF"/>
    <w:rsid w:val="00ED442F"/>
    <w:rsid w:val="00ED5E72"/>
    <w:rsid w:val="00EE5755"/>
    <w:rsid w:val="00EE6589"/>
    <w:rsid w:val="00EF1C0E"/>
    <w:rsid w:val="00EF280A"/>
    <w:rsid w:val="00EF5467"/>
    <w:rsid w:val="00F227E8"/>
    <w:rsid w:val="00F24749"/>
    <w:rsid w:val="00F25F36"/>
    <w:rsid w:val="00F2619E"/>
    <w:rsid w:val="00F32891"/>
    <w:rsid w:val="00F32995"/>
    <w:rsid w:val="00F32AD9"/>
    <w:rsid w:val="00F3788E"/>
    <w:rsid w:val="00F41A80"/>
    <w:rsid w:val="00F41CBF"/>
    <w:rsid w:val="00F45E92"/>
    <w:rsid w:val="00F474EC"/>
    <w:rsid w:val="00F67F68"/>
    <w:rsid w:val="00F711DF"/>
    <w:rsid w:val="00F730F3"/>
    <w:rsid w:val="00F7377B"/>
    <w:rsid w:val="00F77197"/>
    <w:rsid w:val="00F81891"/>
    <w:rsid w:val="00F85671"/>
    <w:rsid w:val="00F90C6B"/>
    <w:rsid w:val="00F90CC0"/>
    <w:rsid w:val="00F926AB"/>
    <w:rsid w:val="00F94C5B"/>
    <w:rsid w:val="00F95099"/>
    <w:rsid w:val="00F953E2"/>
    <w:rsid w:val="00FA32B2"/>
    <w:rsid w:val="00FA3FC2"/>
    <w:rsid w:val="00FA59C0"/>
    <w:rsid w:val="00FB0C8E"/>
    <w:rsid w:val="00FB0DF3"/>
    <w:rsid w:val="00FB37DD"/>
    <w:rsid w:val="00FC0049"/>
    <w:rsid w:val="00FC4605"/>
    <w:rsid w:val="00FC51A4"/>
    <w:rsid w:val="00FC57E6"/>
    <w:rsid w:val="00FD4E92"/>
    <w:rsid w:val="00FD7BEC"/>
    <w:rsid w:val="00FE0F63"/>
    <w:rsid w:val="00FE1A91"/>
    <w:rsid w:val="00FE4B89"/>
    <w:rsid w:val="00FE543B"/>
    <w:rsid w:val="00FF14AD"/>
    <w:rsid w:val="00FF6511"/>
    <w:rsid w:val="015A78D3"/>
    <w:rsid w:val="022601D2"/>
    <w:rsid w:val="027016E6"/>
    <w:rsid w:val="032F0111"/>
    <w:rsid w:val="04BD1B14"/>
    <w:rsid w:val="04F02EFB"/>
    <w:rsid w:val="05900FD6"/>
    <w:rsid w:val="06425808"/>
    <w:rsid w:val="06C67997"/>
    <w:rsid w:val="079D2C6F"/>
    <w:rsid w:val="09443628"/>
    <w:rsid w:val="0A01749B"/>
    <w:rsid w:val="0B41020B"/>
    <w:rsid w:val="0CC4781F"/>
    <w:rsid w:val="0ED81D1E"/>
    <w:rsid w:val="0F5B24AE"/>
    <w:rsid w:val="103E17D0"/>
    <w:rsid w:val="10F42D61"/>
    <w:rsid w:val="12F9465F"/>
    <w:rsid w:val="196D1903"/>
    <w:rsid w:val="199E2404"/>
    <w:rsid w:val="19D91127"/>
    <w:rsid w:val="1AD70534"/>
    <w:rsid w:val="1DA90A2F"/>
    <w:rsid w:val="28404945"/>
    <w:rsid w:val="2B636C16"/>
    <w:rsid w:val="2BB66041"/>
    <w:rsid w:val="33651096"/>
    <w:rsid w:val="33857B1D"/>
    <w:rsid w:val="33D665E2"/>
    <w:rsid w:val="348C542D"/>
    <w:rsid w:val="37A12DBC"/>
    <w:rsid w:val="399D36E6"/>
    <w:rsid w:val="400A45F1"/>
    <w:rsid w:val="400C6ED0"/>
    <w:rsid w:val="41214BFD"/>
    <w:rsid w:val="41E9396D"/>
    <w:rsid w:val="42B0481F"/>
    <w:rsid w:val="43A655B3"/>
    <w:rsid w:val="46320445"/>
    <w:rsid w:val="47AD2D73"/>
    <w:rsid w:val="49F7299F"/>
    <w:rsid w:val="4E620705"/>
    <w:rsid w:val="541E2377"/>
    <w:rsid w:val="573404D5"/>
    <w:rsid w:val="579B3F05"/>
    <w:rsid w:val="58BC6128"/>
    <w:rsid w:val="59184546"/>
    <w:rsid w:val="598B443E"/>
    <w:rsid w:val="5E7D5048"/>
    <w:rsid w:val="6178459D"/>
    <w:rsid w:val="62392216"/>
    <w:rsid w:val="6604262F"/>
    <w:rsid w:val="69B14D86"/>
    <w:rsid w:val="6A4C39E7"/>
    <w:rsid w:val="6AE7595B"/>
    <w:rsid w:val="6CBC6348"/>
    <w:rsid w:val="72265DA9"/>
    <w:rsid w:val="72C60B8D"/>
    <w:rsid w:val="75953045"/>
    <w:rsid w:val="75AB44BA"/>
    <w:rsid w:val="77366005"/>
    <w:rsid w:val="79A5662B"/>
    <w:rsid w:val="7ABE4E61"/>
    <w:rsid w:val="7DAD4B22"/>
    <w:rsid w:val="7E910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6">
    <w:name w:val="heading 1"/>
    <w:basedOn w:val="1"/>
    <w:next w:val="1"/>
    <w:link w:val="26"/>
    <w:qFormat/>
    <w:uiPriority w:val="1"/>
    <w:pPr>
      <w:outlineLvl w:val="0"/>
    </w:pPr>
    <w:rPr>
      <w:rFonts w:ascii="仿宋" w:hAnsi="仿宋" w:eastAsia="仿宋"/>
      <w:b/>
      <w:bCs/>
      <w:sz w:val="36"/>
      <w:szCs w:val="36"/>
    </w:rPr>
  </w:style>
  <w:style w:type="paragraph" w:styleId="7">
    <w:name w:val="heading 2"/>
    <w:basedOn w:val="1"/>
    <w:next w:val="1"/>
    <w:link w:val="27"/>
    <w:qFormat/>
    <w:uiPriority w:val="1"/>
    <w:pPr>
      <w:ind w:left="111"/>
      <w:outlineLvl w:val="1"/>
    </w:pPr>
    <w:rPr>
      <w:rFonts w:ascii="黑体" w:hAnsi="黑体" w:eastAsia="黑体"/>
      <w:sz w:val="32"/>
      <w:szCs w:val="32"/>
    </w:rPr>
  </w:style>
  <w:style w:type="paragraph" w:styleId="8">
    <w:name w:val="heading 3"/>
    <w:basedOn w:val="1"/>
    <w:next w:val="1"/>
    <w:link w:val="28"/>
    <w:qFormat/>
    <w:uiPriority w:val="1"/>
    <w:pPr>
      <w:spacing w:before="74"/>
      <w:ind w:left="1651"/>
      <w:outlineLvl w:val="2"/>
    </w:pPr>
    <w:rPr>
      <w:rFonts w:ascii="仿宋" w:hAnsi="仿宋" w:eastAsia="仿宋"/>
      <w:b/>
      <w:bCs/>
      <w:sz w:val="30"/>
      <w:szCs w:val="30"/>
    </w:rPr>
  </w:style>
  <w:style w:type="paragraph" w:styleId="9">
    <w:name w:val="heading 4"/>
    <w:basedOn w:val="1"/>
    <w:next w:val="1"/>
    <w:link w:val="23"/>
    <w:qFormat/>
    <w:uiPriority w:val="1"/>
    <w:pPr>
      <w:outlineLvl w:val="3"/>
    </w:pPr>
    <w:rPr>
      <w:rFonts w:ascii="Microsoft JhengHei" w:hAnsi="Microsoft JhengHei" w:eastAsia="Microsoft JhengHei"/>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pPr>
    <w:rPr>
      <w:rFonts w:ascii="宋体"/>
      <w:sz w:val="24"/>
      <w:szCs w:val="20"/>
    </w:rPr>
  </w:style>
  <w:style w:type="paragraph" w:styleId="3">
    <w:name w:val="Body Text First Indent 2"/>
    <w:basedOn w:val="4"/>
    <w:next w:val="1"/>
    <w:qFormat/>
    <w:uiPriority w:val="0"/>
    <w:pPr>
      <w:ind w:firstLine="420" w:firstLineChars="200"/>
    </w:pPr>
  </w:style>
  <w:style w:type="paragraph" w:styleId="4">
    <w:name w:val="Body Text Indent"/>
    <w:basedOn w:val="1"/>
    <w:next w:val="5"/>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10">
    <w:name w:val="Body Text"/>
    <w:basedOn w:val="1"/>
    <w:link w:val="29"/>
    <w:qFormat/>
    <w:uiPriority w:val="1"/>
    <w:pPr>
      <w:spacing w:before="166"/>
      <w:ind w:left="111"/>
    </w:pPr>
    <w:rPr>
      <w:rFonts w:ascii="仿宋" w:hAnsi="仿宋" w:eastAsia="仿宋"/>
      <w:sz w:val="30"/>
      <w:szCs w:val="30"/>
    </w:rPr>
  </w:style>
  <w:style w:type="paragraph" w:styleId="11">
    <w:name w:val="Balloon Text"/>
    <w:basedOn w:val="1"/>
    <w:link w:val="24"/>
    <w:semiHidden/>
    <w:unhideWhenUsed/>
    <w:qFormat/>
    <w:uiPriority w:val="99"/>
    <w:rPr>
      <w:sz w:val="18"/>
      <w:szCs w:val="18"/>
    </w:rPr>
  </w:style>
  <w:style w:type="paragraph" w:styleId="12">
    <w:name w:val="footer"/>
    <w:basedOn w:val="1"/>
    <w:link w:val="22"/>
    <w:unhideWhenUsed/>
    <w:qFormat/>
    <w:uiPriority w:val="99"/>
    <w:pPr>
      <w:tabs>
        <w:tab w:val="center" w:pos="4153"/>
        <w:tab w:val="right" w:pos="8306"/>
      </w:tabs>
      <w:snapToGrid w:val="0"/>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style>
  <w:style w:type="paragraph" w:customStyle="1" w:styleId="20">
    <w:name w:val="Table Paragraph"/>
    <w:basedOn w:val="1"/>
    <w:qFormat/>
    <w:uiPriority w:val="1"/>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4 Char"/>
    <w:basedOn w:val="16"/>
    <w:link w:val="9"/>
    <w:qFormat/>
    <w:uiPriority w:val="1"/>
    <w:rPr>
      <w:rFonts w:ascii="Microsoft JhengHei" w:hAnsi="Microsoft JhengHei" w:eastAsia="Microsoft JhengHei"/>
      <w:b/>
      <w:bCs/>
      <w:sz w:val="32"/>
      <w:szCs w:val="32"/>
    </w:rPr>
  </w:style>
  <w:style w:type="character" w:customStyle="1" w:styleId="24">
    <w:name w:val="批注框文本 Char"/>
    <w:basedOn w:val="16"/>
    <w:link w:val="11"/>
    <w:semiHidden/>
    <w:qFormat/>
    <w:uiPriority w:val="99"/>
    <w:rPr>
      <w:sz w:val="18"/>
      <w:szCs w:val="18"/>
    </w:rPr>
  </w:style>
  <w:style w:type="table" w:customStyle="1" w:styleId="25">
    <w:name w:val="Table Normal1"/>
    <w:semiHidden/>
    <w:unhideWhenUsed/>
    <w:qFormat/>
    <w:uiPriority w:val="2"/>
    <w:tblPr>
      <w:tblCellMar>
        <w:top w:w="0" w:type="dxa"/>
        <w:left w:w="0" w:type="dxa"/>
        <w:bottom w:w="0" w:type="dxa"/>
        <w:right w:w="0" w:type="dxa"/>
      </w:tblCellMar>
    </w:tblPr>
  </w:style>
  <w:style w:type="character" w:customStyle="1" w:styleId="26">
    <w:name w:val="标题 1 Char"/>
    <w:basedOn w:val="16"/>
    <w:link w:val="6"/>
    <w:qFormat/>
    <w:uiPriority w:val="1"/>
    <w:rPr>
      <w:rFonts w:ascii="仿宋" w:hAnsi="仿宋" w:eastAsia="仿宋"/>
      <w:b/>
      <w:bCs/>
      <w:sz w:val="36"/>
      <w:szCs w:val="36"/>
    </w:rPr>
  </w:style>
  <w:style w:type="character" w:customStyle="1" w:styleId="27">
    <w:name w:val="标题 2 Char"/>
    <w:basedOn w:val="16"/>
    <w:link w:val="7"/>
    <w:qFormat/>
    <w:uiPriority w:val="1"/>
    <w:rPr>
      <w:rFonts w:ascii="黑体" w:hAnsi="黑体" w:eastAsia="黑体"/>
      <w:sz w:val="32"/>
      <w:szCs w:val="32"/>
    </w:rPr>
  </w:style>
  <w:style w:type="character" w:customStyle="1" w:styleId="28">
    <w:name w:val="标题 3 Char"/>
    <w:basedOn w:val="16"/>
    <w:link w:val="8"/>
    <w:qFormat/>
    <w:uiPriority w:val="1"/>
    <w:rPr>
      <w:rFonts w:ascii="仿宋" w:hAnsi="仿宋" w:eastAsia="仿宋"/>
      <w:b/>
      <w:bCs/>
      <w:sz w:val="30"/>
      <w:szCs w:val="30"/>
    </w:rPr>
  </w:style>
  <w:style w:type="character" w:customStyle="1" w:styleId="29">
    <w:name w:val="正文文本 Char"/>
    <w:basedOn w:val="16"/>
    <w:link w:val="10"/>
    <w:qFormat/>
    <w:uiPriority w:val="1"/>
    <w:rPr>
      <w:rFonts w:ascii="仿宋" w:hAnsi="仿宋" w:eastAsia="仿宋"/>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22EA0-4F42-474E-8E72-79AFE1510D69}">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27</Pages>
  <Words>8904</Words>
  <Characters>9460</Characters>
  <Lines>74</Lines>
  <Paragraphs>20</Paragraphs>
  <TotalTime>36</TotalTime>
  <ScaleCrop>false</ScaleCrop>
  <LinksUpToDate>false</LinksUpToDate>
  <CharactersWithSpaces>10013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2022-11-09T05:12:00Z</dcterms:created>
  <dc:creator>小旺星✨</dc:creator>
  <cp:lastModifiedBy>Administrator</cp:lastModifiedBy>
  <cp:lastPrinted>2022-11-28T09:46:00Z</cp:lastPrinted>
  <dcterms:modified xsi:type="dcterms:W3CDTF">2023-09-21T03:18:09Z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WPS 文字</vt:lpwstr>
  </property>
  <property fmtid="{D5CDD505-2E9C-101B-9397-08002B2CF9AE}" pid="4" name="LastSaved">
    <vt:filetime>2022-07-26T00:00:00Z</vt:filetime>
  </property>
  <property fmtid="{D5CDD505-2E9C-101B-9397-08002B2CF9AE}" pid="5" name="KSOProductBuildVer">
    <vt:lpwstr>2052-12.1.0.15374</vt:lpwstr>
  </property>
  <property fmtid="{D5CDD505-2E9C-101B-9397-08002B2CF9AE}" pid="6" name="ICV">
    <vt:lpwstr>6E311892D89D4A4589F04A4000B9DECE</vt:lpwstr>
  </property>
</Properties>
</file>