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4656C" w14:textId="77777777" w:rsidR="008066DD" w:rsidRPr="003E78CB" w:rsidRDefault="008066DD" w:rsidP="003E78CB">
      <w:pPr>
        <w:spacing w:line="360" w:lineRule="auto"/>
        <w:jc w:val="center"/>
        <w:rPr>
          <w:rFonts w:ascii="黑体" w:eastAsia="黑体" w:hAnsi="黑体"/>
          <w:b/>
          <w:bCs/>
          <w:sz w:val="36"/>
          <w:szCs w:val="36"/>
        </w:rPr>
      </w:pPr>
      <w:r w:rsidRPr="003E78CB">
        <w:rPr>
          <w:rFonts w:ascii="黑体" w:eastAsia="黑体" w:hAnsi="黑体" w:hint="eastAsia"/>
          <w:b/>
          <w:bCs/>
          <w:sz w:val="36"/>
          <w:szCs w:val="36"/>
        </w:rPr>
        <w:t>上海市地方标准</w:t>
      </w:r>
      <w:r w:rsidR="00534E42" w:rsidRPr="003E78CB">
        <w:rPr>
          <w:rFonts w:ascii="黑体" w:eastAsia="黑体" w:hAnsi="黑体" w:hint="eastAsia"/>
          <w:b/>
          <w:bCs/>
          <w:sz w:val="36"/>
          <w:szCs w:val="36"/>
        </w:rPr>
        <w:t>《</w:t>
      </w:r>
      <w:r w:rsidR="00E07A24" w:rsidRPr="003E78CB">
        <w:rPr>
          <w:rFonts w:ascii="黑体" w:eastAsia="黑体" w:hAnsi="黑体" w:hint="eastAsia"/>
          <w:b/>
          <w:bCs/>
          <w:sz w:val="36"/>
          <w:szCs w:val="36"/>
        </w:rPr>
        <w:t>医务人员个人防护</w:t>
      </w:r>
      <w:r w:rsidR="00040567" w:rsidRPr="003E78CB">
        <w:rPr>
          <w:rFonts w:ascii="黑体" w:eastAsia="黑体" w:hAnsi="黑体" w:hint="eastAsia"/>
          <w:b/>
          <w:bCs/>
          <w:sz w:val="36"/>
          <w:szCs w:val="36"/>
        </w:rPr>
        <w:t>装备</w:t>
      </w:r>
      <w:r w:rsidR="0069367B" w:rsidRPr="003E78CB">
        <w:rPr>
          <w:rFonts w:ascii="黑体" w:eastAsia="黑体" w:hAnsi="黑体" w:hint="eastAsia"/>
          <w:b/>
          <w:bCs/>
          <w:sz w:val="36"/>
          <w:szCs w:val="36"/>
        </w:rPr>
        <w:t>要求</w:t>
      </w:r>
      <w:r w:rsidR="00534E42" w:rsidRPr="003E78CB">
        <w:rPr>
          <w:rFonts w:ascii="黑体" w:eastAsia="黑体" w:hAnsi="黑体" w:hint="eastAsia"/>
          <w:b/>
          <w:bCs/>
          <w:sz w:val="36"/>
          <w:szCs w:val="36"/>
        </w:rPr>
        <w:t>》</w:t>
      </w:r>
    </w:p>
    <w:p w14:paraId="1CC3A5B2" w14:textId="3DBE532A" w:rsidR="0035275C" w:rsidRPr="003E78CB" w:rsidRDefault="002F2ED1" w:rsidP="003E78CB">
      <w:pPr>
        <w:spacing w:line="360" w:lineRule="auto"/>
        <w:jc w:val="center"/>
        <w:rPr>
          <w:rFonts w:ascii="黑体" w:eastAsia="黑体" w:hAnsi="黑体"/>
          <w:b/>
          <w:bCs/>
          <w:sz w:val="36"/>
          <w:szCs w:val="36"/>
        </w:rPr>
      </w:pPr>
      <w:r w:rsidRPr="0082749C">
        <w:rPr>
          <w:rFonts w:eastAsia="黑体" w:hint="eastAsia"/>
          <w:b/>
          <w:bCs/>
          <w:sz w:val="36"/>
          <w:szCs w:val="36"/>
        </w:rPr>
        <w:t>（</w:t>
      </w:r>
      <w:r w:rsidR="00512EF5">
        <w:rPr>
          <w:rFonts w:eastAsia="黑体" w:hint="eastAsia"/>
          <w:b/>
          <w:bCs/>
          <w:sz w:val="36"/>
          <w:szCs w:val="36"/>
        </w:rPr>
        <w:t>征求意见</w:t>
      </w:r>
      <w:r w:rsidRPr="0082749C">
        <w:rPr>
          <w:rFonts w:eastAsia="黑体" w:hint="eastAsia"/>
          <w:b/>
          <w:bCs/>
          <w:sz w:val="36"/>
          <w:szCs w:val="36"/>
        </w:rPr>
        <w:t>稿）</w:t>
      </w:r>
      <w:r w:rsidR="00534E42" w:rsidRPr="003E78CB">
        <w:rPr>
          <w:rFonts w:ascii="黑体" w:eastAsia="黑体" w:hAnsi="黑体" w:hint="eastAsia"/>
          <w:b/>
          <w:bCs/>
          <w:sz w:val="36"/>
          <w:szCs w:val="36"/>
        </w:rPr>
        <w:t>编制说明</w:t>
      </w:r>
    </w:p>
    <w:p w14:paraId="18B85FC1" w14:textId="77777777" w:rsidR="00AF5140" w:rsidRPr="00A13E6A" w:rsidRDefault="00AF5140" w:rsidP="00A13E6A">
      <w:pPr>
        <w:spacing w:line="360" w:lineRule="auto"/>
        <w:ind w:firstLineChars="200" w:firstLine="643"/>
        <w:jc w:val="left"/>
        <w:rPr>
          <w:rFonts w:eastAsia="黑体"/>
          <w:b/>
          <w:bCs/>
          <w:sz w:val="32"/>
          <w:szCs w:val="32"/>
        </w:rPr>
      </w:pPr>
      <w:r w:rsidRPr="00A13E6A">
        <w:rPr>
          <w:rFonts w:eastAsia="黑体"/>
          <w:b/>
          <w:bCs/>
          <w:sz w:val="32"/>
          <w:szCs w:val="32"/>
        </w:rPr>
        <w:t>一、工作概况</w:t>
      </w:r>
    </w:p>
    <w:p w14:paraId="743E2A87" w14:textId="77777777" w:rsidR="00AF5140" w:rsidRPr="00A13E6A" w:rsidRDefault="00AF5140" w:rsidP="00A13E6A">
      <w:pPr>
        <w:tabs>
          <w:tab w:val="left" w:pos="790"/>
          <w:tab w:val="left" w:pos="1264"/>
        </w:tabs>
        <w:overflowPunct w:val="0"/>
        <w:adjustRightInd w:val="0"/>
        <w:snapToGrid w:val="0"/>
        <w:spacing w:line="360" w:lineRule="auto"/>
        <w:ind w:firstLineChars="200" w:firstLine="643"/>
        <w:jc w:val="left"/>
        <w:rPr>
          <w:rFonts w:eastAsia="仿宋_GB2312"/>
          <w:b/>
          <w:kern w:val="0"/>
          <w:sz w:val="32"/>
          <w:szCs w:val="32"/>
        </w:rPr>
      </w:pPr>
      <w:r w:rsidRPr="00A13E6A">
        <w:rPr>
          <w:rFonts w:eastAsia="仿宋_GB2312" w:hint="eastAsia"/>
          <w:b/>
          <w:kern w:val="0"/>
          <w:sz w:val="32"/>
          <w:szCs w:val="32"/>
        </w:rPr>
        <w:t>（一）</w:t>
      </w:r>
      <w:r w:rsidRPr="00A13E6A">
        <w:rPr>
          <w:rFonts w:eastAsia="仿宋_GB2312"/>
          <w:b/>
          <w:kern w:val="0"/>
          <w:sz w:val="32"/>
          <w:szCs w:val="32"/>
        </w:rPr>
        <w:t>任务来源</w:t>
      </w:r>
    </w:p>
    <w:p w14:paraId="0FF27ED2" w14:textId="3F0A5DC1" w:rsidR="00302661" w:rsidRPr="00A13E6A" w:rsidRDefault="00302661"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本</w:t>
      </w:r>
      <w:r w:rsidR="008838D6">
        <w:rPr>
          <w:rFonts w:ascii="Times New Roman" w:eastAsia="仿宋_GB2312" w:hint="eastAsia"/>
          <w:sz w:val="30"/>
          <w:szCs w:val="30"/>
        </w:rPr>
        <w:t>项目</w:t>
      </w:r>
      <w:r w:rsidR="004832B7">
        <w:rPr>
          <w:rFonts w:ascii="Times New Roman" w:eastAsia="仿宋_GB2312" w:hint="eastAsia"/>
          <w:sz w:val="30"/>
          <w:szCs w:val="30"/>
        </w:rPr>
        <w:t>来自</w:t>
      </w:r>
      <w:r w:rsidRPr="00A13E6A">
        <w:rPr>
          <w:rFonts w:ascii="Times New Roman" w:eastAsia="仿宋_GB2312" w:hint="eastAsia"/>
          <w:sz w:val="30"/>
          <w:szCs w:val="30"/>
        </w:rPr>
        <w:t>2020</w:t>
      </w:r>
      <w:r w:rsidRPr="00A13E6A">
        <w:rPr>
          <w:rFonts w:ascii="Times New Roman" w:eastAsia="仿宋_GB2312" w:hint="eastAsia"/>
          <w:sz w:val="30"/>
          <w:szCs w:val="30"/>
        </w:rPr>
        <w:t>年度上海市卫生健康委员会标准</w:t>
      </w:r>
      <w:proofErr w:type="gramStart"/>
      <w:r w:rsidRPr="00A13E6A">
        <w:rPr>
          <w:rFonts w:ascii="Times New Roman" w:eastAsia="仿宋_GB2312" w:hint="eastAsia"/>
          <w:sz w:val="30"/>
          <w:szCs w:val="30"/>
        </w:rPr>
        <w:t>预研制</w:t>
      </w:r>
      <w:proofErr w:type="gramEnd"/>
      <w:r w:rsidRPr="00A13E6A">
        <w:rPr>
          <w:rFonts w:ascii="Times New Roman" w:eastAsia="仿宋_GB2312" w:hint="eastAsia"/>
          <w:sz w:val="30"/>
          <w:szCs w:val="30"/>
        </w:rPr>
        <w:t>项目</w:t>
      </w:r>
      <w:r w:rsidR="008838D6">
        <w:rPr>
          <w:rFonts w:ascii="Times New Roman" w:eastAsia="仿宋_GB2312" w:hint="eastAsia"/>
          <w:sz w:val="30"/>
          <w:szCs w:val="30"/>
        </w:rPr>
        <w:t>计划</w:t>
      </w:r>
      <w:r w:rsidR="001D1ECE">
        <w:rPr>
          <w:rFonts w:ascii="Times New Roman" w:eastAsia="仿宋_GB2312" w:hint="eastAsia"/>
          <w:sz w:val="30"/>
          <w:szCs w:val="30"/>
        </w:rPr>
        <w:t>中的</w:t>
      </w:r>
      <w:r w:rsidR="008838D6" w:rsidRPr="00A13E6A">
        <w:rPr>
          <w:rFonts w:ascii="Times New Roman" w:eastAsia="仿宋_GB2312" w:hint="eastAsia"/>
          <w:sz w:val="30"/>
          <w:szCs w:val="30"/>
        </w:rPr>
        <w:t>《</w:t>
      </w:r>
      <w:r w:rsidR="008838D6" w:rsidRPr="008838D6">
        <w:rPr>
          <w:rFonts w:ascii="Times New Roman" w:eastAsia="仿宋_GB2312" w:hint="eastAsia"/>
          <w:sz w:val="30"/>
          <w:szCs w:val="30"/>
        </w:rPr>
        <w:t>医务人员个人防护装备要求</w:t>
      </w:r>
      <w:r w:rsidR="008838D6" w:rsidRPr="00A13E6A">
        <w:rPr>
          <w:rFonts w:ascii="Times New Roman" w:eastAsia="仿宋_GB2312" w:hint="eastAsia"/>
          <w:sz w:val="30"/>
          <w:szCs w:val="30"/>
        </w:rPr>
        <w:t>》</w:t>
      </w:r>
      <w:r w:rsidR="008838D6">
        <w:rPr>
          <w:rFonts w:ascii="Times New Roman" w:eastAsia="仿宋_GB2312" w:hint="eastAsia"/>
          <w:sz w:val="30"/>
          <w:szCs w:val="30"/>
        </w:rPr>
        <w:t>（沪卫法规</w:t>
      </w:r>
      <w:r w:rsidR="008838D6">
        <w:rPr>
          <w:rFonts w:ascii="Times New Roman" w:eastAsia="仿宋_GB2312" w:hint="eastAsia"/>
          <w:sz w:val="30"/>
          <w:szCs w:val="30"/>
        </w:rPr>
        <w:t>[</w:t>
      </w:r>
      <w:r w:rsidR="008838D6">
        <w:rPr>
          <w:rFonts w:ascii="Times New Roman" w:eastAsia="仿宋_GB2312"/>
          <w:sz w:val="30"/>
          <w:szCs w:val="30"/>
        </w:rPr>
        <w:t>2020</w:t>
      </w:r>
      <w:r w:rsidR="008838D6">
        <w:rPr>
          <w:rFonts w:ascii="Times New Roman" w:eastAsia="仿宋_GB2312" w:hint="eastAsia"/>
          <w:sz w:val="30"/>
          <w:szCs w:val="30"/>
        </w:rPr>
        <w:t>]</w:t>
      </w:r>
      <w:r w:rsidR="008838D6">
        <w:rPr>
          <w:rFonts w:ascii="Times New Roman" w:eastAsia="仿宋_GB2312"/>
          <w:sz w:val="30"/>
          <w:szCs w:val="30"/>
        </w:rPr>
        <w:t>5</w:t>
      </w:r>
      <w:r w:rsidR="008838D6">
        <w:rPr>
          <w:rFonts w:ascii="Times New Roman" w:eastAsia="仿宋_GB2312" w:hint="eastAsia"/>
          <w:sz w:val="30"/>
          <w:szCs w:val="30"/>
        </w:rPr>
        <w:t>号</w:t>
      </w:r>
      <w:r w:rsidRPr="00A13E6A">
        <w:rPr>
          <w:rFonts w:ascii="Times New Roman" w:eastAsia="仿宋_GB2312" w:hint="eastAsia"/>
          <w:sz w:val="30"/>
          <w:szCs w:val="30"/>
        </w:rPr>
        <w:t>，项目编号为</w:t>
      </w:r>
      <w:r w:rsidRPr="00A13E6A">
        <w:rPr>
          <w:rFonts w:ascii="Times New Roman" w:eastAsia="仿宋_GB2312" w:hint="eastAsia"/>
          <w:sz w:val="30"/>
          <w:szCs w:val="30"/>
        </w:rPr>
        <w:t>2020WB19</w:t>
      </w:r>
      <w:r w:rsidR="008838D6">
        <w:rPr>
          <w:rFonts w:ascii="Times New Roman" w:eastAsia="仿宋_GB2312" w:hint="eastAsia"/>
          <w:sz w:val="30"/>
          <w:szCs w:val="30"/>
        </w:rPr>
        <w:t>）</w:t>
      </w:r>
      <w:r w:rsidRPr="00A13E6A">
        <w:rPr>
          <w:rFonts w:ascii="Times New Roman" w:eastAsia="仿宋_GB2312" w:hint="eastAsia"/>
          <w:sz w:val="30"/>
          <w:szCs w:val="30"/>
        </w:rPr>
        <w:t>。</w:t>
      </w:r>
      <w:r w:rsidR="008838D6">
        <w:rPr>
          <w:rFonts w:ascii="Times New Roman" w:eastAsia="仿宋_GB2312" w:hint="eastAsia"/>
          <w:sz w:val="30"/>
          <w:szCs w:val="30"/>
        </w:rPr>
        <w:t>项目由</w:t>
      </w:r>
      <w:r w:rsidR="008838D6" w:rsidRPr="00A13E6A">
        <w:rPr>
          <w:rFonts w:ascii="Times New Roman" w:eastAsia="仿宋_GB2312" w:hint="eastAsia"/>
          <w:sz w:val="30"/>
          <w:szCs w:val="30"/>
        </w:rPr>
        <w:t>上海市杨浦区中心医院（同济大学附属杨浦医院）</w:t>
      </w:r>
      <w:r w:rsidR="008838D6">
        <w:rPr>
          <w:rFonts w:ascii="Times New Roman" w:eastAsia="仿宋_GB2312" w:hint="eastAsia"/>
          <w:sz w:val="30"/>
          <w:szCs w:val="30"/>
        </w:rPr>
        <w:t>提出</w:t>
      </w:r>
      <w:r w:rsidR="008838D6" w:rsidRPr="00A13E6A">
        <w:rPr>
          <w:rFonts w:ascii="Times New Roman" w:eastAsia="仿宋_GB2312" w:hint="eastAsia"/>
          <w:sz w:val="30"/>
          <w:szCs w:val="30"/>
        </w:rPr>
        <w:t>编制</w:t>
      </w:r>
      <w:r w:rsidR="008838D6">
        <w:rPr>
          <w:rFonts w:ascii="Times New Roman" w:eastAsia="仿宋_GB2312" w:hint="eastAsia"/>
          <w:sz w:val="30"/>
          <w:szCs w:val="30"/>
        </w:rPr>
        <w:t>申请</w:t>
      </w:r>
      <w:r w:rsidR="008838D6" w:rsidRPr="008838D6">
        <w:rPr>
          <w:rFonts w:ascii="Times New Roman" w:eastAsia="仿宋_GB2312" w:hint="eastAsia"/>
          <w:sz w:val="30"/>
          <w:szCs w:val="30"/>
        </w:rPr>
        <w:t>，经上海市卫生健康委员会批准立项。标准提出单位为上海市卫生健康委员会，归口单位为上海市职业卫生标准化技术委员会，起草单位为上海市杨浦区中心医院（同济大学附属杨浦医院）、复旦大学附属华山医院、上海交通大学医学院附属瑞金医院。</w:t>
      </w:r>
    </w:p>
    <w:p w14:paraId="64F808D7" w14:textId="11C394C3" w:rsidR="00302661" w:rsidRDefault="008838D6"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sz w:val="30"/>
          <w:szCs w:val="30"/>
        </w:rPr>
        <w:t>2023</w:t>
      </w:r>
      <w:r w:rsidRPr="00A13E6A">
        <w:rPr>
          <w:rFonts w:ascii="Times New Roman" w:eastAsia="仿宋_GB2312" w:hint="eastAsia"/>
          <w:sz w:val="30"/>
          <w:szCs w:val="30"/>
        </w:rPr>
        <w:t>年</w:t>
      </w:r>
      <w:r w:rsidRPr="00A13E6A">
        <w:rPr>
          <w:rFonts w:ascii="Times New Roman" w:eastAsia="仿宋_GB2312"/>
          <w:sz w:val="30"/>
          <w:szCs w:val="30"/>
        </w:rPr>
        <w:t>7</w:t>
      </w:r>
      <w:r w:rsidRPr="00A13E6A">
        <w:rPr>
          <w:rFonts w:ascii="Times New Roman" w:eastAsia="仿宋_GB2312" w:hint="eastAsia"/>
          <w:sz w:val="30"/>
          <w:szCs w:val="30"/>
        </w:rPr>
        <w:t>月</w:t>
      </w:r>
      <w:r w:rsidRPr="00A13E6A">
        <w:rPr>
          <w:rFonts w:ascii="Times New Roman" w:eastAsia="仿宋_GB2312" w:hint="eastAsia"/>
          <w:sz w:val="30"/>
          <w:szCs w:val="30"/>
        </w:rPr>
        <w:t>8</w:t>
      </w:r>
      <w:r w:rsidRPr="00A13E6A">
        <w:rPr>
          <w:rFonts w:ascii="Times New Roman" w:eastAsia="仿宋_GB2312" w:hint="eastAsia"/>
          <w:sz w:val="30"/>
          <w:szCs w:val="30"/>
        </w:rPr>
        <w:t>日</w:t>
      </w:r>
      <w:r>
        <w:rPr>
          <w:rFonts w:ascii="Times New Roman" w:eastAsia="仿宋_GB2312" w:hint="eastAsia"/>
          <w:sz w:val="30"/>
          <w:szCs w:val="30"/>
        </w:rPr>
        <w:t>，</w:t>
      </w:r>
      <w:r w:rsidR="00302661" w:rsidRPr="00A13E6A">
        <w:rPr>
          <w:rFonts w:ascii="Times New Roman" w:eastAsia="仿宋_GB2312" w:hint="eastAsia"/>
          <w:sz w:val="30"/>
          <w:szCs w:val="30"/>
        </w:rPr>
        <w:t>上海市市场监督管理局于正式发文《上海市市场监督管理局关于下达</w:t>
      </w:r>
      <w:r w:rsidR="00302661" w:rsidRPr="00A13E6A">
        <w:rPr>
          <w:rFonts w:ascii="Times New Roman" w:eastAsia="仿宋_GB2312" w:hint="eastAsia"/>
          <w:sz w:val="30"/>
          <w:szCs w:val="30"/>
        </w:rPr>
        <w:t>20</w:t>
      </w:r>
      <w:r w:rsidR="00302661" w:rsidRPr="00A13E6A">
        <w:rPr>
          <w:rFonts w:ascii="Times New Roman" w:eastAsia="仿宋_GB2312"/>
          <w:sz w:val="30"/>
          <w:szCs w:val="30"/>
        </w:rPr>
        <w:t>22</w:t>
      </w:r>
      <w:r w:rsidR="00302661" w:rsidRPr="00A13E6A">
        <w:rPr>
          <w:rFonts w:ascii="Times New Roman" w:eastAsia="仿宋_GB2312" w:hint="eastAsia"/>
          <w:sz w:val="30"/>
          <w:szCs w:val="30"/>
        </w:rPr>
        <w:t>年度第四批上海市地方标准制修订项目计划的通知》（沪</w:t>
      </w:r>
      <w:proofErr w:type="gramStart"/>
      <w:r w:rsidR="00302661" w:rsidRPr="00A13E6A">
        <w:rPr>
          <w:rFonts w:ascii="Times New Roman" w:eastAsia="仿宋_GB2312" w:hint="eastAsia"/>
          <w:sz w:val="30"/>
          <w:szCs w:val="30"/>
        </w:rPr>
        <w:t>市监标技</w:t>
      </w:r>
      <w:proofErr w:type="gramEnd"/>
      <w:r w:rsidR="00302661" w:rsidRPr="00A13E6A">
        <w:rPr>
          <w:rFonts w:ascii="Times New Roman" w:eastAsia="仿宋_GB2312" w:hint="eastAsia"/>
          <w:sz w:val="30"/>
          <w:szCs w:val="30"/>
        </w:rPr>
        <w:t>〔</w:t>
      </w:r>
      <w:r w:rsidR="00302661" w:rsidRPr="00A13E6A">
        <w:rPr>
          <w:rFonts w:ascii="Times New Roman" w:eastAsia="仿宋_GB2312" w:hint="eastAsia"/>
          <w:sz w:val="30"/>
          <w:szCs w:val="30"/>
        </w:rPr>
        <w:t>202</w:t>
      </w:r>
      <w:r w:rsidR="00302661" w:rsidRPr="00A13E6A">
        <w:rPr>
          <w:rFonts w:ascii="Times New Roman" w:eastAsia="仿宋_GB2312"/>
          <w:sz w:val="30"/>
          <w:szCs w:val="30"/>
        </w:rPr>
        <w:t>2</w:t>
      </w:r>
      <w:r w:rsidR="00302661" w:rsidRPr="00A13E6A">
        <w:rPr>
          <w:rFonts w:ascii="Times New Roman" w:eastAsia="仿宋_GB2312" w:hint="eastAsia"/>
          <w:sz w:val="30"/>
          <w:szCs w:val="30"/>
        </w:rPr>
        <w:t>〕</w:t>
      </w:r>
      <w:r w:rsidR="00302661" w:rsidRPr="00A13E6A">
        <w:rPr>
          <w:rFonts w:ascii="Times New Roman" w:eastAsia="仿宋_GB2312" w:hint="eastAsia"/>
          <w:sz w:val="30"/>
          <w:szCs w:val="30"/>
        </w:rPr>
        <w:t>524</w:t>
      </w:r>
      <w:r w:rsidR="00302661" w:rsidRPr="00A13E6A">
        <w:rPr>
          <w:rFonts w:ascii="Times New Roman" w:eastAsia="仿宋_GB2312" w:hint="eastAsia"/>
          <w:sz w:val="30"/>
          <w:szCs w:val="30"/>
        </w:rPr>
        <w:t>号）</w:t>
      </w:r>
      <w:r w:rsidR="001E4F7D">
        <w:rPr>
          <w:rFonts w:ascii="Times New Roman" w:eastAsia="仿宋_GB2312" w:hint="eastAsia"/>
          <w:sz w:val="30"/>
          <w:szCs w:val="30"/>
        </w:rPr>
        <w:t>，</w:t>
      </w:r>
      <w:r w:rsidR="001E4F7D">
        <w:rPr>
          <w:rFonts w:ascii="仿宋" w:eastAsia="仿宋" w:hAnsi="仿宋" w:hint="eastAsia"/>
          <w:bCs/>
          <w:sz w:val="30"/>
          <w:szCs w:val="30"/>
        </w:rPr>
        <w:t>本标准被列入</w:t>
      </w:r>
      <w:r w:rsidR="001E4F7D" w:rsidRPr="008F1226">
        <w:rPr>
          <w:rFonts w:ascii="仿宋" w:eastAsia="仿宋" w:hAnsi="仿宋" w:hint="eastAsia"/>
          <w:sz w:val="30"/>
          <w:szCs w:val="30"/>
        </w:rPr>
        <w:t>第</w:t>
      </w:r>
      <w:r w:rsidR="001E4F7D">
        <w:rPr>
          <w:rFonts w:ascii="仿宋" w:eastAsia="仿宋" w:hAnsi="仿宋" w:hint="eastAsia"/>
          <w:sz w:val="30"/>
          <w:szCs w:val="30"/>
        </w:rPr>
        <w:t>四</w:t>
      </w:r>
      <w:r w:rsidR="001E4F7D" w:rsidRPr="008F1226">
        <w:rPr>
          <w:rFonts w:ascii="仿宋" w:eastAsia="仿宋" w:hAnsi="仿宋" w:hint="eastAsia"/>
          <w:sz w:val="30"/>
          <w:szCs w:val="30"/>
        </w:rPr>
        <w:t>批上海市地方标准制修订项目计划</w:t>
      </w:r>
      <w:r w:rsidR="001E4F7D">
        <w:rPr>
          <w:rFonts w:ascii="仿宋" w:eastAsia="仿宋" w:hAnsi="仿宋" w:hint="eastAsia"/>
          <w:sz w:val="30"/>
          <w:szCs w:val="30"/>
        </w:rPr>
        <w:t>，</w:t>
      </w:r>
      <w:r w:rsidR="00302661" w:rsidRPr="00A13E6A">
        <w:rPr>
          <w:rFonts w:ascii="Times New Roman" w:eastAsia="仿宋_GB2312" w:hint="eastAsia"/>
          <w:sz w:val="30"/>
          <w:szCs w:val="30"/>
        </w:rPr>
        <w:t>正式</w:t>
      </w:r>
      <w:r w:rsidR="0035332F">
        <w:rPr>
          <w:rFonts w:ascii="Times New Roman" w:eastAsia="仿宋_GB2312" w:hint="eastAsia"/>
          <w:sz w:val="30"/>
          <w:szCs w:val="30"/>
        </w:rPr>
        <w:t>进一步</w:t>
      </w:r>
      <w:r w:rsidR="00302661" w:rsidRPr="00A13E6A">
        <w:rPr>
          <w:rFonts w:ascii="Times New Roman" w:eastAsia="仿宋_GB2312" w:hint="eastAsia"/>
          <w:sz w:val="30"/>
          <w:szCs w:val="30"/>
        </w:rPr>
        <w:t>立项研制。</w:t>
      </w:r>
    </w:p>
    <w:p w14:paraId="1A78160C" w14:textId="77777777" w:rsidR="00AF5140" w:rsidRPr="00A13E6A" w:rsidRDefault="00AF5140" w:rsidP="00A13E6A">
      <w:pPr>
        <w:tabs>
          <w:tab w:val="left" w:pos="790"/>
          <w:tab w:val="left" w:pos="1264"/>
        </w:tabs>
        <w:overflowPunct w:val="0"/>
        <w:adjustRightInd w:val="0"/>
        <w:snapToGrid w:val="0"/>
        <w:spacing w:line="360" w:lineRule="auto"/>
        <w:ind w:firstLineChars="200" w:firstLine="643"/>
        <w:jc w:val="left"/>
        <w:rPr>
          <w:rFonts w:eastAsia="仿宋_GB2312"/>
          <w:b/>
          <w:kern w:val="0"/>
          <w:sz w:val="32"/>
          <w:szCs w:val="32"/>
        </w:rPr>
      </w:pPr>
      <w:r w:rsidRPr="00A13E6A">
        <w:rPr>
          <w:rFonts w:eastAsia="仿宋_GB2312" w:hint="eastAsia"/>
          <w:b/>
          <w:kern w:val="0"/>
          <w:sz w:val="32"/>
          <w:szCs w:val="32"/>
        </w:rPr>
        <w:t>（二）</w:t>
      </w:r>
      <w:r w:rsidRPr="00A13E6A">
        <w:rPr>
          <w:rFonts w:eastAsia="仿宋_GB2312"/>
          <w:b/>
          <w:kern w:val="0"/>
          <w:sz w:val="32"/>
          <w:szCs w:val="32"/>
        </w:rPr>
        <w:t>标准制定背景</w:t>
      </w:r>
    </w:p>
    <w:p w14:paraId="0BF27A18" w14:textId="52B3528F" w:rsidR="00302661" w:rsidRPr="00A13E6A" w:rsidRDefault="00302661"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随着现代医学的不断发展，各种先进的诊疗设备和检测手段广泛应用于临床</w:t>
      </w:r>
      <w:r w:rsidR="00D75516">
        <w:rPr>
          <w:rFonts w:ascii="Times New Roman" w:eastAsia="仿宋_GB2312" w:hint="eastAsia"/>
          <w:sz w:val="30"/>
          <w:szCs w:val="30"/>
        </w:rPr>
        <w:t>工作中</w:t>
      </w:r>
      <w:r w:rsidRPr="00A13E6A">
        <w:rPr>
          <w:rFonts w:ascii="Times New Roman" w:eastAsia="仿宋_GB2312" w:hint="eastAsia"/>
          <w:sz w:val="30"/>
          <w:szCs w:val="30"/>
        </w:rPr>
        <w:t>。新发、再发传染病和各种突发公共卫生事件在不断发生和侵袭。此外，国家民生工程和保障体系的不断推进，新业务、新技术的不断开展和新药物的使用，医院业务量不断攀升，导致医务人员劳动强度不断加大、工作时</w:t>
      </w:r>
      <w:r w:rsidRPr="00A13E6A">
        <w:rPr>
          <w:rFonts w:ascii="Times New Roman" w:eastAsia="仿宋_GB2312" w:hint="eastAsia"/>
          <w:sz w:val="30"/>
          <w:szCs w:val="30"/>
        </w:rPr>
        <w:lastRenderedPageBreak/>
        <w:t>间长超负荷工作，各种生物、物理、化学、心理等因素引起的职业危害渗透至医疗机构的每一个角落，越来越多的临床医务人员面临着更加严峻的职业危害。目前医护人员因工作原因所致的艾滋病已纳入职业性传染病的范围，医务人员中的放射人员也有相对应的职业性放射性疾病。但某些未知的或突发的传染病尚未在列，如</w:t>
      </w:r>
      <w:r w:rsidRPr="00A13E6A">
        <w:rPr>
          <w:rFonts w:ascii="Times New Roman" w:eastAsia="仿宋_GB2312" w:hint="eastAsia"/>
          <w:sz w:val="30"/>
          <w:szCs w:val="30"/>
        </w:rPr>
        <w:t>2003</w:t>
      </w:r>
      <w:r w:rsidRPr="00A13E6A">
        <w:rPr>
          <w:rFonts w:ascii="Times New Roman" w:eastAsia="仿宋_GB2312" w:hint="eastAsia"/>
          <w:sz w:val="30"/>
          <w:szCs w:val="30"/>
        </w:rPr>
        <w:t>年的</w:t>
      </w:r>
      <w:r w:rsidRPr="00A13E6A">
        <w:rPr>
          <w:rFonts w:ascii="Times New Roman" w:eastAsia="仿宋_GB2312" w:hint="eastAsia"/>
          <w:sz w:val="30"/>
          <w:szCs w:val="30"/>
        </w:rPr>
        <w:t>SARS</w:t>
      </w:r>
      <w:r w:rsidRPr="00A13E6A">
        <w:rPr>
          <w:rFonts w:ascii="Times New Roman" w:eastAsia="仿宋_GB2312" w:hint="eastAsia"/>
          <w:sz w:val="30"/>
          <w:szCs w:val="30"/>
        </w:rPr>
        <w:t>以及</w:t>
      </w:r>
      <w:r w:rsidRPr="00A13E6A">
        <w:rPr>
          <w:rFonts w:ascii="Times New Roman" w:eastAsia="仿宋_GB2312" w:hint="eastAsia"/>
          <w:sz w:val="30"/>
          <w:szCs w:val="30"/>
        </w:rPr>
        <w:t>2019</w:t>
      </w:r>
      <w:r w:rsidRPr="00A13E6A">
        <w:rPr>
          <w:rFonts w:ascii="Times New Roman" w:eastAsia="仿宋_GB2312" w:hint="eastAsia"/>
          <w:sz w:val="30"/>
          <w:szCs w:val="30"/>
        </w:rPr>
        <w:t>年年末爆发的三年新型冠状病毒肺炎疫情。使得医务人员高危且多人因公殉职，这一惨痛的教训提醒我们医务人员的个人防护非常必要，亟待制订相关的防护标准或指南，并严格执行以保护医务人员的职业安全。</w:t>
      </w:r>
    </w:p>
    <w:p w14:paraId="704292E1" w14:textId="77777777" w:rsidR="00302661" w:rsidRPr="00A13E6A" w:rsidRDefault="00302661"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中国疾病预防控制中心在</w:t>
      </w:r>
      <w:r w:rsidRPr="00A13E6A">
        <w:rPr>
          <w:rFonts w:ascii="Times New Roman" w:eastAsia="仿宋_GB2312" w:hint="eastAsia"/>
          <w:sz w:val="30"/>
          <w:szCs w:val="30"/>
        </w:rPr>
        <w:t>2</w:t>
      </w:r>
      <w:r w:rsidRPr="00A13E6A">
        <w:rPr>
          <w:rFonts w:ascii="Times New Roman" w:eastAsia="仿宋_GB2312"/>
          <w:sz w:val="30"/>
          <w:szCs w:val="30"/>
        </w:rPr>
        <w:t>020</w:t>
      </w:r>
      <w:r w:rsidRPr="00A13E6A">
        <w:rPr>
          <w:rFonts w:ascii="Times New Roman" w:eastAsia="仿宋_GB2312" w:hint="eastAsia"/>
          <w:sz w:val="30"/>
          <w:szCs w:val="30"/>
        </w:rPr>
        <w:t>年</w:t>
      </w:r>
      <w:r w:rsidRPr="00A13E6A">
        <w:rPr>
          <w:rFonts w:ascii="Times New Roman" w:eastAsia="仿宋_GB2312" w:hint="eastAsia"/>
          <w:sz w:val="30"/>
          <w:szCs w:val="30"/>
        </w:rPr>
        <w:t>1</w:t>
      </w:r>
      <w:r w:rsidRPr="00A13E6A">
        <w:rPr>
          <w:rFonts w:ascii="Times New Roman" w:eastAsia="仿宋_GB2312"/>
          <w:sz w:val="30"/>
          <w:szCs w:val="30"/>
        </w:rPr>
        <w:t>2</w:t>
      </w:r>
      <w:r w:rsidRPr="00A13E6A">
        <w:rPr>
          <w:rFonts w:ascii="Times New Roman" w:eastAsia="仿宋_GB2312" w:hint="eastAsia"/>
          <w:sz w:val="30"/>
          <w:szCs w:val="30"/>
        </w:rPr>
        <w:t>月印发了《医务人员职业健康促进指南（试行）》（中</w:t>
      </w:r>
      <w:proofErr w:type="gramStart"/>
      <w:r w:rsidRPr="00A13E6A">
        <w:rPr>
          <w:rFonts w:ascii="Times New Roman" w:eastAsia="仿宋_GB2312" w:hint="eastAsia"/>
          <w:sz w:val="30"/>
          <w:szCs w:val="30"/>
        </w:rPr>
        <w:t>疾控公卫</w:t>
      </w:r>
      <w:proofErr w:type="gramEnd"/>
      <w:r w:rsidRPr="00A13E6A">
        <w:rPr>
          <w:rFonts w:ascii="Times New Roman" w:eastAsia="仿宋_GB2312" w:hint="eastAsia"/>
          <w:sz w:val="30"/>
          <w:szCs w:val="30"/>
        </w:rPr>
        <w:t>发〔</w:t>
      </w:r>
      <w:r w:rsidRPr="00A13E6A">
        <w:rPr>
          <w:rFonts w:ascii="Times New Roman" w:eastAsia="仿宋_GB2312" w:hint="eastAsia"/>
          <w:sz w:val="30"/>
          <w:szCs w:val="30"/>
        </w:rPr>
        <w:t>202</w:t>
      </w:r>
      <w:r w:rsidRPr="00A13E6A">
        <w:rPr>
          <w:rFonts w:ascii="Times New Roman" w:eastAsia="仿宋_GB2312"/>
          <w:sz w:val="30"/>
          <w:szCs w:val="30"/>
        </w:rPr>
        <w:t>0</w:t>
      </w:r>
      <w:r w:rsidRPr="00A13E6A">
        <w:rPr>
          <w:rFonts w:ascii="Times New Roman" w:eastAsia="仿宋_GB2312" w:hint="eastAsia"/>
          <w:sz w:val="30"/>
          <w:szCs w:val="30"/>
        </w:rPr>
        <w:t>〕</w:t>
      </w:r>
      <w:r w:rsidRPr="00A13E6A">
        <w:rPr>
          <w:rFonts w:ascii="Times New Roman" w:eastAsia="仿宋_GB2312"/>
          <w:sz w:val="30"/>
          <w:szCs w:val="30"/>
        </w:rPr>
        <w:t>96</w:t>
      </w:r>
      <w:r w:rsidRPr="00A13E6A">
        <w:rPr>
          <w:rFonts w:ascii="Times New Roman" w:eastAsia="仿宋_GB2312" w:hint="eastAsia"/>
          <w:sz w:val="30"/>
          <w:szCs w:val="30"/>
        </w:rPr>
        <w:t>号），强调根据健康中国职业健康保护行动工作要求，做好医务人员职业健康保护和促进工作。上海市卫生健康委员会办公室于</w:t>
      </w:r>
      <w:r w:rsidRPr="00A13E6A">
        <w:rPr>
          <w:rFonts w:ascii="Times New Roman" w:eastAsia="仿宋_GB2312" w:hint="eastAsia"/>
          <w:sz w:val="30"/>
          <w:szCs w:val="30"/>
        </w:rPr>
        <w:t>2</w:t>
      </w:r>
      <w:r w:rsidRPr="00A13E6A">
        <w:rPr>
          <w:rFonts w:ascii="Times New Roman" w:eastAsia="仿宋_GB2312"/>
          <w:sz w:val="30"/>
          <w:szCs w:val="30"/>
        </w:rPr>
        <w:t>021</w:t>
      </w:r>
      <w:r w:rsidRPr="00A13E6A">
        <w:rPr>
          <w:rFonts w:ascii="Times New Roman" w:eastAsia="仿宋_GB2312" w:hint="eastAsia"/>
          <w:sz w:val="30"/>
          <w:szCs w:val="30"/>
        </w:rPr>
        <w:t>年</w:t>
      </w:r>
      <w:r w:rsidRPr="00A13E6A">
        <w:rPr>
          <w:rFonts w:ascii="Times New Roman" w:eastAsia="仿宋_GB2312" w:hint="eastAsia"/>
          <w:sz w:val="30"/>
          <w:szCs w:val="30"/>
        </w:rPr>
        <w:t>1</w:t>
      </w:r>
      <w:r w:rsidRPr="00A13E6A">
        <w:rPr>
          <w:rFonts w:ascii="Times New Roman" w:eastAsia="仿宋_GB2312"/>
          <w:sz w:val="30"/>
          <w:szCs w:val="30"/>
        </w:rPr>
        <w:t>2</w:t>
      </w:r>
      <w:r w:rsidRPr="00A13E6A">
        <w:rPr>
          <w:rFonts w:ascii="Times New Roman" w:eastAsia="仿宋_GB2312" w:hint="eastAsia"/>
          <w:sz w:val="30"/>
          <w:szCs w:val="30"/>
        </w:rPr>
        <w:t>月印发了《上海市职业病防治规划（</w:t>
      </w:r>
      <w:r w:rsidRPr="00A13E6A">
        <w:rPr>
          <w:rFonts w:ascii="Times New Roman" w:eastAsia="仿宋_GB2312" w:hint="eastAsia"/>
          <w:sz w:val="30"/>
          <w:szCs w:val="30"/>
        </w:rPr>
        <w:t>2</w:t>
      </w:r>
      <w:r w:rsidRPr="00A13E6A">
        <w:rPr>
          <w:rFonts w:ascii="Times New Roman" w:eastAsia="仿宋_GB2312"/>
          <w:sz w:val="30"/>
          <w:szCs w:val="30"/>
        </w:rPr>
        <w:t>021-2025</w:t>
      </w:r>
      <w:r w:rsidRPr="00A13E6A">
        <w:rPr>
          <w:rFonts w:ascii="Times New Roman" w:eastAsia="仿宋_GB2312" w:hint="eastAsia"/>
          <w:sz w:val="30"/>
          <w:szCs w:val="30"/>
        </w:rPr>
        <w:t>年）》（沪</w:t>
      </w:r>
      <w:proofErr w:type="gramStart"/>
      <w:r w:rsidRPr="00A13E6A">
        <w:rPr>
          <w:rFonts w:ascii="Times New Roman" w:eastAsia="仿宋_GB2312" w:hint="eastAsia"/>
          <w:sz w:val="30"/>
          <w:szCs w:val="30"/>
        </w:rPr>
        <w:t>卫职健</w:t>
      </w:r>
      <w:proofErr w:type="gramEnd"/>
      <w:r w:rsidRPr="00A13E6A">
        <w:rPr>
          <w:rFonts w:ascii="Times New Roman" w:eastAsia="仿宋_GB2312" w:hint="eastAsia"/>
          <w:sz w:val="30"/>
          <w:szCs w:val="30"/>
        </w:rPr>
        <w:t>〔</w:t>
      </w:r>
      <w:r w:rsidRPr="00A13E6A">
        <w:rPr>
          <w:rFonts w:ascii="Times New Roman" w:eastAsia="仿宋_GB2312" w:hint="eastAsia"/>
          <w:sz w:val="30"/>
          <w:szCs w:val="30"/>
        </w:rPr>
        <w:t>202</w:t>
      </w:r>
      <w:r w:rsidRPr="00A13E6A">
        <w:rPr>
          <w:rFonts w:ascii="Times New Roman" w:eastAsia="仿宋_GB2312"/>
          <w:sz w:val="30"/>
          <w:szCs w:val="30"/>
        </w:rPr>
        <w:t>1</w:t>
      </w:r>
      <w:r w:rsidRPr="00A13E6A">
        <w:rPr>
          <w:rFonts w:ascii="Times New Roman" w:eastAsia="仿宋_GB2312" w:hint="eastAsia"/>
          <w:sz w:val="30"/>
          <w:szCs w:val="30"/>
        </w:rPr>
        <w:t>〕</w:t>
      </w:r>
      <w:r w:rsidRPr="00A13E6A">
        <w:rPr>
          <w:rFonts w:ascii="Times New Roman" w:eastAsia="仿宋_GB2312" w:hint="eastAsia"/>
          <w:sz w:val="30"/>
          <w:szCs w:val="30"/>
        </w:rPr>
        <w:t>34</w:t>
      </w:r>
      <w:r w:rsidRPr="00A13E6A">
        <w:rPr>
          <w:rFonts w:ascii="Times New Roman" w:eastAsia="仿宋_GB2312" w:hint="eastAsia"/>
          <w:sz w:val="30"/>
          <w:szCs w:val="30"/>
        </w:rPr>
        <w:t>号）通知，其中指出应该逐步建立医疗卫生人员等重点从业人员的职业管理规范和管理机制。开展重点行业职业人群素养监测与干预，有效提供劳动者的健康意识和健康素养。因此，医务人员作为特定专业，他们的职业健康越来越受到业内人士的关注。本标准针对医务人员在职业暴露过程个人防护装备提出相关使用要求。</w:t>
      </w:r>
    </w:p>
    <w:p w14:paraId="4509A95D" w14:textId="77777777" w:rsidR="00AF5140" w:rsidRPr="00A13E6A" w:rsidRDefault="00AF5140" w:rsidP="00A13E6A">
      <w:pPr>
        <w:tabs>
          <w:tab w:val="left" w:pos="790"/>
          <w:tab w:val="left" w:pos="1264"/>
        </w:tabs>
        <w:overflowPunct w:val="0"/>
        <w:adjustRightInd w:val="0"/>
        <w:snapToGrid w:val="0"/>
        <w:spacing w:line="360" w:lineRule="auto"/>
        <w:ind w:firstLineChars="200" w:firstLine="643"/>
        <w:jc w:val="left"/>
        <w:rPr>
          <w:rFonts w:eastAsia="仿宋_GB2312"/>
          <w:b/>
          <w:kern w:val="0"/>
          <w:sz w:val="32"/>
          <w:szCs w:val="32"/>
        </w:rPr>
      </w:pPr>
      <w:r w:rsidRPr="00A13E6A">
        <w:rPr>
          <w:rFonts w:eastAsia="仿宋_GB2312" w:hint="eastAsia"/>
          <w:b/>
          <w:kern w:val="0"/>
          <w:sz w:val="32"/>
          <w:szCs w:val="32"/>
        </w:rPr>
        <w:t>（三）</w:t>
      </w:r>
      <w:r w:rsidRPr="00A13E6A">
        <w:rPr>
          <w:rFonts w:eastAsia="仿宋_GB2312"/>
          <w:b/>
          <w:kern w:val="0"/>
          <w:sz w:val="32"/>
          <w:szCs w:val="32"/>
        </w:rPr>
        <w:t>简要起草过程</w:t>
      </w:r>
    </w:p>
    <w:p w14:paraId="1EB336B8" w14:textId="3D0585E5" w:rsidR="00302661" w:rsidRPr="00A13E6A" w:rsidRDefault="000366C7" w:rsidP="00A13E6A">
      <w:pPr>
        <w:pStyle w:val="af8"/>
        <w:tabs>
          <w:tab w:val="clear" w:pos="4201"/>
          <w:tab w:val="clear" w:pos="9298"/>
        </w:tabs>
        <w:snapToGrid w:val="0"/>
        <w:spacing w:line="360" w:lineRule="auto"/>
        <w:ind w:firstLine="643"/>
        <w:jc w:val="left"/>
        <w:rPr>
          <w:rFonts w:ascii="Times New Roman" w:eastAsia="仿宋_GB2312"/>
          <w:b/>
          <w:sz w:val="32"/>
          <w:szCs w:val="32"/>
        </w:rPr>
      </w:pPr>
      <w:r w:rsidRPr="00A13E6A">
        <w:rPr>
          <w:rFonts w:ascii="Times New Roman" w:eastAsia="仿宋_GB2312" w:hint="eastAsia"/>
          <w:b/>
          <w:sz w:val="32"/>
          <w:szCs w:val="32"/>
        </w:rPr>
        <w:t>1</w:t>
      </w:r>
      <w:r w:rsidRPr="00A13E6A">
        <w:rPr>
          <w:rFonts w:ascii="Times New Roman" w:eastAsia="仿宋_GB2312"/>
          <w:b/>
          <w:sz w:val="32"/>
          <w:szCs w:val="32"/>
        </w:rPr>
        <w:t>.</w:t>
      </w:r>
      <w:r w:rsidR="004832B7">
        <w:rPr>
          <w:rFonts w:ascii="Times New Roman" w:eastAsia="仿宋_GB2312" w:hint="eastAsia"/>
          <w:b/>
          <w:sz w:val="32"/>
          <w:szCs w:val="32"/>
        </w:rPr>
        <w:t>项目</w:t>
      </w:r>
      <w:r w:rsidR="00302661" w:rsidRPr="00A13E6A">
        <w:rPr>
          <w:rFonts w:ascii="Times New Roman" w:eastAsia="仿宋_GB2312" w:hint="eastAsia"/>
          <w:b/>
          <w:sz w:val="32"/>
          <w:szCs w:val="32"/>
        </w:rPr>
        <w:t>启动阶段</w:t>
      </w:r>
    </w:p>
    <w:p w14:paraId="2904F4B1" w14:textId="77777777" w:rsidR="00302661" w:rsidRPr="00A13E6A" w:rsidRDefault="00302661"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lastRenderedPageBreak/>
        <w:t>2020</w:t>
      </w:r>
      <w:r w:rsidRPr="00A13E6A">
        <w:rPr>
          <w:rFonts w:ascii="Times New Roman" w:eastAsia="仿宋_GB2312" w:hint="eastAsia"/>
          <w:sz w:val="30"/>
          <w:szCs w:val="30"/>
        </w:rPr>
        <w:t>年</w:t>
      </w:r>
      <w:r w:rsidRPr="00A13E6A">
        <w:rPr>
          <w:rFonts w:ascii="Times New Roman" w:eastAsia="仿宋_GB2312" w:hint="eastAsia"/>
          <w:sz w:val="30"/>
          <w:szCs w:val="30"/>
        </w:rPr>
        <w:t>1</w:t>
      </w:r>
      <w:r w:rsidRPr="00A13E6A">
        <w:rPr>
          <w:rFonts w:ascii="Times New Roman" w:eastAsia="仿宋_GB2312" w:hint="eastAsia"/>
          <w:sz w:val="30"/>
          <w:szCs w:val="30"/>
        </w:rPr>
        <w:t>月成立由上海市杨浦区中心医院（同济大学附属杨浦医院）牵头、华山医院、瑞金医院共同参与的工作小组，组内成员包括职业病科、内科、感染性疾病科、医院感染管理科、护理部等相关部门的工作人员。</w:t>
      </w:r>
      <w:r w:rsidRPr="00A13E6A">
        <w:rPr>
          <w:rFonts w:ascii="Times New Roman" w:eastAsia="仿宋_GB2312" w:hint="eastAsia"/>
          <w:sz w:val="30"/>
          <w:szCs w:val="30"/>
        </w:rPr>
        <w:t>2020</w:t>
      </w:r>
      <w:r w:rsidRPr="00A13E6A">
        <w:rPr>
          <w:rFonts w:ascii="Times New Roman" w:eastAsia="仿宋_GB2312" w:hint="eastAsia"/>
          <w:sz w:val="30"/>
          <w:szCs w:val="30"/>
        </w:rPr>
        <w:t>年</w:t>
      </w:r>
      <w:r w:rsidRPr="00A13E6A">
        <w:rPr>
          <w:rFonts w:ascii="Times New Roman" w:eastAsia="仿宋_GB2312" w:hint="eastAsia"/>
          <w:sz w:val="30"/>
          <w:szCs w:val="30"/>
        </w:rPr>
        <w:t>10</w:t>
      </w:r>
      <w:r w:rsidRPr="00A13E6A">
        <w:rPr>
          <w:rFonts w:ascii="Times New Roman" w:eastAsia="仿宋_GB2312" w:hint="eastAsia"/>
          <w:sz w:val="30"/>
          <w:szCs w:val="30"/>
        </w:rPr>
        <w:t>月启动标准起草工作，召开了起草工作会议，确定《医务人员职业暴露个人防护装备要求》的指定原则，明确了工作分工，由职业病科、护理部</w:t>
      </w:r>
      <w:proofErr w:type="gramStart"/>
      <w:r w:rsidRPr="00A13E6A">
        <w:rPr>
          <w:rFonts w:ascii="Times New Roman" w:eastAsia="仿宋_GB2312" w:hint="eastAsia"/>
          <w:sz w:val="30"/>
          <w:szCs w:val="30"/>
        </w:rPr>
        <w:t>排摸各大</w:t>
      </w:r>
      <w:proofErr w:type="gramEnd"/>
      <w:r w:rsidRPr="00A13E6A">
        <w:rPr>
          <w:rFonts w:ascii="Times New Roman" w:eastAsia="仿宋_GB2312" w:hint="eastAsia"/>
          <w:sz w:val="30"/>
          <w:szCs w:val="30"/>
        </w:rPr>
        <w:t>医院各岗位存在职业暴露危害因素的现况，由医院感染管理科调查个人相关岗位个人防护装备的状况，尤其针对特殊工作岗位的医务人员健康状况展开了调查，了解其个人防护的效果。</w:t>
      </w:r>
    </w:p>
    <w:p w14:paraId="3E2BFAA0" w14:textId="2F63759E" w:rsidR="00302661" w:rsidRPr="00A13E6A" w:rsidRDefault="000366C7" w:rsidP="00A13E6A">
      <w:pPr>
        <w:pStyle w:val="af8"/>
        <w:tabs>
          <w:tab w:val="clear" w:pos="4201"/>
          <w:tab w:val="clear" w:pos="9298"/>
        </w:tabs>
        <w:snapToGrid w:val="0"/>
        <w:spacing w:line="360" w:lineRule="auto"/>
        <w:ind w:firstLine="643"/>
        <w:jc w:val="left"/>
        <w:rPr>
          <w:rFonts w:ascii="Times New Roman" w:eastAsia="仿宋_GB2312"/>
          <w:b/>
          <w:sz w:val="32"/>
          <w:szCs w:val="32"/>
        </w:rPr>
      </w:pPr>
      <w:r w:rsidRPr="00A13E6A">
        <w:rPr>
          <w:rFonts w:ascii="Times New Roman" w:eastAsia="仿宋_GB2312" w:hint="eastAsia"/>
          <w:b/>
          <w:sz w:val="32"/>
          <w:szCs w:val="32"/>
        </w:rPr>
        <w:t>2</w:t>
      </w:r>
      <w:r w:rsidRPr="00A13E6A">
        <w:rPr>
          <w:rFonts w:ascii="Times New Roman" w:eastAsia="仿宋_GB2312"/>
          <w:b/>
          <w:sz w:val="32"/>
          <w:szCs w:val="32"/>
        </w:rPr>
        <w:t>.</w:t>
      </w:r>
      <w:r w:rsidR="00302661" w:rsidRPr="00A13E6A">
        <w:rPr>
          <w:rFonts w:ascii="Times New Roman" w:eastAsia="仿宋_GB2312" w:hint="eastAsia"/>
          <w:b/>
          <w:sz w:val="32"/>
          <w:szCs w:val="32"/>
        </w:rPr>
        <w:t>收集相关数据，开展调研讨论，形成讨论稿</w:t>
      </w:r>
    </w:p>
    <w:p w14:paraId="383A9B2D" w14:textId="7B3D886E" w:rsidR="00302661" w:rsidRPr="00A13E6A" w:rsidRDefault="00302661"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为了充分落实设立标准的科学性和可行性，标准起草组从</w:t>
      </w:r>
      <w:r w:rsidRPr="00A13E6A">
        <w:rPr>
          <w:rFonts w:ascii="Times New Roman" w:eastAsia="仿宋_GB2312" w:hint="eastAsia"/>
          <w:sz w:val="30"/>
          <w:szCs w:val="30"/>
        </w:rPr>
        <w:t>2021</w:t>
      </w:r>
      <w:r w:rsidRPr="00A13E6A">
        <w:rPr>
          <w:rFonts w:ascii="Times New Roman" w:eastAsia="仿宋_GB2312" w:hint="eastAsia"/>
          <w:sz w:val="30"/>
          <w:szCs w:val="30"/>
        </w:rPr>
        <w:t>年起陆续组织开展标准设立的前期调研和论证工作。项目负责人查阅了国内外有关标准、文献资料；对上海市内</w:t>
      </w:r>
      <w:r w:rsidRPr="00A13E6A">
        <w:rPr>
          <w:rFonts w:ascii="Times New Roman" w:eastAsia="仿宋_GB2312" w:hint="eastAsia"/>
          <w:sz w:val="30"/>
          <w:szCs w:val="30"/>
        </w:rPr>
        <w:t>3</w:t>
      </w:r>
      <w:r w:rsidRPr="00A13E6A">
        <w:rPr>
          <w:rFonts w:ascii="Times New Roman" w:eastAsia="仿宋_GB2312" w:hint="eastAsia"/>
          <w:sz w:val="30"/>
          <w:szCs w:val="30"/>
        </w:rPr>
        <w:t>家医疗机构医务人员的相关数据进行了分析，对上海市杨浦区中心医院进行了现场调研，收集了该院医务人员的健康监护资料、</w:t>
      </w:r>
      <w:r w:rsidRPr="00A13E6A">
        <w:rPr>
          <w:rFonts w:ascii="Times New Roman" w:eastAsia="仿宋_GB2312"/>
          <w:sz w:val="30"/>
          <w:szCs w:val="30"/>
        </w:rPr>
        <w:t>接触</w:t>
      </w:r>
      <w:r w:rsidRPr="00A13E6A">
        <w:rPr>
          <w:rFonts w:ascii="Times New Roman" w:eastAsia="仿宋_GB2312" w:hint="eastAsia"/>
          <w:sz w:val="30"/>
          <w:szCs w:val="30"/>
        </w:rPr>
        <w:t>职业危害因素的种类、特点和分布情况；收集和整理与医务人员职业防护相关的法律、法规和法规性文件，以及与医务人员职业防护相关的国家、行业标准以及企业标准等。在深入调研的基础上</w:t>
      </w:r>
      <w:r w:rsidR="004832B7">
        <w:rPr>
          <w:rFonts w:ascii="Times New Roman" w:eastAsia="仿宋_GB2312" w:hint="eastAsia"/>
          <w:sz w:val="30"/>
          <w:szCs w:val="30"/>
        </w:rPr>
        <w:t>起草标准</w:t>
      </w:r>
      <w:r w:rsidRPr="00A13E6A">
        <w:rPr>
          <w:rFonts w:ascii="Times New Roman" w:eastAsia="仿宋_GB2312" w:hint="eastAsia"/>
          <w:sz w:val="30"/>
          <w:szCs w:val="30"/>
        </w:rPr>
        <w:t>。</w:t>
      </w:r>
    </w:p>
    <w:p w14:paraId="3B5FD907" w14:textId="77777777" w:rsidR="00302661" w:rsidRPr="00A13E6A" w:rsidRDefault="000366C7" w:rsidP="00A13E6A">
      <w:pPr>
        <w:pStyle w:val="af8"/>
        <w:tabs>
          <w:tab w:val="clear" w:pos="4201"/>
          <w:tab w:val="clear" w:pos="9298"/>
        </w:tabs>
        <w:snapToGrid w:val="0"/>
        <w:spacing w:line="360" w:lineRule="auto"/>
        <w:ind w:firstLine="643"/>
        <w:jc w:val="left"/>
        <w:rPr>
          <w:rFonts w:ascii="Times New Roman" w:eastAsia="仿宋_GB2312"/>
          <w:b/>
          <w:sz w:val="32"/>
          <w:szCs w:val="32"/>
        </w:rPr>
      </w:pPr>
      <w:r w:rsidRPr="00A13E6A">
        <w:rPr>
          <w:rFonts w:ascii="Times New Roman" w:eastAsia="仿宋_GB2312" w:hint="eastAsia"/>
          <w:b/>
          <w:sz w:val="32"/>
          <w:szCs w:val="32"/>
        </w:rPr>
        <w:t>3</w:t>
      </w:r>
      <w:r w:rsidRPr="00A13E6A">
        <w:rPr>
          <w:rFonts w:ascii="Times New Roman" w:eastAsia="仿宋_GB2312"/>
          <w:b/>
          <w:sz w:val="32"/>
          <w:szCs w:val="32"/>
        </w:rPr>
        <w:t>.</w:t>
      </w:r>
      <w:r w:rsidR="00302661" w:rsidRPr="00A13E6A">
        <w:rPr>
          <w:rFonts w:ascii="Times New Roman" w:eastAsia="仿宋_GB2312" w:hint="eastAsia"/>
          <w:b/>
          <w:sz w:val="32"/>
          <w:szCs w:val="32"/>
        </w:rPr>
        <w:t>多方听取意见，形成标准征求意见稿</w:t>
      </w:r>
    </w:p>
    <w:p w14:paraId="6715A68D" w14:textId="77777777" w:rsidR="00302661" w:rsidRPr="00A13E6A" w:rsidRDefault="00302661"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积极收集各类医疗机构、高等院校、卫生监督和疾病预防控制中心等多方面的专家意见，修改并完成了《医务人员职业暴露个人防护装备要求》（征求意见稿）。</w:t>
      </w:r>
    </w:p>
    <w:p w14:paraId="44A3543A" w14:textId="77777777" w:rsidR="00302661" w:rsidRPr="00A13E6A" w:rsidRDefault="000366C7" w:rsidP="00A13E6A">
      <w:pPr>
        <w:pStyle w:val="af8"/>
        <w:tabs>
          <w:tab w:val="clear" w:pos="4201"/>
          <w:tab w:val="clear" w:pos="9298"/>
        </w:tabs>
        <w:snapToGrid w:val="0"/>
        <w:spacing w:line="360" w:lineRule="auto"/>
        <w:ind w:firstLine="643"/>
        <w:jc w:val="left"/>
        <w:rPr>
          <w:rFonts w:ascii="Times New Roman" w:eastAsia="仿宋_GB2312"/>
          <w:b/>
          <w:sz w:val="32"/>
          <w:szCs w:val="32"/>
        </w:rPr>
      </w:pPr>
      <w:r w:rsidRPr="00A13E6A">
        <w:rPr>
          <w:rFonts w:ascii="Times New Roman" w:eastAsia="仿宋_GB2312" w:hint="eastAsia"/>
          <w:b/>
          <w:sz w:val="32"/>
          <w:szCs w:val="32"/>
        </w:rPr>
        <w:lastRenderedPageBreak/>
        <w:t>4</w:t>
      </w:r>
      <w:r w:rsidRPr="00A13E6A">
        <w:rPr>
          <w:rFonts w:ascii="Times New Roman" w:eastAsia="仿宋_GB2312"/>
          <w:b/>
          <w:sz w:val="32"/>
          <w:szCs w:val="32"/>
        </w:rPr>
        <w:t>.</w:t>
      </w:r>
      <w:r w:rsidR="00302661" w:rsidRPr="00A13E6A">
        <w:rPr>
          <w:rFonts w:ascii="Times New Roman" w:eastAsia="仿宋_GB2312" w:hint="eastAsia"/>
          <w:b/>
          <w:sz w:val="32"/>
          <w:szCs w:val="32"/>
        </w:rPr>
        <w:t>广泛征求意见，不断修改完善，形成标准送审稿</w:t>
      </w:r>
    </w:p>
    <w:p w14:paraId="48E30937" w14:textId="77777777" w:rsidR="00302661" w:rsidRPr="00A13E6A" w:rsidRDefault="00302661"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标准起草组对该项目进行了多次征询意见，</w:t>
      </w:r>
      <w:r w:rsidRPr="00A13E6A">
        <w:rPr>
          <w:rFonts w:ascii="Times New Roman" w:eastAsia="仿宋_GB2312" w:hint="eastAsia"/>
          <w:sz w:val="30"/>
          <w:szCs w:val="30"/>
        </w:rPr>
        <w:t>2021</w:t>
      </w:r>
      <w:r w:rsidRPr="00A13E6A">
        <w:rPr>
          <w:rFonts w:ascii="Times New Roman" w:eastAsia="仿宋_GB2312" w:hint="eastAsia"/>
          <w:sz w:val="30"/>
          <w:szCs w:val="30"/>
        </w:rPr>
        <w:t>年</w:t>
      </w:r>
      <w:r w:rsidRPr="00A13E6A">
        <w:rPr>
          <w:rFonts w:ascii="Times New Roman" w:eastAsia="仿宋_GB2312" w:hint="eastAsia"/>
          <w:sz w:val="30"/>
          <w:szCs w:val="30"/>
        </w:rPr>
        <w:t>9</w:t>
      </w:r>
      <w:r w:rsidRPr="00A13E6A">
        <w:rPr>
          <w:rFonts w:ascii="Times New Roman" w:eastAsia="仿宋_GB2312" w:hint="eastAsia"/>
          <w:sz w:val="30"/>
          <w:szCs w:val="30"/>
        </w:rPr>
        <w:t>月</w:t>
      </w:r>
      <w:r w:rsidRPr="00A13E6A">
        <w:rPr>
          <w:rFonts w:ascii="Times New Roman" w:eastAsia="仿宋_GB2312" w:hint="eastAsia"/>
          <w:sz w:val="30"/>
          <w:szCs w:val="30"/>
        </w:rPr>
        <w:t>30</w:t>
      </w:r>
      <w:r w:rsidRPr="00A13E6A">
        <w:rPr>
          <w:rFonts w:ascii="Times New Roman" w:eastAsia="仿宋_GB2312" w:hint="eastAsia"/>
          <w:sz w:val="30"/>
          <w:szCs w:val="30"/>
        </w:rPr>
        <w:t>日在上海市卫生监督所进行了专家讨论会，征集相关专家意见。于</w:t>
      </w:r>
      <w:r w:rsidRPr="00A13E6A">
        <w:rPr>
          <w:rFonts w:ascii="Times New Roman" w:eastAsia="仿宋_GB2312" w:hint="eastAsia"/>
          <w:sz w:val="30"/>
          <w:szCs w:val="30"/>
        </w:rPr>
        <w:t>2021</w:t>
      </w:r>
      <w:r w:rsidRPr="00A13E6A">
        <w:rPr>
          <w:rFonts w:ascii="Times New Roman" w:eastAsia="仿宋_GB2312" w:hint="eastAsia"/>
          <w:sz w:val="30"/>
          <w:szCs w:val="30"/>
        </w:rPr>
        <w:t>年</w:t>
      </w:r>
      <w:r w:rsidRPr="00A13E6A">
        <w:rPr>
          <w:rFonts w:ascii="Times New Roman" w:eastAsia="仿宋_GB2312" w:hint="eastAsia"/>
          <w:sz w:val="30"/>
          <w:szCs w:val="30"/>
        </w:rPr>
        <w:t>10</w:t>
      </w:r>
      <w:r w:rsidRPr="00A13E6A">
        <w:rPr>
          <w:rFonts w:ascii="Times New Roman" w:eastAsia="仿宋_GB2312" w:hint="eastAsia"/>
          <w:sz w:val="30"/>
          <w:szCs w:val="30"/>
        </w:rPr>
        <w:t>月</w:t>
      </w:r>
      <w:r w:rsidRPr="00A13E6A">
        <w:rPr>
          <w:rFonts w:ascii="Times New Roman" w:eastAsia="仿宋_GB2312" w:hint="eastAsia"/>
          <w:sz w:val="30"/>
          <w:szCs w:val="30"/>
        </w:rPr>
        <w:t>1</w:t>
      </w:r>
      <w:r w:rsidRPr="00A13E6A">
        <w:rPr>
          <w:rFonts w:ascii="Times New Roman" w:eastAsia="仿宋_GB2312" w:hint="eastAsia"/>
          <w:sz w:val="30"/>
          <w:szCs w:val="30"/>
        </w:rPr>
        <w:t>日至</w:t>
      </w:r>
      <w:r w:rsidRPr="00A13E6A">
        <w:rPr>
          <w:rFonts w:ascii="Times New Roman" w:eastAsia="仿宋_GB2312" w:hint="eastAsia"/>
          <w:sz w:val="30"/>
          <w:szCs w:val="30"/>
        </w:rPr>
        <w:t>12</w:t>
      </w:r>
      <w:r w:rsidRPr="00A13E6A">
        <w:rPr>
          <w:rFonts w:ascii="Times New Roman" w:eastAsia="仿宋_GB2312" w:hint="eastAsia"/>
          <w:sz w:val="30"/>
          <w:szCs w:val="30"/>
        </w:rPr>
        <w:t>月</w:t>
      </w:r>
      <w:r w:rsidRPr="00A13E6A">
        <w:rPr>
          <w:rFonts w:ascii="Times New Roman" w:eastAsia="仿宋_GB2312" w:hint="eastAsia"/>
          <w:sz w:val="30"/>
          <w:szCs w:val="30"/>
        </w:rPr>
        <w:t>31</w:t>
      </w:r>
      <w:r w:rsidRPr="00A13E6A">
        <w:rPr>
          <w:rFonts w:ascii="Times New Roman" w:eastAsia="仿宋_GB2312" w:hint="eastAsia"/>
          <w:sz w:val="30"/>
          <w:szCs w:val="30"/>
        </w:rPr>
        <w:t>日对上海市各级各类医疗机构医院、高等院校、卫生监督和</w:t>
      </w:r>
      <w:proofErr w:type="gramStart"/>
      <w:r w:rsidRPr="00A13E6A">
        <w:rPr>
          <w:rFonts w:ascii="Times New Roman" w:eastAsia="仿宋_GB2312" w:hint="eastAsia"/>
          <w:sz w:val="30"/>
          <w:szCs w:val="30"/>
        </w:rPr>
        <w:t>疾控</w:t>
      </w:r>
      <w:proofErr w:type="gramEnd"/>
      <w:r w:rsidRPr="00A13E6A">
        <w:rPr>
          <w:rFonts w:ascii="Times New Roman" w:eastAsia="仿宋_GB2312" w:hint="eastAsia"/>
          <w:sz w:val="30"/>
          <w:szCs w:val="30"/>
        </w:rPr>
        <w:t>中心等专家进行线上意见征集。共收集意见</w:t>
      </w:r>
      <w:r w:rsidRPr="00A13E6A">
        <w:rPr>
          <w:rFonts w:ascii="Times New Roman" w:eastAsia="仿宋_GB2312" w:hint="eastAsia"/>
          <w:sz w:val="30"/>
          <w:szCs w:val="30"/>
        </w:rPr>
        <w:t>44</w:t>
      </w:r>
      <w:r w:rsidRPr="00A13E6A">
        <w:rPr>
          <w:rFonts w:ascii="Times New Roman" w:eastAsia="仿宋_GB2312" w:hint="eastAsia"/>
          <w:sz w:val="30"/>
          <w:szCs w:val="30"/>
        </w:rPr>
        <w:t>条，采纳意见</w:t>
      </w:r>
      <w:r w:rsidRPr="00A13E6A">
        <w:rPr>
          <w:rFonts w:ascii="Times New Roman" w:eastAsia="仿宋_GB2312" w:hint="eastAsia"/>
          <w:sz w:val="30"/>
          <w:szCs w:val="30"/>
        </w:rPr>
        <w:t>40</w:t>
      </w:r>
      <w:r w:rsidRPr="00A13E6A">
        <w:rPr>
          <w:rFonts w:ascii="Times New Roman" w:eastAsia="仿宋_GB2312" w:hint="eastAsia"/>
          <w:sz w:val="30"/>
          <w:szCs w:val="30"/>
        </w:rPr>
        <w:t>条，部分采纳</w:t>
      </w:r>
      <w:r w:rsidRPr="00A13E6A">
        <w:rPr>
          <w:rFonts w:ascii="Times New Roman" w:eastAsia="仿宋_GB2312" w:hint="eastAsia"/>
          <w:sz w:val="30"/>
          <w:szCs w:val="30"/>
        </w:rPr>
        <w:t>1</w:t>
      </w:r>
      <w:r w:rsidRPr="00A13E6A">
        <w:rPr>
          <w:rFonts w:ascii="Times New Roman" w:eastAsia="仿宋_GB2312" w:hint="eastAsia"/>
          <w:sz w:val="30"/>
          <w:szCs w:val="30"/>
        </w:rPr>
        <w:t>条，不予采纳</w:t>
      </w:r>
      <w:r w:rsidRPr="00A13E6A">
        <w:rPr>
          <w:rFonts w:ascii="Times New Roman" w:eastAsia="仿宋_GB2312" w:hint="eastAsia"/>
          <w:sz w:val="30"/>
          <w:szCs w:val="30"/>
        </w:rPr>
        <w:t>3</w:t>
      </w:r>
      <w:r w:rsidRPr="00A13E6A">
        <w:rPr>
          <w:rFonts w:ascii="Times New Roman" w:eastAsia="仿宋_GB2312" w:hint="eastAsia"/>
          <w:sz w:val="30"/>
          <w:szCs w:val="30"/>
        </w:rPr>
        <w:t>条。征求对象涵盖上海市二、三级综合以及专科医院的相关部门职业卫生专家，不予采纳的意见均进行了解释说明。</w:t>
      </w:r>
      <w:r w:rsidRPr="00A13E6A">
        <w:rPr>
          <w:rFonts w:ascii="Times New Roman" w:eastAsia="仿宋_GB2312" w:hint="eastAsia"/>
          <w:sz w:val="30"/>
          <w:szCs w:val="30"/>
        </w:rPr>
        <w:t>2022</w:t>
      </w:r>
      <w:r w:rsidRPr="00A13E6A">
        <w:rPr>
          <w:rFonts w:ascii="Times New Roman" w:eastAsia="仿宋_GB2312" w:hint="eastAsia"/>
          <w:sz w:val="30"/>
          <w:szCs w:val="30"/>
        </w:rPr>
        <w:t>年</w:t>
      </w:r>
      <w:r w:rsidRPr="00A13E6A">
        <w:rPr>
          <w:rFonts w:ascii="Times New Roman" w:eastAsia="仿宋_GB2312" w:hint="eastAsia"/>
          <w:sz w:val="30"/>
          <w:szCs w:val="30"/>
        </w:rPr>
        <w:t>1</w:t>
      </w:r>
      <w:r w:rsidRPr="00A13E6A">
        <w:rPr>
          <w:rFonts w:ascii="Times New Roman" w:eastAsia="仿宋_GB2312" w:hint="eastAsia"/>
          <w:sz w:val="30"/>
          <w:szCs w:val="30"/>
        </w:rPr>
        <w:t>月</w:t>
      </w:r>
      <w:r w:rsidRPr="00A13E6A">
        <w:rPr>
          <w:rFonts w:ascii="Times New Roman" w:eastAsia="仿宋_GB2312" w:hint="eastAsia"/>
          <w:sz w:val="30"/>
          <w:szCs w:val="30"/>
        </w:rPr>
        <w:t>5</w:t>
      </w:r>
      <w:r w:rsidRPr="00A13E6A">
        <w:rPr>
          <w:rFonts w:ascii="Times New Roman" w:eastAsia="仿宋_GB2312" w:hint="eastAsia"/>
          <w:sz w:val="30"/>
          <w:szCs w:val="30"/>
        </w:rPr>
        <w:t>日，召开了</w:t>
      </w:r>
      <w:r w:rsidRPr="00A13E6A">
        <w:rPr>
          <w:rFonts w:ascii="Times New Roman" w:eastAsia="仿宋_GB2312" w:hint="eastAsia"/>
          <w:sz w:val="30"/>
          <w:szCs w:val="30"/>
        </w:rPr>
        <w:t>2020</w:t>
      </w:r>
      <w:r w:rsidRPr="00A13E6A">
        <w:rPr>
          <w:rFonts w:ascii="Times New Roman" w:eastAsia="仿宋_GB2312" w:hint="eastAsia"/>
          <w:sz w:val="30"/>
          <w:szCs w:val="30"/>
        </w:rPr>
        <w:t>年度上海市卫生健康委员会地方标准</w:t>
      </w:r>
      <w:proofErr w:type="gramStart"/>
      <w:r w:rsidRPr="00A13E6A">
        <w:rPr>
          <w:rFonts w:ascii="Times New Roman" w:eastAsia="仿宋_GB2312" w:hint="eastAsia"/>
          <w:sz w:val="30"/>
          <w:szCs w:val="30"/>
        </w:rPr>
        <w:t>预研制</w:t>
      </w:r>
      <w:proofErr w:type="gramEnd"/>
      <w:r w:rsidRPr="00A13E6A">
        <w:rPr>
          <w:rFonts w:ascii="Times New Roman" w:eastAsia="仿宋_GB2312" w:hint="eastAsia"/>
          <w:sz w:val="30"/>
          <w:szCs w:val="30"/>
        </w:rPr>
        <w:t>项目《医务人员职业暴露个人防护装备要求》结题验收会，标准起草组将标准修订稿送上海市卫生标准技术化委员会审核，并根据审核意见对标准进行进一步修改完善，形成标准验收稿。</w:t>
      </w:r>
      <w:r w:rsidRPr="00A13E6A">
        <w:rPr>
          <w:rFonts w:ascii="Times New Roman" w:eastAsia="仿宋_GB2312" w:hint="eastAsia"/>
          <w:sz w:val="30"/>
          <w:szCs w:val="30"/>
        </w:rPr>
        <w:t>2</w:t>
      </w:r>
      <w:r w:rsidRPr="00A13E6A">
        <w:rPr>
          <w:rFonts w:ascii="Times New Roman" w:eastAsia="仿宋_GB2312"/>
          <w:sz w:val="30"/>
          <w:szCs w:val="30"/>
        </w:rPr>
        <w:t>022</w:t>
      </w:r>
      <w:r w:rsidRPr="00A13E6A">
        <w:rPr>
          <w:rFonts w:ascii="Times New Roman" w:eastAsia="仿宋_GB2312" w:hint="eastAsia"/>
          <w:sz w:val="30"/>
          <w:szCs w:val="30"/>
        </w:rPr>
        <w:t>年</w:t>
      </w:r>
      <w:r w:rsidRPr="00A13E6A">
        <w:rPr>
          <w:rFonts w:ascii="Times New Roman" w:eastAsia="仿宋_GB2312" w:hint="eastAsia"/>
          <w:sz w:val="30"/>
          <w:szCs w:val="30"/>
        </w:rPr>
        <w:t>1</w:t>
      </w:r>
      <w:r w:rsidRPr="00A13E6A">
        <w:rPr>
          <w:rFonts w:ascii="Times New Roman" w:eastAsia="仿宋_GB2312"/>
          <w:sz w:val="30"/>
          <w:szCs w:val="30"/>
        </w:rPr>
        <w:t>1</w:t>
      </w:r>
      <w:r w:rsidRPr="00A13E6A">
        <w:rPr>
          <w:rFonts w:ascii="Times New Roman" w:eastAsia="仿宋_GB2312" w:hint="eastAsia"/>
          <w:sz w:val="30"/>
          <w:szCs w:val="30"/>
        </w:rPr>
        <w:t>月参与</w:t>
      </w:r>
      <w:r w:rsidRPr="00A13E6A">
        <w:rPr>
          <w:rFonts w:ascii="Times New Roman" w:eastAsia="仿宋_GB2312" w:hint="eastAsia"/>
          <w:sz w:val="30"/>
          <w:szCs w:val="30"/>
        </w:rPr>
        <w:t>2022</w:t>
      </w:r>
      <w:r w:rsidRPr="00A13E6A">
        <w:rPr>
          <w:rFonts w:ascii="Times New Roman" w:eastAsia="仿宋_GB2312" w:hint="eastAsia"/>
          <w:sz w:val="30"/>
          <w:szCs w:val="30"/>
        </w:rPr>
        <w:t>年度第四批上海市地方标准制修订项目计划，得到立项通过。</w:t>
      </w:r>
    </w:p>
    <w:p w14:paraId="01B0E63F" w14:textId="77777777" w:rsidR="00DB2E73" w:rsidRPr="00A13E6A" w:rsidRDefault="000366C7" w:rsidP="00DB2E73">
      <w:pPr>
        <w:spacing w:line="360" w:lineRule="auto"/>
        <w:ind w:firstLineChars="200" w:firstLine="643"/>
        <w:jc w:val="left"/>
        <w:rPr>
          <w:rFonts w:eastAsia="黑体"/>
          <w:b/>
          <w:bCs/>
          <w:sz w:val="32"/>
          <w:szCs w:val="32"/>
        </w:rPr>
      </w:pPr>
      <w:r w:rsidRPr="00A13E6A">
        <w:rPr>
          <w:rFonts w:eastAsia="黑体" w:hint="eastAsia"/>
          <w:b/>
          <w:bCs/>
          <w:sz w:val="32"/>
          <w:szCs w:val="32"/>
        </w:rPr>
        <w:t>二</w:t>
      </w:r>
      <w:r w:rsidRPr="00A13E6A">
        <w:rPr>
          <w:rFonts w:eastAsia="黑体"/>
          <w:b/>
          <w:bCs/>
          <w:sz w:val="32"/>
          <w:szCs w:val="32"/>
        </w:rPr>
        <w:t>、</w:t>
      </w:r>
      <w:r w:rsidR="00DB2E73" w:rsidRPr="00A13E6A">
        <w:rPr>
          <w:rFonts w:eastAsia="黑体" w:hint="eastAsia"/>
          <w:b/>
          <w:bCs/>
          <w:sz w:val="32"/>
          <w:szCs w:val="32"/>
        </w:rPr>
        <w:t>与现行法律、法规、文件和标准相关情况的说明</w:t>
      </w:r>
    </w:p>
    <w:p w14:paraId="7A7DB07C" w14:textId="7F6A1FAC" w:rsidR="00DB2E73" w:rsidRPr="00A13E6A" w:rsidRDefault="00DB2E73" w:rsidP="00DB2E73">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本文件与《中华人民共和国职业病防治法》、《中华人民共和国传染病防治法》等法律法规配套。</w:t>
      </w:r>
      <w:r w:rsidR="004F7970">
        <w:rPr>
          <w:rFonts w:ascii="Times New Roman" w:eastAsia="仿宋_GB2312" w:hint="eastAsia"/>
          <w:sz w:val="30"/>
          <w:szCs w:val="30"/>
        </w:rPr>
        <w:t>目前</w:t>
      </w:r>
      <w:r w:rsidRPr="004F7970">
        <w:rPr>
          <w:rFonts w:ascii="Times New Roman" w:eastAsia="仿宋_GB2312" w:hint="eastAsia"/>
          <w:sz w:val="30"/>
          <w:szCs w:val="30"/>
        </w:rPr>
        <w:t>暂无国家标准。在本</w:t>
      </w:r>
      <w:r w:rsidRPr="00A13E6A">
        <w:rPr>
          <w:rFonts w:ascii="Times New Roman" w:eastAsia="仿宋_GB2312" w:hint="eastAsia"/>
          <w:sz w:val="30"/>
          <w:szCs w:val="30"/>
        </w:rPr>
        <w:t>文件的制定过程中，参考了《医务人员职业健康促进指南（试行）》的共性部分，并与之相互对应，在技术上规范医务人员职业暴露个人防护标准的实施。编写格式依据</w:t>
      </w:r>
      <w:r w:rsidRPr="00A13E6A">
        <w:rPr>
          <w:rFonts w:ascii="Times New Roman" w:eastAsia="仿宋_GB2312" w:hint="eastAsia"/>
          <w:sz w:val="30"/>
          <w:szCs w:val="30"/>
        </w:rPr>
        <w:t>GB/T 1.1-2020</w:t>
      </w:r>
      <w:r w:rsidRPr="00A13E6A">
        <w:rPr>
          <w:rFonts w:ascii="Times New Roman" w:eastAsia="仿宋_GB2312" w:hint="eastAsia"/>
          <w:sz w:val="30"/>
          <w:szCs w:val="30"/>
        </w:rPr>
        <w:t>《标准化工作导则</w:t>
      </w:r>
      <w:r w:rsidR="004832B7">
        <w:rPr>
          <w:rFonts w:ascii="Times New Roman" w:eastAsia="仿宋_GB2312" w:hint="eastAsia"/>
          <w:sz w:val="30"/>
          <w:szCs w:val="30"/>
        </w:rPr>
        <w:t xml:space="preserve"> </w:t>
      </w:r>
      <w:r w:rsidRPr="00A13E6A">
        <w:rPr>
          <w:rFonts w:ascii="Times New Roman" w:eastAsia="仿宋_GB2312" w:hint="eastAsia"/>
          <w:sz w:val="30"/>
          <w:szCs w:val="30"/>
        </w:rPr>
        <w:t>第</w:t>
      </w:r>
      <w:r w:rsidRPr="00A13E6A">
        <w:rPr>
          <w:rFonts w:ascii="Times New Roman" w:eastAsia="仿宋_GB2312" w:hint="eastAsia"/>
          <w:sz w:val="30"/>
          <w:szCs w:val="30"/>
        </w:rPr>
        <w:t>1</w:t>
      </w:r>
      <w:r w:rsidRPr="00A13E6A">
        <w:rPr>
          <w:rFonts w:ascii="Times New Roman" w:eastAsia="仿宋_GB2312" w:hint="eastAsia"/>
          <w:sz w:val="30"/>
          <w:szCs w:val="30"/>
        </w:rPr>
        <w:t>部分：标准化文件的结构和起草规则》给出的规则编写。与《中华人民共和国基本医疗与健康促进法》、《健康中国行动</w:t>
      </w:r>
      <w:r w:rsidRPr="00A13E6A">
        <w:rPr>
          <w:rFonts w:ascii="Times New Roman" w:eastAsia="仿宋_GB2312" w:hint="eastAsia"/>
          <w:sz w:val="30"/>
          <w:szCs w:val="30"/>
        </w:rPr>
        <w:t>(2019-2030)</w:t>
      </w:r>
      <w:r w:rsidRPr="00A13E6A">
        <w:rPr>
          <w:rFonts w:ascii="Times New Roman" w:eastAsia="仿宋_GB2312" w:hint="eastAsia"/>
          <w:sz w:val="30"/>
          <w:szCs w:val="30"/>
        </w:rPr>
        <w:t>》等标准、规范和规范性</w:t>
      </w:r>
      <w:r w:rsidRPr="00A13E6A">
        <w:rPr>
          <w:rFonts w:ascii="Times New Roman" w:eastAsia="仿宋_GB2312" w:hint="eastAsia"/>
          <w:sz w:val="30"/>
          <w:szCs w:val="30"/>
        </w:rPr>
        <w:lastRenderedPageBreak/>
        <w:t>文件的规定相符。</w:t>
      </w:r>
      <w:r w:rsidRPr="00A13E6A">
        <w:rPr>
          <w:rFonts w:ascii="Times New Roman" w:eastAsia="仿宋_GB2312" w:hint="eastAsia"/>
          <w:sz w:val="30"/>
          <w:szCs w:val="30"/>
        </w:rPr>
        <w:t xml:space="preserve"> </w:t>
      </w:r>
      <w:r w:rsidRPr="00A13E6A">
        <w:rPr>
          <w:rFonts w:ascii="Times New Roman" w:eastAsia="仿宋_GB2312" w:hint="eastAsia"/>
          <w:sz w:val="30"/>
          <w:szCs w:val="30"/>
        </w:rPr>
        <w:t>本标准与可能涉及的现行法律、法规、文件和标准无原则上的冲突。</w:t>
      </w:r>
    </w:p>
    <w:p w14:paraId="48E55C25" w14:textId="754C3758" w:rsidR="000366C7" w:rsidRPr="00A13E6A" w:rsidRDefault="00DB2E73" w:rsidP="00DB2E73">
      <w:pPr>
        <w:spacing w:line="360" w:lineRule="auto"/>
        <w:ind w:firstLineChars="200" w:firstLine="643"/>
        <w:jc w:val="left"/>
        <w:rPr>
          <w:rFonts w:eastAsia="黑体"/>
          <w:b/>
          <w:bCs/>
          <w:sz w:val="32"/>
          <w:szCs w:val="32"/>
        </w:rPr>
      </w:pPr>
      <w:r>
        <w:rPr>
          <w:rFonts w:eastAsia="黑体" w:hint="eastAsia"/>
          <w:b/>
          <w:bCs/>
          <w:sz w:val="32"/>
          <w:szCs w:val="32"/>
        </w:rPr>
        <w:t>三、</w:t>
      </w:r>
      <w:r w:rsidR="000366C7" w:rsidRPr="00A13E6A">
        <w:rPr>
          <w:rFonts w:eastAsia="黑体"/>
          <w:b/>
          <w:bCs/>
          <w:sz w:val="32"/>
          <w:szCs w:val="32"/>
        </w:rPr>
        <w:t>标准的制修订与起草原则</w:t>
      </w:r>
    </w:p>
    <w:p w14:paraId="220CD721" w14:textId="65025F6F" w:rsidR="000366C7" w:rsidRPr="00A13E6A" w:rsidRDefault="00D75516" w:rsidP="002C1DEB">
      <w:pPr>
        <w:pStyle w:val="af8"/>
        <w:tabs>
          <w:tab w:val="clear" w:pos="4201"/>
          <w:tab w:val="clear" w:pos="9298"/>
        </w:tabs>
        <w:snapToGrid w:val="0"/>
        <w:spacing w:line="360" w:lineRule="auto"/>
        <w:ind w:firstLineChars="240" w:firstLine="720"/>
        <w:jc w:val="left"/>
        <w:rPr>
          <w:rFonts w:ascii="Times New Roman" w:eastAsia="仿宋_GB2312"/>
          <w:sz w:val="30"/>
          <w:szCs w:val="30"/>
        </w:rPr>
      </w:pPr>
      <w:r>
        <w:rPr>
          <w:rFonts w:ascii="Times New Roman" w:eastAsia="仿宋_GB2312" w:hint="eastAsia"/>
          <w:sz w:val="30"/>
          <w:szCs w:val="30"/>
        </w:rPr>
        <w:t>1</w:t>
      </w:r>
      <w:r>
        <w:rPr>
          <w:rFonts w:ascii="Times New Roman" w:eastAsia="仿宋_GB2312"/>
          <w:sz w:val="30"/>
          <w:szCs w:val="30"/>
        </w:rPr>
        <w:t xml:space="preserve">. </w:t>
      </w:r>
      <w:r w:rsidR="000366C7" w:rsidRPr="00A13E6A">
        <w:rPr>
          <w:rFonts w:ascii="Times New Roman" w:eastAsia="仿宋_GB2312"/>
          <w:sz w:val="30"/>
          <w:szCs w:val="30"/>
        </w:rPr>
        <w:t>技术可行性原则，保证实施标准具有可操作性。</w:t>
      </w:r>
    </w:p>
    <w:p w14:paraId="61A5BEBD" w14:textId="4A8EC21D" w:rsidR="000366C7" w:rsidRPr="00A13E6A" w:rsidRDefault="00D75516" w:rsidP="002C1DEB">
      <w:pPr>
        <w:pStyle w:val="af8"/>
        <w:tabs>
          <w:tab w:val="clear" w:pos="4201"/>
          <w:tab w:val="clear" w:pos="9298"/>
        </w:tabs>
        <w:snapToGrid w:val="0"/>
        <w:spacing w:line="360" w:lineRule="auto"/>
        <w:ind w:firstLineChars="240" w:firstLine="720"/>
        <w:jc w:val="left"/>
        <w:rPr>
          <w:rFonts w:ascii="Times New Roman" w:eastAsia="仿宋_GB2312"/>
          <w:sz w:val="30"/>
          <w:szCs w:val="30"/>
        </w:rPr>
      </w:pPr>
      <w:r>
        <w:rPr>
          <w:rFonts w:ascii="Times New Roman" w:eastAsia="仿宋_GB2312" w:hint="eastAsia"/>
          <w:sz w:val="30"/>
          <w:szCs w:val="30"/>
        </w:rPr>
        <w:t>2</w:t>
      </w:r>
      <w:r>
        <w:rPr>
          <w:rFonts w:ascii="Times New Roman" w:eastAsia="仿宋_GB2312"/>
          <w:sz w:val="30"/>
          <w:szCs w:val="30"/>
        </w:rPr>
        <w:t>.</w:t>
      </w:r>
      <w:r w:rsidR="000366C7" w:rsidRPr="00A13E6A">
        <w:rPr>
          <w:rFonts w:ascii="Times New Roman" w:eastAsia="仿宋_GB2312"/>
          <w:sz w:val="30"/>
          <w:szCs w:val="30"/>
        </w:rPr>
        <w:t>从严控制的原则。</w:t>
      </w:r>
    </w:p>
    <w:p w14:paraId="2E9349E1" w14:textId="2905C858" w:rsidR="000366C7" w:rsidRPr="00A13E6A" w:rsidRDefault="00D75516" w:rsidP="002C1DEB">
      <w:pPr>
        <w:pStyle w:val="af8"/>
        <w:tabs>
          <w:tab w:val="clear" w:pos="4201"/>
          <w:tab w:val="clear" w:pos="9298"/>
        </w:tabs>
        <w:snapToGrid w:val="0"/>
        <w:spacing w:line="360" w:lineRule="auto"/>
        <w:ind w:firstLineChars="240" w:firstLine="720"/>
        <w:jc w:val="left"/>
        <w:rPr>
          <w:rFonts w:ascii="Times New Roman" w:eastAsia="仿宋_GB2312"/>
          <w:sz w:val="30"/>
          <w:szCs w:val="30"/>
        </w:rPr>
      </w:pPr>
      <w:r>
        <w:rPr>
          <w:rFonts w:ascii="Times New Roman" w:eastAsia="仿宋_GB2312" w:hint="eastAsia"/>
          <w:sz w:val="30"/>
          <w:szCs w:val="30"/>
        </w:rPr>
        <w:t>3</w:t>
      </w:r>
      <w:r>
        <w:rPr>
          <w:rFonts w:ascii="Times New Roman" w:eastAsia="仿宋_GB2312"/>
          <w:sz w:val="30"/>
          <w:szCs w:val="30"/>
        </w:rPr>
        <w:t>.</w:t>
      </w:r>
      <w:r w:rsidR="000366C7" w:rsidRPr="00A13E6A">
        <w:rPr>
          <w:rFonts w:ascii="Times New Roman" w:eastAsia="仿宋_GB2312"/>
          <w:sz w:val="30"/>
          <w:szCs w:val="30"/>
        </w:rPr>
        <w:t>与国家标准紧密衔接的原则。作为地方标准，本标准限值以国家标准为基础，指标限值或与同期国家标准相当，或严于同期国家标准。</w:t>
      </w:r>
    </w:p>
    <w:p w14:paraId="638601D2" w14:textId="01BEF42C" w:rsidR="000366C7" w:rsidRPr="00A13E6A" w:rsidRDefault="00D75516" w:rsidP="002C1DEB">
      <w:pPr>
        <w:pStyle w:val="af8"/>
        <w:tabs>
          <w:tab w:val="clear" w:pos="4201"/>
          <w:tab w:val="clear" w:pos="9298"/>
        </w:tabs>
        <w:snapToGrid w:val="0"/>
        <w:spacing w:line="360" w:lineRule="auto"/>
        <w:ind w:firstLineChars="240" w:firstLine="720"/>
        <w:jc w:val="left"/>
        <w:rPr>
          <w:rFonts w:ascii="Times New Roman" w:eastAsia="仿宋_GB2312"/>
          <w:sz w:val="30"/>
          <w:szCs w:val="30"/>
        </w:rPr>
      </w:pPr>
      <w:r>
        <w:rPr>
          <w:rFonts w:ascii="Times New Roman" w:eastAsia="仿宋_GB2312" w:hint="eastAsia"/>
          <w:sz w:val="30"/>
          <w:szCs w:val="30"/>
        </w:rPr>
        <w:t>4</w:t>
      </w:r>
      <w:r>
        <w:rPr>
          <w:rFonts w:ascii="Times New Roman" w:eastAsia="仿宋_GB2312"/>
          <w:sz w:val="30"/>
          <w:szCs w:val="30"/>
        </w:rPr>
        <w:t>.</w:t>
      </w:r>
      <w:r w:rsidR="000366C7" w:rsidRPr="00A13E6A">
        <w:rPr>
          <w:rFonts w:ascii="Times New Roman" w:eastAsia="仿宋_GB2312"/>
          <w:sz w:val="30"/>
          <w:szCs w:val="30"/>
        </w:rPr>
        <w:t>与国内外同类标准比较的原则。参考国内外先进地区和国家的同类标准。</w:t>
      </w:r>
    </w:p>
    <w:p w14:paraId="6302F75D" w14:textId="13FAD197" w:rsidR="000366C7" w:rsidRPr="00A13E6A" w:rsidRDefault="00D75516" w:rsidP="00D75516">
      <w:pPr>
        <w:pStyle w:val="af8"/>
        <w:tabs>
          <w:tab w:val="clear" w:pos="4201"/>
          <w:tab w:val="clear" w:pos="9298"/>
        </w:tabs>
        <w:snapToGrid w:val="0"/>
        <w:spacing w:line="360" w:lineRule="auto"/>
        <w:ind w:firstLine="600"/>
        <w:jc w:val="left"/>
        <w:rPr>
          <w:rFonts w:ascii="Times New Roman" w:eastAsia="仿宋_GB2312"/>
          <w:sz w:val="30"/>
          <w:szCs w:val="30"/>
        </w:rPr>
      </w:pPr>
      <w:r>
        <w:rPr>
          <w:rFonts w:ascii="Times New Roman" w:eastAsia="仿宋_GB2312" w:hint="eastAsia"/>
          <w:sz w:val="30"/>
          <w:szCs w:val="30"/>
        </w:rPr>
        <w:t>5</w:t>
      </w:r>
      <w:r>
        <w:rPr>
          <w:rFonts w:ascii="Times New Roman" w:eastAsia="仿宋_GB2312"/>
          <w:sz w:val="30"/>
          <w:szCs w:val="30"/>
        </w:rPr>
        <w:t>.</w:t>
      </w:r>
      <w:r w:rsidR="000366C7" w:rsidRPr="00A13E6A">
        <w:rPr>
          <w:rFonts w:ascii="Times New Roman" w:eastAsia="仿宋_GB2312"/>
          <w:sz w:val="30"/>
          <w:szCs w:val="30"/>
        </w:rPr>
        <w:t>结合本地区实际的原则。</w:t>
      </w:r>
    </w:p>
    <w:p w14:paraId="03D88454" w14:textId="455AE5C0" w:rsidR="00F3361B" w:rsidRPr="00A13E6A" w:rsidRDefault="00DB2E73" w:rsidP="00A13E6A">
      <w:pPr>
        <w:spacing w:line="360" w:lineRule="auto"/>
        <w:ind w:firstLineChars="200" w:firstLine="643"/>
        <w:jc w:val="left"/>
        <w:rPr>
          <w:rFonts w:eastAsia="黑体"/>
          <w:b/>
          <w:bCs/>
          <w:sz w:val="32"/>
          <w:szCs w:val="32"/>
        </w:rPr>
      </w:pPr>
      <w:r>
        <w:rPr>
          <w:rFonts w:eastAsia="黑体" w:hint="eastAsia"/>
          <w:b/>
          <w:bCs/>
          <w:sz w:val="32"/>
          <w:szCs w:val="32"/>
        </w:rPr>
        <w:t>四</w:t>
      </w:r>
      <w:r w:rsidR="000366C7" w:rsidRPr="00A13E6A">
        <w:rPr>
          <w:rFonts w:eastAsia="黑体" w:hint="eastAsia"/>
          <w:b/>
          <w:bCs/>
          <w:sz w:val="32"/>
          <w:szCs w:val="32"/>
        </w:rPr>
        <w:t>、</w:t>
      </w:r>
      <w:r w:rsidR="00F3361B" w:rsidRPr="00A13E6A">
        <w:rPr>
          <w:rFonts w:eastAsia="黑体" w:hint="eastAsia"/>
          <w:b/>
          <w:bCs/>
          <w:sz w:val="32"/>
          <w:szCs w:val="32"/>
        </w:rPr>
        <w:t>标准</w:t>
      </w:r>
      <w:r>
        <w:rPr>
          <w:rFonts w:eastAsia="黑体" w:hint="eastAsia"/>
          <w:b/>
          <w:bCs/>
          <w:sz w:val="32"/>
          <w:szCs w:val="32"/>
        </w:rPr>
        <w:t>中</w:t>
      </w:r>
      <w:r w:rsidR="00F3361B" w:rsidRPr="00A13E6A">
        <w:rPr>
          <w:rFonts w:eastAsia="黑体" w:hint="eastAsia"/>
          <w:b/>
          <w:bCs/>
          <w:sz w:val="32"/>
          <w:szCs w:val="32"/>
        </w:rPr>
        <w:t>关键技术内容说明</w:t>
      </w:r>
    </w:p>
    <w:p w14:paraId="234995DC" w14:textId="11E6978E" w:rsidR="00F3361B" w:rsidRPr="00DB2E73" w:rsidRDefault="00F3361B" w:rsidP="00DB2E73">
      <w:pPr>
        <w:tabs>
          <w:tab w:val="left" w:pos="790"/>
          <w:tab w:val="left" w:pos="1264"/>
        </w:tabs>
        <w:overflowPunct w:val="0"/>
        <w:adjustRightInd w:val="0"/>
        <w:snapToGrid w:val="0"/>
        <w:spacing w:line="360" w:lineRule="auto"/>
        <w:ind w:firstLineChars="200" w:firstLine="643"/>
        <w:jc w:val="left"/>
        <w:rPr>
          <w:rFonts w:eastAsia="仿宋_GB2312"/>
          <w:sz w:val="30"/>
          <w:szCs w:val="30"/>
        </w:rPr>
      </w:pPr>
      <w:r w:rsidRPr="00A13E6A">
        <w:rPr>
          <w:rFonts w:eastAsia="仿宋_GB2312" w:hint="eastAsia"/>
          <w:b/>
          <w:kern w:val="0"/>
          <w:sz w:val="32"/>
          <w:szCs w:val="32"/>
        </w:rPr>
        <w:t>（一）主要条款说明</w:t>
      </w:r>
    </w:p>
    <w:p w14:paraId="5906E4E6" w14:textId="4A9B5CE8"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本文件中</w:t>
      </w:r>
      <w:r w:rsidR="00B05518">
        <w:rPr>
          <w:rFonts w:ascii="Times New Roman" w:eastAsia="仿宋_GB2312" w:hint="eastAsia"/>
          <w:sz w:val="30"/>
          <w:szCs w:val="30"/>
        </w:rPr>
        <w:t>通过</w:t>
      </w:r>
      <w:r w:rsidR="00B05518" w:rsidRPr="00B05518">
        <w:rPr>
          <w:rFonts w:ascii="Times New Roman" w:eastAsia="仿宋_GB2312" w:hint="eastAsia"/>
          <w:sz w:val="30"/>
          <w:szCs w:val="30"/>
        </w:rPr>
        <w:t>医务人员在职业活动中</w:t>
      </w:r>
      <w:r w:rsidR="00B05518">
        <w:rPr>
          <w:rFonts w:ascii="Times New Roman" w:eastAsia="仿宋_GB2312" w:hint="eastAsia"/>
          <w:sz w:val="30"/>
          <w:szCs w:val="30"/>
        </w:rPr>
        <w:t>职业</w:t>
      </w:r>
      <w:r w:rsidR="00B05518" w:rsidRPr="00B05518">
        <w:rPr>
          <w:rFonts w:ascii="Times New Roman" w:eastAsia="仿宋_GB2312" w:hint="eastAsia"/>
          <w:sz w:val="30"/>
          <w:szCs w:val="30"/>
        </w:rPr>
        <w:t>暴露情况，总结出</w:t>
      </w:r>
      <w:r w:rsidR="00B05518">
        <w:rPr>
          <w:rFonts w:ascii="Times New Roman" w:eastAsia="仿宋_GB2312" w:hint="eastAsia"/>
          <w:sz w:val="30"/>
          <w:szCs w:val="30"/>
        </w:rPr>
        <w:t>以下</w:t>
      </w:r>
      <w:r w:rsidRPr="00A13E6A">
        <w:rPr>
          <w:rFonts w:ascii="Times New Roman" w:eastAsia="仿宋_GB2312" w:hint="eastAsia"/>
          <w:sz w:val="30"/>
          <w:szCs w:val="30"/>
        </w:rPr>
        <w:t>三个</w:t>
      </w:r>
      <w:r w:rsidR="00B05518">
        <w:rPr>
          <w:rFonts w:ascii="Times New Roman" w:eastAsia="仿宋_GB2312" w:hint="eastAsia"/>
          <w:sz w:val="30"/>
          <w:szCs w:val="30"/>
        </w:rPr>
        <w:t>常见</w:t>
      </w:r>
      <w:r w:rsidR="00B05518" w:rsidRPr="00B05518">
        <w:rPr>
          <w:rFonts w:ascii="Times New Roman" w:eastAsia="仿宋_GB2312" w:hint="eastAsia"/>
          <w:sz w:val="30"/>
          <w:szCs w:val="30"/>
        </w:rPr>
        <w:t>职业危害因素</w:t>
      </w:r>
      <w:r w:rsidR="004832B7">
        <w:rPr>
          <w:rFonts w:ascii="Times New Roman" w:eastAsia="仿宋_GB2312" w:hint="eastAsia"/>
          <w:sz w:val="30"/>
          <w:szCs w:val="30"/>
        </w:rPr>
        <w:t>。本标准根据这</w:t>
      </w:r>
      <w:r w:rsidR="004832B7" w:rsidRPr="00A13E6A">
        <w:rPr>
          <w:rFonts w:ascii="Times New Roman" w:eastAsia="仿宋_GB2312" w:hint="eastAsia"/>
          <w:sz w:val="30"/>
          <w:szCs w:val="30"/>
        </w:rPr>
        <w:t>三个</w:t>
      </w:r>
      <w:r w:rsidR="004832B7">
        <w:rPr>
          <w:rFonts w:ascii="Times New Roman" w:eastAsia="仿宋_GB2312" w:hint="eastAsia"/>
          <w:sz w:val="30"/>
          <w:szCs w:val="30"/>
        </w:rPr>
        <w:t>常见</w:t>
      </w:r>
      <w:r w:rsidR="004832B7" w:rsidRPr="00B05518">
        <w:rPr>
          <w:rFonts w:ascii="Times New Roman" w:eastAsia="仿宋_GB2312" w:hint="eastAsia"/>
          <w:sz w:val="30"/>
          <w:szCs w:val="30"/>
        </w:rPr>
        <w:t>职业危害因素</w:t>
      </w:r>
      <w:r w:rsidR="004832B7">
        <w:rPr>
          <w:rFonts w:ascii="Times New Roman" w:eastAsia="仿宋_GB2312" w:hint="eastAsia"/>
          <w:sz w:val="30"/>
          <w:szCs w:val="30"/>
        </w:rPr>
        <w:t>提出基本防护装备要求。</w:t>
      </w:r>
    </w:p>
    <w:p w14:paraId="78882C6F" w14:textId="77777777" w:rsidR="00F3361B" w:rsidRPr="00A13E6A" w:rsidRDefault="00F3361B" w:rsidP="00A13E6A">
      <w:pPr>
        <w:pStyle w:val="af8"/>
        <w:tabs>
          <w:tab w:val="clear" w:pos="4201"/>
          <w:tab w:val="clear" w:pos="9298"/>
        </w:tabs>
        <w:snapToGrid w:val="0"/>
        <w:spacing w:line="360" w:lineRule="auto"/>
        <w:ind w:firstLine="643"/>
        <w:jc w:val="left"/>
        <w:rPr>
          <w:rFonts w:ascii="Times New Roman" w:eastAsia="仿宋_GB2312"/>
          <w:b/>
          <w:sz w:val="32"/>
          <w:szCs w:val="32"/>
        </w:rPr>
      </w:pPr>
      <w:r w:rsidRPr="00A13E6A">
        <w:rPr>
          <w:rFonts w:ascii="Times New Roman" w:eastAsia="仿宋_GB2312" w:hint="eastAsia"/>
          <w:b/>
          <w:sz w:val="32"/>
          <w:szCs w:val="32"/>
        </w:rPr>
        <w:t>1.</w:t>
      </w:r>
      <w:r w:rsidRPr="00A13E6A">
        <w:rPr>
          <w:rFonts w:ascii="Times New Roman" w:eastAsia="仿宋_GB2312" w:hint="eastAsia"/>
          <w:b/>
          <w:sz w:val="32"/>
          <w:szCs w:val="32"/>
        </w:rPr>
        <w:t>生物性危害因素：</w:t>
      </w:r>
    </w:p>
    <w:p w14:paraId="1B1D9936"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生物性危害因素主要是指病原微生物包括病毒（如</w:t>
      </w:r>
      <w:r w:rsidRPr="00A13E6A">
        <w:rPr>
          <w:rFonts w:ascii="Times New Roman" w:eastAsia="仿宋_GB2312" w:hint="eastAsia"/>
          <w:sz w:val="30"/>
          <w:szCs w:val="30"/>
        </w:rPr>
        <w:t>SARS</w:t>
      </w:r>
      <w:r w:rsidRPr="00A13E6A">
        <w:rPr>
          <w:rFonts w:ascii="Times New Roman" w:eastAsia="仿宋_GB2312" w:hint="eastAsia"/>
          <w:sz w:val="30"/>
          <w:szCs w:val="30"/>
        </w:rPr>
        <w:t>病毒、新冠病毒、肝炎病毒、人免疫缺陷病毒等）、细菌、真菌和寄生虫等，通过皮肤黏膜、血液及呼吸道等侵袭人体引起机体严重损害。医院作为传染性病原微生物密集的高风险工作场所，医务人员在从事诊疗活动中因针刺、锐器损伤、频繁接触大量感染性血液体液不可避免的引起职业暴露甚至被感染，特</w:t>
      </w:r>
      <w:r w:rsidRPr="00A13E6A">
        <w:rPr>
          <w:rFonts w:ascii="Times New Roman" w:eastAsia="仿宋_GB2312" w:hint="eastAsia"/>
          <w:sz w:val="30"/>
          <w:szCs w:val="30"/>
        </w:rPr>
        <w:lastRenderedPageBreak/>
        <w:t>别是人免疫缺陷病毒</w:t>
      </w:r>
      <w:r w:rsidRPr="00A13E6A">
        <w:rPr>
          <w:rFonts w:ascii="Times New Roman" w:eastAsia="仿宋_GB2312"/>
          <w:sz w:val="30"/>
          <w:szCs w:val="30"/>
        </w:rPr>
        <w:t>(HIV)</w:t>
      </w:r>
      <w:r w:rsidRPr="00A13E6A">
        <w:rPr>
          <w:rFonts w:ascii="Times New Roman" w:eastAsia="仿宋_GB2312" w:hint="eastAsia"/>
          <w:sz w:val="30"/>
          <w:szCs w:val="30"/>
        </w:rPr>
        <w:t>、乙型肝炎病毒</w:t>
      </w:r>
      <w:r w:rsidRPr="00A13E6A">
        <w:rPr>
          <w:rFonts w:ascii="Times New Roman" w:eastAsia="仿宋_GB2312"/>
          <w:sz w:val="30"/>
          <w:szCs w:val="30"/>
        </w:rPr>
        <w:t>(HBV)</w:t>
      </w:r>
      <w:r w:rsidRPr="00A13E6A">
        <w:rPr>
          <w:rFonts w:ascii="Times New Roman" w:eastAsia="仿宋_GB2312" w:hint="eastAsia"/>
          <w:sz w:val="30"/>
          <w:szCs w:val="30"/>
        </w:rPr>
        <w:t>、丙型肝炎病毒</w:t>
      </w:r>
      <w:r w:rsidRPr="00A13E6A">
        <w:rPr>
          <w:rFonts w:ascii="Times New Roman" w:eastAsia="仿宋_GB2312"/>
          <w:sz w:val="30"/>
          <w:szCs w:val="30"/>
        </w:rPr>
        <w:t>(HCV)</w:t>
      </w:r>
      <w:r w:rsidRPr="00A13E6A">
        <w:rPr>
          <w:rFonts w:ascii="Times New Roman" w:eastAsia="仿宋_GB2312" w:hint="eastAsia"/>
          <w:sz w:val="30"/>
          <w:szCs w:val="30"/>
        </w:rPr>
        <w:t>等人群易感且传染性强，成为最主要的生物性危害因素严重危害广大医务人员的身体和心里健康，成为医务人员职业危害的最大杀手。而近年来严重呼吸道感染病原菌，如</w:t>
      </w:r>
      <w:r w:rsidRPr="00A13E6A">
        <w:rPr>
          <w:rFonts w:ascii="Times New Roman" w:eastAsia="仿宋_GB2312" w:hint="eastAsia"/>
          <w:sz w:val="30"/>
          <w:szCs w:val="30"/>
        </w:rPr>
        <w:t>SARS</w:t>
      </w:r>
      <w:r w:rsidRPr="00A13E6A">
        <w:rPr>
          <w:rFonts w:ascii="Times New Roman" w:eastAsia="仿宋_GB2312" w:hint="eastAsia"/>
          <w:sz w:val="30"/>
          <w:szCs w:val="30"/>
        </w:rPr>
        <w:t>病毒、新冠病毒、结核杆菌等通过呼吸道传播，不但在社会上引起广泛传播，由于医疗场所人群具有聚集性的特点，也极易在医疗机构内扩散，导致医务人员感染。</w:t>
      </w:r>
    </w:p>
    <w:p w14:paraId="598B5BE5" w14:textId="77777777" w:rsidR="00F3361B" w:rsidRPr="00A13E6A" w:rsidRDefault="00F3361B" w:rsidP="00A13E6A">
      <w:pPr>
        <w:pStyle w:val="af8"/>
        <w:tabs>
          <w:tab w:val="clear" w:pos="4201"/>
          <w:tab w:val="clear" w:pos="9298"/>
        </w:tabs>
        <w:snapToGrid w:val="0"/>
        <w:spacing w:line="360" w:lineRule="auto"/>
        <w:ind w:firstLine="643"/>
        <w:jc w:val="left"/>
        <w:rPr>
          <w:rFonts w:ascii="Times New Roman" w:eastAsia="仿宋_GB2312"/>
          <w:b/>
          <w:sz w:val="32"/>
          <w:szCs w:val="32"/>
        </w:rPr>
      </w:pPr>
      <w:r w:rsidRPr="00A13E6A">
        <w:rPr>
          <w:rFonts w:ascii="Times New Roman" w:eastAsia="仿宋_GB2312" w:hint="eastAsia"/>
          <w:b/>
          <w:sz w:val="32"/>
          <w:szCs w:val="32"/>
        </w:rPr>
        <w:t>2.</w:t>
      </w:r>
      <w:r w:rsidRPr="00A13E6A">
        <w:rPr>
          <w:rFonts w:ascii="Times New Roman" w:eastAsia="仿宋_GB2312" w:hint="eastAsia"/>
          <w:b/>
          <w:sz w:val="32"/>
          <w:szCs w:val="32"/>
        </w:rPr>
        <w:t>化学性危害因素：</w:t>
      </w:r>
    </w:p>
    <w:p w14:paraId="525151A2" w14:textId="319CEE19"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化学性危害是指各种有害化学成分逸入空气中长期接触不仅对人体皮肤、呼吸道造成损伤，严重的可以致畸形和致癌。化学性危害因素因可分为普遍岗位，医务人员在日常工作中，不可避免的接触到各种化学制剂，如医学检验工作中产生的有毒有害气体，临床诊疗工作和医学科研活动中消毒用的有毒化学品，麻醉过程中的废气，此外危险药物包括抗肿瘤药、抗病毒药、激素、免疫抑制剂、某些生物工程制剂在临床上的使用，有致癌性、致畸性或发育毒性、生殖毒性、低剂量应用时的器官毒性、遗传毒性的药物。</w:t>
      </w:r>
    </w:p>
    <w:p w14:paraId="14B58DD8" w14:textId="77777777" w:rsidR="00F3361B" w:rsidRPr="00A13E6A" w:rsidRDefault="00F3361B" w:rsidP="00A13E6A">
      <w:pPr>
        <w:pStyle w:val="af8"/>
        <w:tabs>
          <w:tab w:val="clear" w:pos="4201"/>
          <w:tab w:val="clear" w:pos="9298"/>
        </w:tabs>
        <w:snapToGrid w:val="0"/>
        <w:spacing w:line="360" w:lineRule="auto"/>
        <w:ind w:firstLine="643"/>
        <w:jc w:val="left"/>
        <w:rPr>
          <w:rFonts w:ascii="Times New Roman" w:eastAsia="仿宋_GB2312"/>
          <w:b/>
          <w:sz w:val="32"/>
          <w:szCs w:val="32"/>
        </w:rPr>
      </w:pPr>
      <w:r w:rsidRPr="00A13E6A">
        <w:rPr>
          <w:rFonts w:ascii="Times New Roman" w:eastAsia="仿宋_GB2312" w:hint="eastAsia"/>
          <w:b/>
          <w:sz w:val="32"/>
          <w:szCs w:val="32"/>
        </w:rPr>
        <w:t>3.</w:t>
      </w:r>
      <w:r w:rsidRPr="00A13E6A">
        <w:rPr>
          <w:rFonts w:ascii="Times New Roman" w:eastAsia="仿宋_GB2312" w:hint="eastAsia"/>
          <w:b/>
          <w:sz w:val="32"/>
          <w:szCs w:val="32"/>
        </w:rPr>
        <w:t>物理性危害因素：</w:t>
      </w:r>
    </w:p>
    <w:p w14:paraId="140F50B8"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物理性危害是由紫外线、高温、噪声、激光及放射性物质和射线装置产生的辐射性对医务人员造成的身体危害。由于其差异性所造成的危害存在很大区别，其中辐射性危害对人体健康损害最大。随着新业务新技术的不断开展，特别是介入医学的蓬勃发展，越来越多的临床医务人员参与和从事放射诊疗工作，由于物理性放射物质看不见摸不到，部分医务人员忽视其</w:t>
      </w:r>
      <w:r w:rsidRPr="00A13E6A">
        <w:rPr>
          <w:rFonts w:ascii="Times New Roman" w:eastAsia="仿宋_GB2312" w:hint="eastAsia"/>
          <w:sz w:val="30"/>
          <w:szCs w:val="30"/>
        </w:rPr>
        <w:lastRenderedPageBreak/>
        <w:t>危害作用，而不重视有效防护，同时因其具有积蓄性，严重损害人体组织，致使医务人员的身体健康受到严重威胁。其中放射科的非电离、电离物理性职业暴露风险对医务人员的身体健康亦造成了极大的危害，如经常暴露在低剂量放射情况下，放射会产生蓄积作用，从而会导致癌症、畸形的发生。接触者的血液中白细胞总数、中性粒细胞、淋巴细胞以及血小板数等指标与标准值相比明显偏低。</w:t>
      </w:r>
    </w:p>
    <w:p w14:paraId="2A984DA1" w14:textId="78C6E92B" w:rsidR="00F3361B" w:rsidRPr="00A13E6A" w:rsidRDefault="00F3361B" w:rsidP="00A13E6A">
      <w:pPr>
        <w:tabs>
          <w:tab w:val="left" w:pos="790"/>
          <w:tab w:val="left" w:pos="1264"/>
        </w:tabs>
        <w:overflowPunct w:val="0"/>
        <w:adjustRightInd w:val="0"/>
        <w:snapToGrid w:val="0"/>
        <w:spacing w:line="360" w:lineRule="auto"/>
        <w:ind w:firstLineChars="200" w:firstLine="643"/>
        <w:jc w:val="left"/>
        <w:rPr>
          <w:rFonts w:eastAsia="仿宋_GB2312"/>
          <w:b/>
          <w:kern w:val="0"/>
          <w:sz w:val="32"/>
          <w:szCs w:val="32"/>
        </w:rPr>
      </w:pPr>
      <w:r w:rsidRPr="00A13E6A">
        <w:rPr>
          <w:rFonts w:eastAsia="仿宋_GB2312" w:hint="eastAsia"/>
          <w:b/>
          <w:kern w:val="0"/>
          <w:sz w:val="32"/>
          <w:szCs w:val="32"/>
        </w:rPr>
        <w:t>（</w:t>
      </w:r>
      <w:r w:rsidR="004F7970">
        <w:rPr>
          <w:rFonts w:eastAsia="仿宋_GB2312" w:hint="eastAsia"/>
          <w:b/>
          <w:kern w:val="0"/>
          <w:sz w:val="32"/>
          <w:szCs w:val="32"/>
        </w:rPr>
        <w:t>二</w:t>
      </w:r>
      <w:r w:rsidRPr="00A13E6A">
        <w:rPr>
          <w:rFonts w:eastAsia="仿宋_GB2312" w:hint="eastAsia"/>
          <w:b/>
          <w:kern w:val="0"/>
          <w:sz w:val="32"/>
          <w:szCs w:val="32"/>
        </w:rPr>
        <w:t>）关键技术内容说明</w:t>
      </w:r>
    </w:p>
    <w:p w14:paraId="2FE6E877"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本文件中的附录</w:t>
      </w:r>
      <w:r w:rsidRPr="00A13E6A">
        <w:rPr>
          <w:rFonts w:ascii="Times New Roman" w:eastAsia="仿宋_GB2312" w:hint="eastAsia"/>
          <w:sz w:val="30"/>
          <w:szCs w:val="30"/>
        </w:rPr>
        <w:t>A</w:t>
      </w:r>
      <w:r w:rsidRPr="00A13E6A">
        <w:rPr>
          <w:rFonts w:ascii="Times New Roman" w:eastAsia="仿宋_GB2312" w:hint="eastAsia"/>
          <w:sz w:val="30"/>
          <w:szCs w:val="30"/>
        </w:rPr>
        <w:t>为资料性附录，对本文件的正确使用进行了说明。突出了制订本文件的几个重要方面：（１）重视对医疗机构各岗位职业危害因素的识别，同时进行相应的个人防护极为重要。（２）本文件仅罗列综合性医疗机构中主要的工作岗位及其对应的职业危害因素，不同的医疗机构可能存在不同的岗位分工，或存在某些特殊岗位，接触其他职业危害因素。（３）由于医疗机构存在各种各样的工作岗位，不同的工作岗位暴露的职业危害强度不同，所选择的防护级别也不同。（４）医务人员个人防护用品应根据职业危害因素种类和风险强度进行选择，特别是生物性危害因素应根据防护等级进行选择，分基础防护、一级防护、二级防护、三级防护。</w:t>
      </w:r>
    </w:p>
    <w:p w14:paraId="4870E1F1"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本文件对</w:t>
      </w:r>
      <w:bookmarkStart w:id="0" w:name="_Hlk143442861"/>
      <w:r w:rsidRPr="00A13E6A">
        <w:rPr>
          <w:rFonts w:ascii="Times New Roman" w:eastAsia="仿宋_GB2312" w:hint="eastAsia"/>
          <w:sz w:val="30"/>
          <w:szCs w:val="30"/>
        </w:rPr>
        <w:t>综合性医疗机构医务人员的工作岗位接触的职业危害因素</w:t>
      </w:r>
      <w:bookmarkEnd w:id="0"/>
      <w:r w:rsidRPr="00A13E6A">
        <w:rPr>
          <w:rFonts w:ascii="Times New Roman" w:eastAsia="仿宋_GB2312" w:hint="eastAsia"/>
          <w:sz w:val="30"/>
          <w:szCs w:val="30"/>
        </w:rPr>
        <w:t>进行了辨识与梳理，将其一一对应，具有实用性和可操作性。详见表</w:t>
      </w:r>
      <w:r w:rsidRPr="00A13E6A">
        <w:rPr>
          <w:rFonts w:ascii="Times New Roman" w:eastAsia="仿宋_GB2312" w:hint="eastAsia"/>
          <w:sz w:val="30"/>
          <w:szCs w:val="30"/>
        </w:rPr>
        <w:t>1.</w:t>
      </w:r>
    </w:p>
    <w:tbl>
      <w:tblPr>
        <w:tblW w:w="9923" w:type="dxa"/>
        <w:tblInd w:w="-743" w:type="dxa"/>
        <w:tblLook w:val="04A0" w:firstRow="1" w:lastRow="0" w:firstColumn="1" w:lastColumn="0" w:noHBand="0" w:noVBand="1"/>
      </w:tblPr>
      <w:tblGrid>
        <w:gridCol w:w="1169"/>
        <w:gridCol w:w="1417"/>
        <w:gridCol w:w="4394"/>
        <w:gridCol w:w="2943"/>
      </w:tblGrid>
      <w:tr w:rsidR="00F3361B" w:rsidRPr="00A13E6A" w14:paraId="53CC2ED7" w14:textId="77777777" w:rsidTr="00E111FC">
        <w:trPr>
          <w:trHeight w:val="20"/>
        </w:trPr>
        <w:tc>
          <w:tcPr>
            <w:tcW w:w="9923" w:type="dxa"/>
            <w:gridSpan w:val="4"/>
            <w:tcBorders>
              <w:top w:val="nil"/>
              <w:left w:val="nil"/>
              <w:bottom w:val="nil"/>
            </w:tcBorders>
            <w:shd w:val="clear" w:color="auto" w:fill="auto"/>
            <w:noWrap/>
            <w:vAlign w:val="center"/>
            <w:hideMark/>
          </w:tcPr>
          <w:p w14:paraId="2D98A3AF" w14:textId="77777777" w:rsidR="00F3361B" w:rsidRPr="00A13E6A" w:rsidRDefault="00F3361B" w:rsidP="00D46966">
            <w:pPr>
              <w:pStyle w:val="af8"/>
              <w:tabs>
                <w:tab w:val="clear" w:pos="4201"/>
                <w:tab w:val="clear" w:pos="9298"/>
              </w:tabs>
              <w:snapToGrid w:val="0"/>
              <w:spacing w:line="360" w:lineRule="auto"/>
              <w:ind w:firstLine="600"/>
              <w:jc w:val="center"/>
              <w:rPr>
                <w:rFonts w:ascii="Times New Roman" w:eastAsia="仿宋_GB2312"/>
                <w:sz w:val="30"/>
                <w:szCs w:val="30"/>
              </w:rPr>
            </w:pPr>
            <w:r w:rsidRPr="00A13E6A">
              <w:rPr>
                <w:rFonts w:ascii="Times New Roman" w:eastAsia="仿宋_GB2312" w:hint="eastAsia"/>
                <w:sz w:val="30"/>
                <w:szCs w:val="30"/>
              </w:rPr>
              <w:t>表</w:t>
            </w:r>
            <w:r w:rsidRPr="00A13E6A">
              <w:rPr>
                <w:rFonts w:ascii="Times New Roman" w:eastAsia="仿宋_GB2312" w:hint="eastAsia"/>
                <w:sz w:val="30"/>
                <w:szCs w:val="30"/>
              </w:rPr>
              <w:t xml:space="preserve">1.  </w:t>
            </w:r>
            <w:bookmarkStart w:id="1" w:name="_GoBack"/>
            <w:bookmarkEnd w:id="1"/>
            <w:r w:rsidRPr="00A13E6A">
              <w:rPr>
                <w:rFonts w:ascii="Times New Roman" w:eastAsia="仿宋_GB2312" w:hint="eastAsia"/>
                <w:sz w:val="30"/>
                <w:szCs w:val="30"/>
              </w:rPr>
              <w:t>危害因素种类及所在区域</w:t>
            </w:r>
          </w:p>
        </w:tc>
      </w:tr>
      <w:tr w:rsidR="00F3361B" w:rsidRPr="00A13E6A" w14:paraId="27181D73" w14:textId="77777777" w:rsidTr="004F7970">
        <w:trPr>
          <w:trHeight w:val="553"/>
        </w:trPr>
        <w:tc>
          <w:tcPr>
            <w:tcW w:w="2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DC5C5" w14:textId="141DC534" w:rsidR="00F3361B" w:rsidRPr="00A13E6A" w:rsidRDefault="002141DF" w:rsidP="004F7970">
            <w:pPr>
              <w:pStyle w:val="af8"/>
              <w:tabs>
                <w:tab w:val="clear" w:pos="4201"/>
                <w:tab w:val="clear" w:pos="9298"/>
              </w:tabs>
              <w:snapToGrid w:val="0"/>
              <w:spacing w:line="360" w:lineRule="auto"/>
              <w:ind w:firstLineChars="0" w:firstLine="0"/>
              <w:jc w:val="left"/>
              <w:rPr>
                <w:rFonts w:ascii="Times New Roman" w:eastAsia="仿宋_GB2312"/>
                <w:sz w:val="30"/>
                <w:szCs w:val="30"/>
              </w:rPr>
            </w:pPr>
            <w:r>
              <w:rPr>
                <w:rFonts w:ascii="Times New Roman" w:eastAsia="仿宋_GB2312" w:hint="eastAsia"/>
                <w:sz w:val="30"/>
                <w:szCs w:val="30"/>
              </w:rPr>
              <w:lastRenderedPageBreak/>
              <w:t>有</w:t>
            </w:r>
            <w:r w:rsidR="00F3361B" w:rsidRPr="00A13E6A">
              <w:rPr>
                <w:rFonts w:ascii="Times New Roman" w:eastAsia="仿宋_GB2312" w:hint="eastAsia"/>
                <w:sz w:val="30"/>
                <w:szCs w:val="30"/>
              </w:rPr>
              <w:t>害因素分类</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6090457" w14:textId="77777777" w:rsidR="00F3361B" w:rsidRPr="00A13E6A" w:rsidRDefault="00F3361B" w:rsidP="004F7970">
            <w:pPr>
              <w:pStyle w:val="af8"/>
              <w:tabs>
                <w:tab w:val="clear" w:pos="4201"/>
                <w:tab w:val="clear" w:pos="9298"/>
              </w:tabs>
              <w:snapToGrid w:val="0"/>
              <w:spacing w:line="360" w:lineRule="auto"/>
              <w:ind w:firstLine="600"/>
              <w:jc w:val="center"/>
              <w:rPr>
                <w:rFonts w:ascii="Times New Roman" w:eastAsia="仿宋_GB2312"/>
                <w:sz w:val="30"/>
                <w:szCs w:val="30"/>
              </w:rPr>
            </w:pPr>
            <w:r w:rsidRPr="00A13E6A">
              <w:rPr>
                <w:rFonts w:ascii="Times New Roman" w:eastAsia="仿宋_GB2312" w:hint="eastAsia"/>
                <w:sz w:val="30"/>
                <w:szCs w:val="30"/>
              </w:rPr>
              <w:t>危害因素名称</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22F8350E"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岗位分布</w:t>
            </w:r>
          </w:p>
        </w:tc>
      </w:tr>
      <w:tr w:rsidR="00F3361B" w:rsidRPr="00A13E6A" w14:paraId="2F9EAB7D" w14:textId="77777777" w:rsidTr="004F7970">
        <w:trPr>
          <w:trHeight w:val="704"/>
        </w:trPr>
        <w:tc>
          <w:tcPr>
            <w:tcW w:w="2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8391" w14:textId="3EDBB914"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生物性危害</w:t>
            </w:r>
          </w:p>
        </w:tc>
        <w:tc>
          <w:tcPr>
            <w:tcW w:w="4394" w:type="dxa"/>
            <w:tcBorders>
              <w:top w:val="nil"/>
              <w:left w:val="nil"/>
              <w:bottom w:val="single" w:sz="4" w:space="0" w:color="auto"/>
              <w:right w:val="single" w:sz="4" w:space="0" w:color="auto"/>
            </w:tcBorders>
            <w:shd w:val="clear" w:color="auto" w:fill="auto"/>
            <w:noWrap/>
            <w:vAlign w:val="center"/>
            <w:hideMark/>
          </w:tcPr>
          <w:p w14:paraId="0A7A33C3" w14:textId="77777777" w:rsidR="00F3361B" w:rsidRPr="00A13E6A" w:rsidRDefault="00F3361B" w:rsidP="002141DF">
            <w:pPr>
              <w:pStyle w:val="af8"/>
              <w:tabs>
                <w:tab w:val="clear" w:pos="4201"/>
                <w:tab w:val="clear" w:pos="9298"/>
              </w:tabs>
              <w:snapToGrid w:val="0"/>
              <w:ind w:firstLineChars="0" w:firstLine="0"/>
              <w:jc w:val="left"/>
              <w:rPr>
                <w:rFonts w:ascii="Times New Roman" w:eastAsia="仿宋_GB2312"/>
                <w:sz w:val="30"/>
                <w:szCs w:val="30"/>
              </w:rPr>
            </w:pPr>
            <w:r w:rsidRPr="00A13E6A">
              <w:rPr>
                <w:rFonts w:ascii="Times New Roman" w:eastAsia="仿宋_GB2312" w:hint="eastAsia"/>
                <w:sz w:val="30"/>
                <w:szCs w:val="30"/>
              </w:rPr>
              <w:t>致病微生物包括病毒、细菌、真菌和寄生虫</w:t>
            </w:r>
          </w:p>
        </w:tc>
        <w:tc>
          <w:tcPr>
            <w:tcW w:w="2943" w:type="dxa"/>
            <w:tcBorders>
              <w:top w:val="nil"/>
              <w:left w:val="nil"/>
              <w:bottom w:val="single" w:sz="4" w:space="0" w:color="auto"/>
              <w:right w:val="single" w:sz="4" w:space="0" w:color="auto"/>
            </w:tcBorders>
            <w:shd w:val="clear" w:color="auto" w:fill="auto"/>
            <w:vAlign w:val="center"/>
            <w:hideMark/>
          </w:tcPr>
          <w:p w14:paraId="0D206A67"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所有科室</w:t>
            </w:r>
          </w:p>
        </w:tc>
      </w:tr>
      <w:tr w:rsidR="00F3361B" w:rsidRPr="00A13E6A" w14:paraId="7E6632AA" w14:textId="77777777" w:rsidTr="004F7970">
        <w:trPr>
          <w:trHeight w:val="577"/>
        </w:trPr>
        <w:tc>
          <w:tcPr>
            <w:tcW w:w="11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25AB7B" w14:textId="77777777" w:rsidR="00F3361B" w:rsidRPr="00A13E6A" w:rsidRDefault="00F3361B" w:rsidP="002141DF">
            <w:pPr>
              <w:pStyle w:val="af8"/>
              <w:tabs>
                <w:tab w:val="clear" w:pos="4201"/>
                <w:tab w:val="clear" w:pos="9298"/>
              </w:tabs>
              <w:snapToGrid w:val="0"/>
              <w:spacing w:line="360" w:lineRule="auto"/>
              <w:ind w:firstLineChars="0" w:firstLine="0"/>
              <w:jc w:val="left"/>
              <w:rPr>
                <w:rFonts w:ascii="Times New Roman" w:eastAsia="仿宋_GB2312"/>
                <w:sz w:val="30"/>
                <w:szCs w:val="30"/>
              </w:rPr>
            </w:pPr>
            <w:r w:rsidRPr="00A13E6A">
              <w:rPr>
                <w:rFonts w:ascii="Times New Roman" w:eastAsia="仿宋_GB2312" w:hint="eastAsia"/>
                <w:sz w:val="30"/>
                <w:szCs w:val="30"/>
              </w:rPr>
              <w:t>化学性危害</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307C0E" w14:textId="77777777" w:rsidR="00F3361B" w:rsidRPr="00A13E6A" w:rsidRDefault="00F3361B" w:rsidP="002141DF">
            <w:pPr>
              <w:pStyle w:val="af8"/>
              <w:tabs>
                <w:tab w:val="clear" w:pos="4201"/>
                <w:tab w:val="clear" w:pos="9298"/>
              </w:tabs>
              <w:snapToGrid w:val="0"/>
              <w:spacing w:line="360" w:lineRule="auto"/>
              <w:ind w:firstLineChars="0" w:firstLine="0"/>
              <w:jc w:val="left"/>
              <w:rPr>
                <w:rFonts w:ascii="Times New Roman" w:eastAsia="仿宋_GB2312"/>
                <w:sz w:val="30"/>
                <w:szCs w:val="30"/>
              </w:rPr>
            </w:pPr>
            <w:r w:rsidRPr="00A13E6A">
              <w:rPr>
                <w:rFonts w:ascii="Times New Roman" w:eastAsia="仿宋_GB2312" w:hint="eastAsia"/>
                <w:sz w:val="30"/>
                <w:szCs w:val="30"/>
              </w:rPr>
              <w:t>毒物</w:t>
            </w:r>
          </w:p>
        </w:tc>
        <w:tc>
          <w:tcPr>
            <w:tcW w:w="4394" w:type="dxa"/>
            <w:tcBorders>
              <w:top w:val="nil"/>
              <w:left w:val="nil"/>
              <w:bottom w:val="single" w:sz="4" w:space="0" w:color="auto"/>
              <w:right w:val="single" w:sz="4" w:space="0" w:color="auto"/>
            </w:tcBorders>
            <w:shd w:val="clear" w:color="auto" w:fill="auto"/>
            <w:vAlign w:val="center"/>
            <w:hideMark/>
          </w:tcPr>
          <w:p w14:paraId="7C13EDFD" w14:textId="77777777" w:rsidR="00F3361B" w:rsidRPr="00A13E6A" w:rsidRDefault="00F3361B" w:rsidP="002141DF">
            <w:pPr>
              <w:pStyle w:val="af8"/>
              <w:tabs>
                <w:tab w:val="clear" w:pos="4201"/>
                <w:tab w:val="clear" w:pos="9298"/>
              </w:tabs>
              <w:snapToGrid w:val="0"/>
              <w:ind w:firstLineChars="0" w:firstLine="0"/>
              <w:jc w:val="left"/>
              <w:rPr>
                <w:rFonts w:ascii="Times New Roman" w:eastAsia="仿宋_GB2312"/>
                <w:sz w:val="30"/>
                <w:szCs w:val="30"/>
              </w:rPr>
            </w:pPr>
            <w:r w:rsidRPr="00A13E6A">
              <w:rPr>
                <w:rFonts w:ascii="Times New Roman" w:eastAsia="仿宋_GB2312" w:hint="eastAsia"/>
                <w:sz w:val="30"/>
                <w:szCs w:val="30"/>
              </w:rPr>
              <w:t>浓度较低的残留化学性消毒剂及紫外消毒产生的臭氧</w:t>
            </w:r>
          </w:p>
        </w:tc>
        <w:tc>
          <w:tcPr>
            <w:tcW w:w="2943" w:type="dxa"/>
            <w:tcBorders>
              <w:top w:val="nil"/>
              <w:left w:val="nil"/>
              <w:bottom w:val="single" w:sz="4" w:space="0" w:color="auto"/>
              <w:right w:val="single" w:sz="4" w:space="0" w:color="auto"/>
            </w:tcBorders>
            <w:shd w:val="clear" w:color="auto" w:fill="auto"/>
            <w:vAlign w:val="center"/>
            <w:hideMark/>
          </w:tcPr>
          <w:p w14:paraId="239DF900"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所有科室</w:t>
            </w:r>
          </w:p>
        </w:tc>
      </w:tr>
      <w:tr w:rsidR="00F3361B" w:rsidRPr="00A13E6A" w14:paraId="618131B4" w14:textId="77777777" w:rsidTr="004F7970">
        <w:trPr>
          <w:trHeight w:val="20"/>
        </w:trPr>
        <w:tc>
          <w:tcPr>
            <w:tcW w:w="1169" w:type="dxa"/>
            <w:vMerge/>
            <w:tcBorders>
              <w:top w:val="nil"/>
              <w:left w:val="single" w:sz="4" w:space="0" w:color="auto"/>
              <w:bottom w:val="single" w:sz="4" w:space="0" w:color="auto"/>
              <w:right w:val="single" w:sz="4" w:space="0" w:color="auto"/>
            </w:tcBorders>
            <w:vAlign w:val="center"/>
            <w:hideMark/>
          </w:tcPr>
          <w:p w14:paraId="31B29068"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1417" w:type="dxa"/>
            <w:vMerge/>
            <w:tcBorders>
              <w:top w:val="nil"/>
              <w:left w:val="single" w:sz="4" w:space="0" w:color="auto"/>
              <w:bottom w:val="single" w:sz="4" w:space="0" w:color="auto"/>
              <w:right w:val="single" w:sz="4" w:space="0" w:color="auto"/>
            </w:tcBorders>
            <w:vAlign w:val="center"/>
            <w:hideMark/>
          </w:tcPr>
          <w:p w14:paraId="2A5AA7F2"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4394" w:type="dxa"/>
            <w:tcBorders>
              <w:top w:val="nil"/>
              <w:left w:val="nil"/>
              <w:bottom w:val="single" w:sz="4" w:space="0" w:color="auto"/>
              <w:right w:val="single" w:sz="4" w:space="0" w:color="auto"/>
            </w:tcBorders>
            <w:shd w:val="clear" w:color="auto" w:fill="auto"/>
            <w:vAlign w:val="center"/>
            <w:hideMark/>
          </w:tcPr>
          <w:p w14:paraId="72E9B14C" w14:textId="77777777" w:rsidR="00F3361B" w:rsidRPr="00A13E6A" w:rsidRDefault="00F3361B" w:rsidP="002141DF">
            <w:pPr>
              <w:pStyle w:val="af8"/>
              <w:tabs>
                <w:tab w:val="clear" w:pos="4201"/>
                <w:tab w:val="clear" w:pos="9298"/>
              </w:tabs>
              <w:snapToGrid w:val="0"/>
              <w:ind w:firstLineChars="0" w:firstLine="0"/>
              <w:jc w:val="left"/>
              <w:rPr>
                <w:rFonts w:ascii="Times New Roman" w:eastAsia="仿宋_GB2312"/>
                <w:sz w:val="30"/>
                <w:szCs w:val="30"/>
              </w:rPr>
            </w:pPr>
            <w:r w:rsidRPr="00A13E6A">
              <w:rPr>
                <w:rFonts w:ascii="Times New Roman" w:eastAsia="仿宋_GB2312" w:hint="eastAsia"/>
                <w:sz w:val="30"/>
                <w:szCs w:val="30"/>
              </w:rPr>
              <w:t>革兰染色液、抗酸染色液、乙醇、乙醚，含氯消毒剂等</w:t>
            </w:r>
          </w:p>
        </w:tc>
        <w:tc>
          <w:tcPr>
            <w:tcW w:w="2943" w:type="dxa"/>
            <w:tcBorders>
              <w:top w:val="nil"/>
              <w:left w:val="nil"/>
              <w:bottom w:val="single" w:sz="4" w:space="0" w:color="auto"/>
              <w:right w:val="single" w:sz="4" w:space="0" w:color="auto"/>
            </w:tcBorders>
            <w:shd w:val="clear" w:color="auto" w:fill="auto"/>
            <w:vAlign w:val="center"/>
            <w:hideMark/>
          </w:tcPr>
          <w:p w14:paraId="0A43AE45"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检验科</w:t>
            </w:r>
          </w:p>
        </w:tc>
      </w:tr>
      <w:tr w:rsidR="00F3361B" w:rsidRPr="00A13E6A" w14:paraId="37CD0A37" w14:textId="77777777" w:rsidTr="004F7970">
        <w:trPr>
          <w:trHeight w:val="958"/>
        </w:trPr>
        <w:tc>
          <w:tcPr>
            <w:tcW w:w="1169" w:type="dxa"/>
            <w:vMerge/>
            <w:tcBorders>
              <w:top w:val="nil"/>
              <w:left w:val="single" w:sz="4" w:space="0" w:color="auto"/>
              <w:bottom w:val="single" w:sz="4" w:space="0" w:color="auto"/>
              <w:right w:val="single" w:sz="4" w:space="0" w:color="auto"/>
            </w:tcBorders>
            <w:vAlign w:val="center"/>
            <w:hideMark/>
          </w:tcPr>
          <w:p w14:paraId="345CBFC7"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1417" w:type="dxa"/>
            <w:vMerge/>
            <w:tcBorders>
              <w:top w:val="nil"/>
              <w:left w:val="single" w:sz="4" w:space="0" w:color="auto"/>
              <w:bottom w:val="single" w:sz="4" w:space="0" w:color="auto"/>
              <w:right w:val="single" w:sz="4" w:space="0" w:color="auto"/>
            </w:tcBorders>
            <w:vAlign w:val="center"/>
            <w:hideMark/>
          </w:tcPr>
          <w:p w14:paraId="6535F2A8"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4394" w:type="dxa"/>
            <w:tcBorders>
              <w:top w:val="nil"/>
              <w:left w:val="nil"/>
              <w:bottom w:val="single" w:sz="4" w:space="0" w:color="auto"/>
              <w:right w:val="single" w:sz="4" w:space="0" w:color="auto"/>
            </w:tcBorders>
            <w:shd w:val="clear" w:color="auto" w:fill="auto"/>
            <w:vAlign w:val="center"/>
            <w:hideMark/>
          </w:tcPr>
          <w:p w14:paraId="61AB0E2A" w14:textId="77777777" w:rsidR="00F3361B" w:rsidRPr="00A13E6A" w:rsidRDefault="00F3361B" w:rsidP="002141DF">
            <w:pPr>
              <w:pStyle w:val="af8"/>
              <w:tabs>
                <w:tab w:val="clear" w:pos="4201"/>
                <w:tab w:val="clear" w:pos="9298"/>
              </w:tabs>
              <w:snapToGrid w:val="0"/>
              <w:ind w:firstLineChars="0" w:firstLine="0"/>
              <w:jc w:val="left"/>
              <w:rPr>
                <w:rFonts w:ascii="Times New Roman" w:eastAsia="仿宋_GB2312"/>
                <w:sz w:val="30"/>
                <w:szCs w:val="30"/>
              </w:rPr>
            </w:pPr>
            <w:r w:rsidRPr="00A13E6A">
              <w:rPr>
                <w:rFonts w:ascii="Times New Roman" w:eastAsia="仿宋_GB2312" w:hint="eastAsia"/>
                <w:sz w:val="30"/>
                <w:szCs w:val="30"/>
              </w:rPr>
              <w:t>戊二醛、过氧乙酸、樟脑</w:t>
            </w:r>
            <w:proofErr w:type="gramStart"/>
            <w:r w:rsidRPr="00A13E6A">
              <w:rPr>
                <w:rFonts w:ascii="Times New Roman" w:eastAsia="仿宋_GB2312" w:hint="eastAsia"/>
                <w:sz w:val="30"/>
                <w:szCs w:val="30"/>
              </w:rPr>
              <w:t>酚</w:t>
            </w:r>
            <w:proofErr w:type="gramEnd"/>
            <w:r w:rsidRPr="00A13E6A">
              <w:rPr>
                <w:rFonts w:ascii="Times New Roman" w:eastAsia="仿宋_GB2312" w:hint="eastAsia"/>
                <w:sz w:val="30"/>
                <w:szCs w:val="30"/>
              </w:rPr>
              <w:t>、丁香油酚以及单体，银汞合金充填材料蒸发的气态汞</w:t>
            </w:r>
          </w:p>
        </w:tc>
        <w:tc>
          <w:tcPr>
            <w:tcW w:w="2943" w:type="dxa"/>
            <w:tcBorders>
              <w:top w:val="nil"/>
              <w:left w:val="nil"/>
              <w:bottom w:val="single" w:sz="4" w:space="0" w:color="auto"/>
              <w:right w:val="single" w:sz="4" w:space="0" w:color="auto"/>
            </w:tcBorders>
            <w:shd w:val="clear" w:color="auto" w:fill="auto"/>
            <w:vAlign w:val="center"/>
            <w:hideMark/>
          </w:tcPr>
          <w:p w14:paraId="7A4B5A1D"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口腔科</w:t>
            </w:r>
          </w:p>
        </w:tc>
      </w:tr>
      <w:tr w:rsidR="00F3361B" w:rsidRPr="00A13E6A" w14:paraId="68BBDDA1" w14:textId="77777777" w:rsidTr="004F7970">
        <w:trPr>
          <w:trHeight w:val="824"/>
        </w:trPr>
        <w:tc>
          <w:tcPr>
            <w:tcW w:w="1169" w:type="dxa"/>
            <w:vMerge/>
            <w:tcBorders>
              <w:top w:val="nil"/>
              <w:left w:val="single" w:sz="4" w:space="0" w:color="auto"/>
              <w:bottom w:val="single" w:sz="4" w:space="0" w:color="auto"/>
              <w:right w:val="single" w:sz="4" w:space="0" w:color="auto"/>
            </w:tcBorders>
            <w:vAlign w:val="center"/>
            <w:hideMark/>
          </w:tcPr>
          <w:p w14:paraId="500DA73D"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1417" w:type="dxa"/>
            <w:vMerge/>
            <w:tcBorders>
              <w:top w:val="nil"/>
              <w:left w:val="single" w:sz="4" w:space="0" w:color="auto"/>
              <w:bottom w:val="single" w:sz="4" w:space="0" w:color="auto"/>
              <w:right w:val="single" w:sz="4" w:space="0" w:color="auto"/>
            </w:tcBorders>
            <w:vAlign w:val="center"/>
            <w:hideMark/>
          </w:tcPr>
          <w:p w14:paraId="36D59F09"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4394" w:type="dxa"/>
            <w:tcBorders>
              <w:top w:val="nil"/>
              <w:left w:val="nil"/>
              <w:bottom w:val="single" w:sz="4" w:space="0" w:color="auto"/>
              <w:right w:val="single" w:sz="4" w:space="0" w:color="auto"/>
            </w:tcBorders>
            <w:shd w:val="clear" w:color="auto" w:fill="auto"/>
            <w:vAlign w:val="center"/>
            <w:hideMark/>
          </w:tcPr>
          <w:p w14:paraId="3C42E7DF" w14:textId="77777777" w:rsidR="00F3361B" w:rsidRPr="00A13E6A" w:rsidRDefault="00F3361B" w:rsidP="002141DF">
            <w:pPr>
              <w:pStyle w:val="af8"/>
              <w:tabs>
                <w:tab w:val="clear" w:pos="4201"/>
                <w:tab w:val="clear" w:pos="9298"/>
              </w:tabs>
              <w:snapToGrid w:val="0"/>
              <w:ind w:firstLineChars="0" w:firstLine="0"/>
              <w:jc w:val="left"/>
              <w:rPr>
                <w:rFonts w:ascii="Times New Roman" w:eastAsia="仿宋_GB2312"/>
                <w:sz w:val="30"/>
                <w:szCs w:val="30"/>
              </w:rPr>
            </w:pPr>
            <w:r w:rsidRPr="00A13E6A">
              <w:rPr>
                <w:rFonts w:ascii="Times New Roman" w:eastAsia="仿宋_GB2312" w:hint="eastAsia"/>
                <w:sz w:val="30"/>
                <w:szCs w:val="30"/>
              </w:rPr>
              <w:t>工作环境中化学性因素常见的为甲醛、二甲苯、丙酮、氨水、冰醋酸、</w:t>
            </w:r>
            <w:r w:rsidRPr="00A13E6A">
              <w:rPr>
                <w:rFonts w:ascii="Times New Roman" w:eastAsia="仿宋_GB2312" w:hint="eastAsia"/>
                <w:sz w:val="30"/>
                <w:szCs w:val="30"/>
              </w:rPr>
              <w:t xml:space="preserve">DAB </w:t>
            </w:r>
            <w:r w:rsidRPr="00A13E6A">
              <w:rPr>
                <w:rFonts w:ascii="Times New Roman" w:eastAsia="仿宋_GB2312" w:hint="eastAsia"/>
                <w:sz w:val="30"/>
                <w:szCs w:val="30"/>
              </w:rPr>
              <w:t>显色剂等有毒有害物质。</w:t>
            </w:r>
          </w:p>
        </w:tc>
        <w:tc>
          <w:tcPr>
            <w:tcW w:w="2943" w:type="dxa"/>
            <w:tcBorders>
              <w:top w:val="nil"/>
              <w:left w:val="nil"/>
              <w:bottom w:val="single" w:sz="4" w:space="0" w:color="auto"/>
              <w:right w:val="single" w:sz="4" w:space="0" w:color="auto"/>
            </w:tcBorders>
            <w:shd w:val="clear" w:color="auto" w:fill="auto"/>
            <w:vAlign w:val="center"/>
            <w:hideMark/>
          </w:tcPr>
          <w:p w14:paraId="6DC63A6A"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病理科</w:t>
            </w:r>
          </w:p>
        </w:tc>
      </w:tr>
      <w:tr w:rsidR="00F3361B" w:rsidRPr="00A13E6A" w14:paraId="505F81AE" w14:textId="77777777" w:rsidTr="004F7970">
        <w:trPr>
          <w:trHeight w:val="20"/>
        </w:trPr>
        <w:tc>
          <w:tcPr>
            <w:tcW w:w="1169" w:type="dxa"/>
            <w:vMerge/>
            <w:tcBorders>
              <w:top w:val="nil"/>
              <w:left w:val="single" w:sz="4" w:space="0" w:color="auto"/>
              <w:bottom w:val="single" w:sz="4" w:space="0" w:color="auto"/>
              <w:right w:val="single" w:sz="4" w:space="0" w:color="auto"/>
            </w:tcBorders>
            <w:vAlign w:val="center"/>
            <w:hideMark/>
          </w:tcPr>
          <w:p w14:paraId="0A3263B3"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1417" w:type="dxa"/>
            <w:vMerge/>
            <w:tcBorders>
              <w:top w:val="nil"/>
              <w:left w:val="single" w:sz="4" w:space="0" w:color="auto"/>
              <w:bottom w:val="single" w:sz="4" w:space="0" w:color="auto"/>
              <w:right w:val="single" w:sz="4" w:space="0" w:color="auto"/>
            </w:tcBorders>
            <w:vAlign w:val="center"/>
            <w:hideMark/>
          </w:tcPr>
          <w:p w14:paraId="4A278752"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4394" w:type="dxa"/>
            <w:tcBorders>
              <w:top w:val="nil"/>
              <w:left w:val="nil"/>
              <w:bottom w:val="single" w:sz="4" w:space="0" w:color="auto"/>
              <w:right w:val="single" w:sz="4" w:space="0" w:color="auto"/>
            </w:tcBorders>
            <w:shd w:val="clear" w:color="auto" w:fill="auto"/>
            <w:vAlign w:val="center"/>
            <w:hideMark/>
          </w:tcPr>
          <w:p w14:paraId="697F1E97" w14:textId="77777777" w:rsidR="00F3361B" w:rsidRPr="00A13E6A" w:rsidRDefault="00F3361B" w:rsidP="002141DF">
            <w:pPr>
              <w:pStyle w:val="af8"/>
              <w:tabs>
                <w:tab w:val="clear" w:pos="4201"/>
                <w:tab w:val="clear" w:pos="9298"/>
              </w:tabs>
              <w:snapToGrid w:val="0"/>
              <w:ind w:firstLineChars="0" w:firstLine="0"/>
              <w:jc w:val="left"/>
              <w:rPr>
                <w:rFonts w:ascii="Times New Roman" w:eastAsia="仿宋_GB2312"/>
                <w:sz w:val="30"/>
                <w:szCs w:val="30"/>
              </w:rPr>
            </w:pPr>
            <w:r w:rsidRPr="00A13E6A">
              <w:rPr>
                <w:rFonts w:ascii="Times New Roman" w:eastAsia="仿宋_GB2312" w:hint="eastAsia"/>
                <w:sz w:val="30"/>
                <w:szCs w:val="30"/>
              </w:rPr>
              <w:t>硫化氢、二氧化硫、氨、二氧化氮、一氧化碳、二氧化碳、氯气、氯化氢等</w:t>
            </w:r>
          </w:p>
        </w:tc>
        <w:tc>
          <w:tcPr>
            <w:tcW w:w="2943" w:type="dxa"/>
            <w:tcBorders>
              <w:top w:val="nil"/>
              <w:left w:val="nil"/>
              <w:bottom w:val="single" w:sz="4" w:space="0" w:color="auto"/>
              <w:right w:val="single" w:sz="4" w:space="0" w:color="auto"/>
            </w:tcBorders>
            <w:shd w:val="clear" w:color="auto" w:fill="auto"/>
            <w:vAlign w:val="center"/>
            <w:hideMark/>
          </w:tcPr>
          <w:p w14:paraId="4CC583D6" w14:textId="77777777" w:rsidR="00F3361B" w:rsidRPr="00A13E6A" w:rsidRDefault="00F3361B" w:rsidP="002141DF">
            <w:pPr>
              <w:pStyle w:val="af8"/>
              <w:tabs>
                <w:tab w:val="clear" w:pos="4201"/>
                <w:tab w:val="clear" w:pos="9298"/>
              </w:tabs>
              <w:snapToGrid w:val="0"/>
              <w:spacing w:line="360" w:lineRule="auto"/>
              <w:ind w:firstLineChars="0" w:firstLine="0"/>
              <w:jc w:val="left"/>
              <w:rPr>
                <w:rFonts w:ascii="Times New Roman" w:eastAsia="仿宋_GB2312"/>
                <w:sz w:val="30"/>
                <w:szCs w:val="30"/>
              </w:rPr>
            </w:pPr>
            <w:r w:rsidRPr="00A13E6A">
              <w:rPr>
                <w:rFonts w:ascii="Times New Roman" w:eastAsia="仿宋_GB2312" w:hint="eastAsia"/>
                <w:sz w:val="30"/>
                <w:szCs w:val="30"/>
              </w:rPr>
              <w:t>医疗废水处理站</w:t>
            </w:r>
          </w:p>
        </w:tc>
      </w:tr>
      <w:tr w:rsidR="00F3361B" w:rsidRPr="00A13E6A" w14:paraId="096E8BF7" w14:textId="77777777" w:rsidTr="004F7970">
        <w:trPr>
          <w:trHeight w:val="343"/>
        </w:trPr>
        <w:tc>
          <w:tcPr>
            <w:tcW w:w="1169" w:type="dxa"/>
            <w:vMerge/>
            <w:tcBorders>
              <w:top w:val="nil"/>
              <w:left w:val="single" w:sz="4" w:space="0" w:color="auto"/>
              <w:bottom w:val="single" w:sz="4" w:space="0" w:color="auto"/>
              <w:right w:val="single" w:sz="4" w:space="0" w:color="auto"/>
            </w:tcBorders>
            <w:vAlign w:val="center"/>
            <w:hideMark/>
          </w:tcPr>
          <w:p w14:paraId="7AFEE159"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1417" w:type="dxa"/>
            <w:vMerge/>
            <w:tcBorders>
              <w:top w:val="nil"/>
              <w:left w:val="single" w:sz="4" w:space="0" w:color="auto"/>
              <w:bottom w:val="single" w:sz="4" w:space="0" w:color="auto"/>
              <w:right w:val="single" w:sz="4" w:space="0" w:color="auto"/>
            </w:tcBorders>
            <w:vAlign w:val="center"/>
            <w:hideMark/>
          </w:tcPr>
          <w:p w14:paraId="1F181E2D"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4394" w:type="dxa"/>
            <w:tcBorders>
              <w:top w:val="nil"/>
              <w:left w:val="nil"/>
              <w:bottom w:val="single" w:sz="4" w:space="0" w:color="auto"/>
              <w:right w:val="single" w:sz="4" w:space="0" w:color="auto"/>
            </w:tcBorders>
            <w:shd w:val="clear" w:color="auto" w:fill="auto"/>
            <w:vAlign w:val="center"/>
            <w:hideMark/>
          </w:tcPr>
          <w:p w14:paraId="7B4A6E26" w14:textId="77777777" w:rsidR="00F3361B" w:rsidRPr="00A13E6A" w:rsidRDefault="00F3361B" w:rsidP="002141DF">
            <w:pPr>
              <w:pStyle w:val="af8"/>
              <w:tabs>
                <w:tab w:val="clear" w:pos="4201"/>
                <w:tab w:val="clear" w:pos="9298"/>
              </w:tabs>
              <w:snapToGrid w:val="0"/>
              <w:spacing w:line="360" w:lineRule="auto"/>
              <w:ind w:firstLineChars="0" w:firstLine="0"/>
              <w:jc w:val="left"/>
              <w:rPr>
                <w:rFonts w:ascii="Times New Roman" w:eastAsia="仿宋_GB2312"/>
                <w:sz w:val="30"/>
                <w:szCs w:val="30"/>
              </w:rPr>
            </w:pPr>
            <w:r w:rsidRPr="00A13E6A">
              <w:rPr>
                <w:rFonts w:ascii="Times New Roman" w:eastAsia="仿宋_GB2312" w:hint="eastAsia"/>
                <w:sz w:val="30"/>
                <w:szCs w:val="30"/>
              </w:rPr>
              <w:t>化疗药物</w:t>
            </w:r>
          </w:p>
        </w:tc>
        <w:tc>
          <w:tcPr>
            <w:tcW w:w="2943" w:type="dxa"/>
            <w:tcBorders>
              <w:top w:val="nil"/>
              <w:left w:val="nil"/>
              <w:bottom w:val="single" w:sz="4" w:space="0" w:color="auto"/>
              <w:right w:val="single" w:sz="4" w:space="0" w:color="auto"/>
            </w:tcBorders>
            <w:shd w:val="clear" w:color="auto" w:fill="auto"/>
            <w:vAlign w:val="center"/>
            <w:hideMark/>
          </w:tcPr>
          <w:p w14:paraId="7170A4C8"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药剂中心</w:t>
            </w:r>
          </w:p>
        </w:tc>
      </w:tr>
      <w:tr w:rsidR="00F3361B" w:rsidRPr="00A13E6A" w14:paraId="601074F3" w14:textId="77777777" w:rsidTr="004F7970">
        <w:trPr>
          <w:trHeight w:val="20"/>
        </w:trPr>
        <w:tc>
          <w:tcPr>
            <w:tcW w:w="1169" w:type="dxa"/>
            <w:vMerge/>
            <w:tcBorders>
              <w:top w:val="nil"/>
              <w:left w:val="single" w:sz="4" w:space="0" w:color="auto"/>
              <w:bottom w:val="single" w:sz="4" w:space="0" w:color="auto"/>
              <w:right w:val="single" w:sz="4" w:space="0" w:color="auto"/>
            </w:tcBorders>
            <w:vAlign w:val="center"/>
            <w:hideMark/>
          </w:tcPr>
          <w:p w14:paraId="70FC2738"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797ACB" w14:textId="77777777" w:rsidR="00F3361B" w:rsidRPr="00A13E6A" w:rsidRDefault="00F3361B" w:rsidP="002141DF">
            <w:pPr>
              <w:pStyle w:val="af8"/>
              <w:tabs>
                <w:tab w:val="clear" w:pos="4201"/>
                <w:tab w:val="clear" w:pos="9298"/>
              </w:tabs>
              <w:snapToGrid w:val="0"/>
              <w:spacing w:line="360" w:lineRule="auto"/>
              <w:ind w:firstLineChars="0" w:firstLine="0"/>
              <w:jc w:val="left"/>
              <w:rPr>
                <w:rFonts w:ascii="Times New Roman" w:eastAsia="仿宋_GB2312"/>
                <w:sz w:val="30"/>
                <w:szCs w:val="30"/>
              </w:rPr>
            </w:pPr>
            <w:r w:rsidRPr="00A13E6A">
              <w:rPr>
                <w:rFonts w:ascii="Times New Roman" w:eastAsia="仿宋_GB2312" w:hint="eastAsia"/>
                <w:sz w:val="30"/>
                <w:szCs w:val="30"/>
              </w:rPr>
              <w:t>粉尘</w:t>
            </w:r>
          </w:p>
        </w:tc>
        <w:tc>
          <w:tcPr>
            <w:tcW w:w="4394" w:type="dxa"/>
            <w:tcBorders>
              <w:top w:val="nil"/>
              <w:left w:val="nil"/>
              <w:bottom w:val="single" w:sz="4" w:space="0" w:color="auto"/>
              <w:right w:val="single" w:sz="4" w:space="0" w:color="auto"/>
            </w:tcBorders>
            <w:shd w:val="clear" w:color="auto" w:fill="auto"/>
            <w:vAlign w:val="center"/>
            <w:hideMark/>
          </w:tcPr>
          <w:p w14:paraId="13688382" w14:textId="77777777" w:rsidR="00F3361B" w:rsidRPr="00A13E6A" w:rsidRDefault="00F3361B" w:rsidP="002141DF">
            <w:pPr>
              <w:pStyle w:val="af8"/>
              <w:tabs>
                <w:tab w:val="clear" w:pos="4201"/>
                <w:tab w:val="clear" w:pos="9298"/>
              </w:tabs>
              <w:snapToGrid w:val="0"/>
              <w:ind w:firstLineChars="0" w:firstLine="0"/>
              <w:jc w:val="left"/>
              <w:rPr>
                <w:rFonts w:ascii="Times New Roman" w:eastAsia="仿宋_GB2312"/>
                <w:sz w:val="30"/>
                <w:szCs w:val="30"/>
              </w:rPr>
            </w:pPr>
            <w:r w:rsidRPr="00A13E6A">
              <w:rPr>
                <w:rFonts w:ascii="Times New Roman" w:eastAsia="仿宋_GB2312" w:hint="eastAsia"/>
                <w:sz w:val="30"/>
                <w:szCs w:val="30"/>
              </w:rPr>
              <w:t>石蜡切片的过程中容易</w:t>
            </w:r>
            <w:proofErr w:type="gramStart"/>
            <w:r w:rsidRPr="00A13E6A">
              <w:rPr>
                <w:rFonts w:ascii="Times New Roman" w:eastAsia="仿宋_GB2312" w:hint="eastAsia"/>
                <w:sz w:val="30"/>
                <w:szCs w:val="30"/>
              </w:rPr>
              <w:t>产生蜡屑和</w:t>
            </w:r>
            <w:proofErr w:type="gramEnd"/>
            <w:r w:rsidRPr="00A13E6A">
              <w:rPr>
                <w:rFonts w:ascii="Times New Roman" w:eastAsia="仿宋_GB2312" w:hint="eastAsia"/>
                <w:sz w:val="30"/>
                <w:szCs w:val="30"/>
              </w:rPr>
              <w:t>组织碎屑粉尘</w:t>
            </w:r>
          </w:p>
        </w:tc>
        <w:tc>
          <w:tcPr>
            <w:tcW w:w="2943" w:type="dxa"/>
            <w:tcBorders>
              <w:top w:val="nil"/>
              <w:left w:val="nil"/>
              <w:bottom w:val="single" w:sz="4" w:space="0" w:color="auto"/>
              <w:right w:val="single" w:sz="4" w:space="0" w:color="auto"/>
            </w:tcBorders>
            <w:shd w:val="clear" w:color="auto" w:fill="auto"/>
            <w:vAlign w:val="center"/>
            <w:hideMark/>
          </w:tcPr>
          <w:p w14:paraId="2B89C9D3"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病理科</w:t>
            </w:r>
          </w:p>
        </w:tc>
      </w:tr>
      <w:tr w:rsidR="00F3361B" w:rsidRPr="00A13E6A" w14:paraId="632C2927" w14:textId="77777777" w:rsidTr="004F7970">
        <w:trPr>
          <w:trHeight w:val="57"/>
        </w:trPr>
        <w:tc>
          <w:tcPr>
            <w:tcW w:w="1169" w:type="dxa"/>
            <w:vMerge/>
            <w:tcBorders>
              <w:top w:val="nil"/>
              <w:left w:val="single" w:sz="4" w:space="0" w:color="auto"/>
              <w:bottom w:val="single" w:sz="4" w:space="0" w:color="auto"/>
              <w:right w:val="single" w:sz="4" w:space="0" w:color="auto"/>
            </w:tcBorders>
            <w:vAlign w:val="center"/>
            <w:hideMark/>
          </w:tcPr>
          <w:p w14:paraId="72636B30"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1417" w:type="dxa"/>
            <w:vMerge/>
            <w:tcBorders>
              <w:top w:val="nil"/>
              <w:left w:val="single" w:sz="4" w:space="0" w:color="auto"/>
              <w:bottom w:val="single" w:sz="4" w:space="0" w:color="auto"/>
              <w:right w:val="single" w:sz="4" w:space="0" w:color="auto"/>
            </w:tcBorders>
            <w:vAlign w:val="center"/>
            <w:hideMark/>
          </w:tcPr>
          <w:p w14:paraId="6B13F344"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4394" w:type="dxa"/>
            <w:tcBorders>
              <w:top w:val="nil"/>
              <w:left w:val="nil"/>
              <w:bottom w:val="single" w:sz="4" w:space="0" w:color="auto"/>
              <w:right w:val="single" w:sz="4" w:space="0" w:color="auto"/>
            </w:tcBorders>
            <w:shd w:val="clear" w:color="auto" w:fill="auto"/>
            <w:vAlign w:val="center"/>
            <w:hideMark/>
          </w:tcPr>
          <w:p w14:paraId="77686805" w14:textId="77777777" w:rsidR="00F3361B" w:rsidRPr="00A13E6A" w:rsidRDefault="00F3361B" w:rsidP="002141DF">
            <w:pPr>
              <w:pStyle w:val="af8"/>
              <w:tabs>
                <w:tab w:val="clear" w:pos="4201"/>
                <w:tab w:val="clear" w:pos="9298"/>
              </w:tabs>
              <w:snapToGrid w:val="0"/>
              <w:ind w:firstLineChars="0" w:firstLine="0"/>
              <w:jc w:val="left"/>
              <w:rPr>
                <w:rFonts w:ascii="Times New Roman" w:eastAsia="仿宋_GB2312"/>
                <w:sz w:val="30"/>
                <w:szCs w:val="30"/>
              </w:rPr>
            </w:pPr>
            <w:r w:rsidRPr="00A13E6A">
              <w:rPr>
                <w:rFonts w:ascii="Times New Roman" w:eastAsia="仿宋_GB2312" w:hint="eastAsia"/>
                <w:sz w:val="30"/>
                <w:szCs w:val="30"/>
              </w:rPr>
              <w:t>准分子激光手术过程中，当激光切削角膜基质层或眼科其他手术使用电凝止血器时，可产生大量烟雾。</w:t>
            </w:r>
          </w:p>
        </w:tc>
        <w:tc>
          <w:tcPr>
            <w:tcW w:w="2943" w:type="dxa"/>
            <w:tcBorders>
              <w:top w:val="nil"/>
              <w:left w:val="nil"/>
              <w:bottom w:val="single" w:sz="4" w:space="0" w:color="auto"/>
              <w:right w:val="single" w:sz="4" w:space="0" w:color="auto"/>
            </w:tcBorders>
            <w:shd w:val="clear" w:color="auto" w:fill="auto"/>
            <w:vAlign w:val="center"/>
            <w:hideMark/>
          </w:tcPr>
          <w:p w14:paraId="7B6B6C71"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眼科</w:t>
            </w:r>
          </w:p>
        </w:tc>
      </w:tr>
      <w:tr w:rsidR="00F3361B" w:rsidRPr="00A13E6A" w14:paraId="1FA3422C" w14:textId="77777777" w:rsidTr="004F7970">
        <w:trPr>
          <w:trHeight w:val="1366"/>
        </w:trPr>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33B1FC" w14:textId="77777777" w:rsidR="00F3361B" w:rsidRPr="00A13E6A" w:rsidRDefault="00F3361B" w:rsidP="002141DF">
            <w:pPr>
              <w:pStyle w:val="af8"/>
              <w:tabs>
                <w:tab w:val="clear" w:pos="4201"/>
                <w:tab w:val="clear" w:pos="9298"/>
              </w:tabs>
              <w:snapToGrid w:val="0"/>
              <w:spacing w:line="360" w:lineRule="auto"/>
              <w:ind w:firstLineChars="0" w:firstLine="0"/>
              <w:jc w:val="left"/>
              <w:rPr>
                <w:rFonts w:ascii="Times New Roman" w:eastAsia="仿宋_GB2312"/>
                <w:sz w:val="30"/>
                <w:szCs w:val="30"/>
              </w:rPr>
            </w:pPr>
            <w:r w:rsidRPr="00A13E6A">
              <w:rPr>
                <w:rFonts w:ascii="Times New Roman" w:eastAsia="仿宋_GB2312" w:hint="eastAsia"/>
                <w:sz w:val="30"/>
                <w:szCs w:val="30"/>
              </w:rPr>
              <w:t>物理性危害</w:t>
            </w:r>
          </w:p>
        </w:tc>
        <w:tc>
          <w:tcPr>
            <w:tcW w:w="1417" w:type="dxa"/>
            <w:tcBorders>
              <w:top w:val="nil"/>
              <w:left w:val="nil"/>
              <w:bottom w:val="single" w:sz="4" w:space="0" w:color="auto"/>
              <w:right w:val="single" w:sz="4" w:space="0" w:color="auto"/>
            </w:tcBorders>
            <w:shd w:val="clear" w:color="auto" w:fill="auto"/>
            <w:noWrap/>
            <w:vAlign w:val="center"/>
            <w:hideMark/>
          </w:tcPr>
          <w:p w14:paraId="4A3FCAD7" w14:textId="77777777" w:rsidR="00F3361B" w:rsidRPr="00A13E6A" w:rsidRDefault="00F3361B" w:rsidP="002141DF">
            <w:pPr>
              <w:pStyle w:val="af8"/>
              <w:tabs>
                <w:tab w:val="clear" w:pos="4201"/>
                <w:tab w:val="clear" w:pos="9298"/>
              </w:tabs>
              <w:snapToGrid w:val="0"/>
              <w:spacing w:line="360" w:lineRule="auto"/>
              <w:ind w:firstLineChars="0" w:firstLine="0"/>
              <w:jc w:val="left"/>
              <w:rPr>
                <w:rFonts w:ascii="Times New Roman" w:eastAsia="仿宋_GB2312"/>
                <w:sz w:val="30"/>
                <w:szCs w:val="30"/>
              </w:rPr>
            </w:pPr>
            <w:r w:rsidRPr="00A13E6A">
              <w:rPr>
                <w:rFonts w:ascii="Times New Roman" w:eastAsia="仿宋_GB2312" w:hint="eastAsia"/>
                <w:sz w:val="30"/>
                <w:szCs w:val="30"/>
              </w:rPr>
              <w:t>电离辐射</w:t>
            </w:r>
          </w:p>
        </w:tc>
        <w:tc>
          <w:tcPr>
            <w:tcW w:w="4394" w:type="dxa"/>
            <w:tcBorders>
              <w:top w:val="nil"/>
              <w:left w:val="nil"/>
              <w:bottom w:val="single" w:sz="4" w:space="0" w:color="auto"/>
              <w:right w:val="single" w:sz="4" w:space="0" w:color="auto"/>
            </w:tcBorders>
            <w:shd w:val="clear" w:color="auto" w:fill="auto"/>
            <w:noWrap/>
            <w:vAlign w:val="center"/>
            <w:hideMark/>
          </w:tcPr>
          <w:p w14:paraId="0C558016" w14:textId="77777777" w:rsidR="00F3361B" w:rsidRPr="00A13E6A" w:rsidRDefault="00F3361B" w:rsidP="004F7970">
            <w:pPr>
              <w:pStyle w:val="af8"/>
              <w:tabs>
                <w:tab w:val="clear" w:pos="4201"/>
                <w:tab w:val="clear" w:pos="9298"/>
              </w:tabs>
              <w:snapToGrid w:val="0"/>
              <w:spacing w:line="360" w:lineRule="auto"/>
              <w:ind w:firstLineChars="0" w:firstLine="0"/>
              <w:jc w:val="left"/>
              <w:rPr>
                <w:rFonts w:ascii="Times New Roman" w:eastAsia="仿宋_GB2312"/>
                <w:sz w:val="30"/>
                <w:szCs w:val="30"/>
              </w:rPr>
            </w:pPr>
            <w:r w:rsidRPr="00A13E6A">
              <w:rPr>
                <w:rFonts w:ascii="Times New Roman" w:eastAsia="仿宋_GB2312" w:hint="eastAsia"/>
                <w:sz w:val="30"/>
                <w:szCs w:val="30"/>
              </w:rPr>
              <w:t>X</w:t>
            </w:r>
            <w:r w:rsidRPr="00A13E6A">
              <w:rPr>
                <w:rFonts w:ascii="Times New Roman" w:eastAsia="仿宋_GB2312" w:hint="eastAsia"/>
                <w:sz w:val="30"/>
                <w:szCs w:val="30"/>
              </w:rPr>
              <w:t>射线、γ射线</w:t>
            </w:r>
          </w:p>
        </w:tc>
        <w:tc>
          <w:tcPr>
            <w:tcW w:w="2943" w:type="dxa"/>
            <w:tcBorders>
              <w:top w:val="nil"/>
              <w:left w:val="nil"/>
              <w:bottom w:val="single" w:sz="4" w:space="0" w:color="auto"/>
              <w:right w:val="single" w:sz="4" w:space="0" w:color="auto"/>
            </w:tcBorders>
            <w:shd w:val="clear" w:color="auto" w:fill="auto"/>
            <w:vAlign w:val="center"/>
            <w:hideMark/>
          </w:tcPr>
          <w:p w14:paraId="471F87A3" w14:textId="77777777" w:rsidR="00F3361B" w:rsidRPr="00A13E6A" w:rsidRDefault="00F3361B" w:rsidP="002141DF">
            <w:pPr>
              <w:pStyle w:val="af8"/>
              <w:tabs>
                <w:tab w:val="clear" w:pos="4201"/>
                <w:tab w:val="clear" w:pos="9298"/>
              </w:tabs>
              <w:snapToGrid w:val="0"/>
              <w:ind w:firstLineChars="0" w:firstLine="0"/>
              <w:jc w:val="left"/>
              <w:rPr>
                <w:rFonts w:ascii="Times New Roman" w:eastAsia="仿宋_GB2312"/>
                <w:sz w:val="30"/>
                <w:szCs w:val="30"/>
              </w:rPr>
            </w:pPr>
            <w:r w:rsidRPr="00A13E6A">
              <w:rPr>
                <w:rFonts w:ascii="Times New Roman" w:eastAsia="仿宋_GB2312" w:hint="eastAsia"/>
                <w:sz w:val="30"/>
                <w:szCs w:val="30"/>
              </w:rPr>
              <w:t>放射科、放射介入科、放射诊疗科、核医学科</w:t>
            </w:r>
          </w:p>
        </w:tc>
      </w:tr>
      <w:tr w:rsidR="00F3361B" w:rsidRPr="00A13E6A" w14:paraId="76A5CBCC" w14:textId="77777777" w:rsidTr="004F7970">
        <w:trPr>
          <w:trHeight w:val="525"/>
        </w:trPr>
        <w:tc>
          <w:tcPr>
            <w:tcW w:w="1169" w:type="dxa"/>
            <w:vMerge/>
            <w:tcBorders>
              <w:top w:val="nil"/>
              <w:left w:val="single" w:sz="4" w:space="0" w:color="auto"/>
              <w:bottom w:val="single" w:sz="4" w:space="0" w:color="000000"/>
              <w:right w:val="single" w:sz="4" w:space="0" w:color="auto"/>
            </w:tcBorders>
            <w:vAlign w:val="center"/>
            <w:hideMark/>
          </w:tcPr>
          <w:p w14:paraId="552E502D"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1417" w:type="dxa"/>
            <w:tcBorders>
              <w:top w:val="nil"/>
              <w:left w:val="nil"/>
              <w:bottom w:val="single" w:sz="4" w:space="0" w:color="auto"/>
              <w:right w:val="single" w:sz="4" w:space="0" w:color="auto"/>
            </w:tcBorders>
            <w:shd w:val="clear" w:color="auto" w:fill="auto"/>
            <w:noWrap/>
            <w:vAlign w:val="center"/>
            <w:hideMark/>
          </w:tcPr>
          <w:p w14:paraId="6CC69F0B" w14:textId="77777777" w:rsidR="00F3361B" w:rsidRPr="00A13E6A" w:rsidRDefault="00F3361B" w:rsidP="002141DF">
            <w:pPr>
              <w:pStyle w:val="af8"/>
              <w:tabs>
                <w:tab w:val="clear" w:pos="4201"/>
                <w:tab w:val="clear" w:pos="9298"/>
              </w:tabs>
              <w:snapToGrid w:val="0"/>
              <w:spacing w:line="360" w:lineRule="auto"/>
              <w:ind w:firstLineChars="0" w:firstLine="0"/>
              <w:jc w:val="left"/>
              <w:rPr>
                <w:rFonts w:ascii="Times New Roman" w:eastAsia="仿宋_GB2312"/>
                <w:sz w:val="30"/>
                <w:szCs w:val="30"/>
              </w:rPr>
            </w:pPr>
            <w:r w:rsidRPr="00A13E6A">
              <w:rPr>
                <w:rFonts w:ascii="Times New Roman" w:eastAsia="仿宋_GB2312" w:hint="eastAsia"/>
                <w:sz w:val="30"/>
                <w:szCs w:val="30"/>
              </w:rPr>
              <w:t>非电离辐射</w:t>
            </w:r>
          </w:p>
        </w:tc>
        <w:tc>
          <w:tcPr>
            <w:tcW w:w="4394" w:type="dxa"/>
            <w:tcBorders>
              <w:top w:val="nil"/>
              <w:left w:val="nil"/>
              <w:bottom w:val="single" w:sz="4" w:space="0" w:color="auto"/>
              <w:right w:val="single" w:sz="4" w:space="0" w:color="auto"/>
            </w:tcBorders>
            <w:shd w:val="clear" w:color="auto" w:fill="auto"/>
            <w:noWrap/>
            <w:vAlign w:val="center"/>
            <w:hideMark/>
          </w:tcPr>
          <w:p w14:paraId="1AD05AE4" w14:textId="77777777" w:rsidR="00F3361B" w:rsidRPr="00A13E6A" w:rsidRDefault="00F3361B" w:rsidP="002141DF">
            <w:pPr>
              <w:pStyle w:val="af8"/>
              <w:tabs>
                <w:tab w:val="clear" w:pos="4201"/>
                <w:tab w:val="clear" w:pos="9298"/>
              </w:tabs>
              <w:snapToGrid w:val="0"/>
              <w:spacing w:line="360" w:lineRule="auto"/>
              <w:ind w:firstLineChars="0" w:firstLine="0"/>
              <w:jc w:val="left"/>
              <w:rPr>
                <w:rFonts w:ascii="Times New Roman" w:eastAsia="仿宋_GB2312"/>
                <w:sz w:val="30"/>
                <w:szCs w:val="30"/>
              </w:rPr>
            </w:pPr>
            <w:r w:rsidRPr="00A13E6A">
              <w:rPr>
                <w:rFonts w:ascii="Times New Roman" w:eastAsia="仿宋_GB2312" w:hint="eastAsia"/>
                <w:sz w:val="30"/>
                <w:szCs w:val="30"/>
              </w:rPr>
              <w:t>激光、紫外线、红外线、射频辐射、微波</w:t>
            </w:r>
          </w:p>
        </w:tc>
        <w:tc>
          <w:tcPr>
            <w:tcW w:w="2943" w:type="dxa"/>
            <w:tcBorders>
              <w:top w:val="nil"/>
              <w:left w:val="nil"/>
              <w:bottom w:val="single" w:sz="4" w:space="0" w:color="auto"/>
              <w:right w:val="single" w:sz="4" w:space="0" w:color="auto"/>
            </w:tcBorders>
            <w:shd w:val="clear" w:color="auto" w:fill="auto"/>
            <w:vAlign w:val="center"/>
            <w:hideMark/>
          </w:tcPr>
          <w:p w14:paraId="463B93E6" w14:textId="77777777" w:rsidR="00F3361B" w:rsidRPr="00A13E6A" w:rsidRDefault="00F3361B" w:rsidP="002141DF">
            <w:pPr>
              <w:pStyle w:val="af8"/>
              <w:tabs>
                <w:tab w:val="clear" w:pos="4201"/>
                <w:tab w:val="clear" w:pos="9298"/>
              </w:tabs>
              <w:snapToGrid w:val="0"/>
              <w:ind w:firstLineChars="0" w:firstLine="0"/>
              <w:jc w:val="left"/>
              <w:rPr>
                <w:rFonts w:ascii="Times New Roman" w:eastAsia="仿宋_GB2312"/>
                <w:sz w:val="30"/>
                <w:szCs w:val="30"/>
              </w:rPr>
            </w:pPr>
            <w:r w:rsidRPr="00A13E6A">
              <w:rPr>
                <w:rFonts w:ascii="Times New Roman" w:eastAsia="仿宋_GB2312" w:hint="eastAsia"/>
                <w:sz w:val="30"/>
                <w:szCs w:val="30"/>
              </w:rPr>
              <w:t>眼科、耳鼻喉科、口腔科、外科、皮肤科、肿瘤科、康复科</w:t>
            </w:r>
          </w:p>
        </w:tc>
      </w:tr>
      <w:tr w:rsidR="00F3361B" w:rsidRPr="00A13E6A" w14:paraId="2499D77B" w14:textId="77777777" w:rsidTr="004F7970">
        <w:trPr>
          <w:trHeight w:val="841"/>
        </w:trPr>
        <w:tc>
          <w:tcPr>
            <w:tcW w:w="1169" w:type="dxa"/>
            <w:vMerge/>
            <w:tcBorders>
              <w:top w:val="nil"/>
              <w:left w:val="single" w:sz="4" w:space="0" w:color="auto"/>
              <w:bottom w:val="single" w:sz="4" w:space="0" w:color="000000"/>
              <w:right w:val="single" w:sz="4" w:space="0" w:color="auto"/>
            </w:tcBorders>
            <w:vAlign w:val="center"/>
            <w:hideMark/>
          </w:tcPr>
          <w:p w14:paraId="51884ADE" w14:textId="77777777" w:rsidR="00F3361B" w:rsidRPr="00A13E6A" w:rsidRDefault="00F3361B" w:rsidP="00A13E6A">
            <w:pPr>
              <w:pStyle w:val="af8"/>
              <w:tabs>
                <w:tab w:val="clear" w:pos="4201"/>
                <w:tab w:val="clear" w:pos="9298"/>
              </w:tabs>
              <w:snapToGrid w:val="0"/>
              <w:spacing w:line="360" w:lineRule="auto"/>
              <w:ind w:firstLine="600"/>
              <w:jc w:val="left"/>
              <w:rPr>
                <w:rFonts w:ascii="Times New Roman" w:eastAsia="仿宋_GB2312"/>
                <w:sz w:val="30"/>
                <w:szCs w:val="30"/>
              </w:rPr>
            </w:pPr>
          </w:p>
        </w:tc>
        <w:tc>
          <w:tcPr>
            <w:tcW w:w="1417" w:type="dxa"/>
            <w:tcBorders>
              <w:top w:val="nil"/>
              <w:left w:val="nil"/>
              <w:bottom w:val="single" w:sz="4" w:space="0" w:color="auto"/>
              <w:right w:val="single" w:sz="4" w:space="0" w:color="auto"/>
            </w:tcBorders>
            <w:shd w:val="clear" w:color="auto" w:fill="auto"/>
            <w:noWrap/>
            <w:vAlign w:val="center"/>
            <w:hideMark/>
          </w:tcPr>
          <w:p w14:paraId="74AD06EE" w14:textId="77777777" w:rsidR="00F3361B" w:rsidRPr="00A13E6A" w:rsidRDefault="00F3361B" w:rsidP="004F7970">
            <w:pPr>
              <w:pStyle w:val="af8"/>
              <w:tabs>
                <w:tab w:val="clear" w:pos="4201"/>
                <w:tab w:val="clear" w:pos="9298"/>
              </w:tabs>
              <w:snapToGrid w:val="0"/>
              <w:spacing w:line="360" w:lineRule="auto"/>
              <w:ind w:firstLineChars="0" w:firstLine="0"/>
              <w:rPr>
                <w:rFonts w:ascii="Times New Roman" w:eastAsia="仿宋_GB2312"/>
                <w:sz w:val="30"/>
                <w:szCs w:val="30"/>
              </w:rPr>
            </w:pPr>
            <w:r w:rsidRPr="00A13E6A">
              <w:rPr>
                <w:rFonts w:ascii="Times New Roman" w:eastAsia="仿宋_GB2312" w:hint="eastAsia"/>
                <w:sz w:val="30"/>
                <w:szCs w:val="30"/>
              </w:rPr>
              <w:t>其他</w:t>
            </w:r>
          </w:p>
        </w:tc>
        <w:tc>
          <w:tcPr>
            <w:tcW w:w="4394" w:type="dxa"/>
            <w:tcBorders>
              <w:top w:val="nil"/>
              <w:left w:val="nil"/>
              <w:bottom w:val="single" w:sz="4" w:space="0" w:color="auto"/>
              <w:right w:val="single" w:sz="4" w:space="0" w:color="auto"/>
            </w:tcBorders>
            <w:shd w:val="clear" w:color="auto" w:fill="auto"/>
            <w:noWrap/>
            <w:vAlign w:val="center"/>
            <w:hideMark/>
          </w:tcPr>
          <w:p w14:paraId="2CEFC1F6" w14:textId="77777777" w:rsidR="00F3361B" w:rsidRPr="00A13E6A" w:rsidRDefault="00F3361B" w:rsidP="00472B33">
            <w:pPr>
              <w:pStyle w:val="af8"/>
              <w:tabs>
                <w:tab w:val="clear" w:pos="4201"/>
                <w:tab w:val="clear" w:pos="9298"/>
              </w:tabs>
              <w:snapToGrid w:val="0"/>
              <w:spacing w:line="360" w:lineRule="auto"/>
              <w:ind w:firstLineChars="0" w:firstLine="0"/>
              <w:jc w:val="left"/>
              <w:rPr>
                <w:rFonts w:ascii="Times New Roman" w:eastAsia="仿宋_GB2312"/>
                <w:sz w:val="30"/>
                <w:szCs w:val="30"/>
              </w:rPr>
            </w:pPr>
            <w:r w:rsidRPr="00A13E6A">
              <w:rPr>
                <w:rFonts w:ascii="Times New Roman" w:eastAsia="仿宋_GB2312" w:hint="eastAsia"/>
                <w:sz w:val="30"/>
                <w:szCs w:val="30"/>
              </w:rPr>
              <w:t>噪声、高温、高气压等</w:t>
            </w:r>
          </w:p>
        </w:tc>
        <w:tc>
          <w:tcPr>
            <w:tcW w:w="2943" w:type="dxa"/>
            <w:tcBorders>
              <w:top w:val="nil"/>
              <w:left w:val="nil"/>
              <w:bottom w:val="single" w:sz="4" w:space="0" w:color="auto"/>
              <w:right w:val="single" w:sz="4" w:space="0" w:color="auto"/>
            </w:tcBorders>
            <w:shd w:val="clear" w:color="auto" w:fill="auto"/>
            <w:vAlign w:val="center"/>
            <w:hideMark/>
          </w:tcPr>
          <w:p w14:paraId="04F0CA9F" w14:textId="156E9A7F" w:rsidR="00F3361B" w:rsidRPr="00A13E6A" w:rsidRDefault="00F3361B" w:rsidP="002141DF">
            <w:pPr>
              <w:pStyle w:val="af8"/>
              <w:tabs>
                <w:tab w:val="clear" w:pos="4201"/>
                <w:tab w:val="clear" w:pos="9298"/>
              </w:tabs>
              <w:snapToGrid w:val="0"/>
              <w:ind w:firstLineChars="0" w:firstLine="0"/>
              <w:jc w:val="left"/>
              <w:rPr>
                <w:rFonts w:ascii="Times New Roman" w:eastAsia="仿宋_GB2312"/>
                <w:sz w:val="30"/>
                <w:szCs w:val="30"/>
              </w:rPr>
            </w:pPr>
            <w:r w:rsidRPr="00A13E6A">
              <w:rPr>
                <w:rFonts w:ascii="Times New Roman" w:eastAsia="仿宋_GB2312" w:hint="eastAsia"/>
                <w:sz w:val="30"/>
                <w:szCs w:val="30"/>
              </w:rPr>
              <w:t>使用麻醉呼吸机、吸引器、电凝</w:t>
            </w:r>
            <w:r w:rsidR="00472B33">
              <w:rPr>
                <w:rFonts w:ascii="Times New Roman" w:eastAsia="仿宋_GB2312" w:hint="eastAsia"/>
                <w:sz w:val="30"/>
                <w:szCs w:val="30"/>
              </w:rPr>
              <w:t>的</w:t>
            </w:r>
            <w:r w:rsidRPr="00A13E6A">
              <w:rPr>
                <w:rFonts w:ascii="Times New Roman" w:eastAsia="仿宋_GB2312" w:hint="eastAsia"/>
                <w:sz w:val="30"/>
                <w:szCs w:val="30"/>
              </w:rPr>
              <w:t>工作区域</w:t>
            </w:r>
            <w:r w:rsidR="00472B33">
              <w:rPr>
                <w:rFonts w:ascii="Times New Roman" w:eastAsia="仿宋_GB2312" w:hint="eastAsia"/>
                <w:sz w:val="30"/>
                <w:szCs w:val="30"/>
              </w:rPr>
              <w:t>、</w:t>
            </w:r>
            <w:r w:rsidRPr="00A13E6A">
              <w:rPr>
                <w:rFonts w:ascii="Times New Roman" w:eastAsia="仿宋_GB2312" w:hint="eastAsia"/>
                <w:sz w:val="30"/>
                <w:szCs w:val="30"/>
              </w:rPr>
              <w:t>清洗器械</w:t>
            </w:r>
            <w:r w:rsidR="00472B33">
              <w:rPr>
                <w:rFonts w:ascii="Times New Roman" w:eastAsia="仿宋_GB2312" w:hint="eastAsia"/>
                <w:sz w:val="30"/>
                <w:szCs w:val="30"/>
              </w:rPr>
              <w:t>的</w:t>
            </w:r>
            <w:r w:rsidR="00472B33" w:rsidRPr="00A13E6A">
              <w:rPr>
                <w:rFonts w:ascii="Times New Roman" w:eastAsia="仿宋_GB2312" w:hint="eastAsia"/>
                <w:sz w:val="30"/>
                <w:szCs w:val="30"/>
              </w:rPr>
              <w:t>消毒区</w:t>
            </w:r>
            <w:r w:rsidRPr="00A13E6A">
              <w:rPr>
                <w:rFonts w:ascii="Times New Roman" w:eastAsia="仿宋_GB2312" w:hint="eastAsia"/>
                <w:sz w:val="30"/>
                <w:szCs w:val="30"/>
              </w:rPr>
              <w:t>、高压氧中心</w:t>
            </w:r>
          </w:p>
        </w:tc>
      </w:tr>
    </w:tbl>
    <w:p w14:paraId="570731BC" w14:textId="0443D530" w:rsidR="000366C7" w:rsidRPr="00A13E6A" w:rsidRDefault="00CC2339" w:rsidP="00472B33">
      <w:pPr>
        <w:spacing w:line="360" w:lineRule="auto"/>
        <w:ind w:firstLineChars="200" w:firstLine="643"/>
        <w:jc w:val="left"/>
        <w:rPr>
          <w:rFonts w:eastAsia="黑体"/>
          <w:b/>
          <w:bCs/>
          <w:sz w:val="32"/>
          <w:szCs w:val="32"/>
        </w:rPr>
      </w:pPr>
      <w:r w:rsidRPr="00A13E6A">
        <w:rPr>
          <w:rFonts w:eastAsia="黑体" w:hint="eastAsia"/>
          <w:b/>
          <w:bCs/>
          <w:sz w:val="32"/>
          <w:szCs w:val="32"/>
        </w:rPr>
        <w:lastRenderedPageBreak/>
        <w:t>四</w:t>
      </w:r>
      <w:r w:rsidR="000366C7" w:rsidRPr="00A13E6A">
        <w:rPr>
          <w:rFonts w:eastAsia="黑体" w:hint="eastAsia"/>
          <w:b/>
          <w:bCs/>
          <w:sz w:val="32"/>
          <w:szCs w:val="32"/>
        </w:rPr>
        <w:t>、重大分歧意见的处理结果和依据</w:t>
      </w:r>
    </w:p>
    <w:p w14:paraId="4A0BE20C" w14:textId="77777777" w:rsidR="000366C7" w:rsidRPr="00A13E6A" w:rsidRDefault="000366C7"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无。</w:t>
      </w:r>
    </w:p>
    <w:p w14:paraId="44EBBDA7" w14:textId="4376D567" w:rsidR="000366C7" w:rsidRPr="00A13E6A" w:rsidRDefault="00472B33" w:rsidP="00A13E6A">
      <w:pPr>
        <w:spacing w:line="360" w:lineRule="auto"/>
        <w:ind w:firstLineChars="200" w:firstLine="643"/>
        <w:jc w:val="left"/>
        <w:rPr>
          <w:rFonts w:eastAsia="黑体"/>
          <w:b/>
          <w:bCs/>
          <w:sz w:val="32"/>
          <w:szCs w:val="32"/>
        </w:rPr>
      </w:pPr>
      <w:r>
        <w:rPr>
          <w:rFonts w:eastAsia="黑体" w:hint="eastAsia"/>
          <w:b/>
          <w:bCs/>
          <w:sz w:val="32"/>
          <w:szCs w:val="32"/>
        </w:rPr>
        <w:t>五</w:t>
      </w:r>
      <w:r w:rsidR="000366C7" w:rsidRPr="00A13E6A">
        <w:rPr>
          <w:rFonts w:eastAsia="黑体" w:hint="eastAsia"/>
          <w:b/>
          <w:bCs/>
          <w:sz w:val="32"/>
          <w:szCs w:val="32"/>
        </w:rPr>
        <w:t>、宣贯实施地方标准的措施建议</w:t>
      </w:r>
    </w:p>
    <w:p w14:paraId="3F870BA2" w14:textId="0B685D25" w:rsidR="00F3361B" w:rsidRPr="00A13E6A" w:rsidRDefault="000366C7" w:rsidP="00A13E6A">
      <w:pPr>
        <w:pStyle w:val="af8"/>
        <w:tabs>
          <w:tab w:val="clear" w:pos="4201"/>
          <w:tab w:val="clear" w:pos="9298"/>
        </w:tabs>
        <w:snapToGrid w:val="0"/>
        <w:spacing w:line="360" w:lineRule="auto"/>
        <w:ind w:firstLine="600"/>
        <w:jc w:val="left"/>
        <w:rPr>
          <w:rFonts w:ascii="Times New Roman" w:eastAsia="仿宋_GB2312"/>
          <w:sz w:val="30"/>
          <w:szCs w:val="30"/>
        </w:rPr>
      </w:pPr>
      <w:r w:rsidRPr="00A13E6A">
        <w:rPr>
          <w:rFonts w:ascii="Times New Roman" w:eastAsia="仿宋_GB2312" w:hint="eastAsia"/>
          <w:sz w:val="30"/>
          <w:szCs w:val="30"/>
        </w:rPr>
        <w:t>建议发布后向相关机构进行宣贯，并对机构负责人和医务人员进行培训，提高医疗机构医务人员职业暴露时个人防护的重视程度，配齐所需的有关防护装备，制定相关管理制度，确保标准条款的相关要求得到有效落实。</w:t>
      </w:r>
    </w:p>
    <w:sectPr w:rsidR="00F3361B" w:rsidRPr="00A13E6A" w:rsidSect="0035275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1B735" w14:textId="77777777" w:rsidR="0069367B" w:rsidRDefault="0069367B" w:rsidP="00E07A24">
      <w:r>
        <w:separator/>
      </w:r>
    </w:p>
  </w:endnote>
  <w:endnote w:type="continuationSeparator" w:id="0">
    <w:p w14:paraId="4F994D6A" w14:textId="77777777" w:rsidR="0069367B" w:rsidRDefault="0069367B" w:rsidP="00E0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E6EF" w14:textId="77777777" w:rsidR="00787B2E" w:rsidRDefault="00787B2E" w:rsidP="00DE1BAA">
    <w:pPr>
      <w:pStyle w:val="afd"/>
    </w:pPr>
    <w:r>
      <w:rPr>
        <w:rFonts w:hint="eastAsia"/>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62DB4" w14:textId="77777777" w:rsidR="0069367B" w:rsidRDefault="0069367B" w:rsidP="00E07A24">
      <w:r>
        <w:separator/>
      </w:r>
    </w:p>
  </w:footnote>
  <w:footnote w:type="continuationSeparator" w:id="0">
    <w:p w14:paraId="44D77567" w14:textId="77777777" w:rsidR="0069367B" w:rsidRDefault="0069367B" w:rsidP="00E07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color w:val="auto"/>
        <w:sz w:val="21"/>
        <w:szCs w:val="21"/>
        <w:lang w:eastAsia="zh-CN"/>
      </w:rPr>
    </w:lvl>
    <w:lvl w:ilvl="1">
      <w:start w:val="1"/>
      <w:numFmt w:val="decimal"/>
      <w:suff w:val="nothing"/>
      <w:lvlText w:val="%1.%2　"/>
      <w:lvlJc w:val="left"/>
      <w:pPr>
        <w:ind w:left="-1418"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1418" w:firstLine="0"/>
      </w:pPr>
      <w:rPr>
        <w:rFonts w:ascii="黑体" w:eastAsia="黑体" w:hAnsi="Times New Roman" w:hint="eastAsia"/>
        <w:b w:val="0"/>
        <w:i w:val="0"/>
        <w:sz w:val="21"/>
      </w:rPr>
    </w:lvl>
    <w:lvl w:ilvl="3">
      <w:start w:val="1"/>
      <w:numFmt w:val="decimal"/>
      <w:suff w:val="nothing"/>
      <w:lvlText w:val="%1.%2.%3.%4　"/>
      <w:lvlJc w:val="left"/>
      <w:pPr>
        <w:ind w:left="-1418" w:firstLine="0"/>
      </w:pPr>
      <w:rPr>
        <w:rFonts w:ascii="黑体" w:eastAsia="黑体" w:hAnsi="Times New Roman" w:hint="eastAsia"/>
        <w:b w:val="0"/>
        <w:i w:val="0"/>
        <w:sz w:val="21"/>
      </w:rPr>
    </w:lvl>
    <w:lvl w:ilvl="4">
      <w:start w:val="1"/>
      <w:numFmt w:val="decimal"/>
      <w:suff w:val="nothing"/>
      <w:lvlText w:val="%1.%2.%3.%4.%5　"/>
      <w:lvlJc w:val="left"/>
      <w:pPr>
        <w:ind w:left="-1418" w:firstLine="0"/>
      </w:pPr>
      <w:rPr>
        <w:rFonts w:ascii="黑体" w:eastAsia="黑体" w:hAnsi="Times New Roman" w:hint="eastAsia"/>
        <w:b w:val="0"/>
        <w:i w:val="0"/>
        <w:sz w:val="21"/>
      </w:rPr>
    </w:lvl>
    <w:lvl w:ilvl="5">
      <w:start w:val="1"/>
      <w:numFmt w:val="decimal"/>
      <w:suff w:val="nothing"/>
      <w:lvlText w:val="%1.%2.%3.%4.%5.%6　"/>
      <w:lvlJc w:val="left"/>
      <w:pPr>
        <w:ind w:left="1942" w:firstLine="0"/>
      </w:pPr>
      <w:rPr>
        <w:rFonts w:ascii="黑体" w:eastAsia="黑体" w:hAnsi="Times New Roman" w:hint="eastAsia"/>
        <w:b w:val="0"/>
        <w:i w:val="0"/>
        <w:sz w:val="21"/>
      </w:rPr>
    </w:lvl>
    <w:lvl w:ilvl="6">
      <w:start w:val="1"/>
      <w:numFmt w:val="decimal"/>
      <w:suff w:val="nothing"/>
      <w:lvlText w:val="%1%2.%3.%4.%5.%6.%7　"/>
      <w:lvlJc w:val="left"/>
      <w:pPr>
        <w:ind w:left="-1418" w:firstLine="0"/>
      </w:pPr>
      <w:rPr>
        <w:rFonts w:ascii="黑体" w:eastAsia="黑体" w:hAnsi="Times New Roman" w:hint="eastAsia"/>
        <w:b w:val="0"/>
        <w:i w:val="0"/>
        <w:sz w:val="21"/>
      </w:rPr>
    </w:lvl>
    <w:lvl w:ilvl="7">
      <w:start w:val="1"/>
      <w:numFmt w:val="decimal"/>
      <w:lvlText w:val="%1.%2.%3.%4.%5.%6.%7.%8"/>
      <w:lvlJc w:val="left"/>
      <w:pPr>
        <w:tabs>
          <w:tab w:val="left" w:pos="2933"/>
        </w:tabs>
        <w:ind w:left="2551" w:hanging="1418"/>
      </w:pPr>
      <w:rPr>
        <w:rFonts w:hint="eastAsia"/>
      </w:rPr>
    </w:lvl>
    <w:lvl w:ilvl="8">
      <w:start w:val="1"/>
      <w:numFmt w:val="decimal"/>
      <w:lvlText w:val="%1.%2.%3.%4.%5.%6.%7.%8.%9"/>
      <w:lvlJc w:val="left"/>
      <w:pPr>
        <w:tabs>
          <w:tab w:val="left" w:pos="3359"/>
        </w:tabs>
        <w:ind w:left="3259" w:hanging="1700"/>
      </w:pPr>
      <w:rPr>
        <w:rFonts w:hint="eastAsia"/>
      </w:rPr>
    </w:lvl>
  </w:abstractNum>
  <w:abstractNum w:abstractNumId="1" w15:restartNumberingAfterBreak="0">
    <w:nsid w:val="4C8C68DA"/>
    <w:multiLevelType w:val="hybridMultilevel"/>
    <w:tmpl w:val="6772D75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657D3FBC"/>
    <w:multiLevelType w:val="multilevel"/>
    <w:tmpl w:val="657D3FBC"/>
    <w:lvl w:ilvl="0">
      <w:start w:val="1"/>
      <w:numFmt w:val="upperLetter"/>
      <w:suff w:val="nothing"/>
      <w:lvlText w:val="附录%1"/>
      <w:lvlJc w:val="left"/>
      <w:pPr>
        <w:ind w:left="0" w:firstLine="0"/>
      </w:pPr>
      <w:rPr>
        <w:rFonts w:hint="eastAsia"/>
        <w:spacing w:val="100"/>
      </w:rPr>
    </w:lvl>
    <w:lvl w:ilvl="1">
      <w:start w:val="1"/>
      <w:numFmt w:val="decimal"/>
      <w:pStyle w:val="a0"/>
      <w:suff w:val="nothing"/>
      <w:lvlText w:val="%1.%2　"/>
      <w:lvlJc w:val="left"/>
      <w:pPr>
        <w:ind w:left="568"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6CEA2025"/>
    <w:multiLevelType w:val="multilevel"/>
    <w:tmpl w:val="6CEA2025"/>
    <w:lvl w:ilvl="0">
      <w:start w:val="1"/>
      <w:numFmt w:val="none"/>
      <w:pStyle w:val="a2"/>
      <w:suff w:val="nothing"/>
      <w:lvlText w:val="%1"/>
      <w:lvlJc w:val="left"/>
      <w:pPr>
        <w:ind w:left="0" w:firstLine="0"/>
      </w:pPr>
      <w:rPr>
        <w:rFonts w:hint="eastAsia"/>
      </w:rPr>
    </w:lvl>
    <w:lvl w:ilvl="1">
      <w:start w:val="1"/>
      <w:numFmt w:val="decimal"/>
      <w:pStyle w:val="a3"/>
      <w:suff w:val="nothing"/>
      <w:lvlText w:val="%1%2　"/>
      <w:lvlJc w:val="left"/>
      <w:pPr>
        <w:ind w:left="568" w:firstLine="0"/>
      </w:pPr>
      <w:rPr>
        <w:rFonts w:ascii="黑体" w:eastAsia="黑体" w:hint="eastAsia"/>
        <w:b w:val="0"/>
        <w:i w:val="0"/>
        <w:sz w:val="21"/>
      </w:rPr>
    </w:lvl>
    <w:lvl w:ilvl="2">
      <w:start w:val="1"/>
      <w:numFmt w:val="decimal"/>
      <w:pStyle w:val="a4"/>
      <w:suff w:val="nothing"/>
      <w:lvlText w:val="%1%2.%3　"/>
      <w:lvlJc w:val="left"/>
      <w:pPr>
        <w:ind w:left="737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5"/>
      <w:suff w:val="nothing"/>
      <w:lvlText w:val="%1%2.%3.%4　"/>
      <w:lvlJc w:val="left"/>
      <w:pPr>
        <w:ind w:left="0" w:firstLine="0"/>
      </w:pPr>
      <w:rPr>
        <w:rFonts w:ascii="黑体" w:eastAsia="黑体" w:hint="eastAsia"/>
        <w:b w:val="0"/>
        <w:i w:val="0"/>
        <w:sz w:val="21"/>
      </w:rPr>
    </w:lvl>
    <w:lvl w:ilvl="4">
      <w:start w:val="1"/>
      <w:numFmt w:val="decimal"/>
      <w:pStyle w:val="a6"/>
      <w:suff w:val="nothing"/>
      <w:lvlText w:val="%1%2.%3.%4.%5　"/>
      <w:lvlJc w:val="left"/>
      <w:pPr>
        <w:ind w:left="568" w:firstLine="0"/>
      </w:pPr>
      <w:rPr>
        <w:rFonts w:ascii="黑体" w:eastAsia="黑体" w:hint="eastAsia"/>
        <w:b w:val="0"/>
        <w:i w:val="0"/>
        <w:sz w:val="21"/>
      </w:rPr>
    </w:lvl>
    <w:lvl w:ilvl="5">
      <w:start w:val="1"/>
      <w:numFmt w:val="decimal"/>
      <w:pStyle w:val="a7"/>
      <w:suff w:val="nothing"/>
      <w:lvlText w:val="%1%2.%3.%4.%5.%6　"/>
      <w:lvlJc w:val="left"/>
      <w:pPr>
        <w:ind w:left="0" w:firstLine="0"/>
      </w:pPr>
      <w:rPr>
        <w:rFonts w:ascii="黑体" w:eastAsia="黑体" w:hint="eastAsia"/>
        <w:b w:val="0"/>
        <w:i w:val="0"/>
        <w:sz w:val="21"/>
      </w:rPr>
    </w:lvl>
    <w:lvl w:ilvl="6">
      <w:start w:val="1"/>
      <w:numFmt w:val="decimal"/>
      <w:pStyle w:val="a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DDB0058"/>
    <w:multiLevelType w:val="multilevel"/>
    <w:tmpl w:val="B4B4EC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45704312-DA4E-42A7-8A21-1239D4607DBB}"/>
    <w:docVar w:name="KY_MEDREF_VERSION" w:val="3"/>
  </w:docVars>
  <w:rsids>
    <w:rsidRoot w:val="003D3A9D"/>
    <w:rsid w:val="0000020F"/>
    <w:rsid w:val="0000357A"/>
    <w:rsid w:val="00025F48"/>
    <w:rsid w:val="000328E7"/>
    <w:rsid w:val="000366C7"/>
    <w:rsid w:val="00040567"/>
    <w:rsid w:val="00043564"/>
    <w:rsid w:val="000B1740"/>
    <w:rsid w:val="000E4E1C"/>
    <w:rsid w:val="000F265C"/>
    <w:rsid w:val="00103858"/>
    <w:rsid w:val="00131D62"/>
    <w:rsid w:val="00150A4A"/>
    <w:rsid w:val="00162073"/>
    <w:rsid w:val="00175C14"/>
    <w:rsid w:val="00196F2C"/>
    <w:rsid w:val="0019713B"/>
    <w:rsid w:val="001D08F5"/>
    <w:rsid w:val="001D1ECE"/>
    <w:rsid w:val="001E3B0D"/>
    <w:rsid w:val="001E4F7D"/>
    <w:rsid w:val="001E6CD9"/>
    <w:rsid w:val="00203C05"/>
    <w:rsid w:val="00206D6D"/>
    <w:rsid w:val="002141DF"/>
    <w:rsid w:val="00224220"/>
    <w:rsid w:val="00230B09"/>
    <w:rsid w:val="00232187"/>
    <w:rsid w:val="002918ED"/>
    <w:rsid w:val="00293A1D"/>
    <w:rsid w:val="002A7195"/>
    <w:rsid w:val="002B0B33"/>
    <w:rsid w:val="002B58BA"/>
    <w:rsid w:val="002B7693"/>
    <w:rsid w:val="002C1DEB"/>
    <w:rsid w:val="002D7636"/>
    <w:rsid w:val="002E08D0"/>
    <w:rsid w:val="002E190D"/>
    <w:rsid w:val="002F2ED1"/>
    <w:rsid w:val="00301CD8"/>
    <w:rsid w:val="00302661"/>
    <w:rsid w:val="00303CCF"/>
    <w:rsid w:val="00307D4F"/>
    <w:rsid w:val="0033158D"/>
    <w:rsid w:val="00342D73"/>
    <w:rsid w:val="0034341F"/>
    <w:rsid w:val="0035275C"/>
    <w:rsid w:val="0035332F"/>
    <w:rsid w:val="0037734A"/>
    <w:rsid w:val="00387E8C"/>
    <w:rsid w:val="00395790"/>
    <w:rsid w:val="003A220B"/>
    <w:rsid w:val="003B6F2C"/>
    <w:rsid w:val="003C04F3"/>
    <w:rsid w:val="003C6AAE"/>
    <w:rsid w:val="003D0262"/>
    <w:rsid w:val="003D3A9D"/>
    <w:rsid w:val="003E78CB"/>
    <w:rsid w:val="003F69B6"/>
    <w:rsid w:val="003F770D"/>
    <w:rsid w:val="004268DB"/>
    <w:rsid w:val="004438E5"/>
    <w:rsid w:val="00445188"/>
    <w:rsid w:val="004539FB"/>
    <w:rsid w:val="00472B33"/>
    <w:rsid w:val="00473EE2"/>
    <w:rsid w:val="004832B7"/>
    <w:rsid w:val="00495B03"/>
    <w:rsid w:val="004C120D"/>
    <w:rsid w:val="004F73B9"/>
    <w:rsid w:val="004F7970"/>
    <w:rsid w:val="005124FD"/>
    <w:rsid w:val="00512EF5"/>
    <w:rsid w:val="00533630"/>
    <w:rsid w:val="00534E42"/>
    <w:rsid w:val="00536AF3"/>
    <w:rsid w:val="00541514"/>
    <w:rsid w:val="00570A0E"/>
    <w:rsid w:val="00570FA4"/>
    <w:rsid w:val="0057533C"/>
    <w:rsid w:val="00580B81"/>
    <w:rsid w:val="0059635E"/>
    <w:rsid w:val="005A1637"/>
    <w:rsid w:val="005A3C9B"/>
    <w:rsid w:val="005A5ADA"/>
    <w:rsid w:val="005A65D8"/>
    <w:rsid w:val="005B0E1D"/>
    <w:rsid w:val="005C0008"/>
    <w:rsid w:val="005D505B"/>
    <w:rsid w:val="005D51A4"/>
    <w:rsid w:val="006557E7"/>
    <w:rsid w:val="00657657"/>
    <w:rsid w:val="00660250"/>
    <w:rsid w:val="00663C0D"/>
    <w:rsid w:val="00673D76"/>
    <w:rsid w:val="0069367B"/>
    <w:rsid w:val="00696491"/>
    <w:rsid w:val="006D152B"/>
    <w:rsid w:val="006E2573"/>
    <w:rsid w:val="006F035E"/>
    <w:rsid w:val="006F6C54"/>
    <w:rsid w:val="00705255"/>
    <w:rsid w:val="00735A41"/>
    <w:rsid w:val="00742C7C"/>
    <w:rsid w:val="0076036A"/>
    <w:rsid w:val="00774F25"/>
    <w:rsid w:val="00777077"/>
    <w:rsid w:val="00787B2E"/>
    <w:rsid w:val="007E6883"/>
    <w:rsid w:val="007E7B9D"/>
    <w:rsid w:val="007F041B"/>
    <w:rsid w:val="008066DD"/>
    <w:rsid w:val="0081158B"/>
    <w:rsid w:val="00820FC0"/>
    <w:rsid w:val="00825653"/>
    <w:rsid w:val="0082748D"/>
    <w:rsid w:val="008440E8"/>
    <w:rsid w:val="00850379"/>
    <w:rsid w:val="008520EC"/>
    <w:rsid w:val="00853D7F"/>
    <w:rsid w:val="00860AF9"/>
    <w:rsid w:val="008665D9"/>
    <w:rsid w:val="00870497"/>
    <w:rsid w:val="008838D6"/>
    <w:rsid w:val="00885E93"/>
    <w:rsid w:val="00887CA6"/>
    <w:rsid w:val="00895524"/>
    <w:rsid w:val="008A5ED0"/>
    <w:rsid w:val="008A6640"/>
    <w:rsid w:val="008B48FB"/>
    <w:rsid w:val="008C6E93"/>
    <w:rsid w:val="008C7CA6"/>
    <w:rsid w:val="008E36FB"/>
    <w:rsid w:val="008E7BFE"/>
    <w:rsid w:val="008F6B74"/>
    <w:rsid w:val="00945B65"/>
    <w:rsid w:val="00956D34"/>
    <w:rsid w:val="00966697"/>
    <w:rsid w:val="009B5256"/>
    <w:rsid w:val="009B5C02"/>
    <w:rsid w:val="009B6E40"/>
    <w:rsid w:val="009C7C3D"/>
    <w:rsid w:val="00A04A1C"/>
    <w:rsid w:val="00A13E6A"/>
    <w:rsid w:val="00A144AC"/>
    <w:rsid w:val="00A3633B"/>
    <w:rsid w:val="00A505B9"/>
    <w:rsid w:val="00A54BD8"/>
    <w:rsid w:val="00A72C7F"/>
    <w:rsid w:val="00A8023A"/>
    <w:rsid w:val="00AA78E8"/>
    <w:rsid w:val="00AB6890"/>
    <w:rsid w:val="00AC3F23"/>
    <w:rsid w:val="00AD593B"/>
    <w:rsid w:val="00AD6D63"/>
    <w:rsid w:val="00AE090E"/>
    <w:rsid w:val="00AE1C35"/>
    <w:rsid w:val="00AE4C77"/>
    <w:rsid w:val="00AF5140"/>
    <w:rsid w:val="00AF6436"/>
    <w:rsid w:val="00B05518"/>
    <w:rsid w:val="00B06D93"/>
    <w:rsid w:val="00B079F9"/>
    <w:rsid w:val="00B128E1"/>
    <w:rsid w:val="00B25F88"/>
    <w:rsid w:val="00B279CA"/>
    <w:rsid w:val="00B55024"/>
    <w:rsid w:val="00B60211"/>
    <w:rsid w:val="00B6550D"/>
    <w:rsid w:val="00B9345A"/>
    <w:rsid w:val="00B97C17"/>
    <w:rsid w:val="00BA3B2B"/>
    <w:rsid w:val="00BA4B94"/>
    <w:rsid w:val="00BE630E"/>
    <w:rsid w:val="00BF7E80"/>
    <w:rsid w:val="00C230C6"/>
    <w:rsid w:val="00C4073B"/>
    <w:rsid w:val="00C433AF"/>
    <w:rsid w:val="00C57781"/>
    <w:rsid w:val="00C600EE"/>
    <w:rsid w:val="00C8044B"/>
    <w:rsid w:val="00C84083"/>
    <w:rsid w:val="00C9024A"/>
    <w:rsid w:val="00CA68BD"/>
    <w:rsid w:val="00CB4CC1"/>
    <w:rsid w:val="00CC2339"/>
    <w:rsid w:val="00CC25CC"/>
    <w:rsid w:val="00CC6413"/>
    <w:rsid w:val="00CE3D3E"/>
    <w:rsid w:val="00CE4551"/>
    <w:rsid w:val="00CE5ACE"/>
    <w:rsid w:val="00D049B5"/>
    <w:rsid w:val="00D24A4E"/>
    <w:rsid w:val="00D46966"/>
    <w:rsid w:val="00D639AA"/>
    <w:rsid w:val="00D64707"/>
    <w:rsid w:val="00D75516"/>
    <w:rsid w:val="00DA66DF"/>
    <w:rsid w:val="00DB2E73"/>
    <w:rsid w:val="00DC68A5"/>
    <w:rsid w:val="00DD0EE8"/>
    <w:rsid w:val="00DE064F"/>
    <w:rsid w:val="00DE0CF9"/>
    <w:rsid w:val="00DE6FEA"/>
    <w:rsid w:val="00DF64AA"/>
    <w:rsid w:val="00DF6DB0"/>
    <w:rsid w:val="00E07A24"/>
    <w:rsid w:val="00E10052"/>
    <w:rsid w:val="00E27C3C"/>
    <w:rsid w:val="00E32EA9"/>
    <w:rsid w:val="00E34A9C"/>
    <w:rsid w:val="00E618BE"/>
    <w:rsid w:val="00E659BA"/>
    <w:rsid w:val="00E670F8"/>
    <w:rsid w:val="00E76C50"/>
    <w:rsid w:val="00E9593C"/>
    <w:rsid w:val="00EA6939"/>
    <w:rsid w:val="00EB0DEC"/>
    <w:rsid w:val="00EB32B5"/>
    <w:rsid w:val="00EB3604"/>
    <w:rsid w:val="00EC6865"/>
    <w:rsid w:val="00F26993"/>
    <w:rsid w:val="00F27390"/>
    <w:rsid w:val="00F326EC"/>
    <w:rsid w:val="00F3361B"/>
    <w:rsid w:val="00F55DF2"/>
    <w:rsid w:val="00F56CD4"/>
    <w:rsid w:val="00F61C0B"/>
    <w:rsid w:val="00F76001"/>
    <w:rsid w:val="00F87C08"/>
    <w:rsid w:val="00FC746A"/>
    <w:rsid w:val="00FD60F2"/>
    <w:rsid w:val="044F6AB2"/>
    <w:rsid w:val="065E79ED"/>
    <w:rsid w:val="09FF36EE"/>
    <w:rsid w:val="0A367FBD"/>
    <w:rsid w:val="0B2D517D"/>
    <w:rsid w:val="0B652631"/>
    <w:rsid w:val="0B9F1A84"/>
    <w:rsid w:val="0C55157C"/>
    <w:rsid w:val="0C7C0900"/>
    <w:rsid w:val="0F607BF8"/>
    <w:rsid w:val="10C8539B"/>
    <w:rsid w:val="116C07B9"/>
    <w:rsid w:val="123768F5"/>
    <w:rsid w:val="12E60575"/>
    <w:rsid w:val="13EC33BF"/>
    <w:rsid w:val="15D20BA9"/>
    <w:rsid w:val="16B408DE"/>
    <w:rsid w:val="1D3F1AB9"/>
    <w:rsid w:val="1E4D657D"/>
    <w:rsid w:val="20F541C1"/>
    <w:rsid w:val="22265651"/>
    <w:rsid w:val="23365892"/>
    <w:rsid w:val="275D6198"/>
    <w:rsid w:val="28E46E3B"/>
    <w:rsid w:val="28F87CA5"/>
    <w:rsid w:val="2A120937"/>
    <w:rsid w:val="2C9D277A"/>
    <w:rsid w:val="32787619"/>
    <w:rsid w:val="3C756D0F"/>
    <w:rsid w:val="3E165BCA"/>
    <w:rsid w:val="3F6E2173"/>
    <w:rsid w:val="42647D7E"/>
    <w:rsid w:val="436E6347"/>
    <w:rsid w:val="46012B3D"/>
    <w:rsid w:val="47C7639A"/>
    <w:rsid w:val="4A8F51EF"/>
    <w:rsid w:val="4C4973A8"/>
    <w:rsid w:val="4E8D21D3"/>
    <w:rsid w:val="51291C8B"/>
    <w:rsid w:val="537863E9"/>
    <w:rsid w:val="54C2386F"/>
    <w:rsid w:val="56541953"/>
    <w:rsid w:val="56AE488C"/>
    <w:rsid w:val="589F640D"/>
    <w:rsid w:val="5B2C7A2E"/>
    <w:rsid w:val="5C0E18B1"/>
    <w:rsid w:val="5C331DF8"/>
    <w:rsid w:val="5DBC4E9C"/>
    <w:rsid w:val="61E04059"/>
    <w:rsid w:val="63036752"/>
    <w:rsid w:val="630711CA"/>
    <w:rsid w:val="68522948"/>
    <w:rsid w:val="68BE2838"/>
    <w:rsid w:val="699504B3"/>
    <w:rsid w:val="719D01BC"/>
    <w:rsid w:val="725A4775"/>
    <w:rsid w:val="747D70AE"/>
    <w:rsid w:val="7521790E"/>
    <w:rsid w:val="75DE0897"/>
    <w:rsid w:val="768F2CC5"/>
    <w:rsid w:val="7A02222F"/>
    <w:rsid w:val="7B2F0090"/>
    <w:rsid w:val="7FCD3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262E8"/>
  <w15:docId w15:val="{A9537FA6-1A27-4348-B6F0-A4B05C61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35275C"/>
    <w:pPr>
      <w:widowControl w:val="0"/>
      <w:jc w:val="both"/>
    </w:pPr>
    <w:rPr>
      <w:kern w:val="2"/>
      <w:sz w:val="21"/>
      <w:szCs w:val="24"/>
    </w:rPr>
  </w:style>
  <w:style w:type="paragraph" w:styleId="3">
    <w:name w:val="heading 3"/>
    <w:basedOn w:val="a9"/>
    <w:next w:val="a9"/>
    <w:link w:val="30"/>
    <w:uiPriority w:val="9"/>
    <w:qFormat/>
    <w:rsid w:val="0035275C"/>
    <w:pPr>
      <w:widowControl/>
      <w:spacing w:before="100" w:beforeAutospacing="1" w:after="100" w:afterAutospacing="1"/>
      <w:jc w:val="left"/>
      <w:outlineLvl w:val="2"/>
    </w:pPr>
    <w:rPr>
      <w:rFonts w:ascii="宋体" w:hAnsi="宋体" w:cs="宋体"/>
      <w:b/>
      <w:bCs/>
      <w:kern w:val="0"/>
      <w:sz w:val="27"/>
      <w:szCs w:val="27"/>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w:basedOn w:val="a9"/>
    <w:link w:val="ae"/>
    <w:uiPriority w:val="99"/>
    <w:semiHidden/>
    <w:unhideWhenUsed/>
    <w:qFormat/>
    <w:rsid w:val="0035275C"/>
    <w:pPr>
      <w:spacing w:after="120"/>
    </w:pPr>
  </w:style>
  <w:style w:type="paragraph" w:styleId="af">
    <w:name w:val="Plain Text"/>
    <w:basedOn w:val="a9"/>
    <w:link w:val="af0"/>
    <w:qFormat/>
    <w:rsid w:val="0035275C"/>
    <w:rPr>
      <w:rFonts w:ascii="宋体" w:hAnsi="Courier New" w:cs="Courier New"/>
      <w:szCs w:val="21"/>
    </w:rPr>
  </w:style>
  <w:style w:type="paragraph" w:styleId="af1">
    <w:name w:val="footer"/>
    <w:basedOn w:val="a9"/>
    <w:link w:val="af2"/>
    <w:uiPriority w:val="99"/>
    <w:unhideWhenUsed/>
    <w:qFormat/>
    <w:rsid w:val="0035275C"/>
    <w:pPr>
      <w:tabs>
        <w:tab w:val="center" w:pos="4153"/>
        <w:tab w:val="right" w:pos="8306"/>
      </w:tabs>
      <w:snapToGrid w:val="0"/>
      <w:jc w:val="left"/>
    </w:pPr>
    <w:rPr>
      <w:sz w:val="18"/>
      <w:szCs w:val="18"/>
    </w:rPr>
  </w:style>
  <w:style w:type="paragraph" w:styleId="af3">
    <w:name w:val="header"/>
    <w:basedOn w:val="a9"/>
    <w:link w:val="af4"/>
    <w:unhideWhenUsed/>
    <w:qFormat/>
    <w:rsid w:val="0035275C"/>
    <w:pPr>
      <w:pBdr>
        <w:bottom w:val="single" w:sz="6" w:space="1" w:color="auto"/>
      </w:pBdr>
      <w:tabs>
        <w:tab w:val="center" w:pos="4153"/>
        <w:tab w:val="right" w:pos="8306"/>
      </w:tabs>
      <w:snapToGrid w:val="0"/>
      <w:jc w:val="center"/>
    </w:pPr>
    <w:rPr>
      <w:sz w:val="18"/>
      <w:szCs w:val="18"/>
    </w:rPr>
  </w:style>
  <w:style w:type="paragraph" w:styleId="af5">
    <w:name w:val="Normal (Web)"/>
    <w:basedOn w:val="a9"/>
    <w:uiPriority w:val="99"/>
    <w:unhideWhenUsed/>
    <w:rsid w:val="0035275C"/>
    <w:pPr>
      <w:spacing w:beforeAutospacing="1" w:afterAutospacing="1"/>
      <w:jc w:val="left"/>
    </w:pPr>
    <w:rPr>
      <w:kern w:val="0"/>
      <w:sz w:val="24"/>
    </w:rPr>
  </w:style>
  <w:style w:type="character" w:styleId="af6">
    <w:name w:val="Emphasis"/>
    <w:basedOn w:val="aa"/>
    <w:uiPriority w:val="20"/>
    <w:qFormat/>
    <w:rsid w:val="0035275C"/>
    <w:rPr>
      <w:i/>
      <w:iCs/>
    </w:rPr>
  </w:style>
  <w:style w:type="character" w:styleId="af7">
    <w:name w:val="Hyperlink"/>
    <w:basedOn w:val="aa"/>
    <w:uiPriority w:val="99"/>
    <w:semiHidden/>
    <w:unhideWhenUsed/>
    <w:qFormat/>
    <w:rsid w:val="0035275C"/>
    <w:rPr>
      <w:color w:val="0000FF"/>
      <w:u w:val="single"/>
    </w:rPr>
  </w:style>
  <w:style w:type="character" w:customStyle="1" w:styleId="af4">
    <w:name w:val="页眉 字符"/>
    <w:basedOn w:val="aa"/>
    <w:link w:val="af3"/>
    <w:uiPriority w:val="99"/>
    <w:qFormat/>
    <w:rsid w:val="0035275C"/>
    <w:rPr>
      <w:sz w:val="18"/>
      <w:szCs w:val="18"/>
    </w:rPr>
  </w:style>
  <w:style w:type="character" w:customStyle="1" w:styleId="af2">
    <w:name w:val="页脚 字符"/>
    <w:basedOn w:val="aa"/>
    <w:link w:val="af1"/>
    <w:uiPriority w:val="99"/>
    <w:qFormat/>
    <w:rsid w:val="0035275C"/>
    <w:rPr>
      <w:sz w:val="18"/>
      <w:szCs w:val="18"/>
    </w:rPr>
  </w:style>
  <w:style w:type="paragraph" w:customStyle="1" w:styleId="CharCharCharCharChar1CharCharChar">
    <w:name w:val="Char Char Char Char Char1 Char Char Char"/>
    <w:basedOn w:val="a9"/>
    <w:qFormat/>
    <w:rsid w:val="0035275C"/>
    <w:pPr>
      <w:widowControl/>
      <w:spacing w:after="160" w:line="240" w:lineRule="exact"/>
      <w:jc w:val="left"/>
    </w:pPr>
    <w:rPr>
      <w:rFonts w:ascii="Verdana" w:eastAsia="MS Mincho" w:hAnsi="Verdana" w:cs="Verdana"/>
      <w:kern w:val="0"/>
      <w:sz w:val="20"/>
      <w:szCs w:val="20"/>
      <w:lang w:eastAsia="en-US"/>
    </w:rPr>
  </w:style>
  <w:style w:type="character" w:customStyle="1" w:styleId="af0">
    <w:name w:val="纯文本 字符"/>
    <w:basedOn w:val="aa"/>
    <w:link w:val="af"/>
    <w:qFormat/>
    <w:rsid w:val="0035275C"/>
    <w:rPr>
      <w:rFonts w:ascii="宋体" w:eastAsia="宋体" w:hAnsi="Courier New" w:cs="Courier New"/>
      <w:szCs w:val="21"/>
    </w:rPr>
  </w:style>
  <w:style w:type="paragraph" w:customStyle="1" w:styleId="af8">
    <w:name w:val="段"/>
    <w:link w:val="Char"/>
    <w:qFormat/>
    <w:rsid w:val="0035275C"/>
    <w:pPr>
      <w:tabs>
        <w:tab w:val="center" w:pos="4201"/>
        <w:tab w:val="right" w:leader="dot" w:pos="9298"/>
      </w:tabs>
      <w:autoSpaceDE w:val="0"/>
      <w:autoSpaceDN w:val="0"/>
      <w:ind w:firstLineChars="200" w:firstLine="420"/>
      <w:jc w:val="both"/>
    </w:pPr>
    <w:rPr>
      <w:rFonts w:ascii="宋体"/>
      <w:sz w:val="21"/>
      <w:szCs w:val="22"/>
    </w:rPr>
  </w:style>
  <w:style w:type="character" w:customStyle="1" w:styleId="30">
    <w:name w:val="标题 3 字符"/>
    <w:basedOn w:val="aa"/>
    <w:link w:val="3"/>
    <w:uiPriority w:val="9"/>
    <w:qFormat/>
    <w:rsid w:val="0035275C"/>
    <w:rPr>
      <w:rFonts w:ascii="宋体" w:eastAsia="宋体" w:hAnsi="宋体" w:cs="宋体"/>
      <w:b/>
      <w:bCs/>
      <w:kern w:val="0"/>
      <w:sz w:val="27"/>
      <w:szCs w:val="27"/>
    </w:rPr>
  </w:style>
  <w:style w:type="paragraph" w:styleId="af9">
    <w:name w:val="List Paragraph"/>
    <w:basedOn w:val="a9"/>
    <w:uiPriority w:val="34"/>
    <w:qFormat/>
    <w:rsid w:val="0035275C"/>
    <w:pPr>
      <w:ind w:firstLineChars="200" w:firstLine="420"/>
    </w:pPr>
    <w:rPr>
      <w:rFonts w:asciiTheme="minorHAnsi" w:eastAsiaTheme="minorEastAsia" w:hAnsiTheme="minorHAnsi" w:cstheme="minorBidi"/>
      <w:szCs w:val="22"/>
    </w:rPr>
  </w:style>
  <w:style w:type="paragraph" w:customStyle="1" w:styleId="15">
    <w:name w:val="宋体 小四 行距: 1.5 倍行距"/>
    <w:basedOn w:val="ad"/>
    <w:qFormat/>
    <w:rsid w:val="0035275C"/>
    <w:pPr>
      <w:spacing w:line="360" w:lineRule="auto"/>
    </w:pPr>
    <w:rPr>
      <w:rFonts w:ascii="宋体" w:hAnsi="宋体" w:cs="宋体"/>
      <w:sz w:val="24"/>
      <w:szCs w:val="20"/>
    </w:rPr>
  </w:style>
  <w:style w:type="character" w:customStyle="1" w:styleId="ae">
    <w:name w:val="正文文本 字符"/>
    <w:basedOn w:val="aa"/>
    <w:link w:val="ad"/>
    <w:uiPriority w:val="99"/>
    <w:semiHidden/>
    <w:qFormat/>
    <w:rsid w:val="0035275C"/>
    <w:rPr>
      <w:rFonts w:ascii="Times New Roman" w:eastAsia="宋体" w:hAnsi="Times New Roman" w:cs="Times New Roman"/>
      <w:szCs w:val="24"/>
    </w:rPr>
  </w:style>
  <w:style w:type="character" w:customStyle="1" w:styleId="Char">
    <w:name w:val="段 Char"/>
    <w:link w:val="af8"/>
    <w:qFormat/>
    <w:rsid w:val="0035275C"/>
    <w:rPr>
      <w:rFonts w:ascii="宋体" w:eastAsia="宋体" w:hAnsi="Times New Roman" w:cs="Times New Roman"/>
      <w:kern w:val="0"/>
    </w:rPr>
  </w:style>
  <w:style w:type="paragraph" w:customStyle="1" w:styleId="afa">
    <w:name w:val="标准文件_段"/>
    <w:qFormat/>
    <w:rsid w:val="0035275C"/>
    <w:pPr>
      <w:autoSpaceDE w:val="0"/>
      <w:autoSpaceDN w:val="0"/>
      <w:ind w:firstLineChars="200" w:firstLine="200"/>
      <w:jc w:val="both"/>
    </w:pPr>
    <w:rPr>
      <w:rFonts w:ascii="宋体"/>
      <w:sz w:val="21"/>
    </w:rPr>
  </w:style>
  <w:style w:type="paragraph" w:customStyle="1" w:styleId="a">
    <w:name w:val="章标题"/>
    <w:next w:val="af8"/>
    <w:qFormat/>
    <w:rsid w:val="0035275C"/>
    <w:pPr>
      <w:numPr>
        <w:numId w:val="1"/>
      </w:numPr>
      <w:spacing w:beforeLines="100" w:afterLines="100"/>
      <w:jc w:val="both"/>
      <w:outlineLvl w:val="1"/>
    </w:pPr>
    <w:rPr>
      <w:rFonts w:ascii="黑体" w:eastAsia="黑体"/>
      <w:sz w:val="21"/>
    </w:rPr>
  </w:style>
  <w:style w:type="paragraph" w:customStyle="1" w:styleId="1">
    <w:name w:val="列出段落1"/>
    <w:basedOn w:val="a9"/>
    <w:qFormat/>
    <w:rsid w:val="0035275C"/>
    <w:pPr>
      <w:ind w:firstLineChars="200" w:firstLine="420"/>
    </w:pPr>
  </w:style>
  <w:style w:type="paragraph" w:customStyle="1" w:styleId="afb">
    <w:name w:val="标准文件_附录一级无标题"/>
    <w:basedOn w:val="a0"/>
    <w:qFormat/>
    <w:rsid w:val="0035275C"/>
    <w:pPr>
      <w:spacing w:beforeLines="0" w:afterLines="0" w:line="276" w:lineRule="auto"/>
      <w:outlineLvl w:val="9"/>
    </w:pPr>
    <w:rPr>
      <w:rFonts w:ascii="宋体" w:eastAsia="宋体"/>
    </w:rPr>
  </w:style>
  <w:style w:type="paragraph" w:customStyle="1" w:styleId="a0">
    <w:name w:val="标准文件_附录一级条标题"/>
    <w:next w:val="afa"/>
    <w:qFormat/>
    <w:rsid w:val="0035275C"/>
    <w:pPr>
      <w:widowControl w:val="0"/>
      <w:numPr>
        <w:ilvl w:val="1"/>
        <w:numId w:val="2"/>
      </w:numPr>
      <w:spacing w:beforeLines="50" w:afterLines="50"/>
      <w:ind w:left="0"/>
      <w:jc w:val="both"/>
      <w:outlineLvl w:val="2"/>
    </w:pPr>
    <w:rPr>
      <w:rFonts w:ascii="黑体" w:eastAsia="黑体"/>
      <w:kern w:val="21"/>
      <w:sz w:val="21"/>
    </w:rPr>
  </w:style>
  <w:style w:type="character" w:customStyle="1" w:styleId="Char0">
    <w:name w:val="标准文件_段 Char"/>
    <w:basedOn w:val="aa"/>
    <w:qFormat/>
    <w:rsid w:val="0035275C"/>
    <w:rPr>
      <w:rFonts w:ascii="宋体" w:eastAsia="宋体" w:hAnsi="Times New Roman" w:cs="宋体" w:hint="eastAsia"/>
      <w:sz w:val="21"/>
    </w:rPr>
  </w:style>
  <w:style w:type="paragraph" w:customStyle="1" w:styleId="a5">
    <w:name w:val="标准文件_二级条标题"/>
    <w:next w:val="afa"/>
    <w:qFormat/>
    <w:rsid w:val="00FC746A"/>
    <w:pPr>
      <w:widowControl w:val="0"/>
      <w:numPr>
        <w:ilvl w:val="3"/>
        <w:numId w:val="3"/>
      </w:numPr>
      <w:spacing w:beforeLines="50" w:afterLines="50"/>
      <w:jc w:val="both"/>
      <w:outlineLvl w:val="2"/>
    </w:pPr>
    <w:rPr>
      <w:rFonts w:ascii="黑体" w:eastAsia="黑体"/>
      <w:sz w:val="21"/>
    </w:rPr>
  </w:style>
  <w:style w:type="paragraph" w:customStyle="1" w:styleId="a6">
    <w:name w:val="标准文件_三级条标题"/>
    <w:basedOn w:val="a5"/>
    <w:next w:val="afa"/>
    <w:qFormat/>
    <w:rsid w:val="00FC746A"/>
    <w:pPr>
      <w:widowControl/>
      <w:numPr>
        <w:ilvl w:val="4"/>
      </w:numPr>
      <w:ind w:left="1844"/>
      <w:outlineLvl w:val="3"/>
    </w:pPr>
  </w:style>
  <w:style w:type="paragraph" w:customStyle="1" w:styleId="a7">
    <w:name w:val="标准文件_四级条标题"/>
    <w:next w:val="afa"/>
    <w:qFormat/>
    <w:rsid w:val="00FC746A"/>
    <w:pPr>
      <w:widowControl w:val="0"/>
      <w:numPr>
        <w:ilvl w:val="5"/>
        <w:numId w:val="3"/>
      </w:numPr>
      <w:spacing w:beforeLines="50" w:afterLines="50"/>
      <w:jc w:val="both"/>
      <w:outlineLvl w:val="4"/>
    </w:pPr>
    <w:rPr>
      <w:rFonts w:ascii="黑体" w:eastAsia="黑体"/>
      <w:sz w:val="21"/>
    </w:rPr>
  </w:style>
  <w:style w:type="paragraph" w:customStyle="1" w:styleId="a8">
    <w:name w:val="标准文件_五级条标题"/>
    <w:next w:val="afa"/>
    <w:qFormat/>
    <w:rsid w:val="00FC746A"/>
    <w:pPr>
      <w:widowControl w:val="0"/>
      <w:numPr>
        <w:ilvl w:val="6"/>
        <w:numId w:val="3"/>
      </w:numPr>
      <w:spacing w:beforeLines="50" w:afterLines="50"/>
      <w:jc w:val="both"/>
      <w:outlineLvl w:val="5"/>
    </w:pPr>
    <w:rPr>
      <w:rFonts w:ascii="黑体" w:eastAsia="黑体"/>
      <w:sz w:val="21"/>
    </w:rPr>
  </w:style>
  <w:style w:type="paragraph" w:customStyle="1" w:styleId="a3">
    <w:name w:val="标准文件_章标题"/>
    <w:next w:val="afa"/>
    <w:qFormat/>
    <w:rsid w:val="00FC746A"/>
    <w:pPr>
      <w:numPr>
        <w:ilvl w:val="1"/>
        <w:numId w:val="3"/>
      </w:numPr>
      <w:spacing w:beforeLines="100" w:afterLines="100"/>
      <w:jc w:val="both"/>
      <w:outlineLvl w:val="0"/>
    </w:pPr>
    <w:rPr>
      <w:rFonts w:ascii="黑体" w:eastAsia="黑体"/>
      <w:sz w:val="21"/>
    </w:rPr>
  </w:style>
  <w:style w:type="paragraph" w:customStyle="1" w:styleId="a4">
    <w:name w:val="标准文件_一级条标题"/>
    <w:basedOn w:val="a3"/>
    <w:next w:val="afa"/>
    <w:qFormat/>
    <w:rsid w:val="00FC746A"/>
    <w:pPr>
      <w:numPr>
        <w:ilvl w:val="2"/>
      </w:numPr>
      <w:spacing w:beforeLines="50" w:afterLines="50"/>
      <w:outlineLvl w:val="1"/>
    </w:pPr>
  </w:style>
  <w:style w:type="paragraph" w:customStyle="1" w:styleId="a2">
    <w:name w:val="前言标题"/>
    <w:next w:val="a9"/>
    <w:qFormat/>
    <w:rsid w:val="00FC746A"/>
    <w:pPr>
      <w:numPr>
        <w:numId w:val="3"/>
      </w:numPr>
      <w:shd w:val="clear" w:color="FFFFFF" w:fill="FFFFFF"/>
      <w:spacing w:before="540" w:after="600"/>
      <w:jc w:val="center"/>
      <w:outlineLvl w:val="0"/>
    </w:pPr>
    <w:rPr>
      <w:rFonts w:ascii="黑体" w:eastAsia="黑体"/>
      <w:sz w:val="32"/>
    </w:rPr>
  </w:style>
  <w:style w:type="paragraph" w:customStyle="1" w:styleId="a1">
    <w:name w:val="标准文件_术语条一"/>
    <w:basedOn w:val="a9"/>
    <w:next w:val="afa"/>
    <w:qFormat/>
    <w:rsid w:val="00FC746A"/>
    <w:pPr>
      <w:widowControl/>
      <w:numPr>
        <w:ilvl w:val="2"/>
        <w:numId w:val="2"/>
      </w:numPr>
    </w:pPr>
    <w:rPr>
      <w:rFonts w:ascii="宋体"/>
      <w:kern w:val="0"/>
      <w:szCs w:val="20"/>
    </w:rPr>
  </w:style>
  <w:style w:type="character" w:styleId="afc">
    <w:name w:val="annotation reference"/>
    <w:uiPriority w:val="99"/>
    <w:unhideWhenUsed/>
    <w:rsid w:val="009B5C02"/>
    <w:rPr>
      <w:sz w:val="21"/>
      <w:szCs w:val="21"/>
    </w:rPr>
  </w:style>
  <w:style w:type="paragraph" w:customStyle="1" w:styleId="afd">
    <w:name w:val="标准书脚_奇数页"/>
    <w:rsid w:val="00787B2E"/>
    <w:pPr>
      <w:spacing w:before="120"/>
      <w:ind w:right="198"/>
      <w:jc w:val="right"/>
    </w:pPr>
    <w:rPr>
      <w:rFonts w:ascii="宋体"/>
      <w:sz w:val="18"/>
      <w:szCs w:val="18"/>
    </w:rPr>
  </w:style>
  <w:style w:type="paragraph" w:customStyle="1" w:styleId="afe">
    <w:name w:val="注："/>
    <w:next w:val="af8"/>
    <w:rsid w:val="00787B2E"/>
    <w:pPr>
      <w:widowControl w:val="0"/>
      <w:tabs>
        <w:tab w:val="num" w:pos="720"/>
      </w:tabs>
      <w:autoSpaceDE w:val="0"/>
      <w:autoSpaceDN w:val="0"/>
      <w:ind w:left="720" w:hanging="720"/>
      <w:jc w:val="both"/>
    </w:pPr>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54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BD3C6-5155-49FD-9CB8-0184424A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9</Pages>
  <Words>4329</Words>
  <Characters>263</Characters>
  <Application>Microsoft Office Word</Application>
  <DocSecurity>0</DocSecurity>
  <Lines>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ryj</dc:creator>
  <cp:lastModifiedBy>Administrator</cp:lastModifiedBy>
  <cp:revision>11</cp:revision>
  <cp:lastPrinted>2021-09-30T00:04:00Z</cp:lastPrinted>
  <dcterms:created xsi:type="dcterms:W3CDTF">2023-08-06T09:23:00Z</dcterms:created>
  <dcterms:modified xsi:type="dcterms:W3CDTF">2023-09-10T07:01:00Z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