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F6AC4" w14:textId="42A49CB5" w:rsidR="00403154" w:rsidRDefault="00D224B0" w:rsidP="00D224B0">
      <w:pPr>
        <w:jc w:val="center"/>
        <w:rPr>
          <w:b/>
        </w:rPr>
      </w:pPr>
      <w:r w:rsidRPr="00C26402">
        <w:rPr>
          <w:rFonts w:hint="eastAsia"/>
          <w:b/>
          <w:sz w:val="32"/>
        </w:rPr>
        <w:t>中药</w:t>
      </w:r>
      <w:r w:rsidRPr="00C26402">
        <w:rPr>
          <w:b/>
          <w:sz w:val="32"/>
        </w:rPr>
        <w:t>沟通交流</w:t>
      </w:r>
      <w:r w:rsidRPr="00C26402">
        <w:rPr>
          <w:rFonts w:hint="eastAsia"/>
          <w:b/>
          <w:sz w:val="32"/>
        </w:rPr>
        <w:t>会议资料</w:t>
      </w:r>
      <w:r w:rsidRPr="00C26402">
        <w:rPr>
          <w:b/>
          <w:sz w:val="32"/>
        </w:rPr>
        <w:t>要求</w:t>
      </w:r>
    </w:p>
    <w:p w14:paraId="52DC4EDA" w14:textId="77777777" w:rsidR="00C26402" w:rsidRDefault="00C26402" w:rsidP="00C26402">
      <w:pPr>
        <w:adjustRightInd w:val="0"/>
        <w:snapToGrid w:val="0"/>
        <w:spacing w:line="360" w:lineRule="auto"/>
        <w:jc w:val="center"/>
        <w:rPr>
          <w:rFonts w:ascii="宋体" w:hAnsi="宋体"/>
          <w:b/>
          <w:sz w:val="32"/>
          <w:szCs w:val="32"/>
        </w:rPr>
      </w:pPr>
      <w:r w:rsidRPr="002F0945">
        <w:rPr>
          <w:rFonts w:cs="Times New Roman"/>
          <w:color w:val="000000" w:themeColor="text1"/>
          <w:szCs w:val="24"/>
        </w:rPr>
        <w:t>（</w:t>
      </w:r>
      <w:r>
        <w:rPr>
          <w:rFonts w:cs="Times New Roman" w:hint="eastAsia"/>
          <w:color w:val="000000" w:themeColor="text1"/>
          <w:szCs w:val="24"/>
        </w:rPr>
        <w:t>征求</w:t>
      </w:r>
      <w:r>
        <w:rPr>
          <w:rFonts w:cs="Times New Roman"/>
          <w:color w:val="000000" w:themeColor="text1"/>
          <w:szCs w:val="24"/>
        </w:rPr>
        <w:t>意见稿</w:t>
      </w:r>
      <w:r w:rsidRPr="002F0945">
        <w:rPr>
          <w:rFonts w:cs="Times New Roman"/>
          <w:color w:val="000000" w:themeColor="text1"/>
          <w:szCs w:val="24"/>
        </w:rPr>
        <w:t>）</w:t>
      </w:r>
    </w:p>
    <w:p w14:paraId="3A64C075" w14:textId="77777777" w:rsidR="00C26402" w:rsidRDefault="00C26402" w:rsidP="00D224B0">
      <w:pPr>
        <w:jc w:val="center"/>
        <w:rPr>
          <w:rFonts w:hint="eastAsia"/>
          <w:b/>
        </w:rPr>
      </w:pPr>
    </w:p>
    <w:p w14:paraId="4EFC9913" w14:textId="7FA3BEF4" w:rsidR="007C56F5" w:rsidRDefault="007C56F5" w:rsidP="00C22783"/>
    <w:p w14:paraId="38BB9A92" w14:textId="77777777" w:rsidR="006444D0" w:rsidRPr="006444D0" w:rsidRDefault="005B6270" w:rsidP="00056F12">
      <w:pPr>
        <w:pStyle w:val="a7"/>
        <w:ind w:firstLineChars="0" w:firstLine="0"/>
        <w:rPr>
          <w:rFonts w:eastAsia="黑体"/>
          <w:b/>
        </w:rPr>
      </w:pPr>
      <w:r w:rsidRPr="006444D0">
        <w:rPr>
          <w:rFonts w:eastAsia="黑体" w:hint="eastAsia"/>
          <w:b/>
        </w:rPr>
        <w:t>第一部分</w:t>
      </w:r>
      <w:r w:rsidRPr="006444D0">
        <w:rPr>
          <w:rFonts w:eastAsia="黑体"/>
          <w:b/>
        </w:rPr>
        <w:t>：</w:t>
      </w:r>
      <w:r w:rsidR="002C7449" w:rsidRPr="006444D0">
        <w:rPr>
          <w:rFonts w:eastAsia="黑体" w:hint="eastAsia"/>
          <w:b/>
        </w:rPr>
        <w:t>拟</w:t>
      </w:r>
      <w:r w:rsidR="006444D0" w:rsidRPr="006444D0">
        <w:rPr>
          <w:rFonts w:eastAsia="黑体" w:hint="eastAsia"/>
          <w:b/>
        </w:rPr>
        <w:t>沟通</w:t>
      </w:r>
      <w:r w:rsidR="006444D0" w:rsidRPr="006444D0">
        <w:rPr>
          <w:rFonts w:eastAsia="黑体"/>
          <w:b/>
        </w:rPr>
        <w:t>问题</w:t>
      </w:r>
      <w:r w:rsidR="006444D0" w:rsidRPr="006444D0">
        <w:rPr>
          <w:rFonts w:eastAsia="黑体" w:hint="eastAsia"/>
          <w:b/>
        </w:rPr>
        <w:t>清单</w:t>
      </w:r>
    </w:p>
    <w:p w14:paraId="1025943B" w14:textId="77777777" w:rsidR="005B6270" w:rsidRDefault="008F1127" w:rsidP="00DC4066">
      <w:pPr>
        <w:pStyle w:val="a7"/>
        <w:ind w:firstLine="480"/>
      </w:pPr>
      <w:r>
        <w:rPr>
          <w:rFonts w:hint="eastAsia"/>
        </w:rPr>
        <w:t>应在关键</w:t>
      </w:r>
      <w:r>
        <w:t>研发阶段，针对</w:t>
      </w:r>
      <w:r w:rsidR="00233DD3">
        <w:rPr>
          <w:rFonts w:hint="eastAsia"/>
        </w:rPr>
        <w:t>关键</w:t>
      </w:r>
      <w:r>
        <w:t>技术问题提出</w:t>
      </w:r>
      <w:r>
        <w:rPr>
          <w:rFonts w:hint="eastAsia"/>
        </w:rPr>
        <w:t>拟沟通</w:t>
      </w:r>
      <w:r>
        <w:t>问题。</w:t>
      </w:r>
      <w:r w:rsidR="005B6270">
        <w:rPr>
          <w:rFonts w:hint="eastAsia"/>
        </w:rPr>
        <w:t>应</w:t>
      </w:r>
      <w:r w:rsidR="005B6270">
        <w:t>列出</w:t>
      </w:r>
      <w:r w:rsidR="005B6270" w:rsidRPr="002C7449">
        <w:rPr>
          <w:rFonts w:hint="eastAsia"/>
        </w:rPr>
        <w:t>拟</w:t>
      </w:r>
      <w:r w:rsidR="005B6270">
        <w:rPr>
          <w:rFonts w:hint="eastAsia"/>
        </w:rPr>
        <w:t>沟通</w:t>
      </w:r>
      <w:r w:rsidR="005B6270">
        <w:t>问题</w:t>
      </w:r>
      <w:r w:rsidR="005B6270">
        <w:rPr>
          <w:rFonts w:hint="eastAsia"/>
        </w:rPr>
        <w:t>清单</w:t>
      </w:r>
      <w:r w:rsidR="005B6270">
        <w:t>，</w:t>
      </w:r>
      <w:r w:rsidR="005B6270">
        <w:rPr>
          <w:rFonts w:hint="eastAsia"/>
        </w:rPr>
        <w:t>拟沟通</w:t>
      </w:r>
      <w:r w:rsidR="005B6270" w:rsidRPr="002C7449">
        <w:rPr>
          <w:rFonts w:hint="eastAsia"/>
        </w:rPr>
        <w:t>问题应具体、明确、有针对性。</w:t>
      </w:r>
    </w:p>
    <w:p w14:paraId="0CB44FF6" w14:textId="556CA893" w:rsidR="006444D0" w:rsidRDefault="006444D0" w:rsidP="00DC4066">
      <w:pPr>
        <w:pStyle w:val="a7"/>
        <w:ind w:firstLine="480"/>
      </w:pPr>
      <w:r w:rsidRPr="002C7449">
        <w:rPr>
          <w:rFonts w:hint="eastAsia"/>
        </w:rPr>
        <w:t>应</w:t>
      </w:r>
      <w:r w:rsidRPr="009B192D">
        <w:rPr>
          <w:rFonts w:hint="eastAsia"/>
        </w:rPr>
        <w:t>依据不同</w:t>
      </w:r>
      <w:r w:rsidRPr="009B192D">
        <w:t>研发阶段，</w:t>
      </w:r>
      <w:r w:rsidRPr="002C7449">
        <w:t>以</w:t>
      </w:r>
      <w:r w:rsidRPr="002C7449">
        <w:rPr>
          <w:rFonts w:hint="eastAsia"/>
        </w:rPr>
        <w:t>拟</w:t>
      </w:r>
      <w:r w:rsidRPr="002C7449">
        <w:t>沟通</w:t>
      </w:r>
      <w:r w:rsidRPr="002C7449">
        <w:rPr>
          <w:rFonts w:hint="eastAsia"/>
        </w:rPr>
        <w:t>的</w:t>
      </w:r>
      <w:r w:rsidRPr="002C7449">
        <w:t>技术问题为导向</w:t>
      </w:r>
      <w:r w:rsidRPr="002C7449">
        <w:rPr>
          <w:rFonts w:hint="eastAsia"/>
        </w:rPr>
        <w:t>，</w:t>
      </w:r>
      <w:r>
        <w:rPr>
          <w:rFonts w:hint="eastAsia"/>
        </w:rPr>
        <w:t>简要阐述提出问题的背景、目的</w:t>
      </w:r>
      <w:r w:rsidR="00F354EA">
        <w:rPr>
          <w:rFonts w:hint="eastAsia"/>
        </w:rPr>
        <w:t>，</w:t>
      </w:r>
      <w:r>
        <w:rPr>
          <w:rFonts w:hint="eastAsia"/>
        </w:rPr>
        <w:t>提出倾向性意见</w:t>
      </w:r>
      <w:r w:rsidR="00F354EA">
        <w:rPr>
          <w:rFonts w:hint="eastAsia"/>
        </w:rPr>
        <w:t>，提供</w:t>
      </w:r>
      <w:r w:rsidR="00EB6DAD">
        <w:rPr>
          <w:rFonts w:hint="eastAsia"/>
        </w:rPr>
        <w:t>支持沟通目的</w:t>
      </w:r>
      <w:r>
        <w:rPr>
          <w:rFonts w:hint="eastAsia"/>
        </w:rPr>
        <w:t>的</w:t>
      </w:r>
      <w:r w:rsidR="00517B33">
        <w:rPr>
          <w:rFonts w:hint="eastAsia"/>
        </w:rPr>
        <w:t>相关</w:t>
      </w:r>
      <w:r>
        <w:rPr>
          <w:rFonts w:hint="eastAsia"/>
        </w:rPr>
        <w:t>依据</w:t>
      </w:r>
      <w:r w:rsidRPr="002C7449">
        <w:rPr>
          <w:rFonts w:hint="eastAsia"/>
        </w:rPr>
        <w:t>。</w:t>
      </w:r>
      <w:bookmarkStart w:id="0" w:name="_GoBack"/>
      <w:bookmarkEnd w:id="0"/>
    </w:p>
    <w:p w14:paraId="7C6C5081" w14:textId="77777777" w:rsidR="00483363" w:rsidRPr="006444D0" w:rsidRDefault="005B6270" w:rsidP="00056F12">
      <w:pPr>
        <w:pStyle w:val="a7"/>
        <w:ind w:firstLineChars="0" w:firstLine="0"/>
        <w:rPr>
          <w:rFonts w:eastAsia="黑体"/>
          <w:b/>
        </w:rPr>
      </w:pPr>
      <w:r w:rsidRPr="006444D0">
        <w:rPr>
          <w:rFonts w:eastAsia="黑体" w:hint="eastAsia"/>
          <w:b/>
        </w:rPr>
        <w:t>第二部分</w:t>
      </w:r>
      <w:r w:rsidRPr="006444D0">
        <w:rPr>
          <w:rFonts w:eastAsia="黑体"/>
          <w:b/>
        </w:rPr>
        <w:t>：</w:t>
      </w:r>
      <w:r w:rsidR="00056F12">
        <w:rPr>
          <w:rFonts w:eastAsia="黑体" w:hint="eastAsia"/>
          <w:b/>
        </w:rPr>
        <w:t>研究</w:t>
      </w:r>
      <w:r w:rsidR="006444D0" w:rsidRPr="006444D0">
        <w:rPr>
          <w:rFonts w:eastAsia="黑体" w:hint="eastAsia"/>
          <w:b/>
        </w:rPr>
        <w:t>资料</w:t>
      </w:r>
    </w:p>
    <w:p w14:paraId="17903111" w14:textId="77777777" w:rsidR="007D3805" w:rsidRDefault="007D3805" w:rsidP="00DC4066">
      <w:pPr>
        <w:pStyle w:val="a7"/>
        <w:ind w:firstLine="480"/>
      </w:pPr>
      <w:r>
        <w:rPr>
          <w:rFonts w:hint="eastAsia"/>
        </w:rPr>
        <w:t>结合拟申报</w:t>
      </w:r>
      <w:r>
        <w:t>品种的注册</w:t>
      </w:r>
      <w:r>
        <w:rPr>
          <w:rFonts w:hint="eastAsia"/>
        </w:rPr>
        <w:t>分类</w:t>
      </w:r>
      <w:r>
        <w:t>，</w:t>
      </w:r>
      <w:r>
        <w:rPr>
          <w:rFonts w:hint="eastAsia"/>
        </w:rPr>
        <w:t>拟沟通</w:t>
      </w:r>
      <w:r>
        <w:t>问题可能</w:t>
      </w:r>
      <w:r w:rsidRPr="007D3805">
        <w:t>涉及的不同专业，需提交以下研究资料</w:t>
      </w:r>
      <w:r>
        <w:rPr>
          <w:rFonts w:hint="eastAsia"/>
        </w:rPr>
        <w:t>。</w:t>
      </w:r>
    </w:p>
    <w:p w14:paraId="11B720F6" w14:textId="77777777" w:rsidR="00A6117E" w:rsidRPr="00E978B9" w:rsidRDefault="00A6117E" w:rsidP="00E978B9">
      <w:pPr>
        <w:pStyle w:val="ac"/>
      </w:pPr>
      <w:r w:rsidRPr="00E978B9">
        <w:rPr>
          <w:rFonts w:hint="eastAsia"/>
        </w:rPr>
        <w:t>一</w:t>
      </w:r>
      <w:r w:rsidRPr="00E978B9">
        <w:t>、</w:t>
      </w:r>
      <w:r w:rsidR="00633AB4" w:rsidRPr="00E978B9">
        <w:rPr>
          <w:rFonts w:hint="eastAsia"/>
        </w:rPr>
        <w:t>“</w:t>
      </w:r>
      <w:r w:rsidR="00633AB4" w:rsidRPr="00E978B9">
        <w:rPr>
          <w:rFonts w:hint="eastAsia"/>
        </w:rPr>
        <w:t>1</w:t>
      </w:r>
      <w:r w:rsidR="00633AB4" w:rsidRPr="00E978B9">
        <w:t>.1</w:t>
      </w:r>
      <w:r w:rsidR="00633AB4" w:rsidRPr="00E978B9">
        <w:rPr>
          <w:rFonts w:hint="eastAsia"/>
        </w:rPr>
        <w:t xml:space="preserve"> </w:t>
      </w:r>
      <w:r w:rsidR="00633AB4" w:rsidRPr="00E978B9">
        <w:rPr>
          <w:rFonts w:hint="eastAsia"/>
        </w:rPr>
        <w:t>中药复方制剂”沟通交流</w:t>
      </w:r>
    </w:p>
    <w:p w14:paraId="3978314B" w14:textId="77777777" w:rsidR="005A5271" w:rsidRPr="005A5271" w:rsidRDefault="005A5271" w:rsidP="003A1D8A">
      <w:pPr>
        <w:pStyle w:val="a7"/>
        <w:ind w:firstLineChars="0" w:firstLine="0"/>
        <w:rPr>
          <w:b/>
        </w:rPr>
      </w:pPr>
      <w:r w:rsidRPr="005A5271">
        <w:rPr>
          <w:rFonts w:hint="eastAsia"/>
          <w:b/>
        </w:rPr>
        <w:t>（一）</w:t>
      </w:r>
      <w:r w:rsidR="0068523D" w:rsidRPr="0068523D">
        <w:rPr>
          <w:b/>
        </w:rPr>
        <w:t>新药临床试验申请前会议</w:t>
      </w:r>
    </w:p>
    <w:p w14:paraId="1A3F4438" w14:textId="79C06A60" w:rsidR="00413182" w:rsidRDefault="00D224B0" w:rsidP="007243E6">
      <w:pPr>
        <w:pStyle w:val="a7"/>
        <w:ind w:firstLineChars="0" w:firstLine="0"/>
      </w:pPr>
      <w:r w:rsidRPr="00297472">
        <w:rPr>
          <w:rFonts w:hint="eastAsia"/>
          <w:b/>
          <w:bCs/>
        </w:rPr>
        <w:t>判断条件</w:t>
      </w:r>
      <w:r w:rsidRPr="00297472">
        <w:rPr>
          <w:rFonts w:hint="eastAsia"/>
        </w:rPr>
        <w:t>：</w:t>
      </w:r>
    </w:p>
    <w:p w14:paraId="4B497B2E" w14:textId="47D6479D" w:rsidR="00FB20FD" w:rsidRDefault="00EC155E" w:rsidP="009A5E94">
      <w:pPr>
        <w:pStyle w:val="a7"/>
        <w:ind w:firstLineChars="0" w:firstLine="480"/>
      </w:pPr>
      <w:r w:rsidRPr="00EC155E">
        <w:rPr>
          <w:rFonts w:hint="eastAsia"/>
        </w:rPr>
        <w:t>申请人可在临床试验申报前就药学研究中存在的关键问题，</w:t>
      </w:r>
      <w:r w:rsidR="00340A0B" w:rsidRPr="00340A0B">
        <w:rPr>
          <w:rFonts w:hint="eastAsia"/>
        </w:rPr>
        <w:t>药理毒理</w:t>
      </w:r>
      <w:r w:rsidR="000F4B8C" w:rsidRPr="00340A0B">
        <w:rPr>
          <w:rFonts w:hint="eastAsia"/>
        </w:rPr>
        <w:t>方面</w:t>
      </w:r>
      <w:r w:rsidR="002512D1" w:rsidRPr="00340A0B">
        <w:rPr>
          <w:rFonts w:hint="eastAsia"/>
        </w:rPr>
        <w:t>是否支持拟开展的临床试验</w:t>
      </w:r>
      <w:r w:rsidR="00340A0B" w:rsidRPr="00340A0B">
        <w:rPr>
          <w:rFonts w:hint="eastAsia"/>
        </w:rPr>
        <w:t>，</w:t>
      </w:r>
      <w:r w:rsidR="00E03725" w:rsidRPr="00340A0B">
        <w:rPr>
          <w:rFonts w:hint="eastAsia"/>
        </w:rPr>
        <w:t>临床试验方案的关键设计</w:t>
      </w:r>
      <w:r w:rsidR="00340A0B" w:rsidRPr="00340A0B">
        <w:rPr>
          <w:rFonts w:hint="eastAsia"/>
        </w:rPr>
        <w:t>，</w:t>
      </w:r>
      <w:r w:rsidR="002512D1" w:rsidRPr="00340A0B">
        <w:rPr>
          <w:rFonts w:hint="eastAsia"/>
        </w:rPr>
        <w:t>临床受试者风险是否可控等关键技术问题提出会议申请。</w:t>
      </w:r>
    </w:p>
    <w:p w14:paraId="5180D109" w14:textId="77777777" w:rsidR="00B31E2F" w:rsidRPr="003D3E59" w:rsidRDefault="00B31E2F" w:rsidP="00B31E2F">
      <w:pPr>
        <w:pStyle w:val="a7"/>
        <w:ind w:firstLineChars="0" w:firstLine="0"/>
      </w:pPr>
      <w:r w:rsidRPr="00D224B0">
        <w:rPr>
          <w:rFonts w:hint="eastAsia"/>
          <w:b/>
          <w:bCs/>
        </w:rPr>
        <w:t>资料准备</w:t>
      </w:r>
      <w:r>
        <w:rPr>
          <w:rFonts w:hint="eastAsia"/>
          <w:b/>
          <w:bCs/>
        </w:rPr>
        <w:t>和</w:t>
      </w:r>
      <w:r>
        <w:rPr>
          <w:b/>
          <w:bCs/>
        </w:rPr>
        <w:t>关注点</w:t>
      </w:r>
      <w:r w:rsidRPr="00A6117E">
        <w:rPr>
          <w:rFonts w:hint="eastAsia"/>
        </w:rPr>
        <w:t>：</w:t>
      </w:r>
    </w:p>
    <w:p w14:paraId="55E02368" w14:textId="77777777" w:rsidR="00A6117E" w:rsidRPr="00AD3908" w:rsidRDefault="00A6117E" w:rsidP="000221F5">
      <w:pPr>
        <w:pStyle w:val="a7"/>
        <w:ind w:firstLineChars="0" w:firstLine="0"/>
        <w:rPr>
          <w:b/>
        </w:rPr>
      </w:pPr>
      <w:r w:rsidRPr="00AD3908">
        <w:rPr>
          <w:rFonts w:hint="eastAsia"/>
          <w:b/>
        </w:rPr>
        <w:t>药学</w:t>
      </w:r>
      <w:r w:rsidR="00C61926" w:rsidRPr="00AD3908">
        <w:rPr>
          <w:b/>
        </w:rPr>
        <w:t>专业</w:t>
      </w:r>
    </w:p>
    <w:p w14:paraId="3902ADFD" w14:textId="028639F7" w:rsidR="00FB20FD" w:rsidRPr="00340A0B" w:rsidRDefault="00D224B0" w:rsidP="00A6117E">
      <w:pPr>
        <w:pStyle w:val="a7"/>
        <w:ind w:firstLine="482"/>
      </w:pPr>
      <w:r w:rsidRPr="00340A0B">
        <w:rPr>
          <w:rFonts w:hint="eastAsia"/>
          <w:b/>
          <w:bCs/>
        </w:rPr>
        <w:t>资料准备</w:t>
      </w:r>
      <w:r w:rsidRPr="00340A0B">
        <w:rPr>
          <w:rFonts w:hint="eastAsia"/>
        </w:rPr>
        <w:t>：</w:t>
      </w:r>
      <w:r w:rsidR="00FB20FD" w:rsidRPr="00340A0B">
        <w:rPr>
          <w:rFonts w:hint="eastAsia"/>
        </w:rPr>
        <w:t>参考《</w:t>
      </w:r>
      <w:r w:rsidR="000B3D52" w:rsidRPr="00340A0B">
        <w:rPr>
          <w:rFonts w:hint="eastAsia"/>
        </w:rPr>
        <w:t>中药新药研究过程中沟通交流会的药学资料要求（试行）</w:t>
      </w:r>
      <w:r w:rsidR="00FB20FD" w:rsidRPr="00340A0B">
        <w:rPr>
          <w:rFonts w:hint="eastAsia"/>
        </w:rPr>
        <w:t>》提供以下</w:t>
      </w:r>
      <w:r w:rsidR="004B6DAA" w:rsidRPr="00340A0B">
        <w:rPr>
          <w:rFonts w:hint="eastAsia"/>
        </w:rPr>
        <w:t>资料</w:t>
      </w:r>
      <w:r w:rsidR="00FB20FD" w:rsidRPr="00340A0B">
        <w:rPr>
          <w:rFonts w:hint="eastAsia"/>
        </w:rPr>
        <w:t>：</w:t>
      </w:r>
    </w:p>
    <w:p w14:paraId="12BB1E28" w14:textId="7915E250" w:rsidR="003A1D8A" w:rsidRPr="00340A0B" w:rsidRDefault="000B3D52" w:rsidP="00FB20FD">
      <w:pPr>
        <w:pStyle w:val="a7"/>
        <w:ind w:firstLine="480"/>
      </w:pPr>
      <w:r w:rsidRPr="00340A0B">
        <w:rPr>
          <w:rFonts w:hint="eastAsia"/>
        </w:rPr>
        <w:t>1</w:t>
      </w:r>
      <w:r w:rsidR="009C09AC" w:rsidRPr="00340A0B">
        <w:rPr>
          <w:rFonts w:hint="eastAsia"/>
        </w:rPr>
        <w:t>．</w:t>
      </w:r>
      <w:r w:rsidR="00D56E2D" w:rsidRPr="00340A0B">
        <w:rPr>
          <w:rFonts w:hint="eastAsia"/>
        </w:rPr>
        <w:t>药物研究概况</w:t>
      </w:r>
      <w:r w:rsidR="00413182" w:rsidRPr="00340A0B">
        <w:t>。</w:t>
      </w:r>
      <w:r w:rsidR="00413182" w:rsidRPr="00340A0B">
        <w:rPr>
          <w:rFonts w:hint="eastAsia"/>
        </w:rPr>
        <w:t>2</w:t>
      </w:r>
      <w:r w:rsidR="009C09AC" w:rsidRPr="00340A0B">
        <w:rPr>
          <w:rFonts w:hint="eastAsia"/>
        </w:rPr>
        <w:t>．</w:t>
      </w:r>
      <w:r w:rsidR="00A66911" w:rsidRPr="00340A0B">
        <w:t>拟沟通问题</w:t>
      </w:r>
      <w:r w:rsidR="004F53ED" w:rsidRPr="004F53ED">
        <w:rPr>
          <w:rFonts w:hint="eastAsia"/>
        </w:rPr>
        <w:t>解决方案及</w:t>
      </w:r>
      <w:r w:rsidR="00A60AD5" w:rsidRPr="00340A0B">
        <w:rPr>
          <w:rFonts w:hint="eastAsia"/>
        </w:rPr>
        <w:t>详实的</w:t>
      </w:r>
      <w:r w:rsidR="00A66911" w:rsidRPr="00340A0B">
        <w:rPr>
          <w:rFonts w:hint="eastAsia"/>
        </w:rPr>
        <w:t>支持</w:t>
      </w:r>
      <w:r w:rsidR="00A66911" w:rsidRPr="00340A0B">
        <w:t>性数据。</w:t>
      </w:r>
      <w:r w:rsidR="00413182" w:rsidRPr="00340A0B">
        <w:rPr>
          <w:rFonts w:hint="eastAsia"/>
        </w:rPr>
        <w:t>3</w:t>
      </w:r>
      <w:r w:rsidR="009C09AC" w:rsidRPr="00340A0B">
        <w:rPr>
          <w:rFonts w:hint="eastAsia"/>
        </w:rPr>
        <w:t>．</w:t>
      </w:r>
      <w:r w:rsidR="00A66911" w:rsidRPr="00340A0B">
        <w:rPr>
          <w:rFonts w:hint="eastAsia"/>
        </w:rPr>
        <w:t>必要时</w:t>
      </w:r>
      <w:r w:rsidR="00A66911" w:rsidRPr="00340A0B">
        <w:t>，</w:t>
      </w:r>
      <w:r w:rsidR="00A66911" w:rsidRPr="00340A0B">
        <w:rPr>
          <w:rFonts w:hint="eastAsia"/>
        </w:rPr>
        <w:t>根据《中药注册分类及申报资料要求》</w:t>
      </w:r>
      <w:r w:rsidR="00896DC7" w:rsidRPr="00340A0B">
        <w:rPr>
          <w:rFonts w:hint="eastAsia"/>
        </w:rPr>
        <w:t>《中药注册受理审查指南（试行）》等</w:t>
      </w:r>
      <w:r w:rsidR="00A66911" w:rsidRPr="00340A0B">
        <w:rPr>
          <w:rFonts w:hint="eastAsia"/>
        </w:rPr>
        <w:t>，</w:t>
      </w:r>
      <w:r w:rsidR="00896DC7" w:rsidRPr="00340A0B">
        <w:rPr>
          <w:rFonts w:hint="eastAsia"/>
        </w:rPr>
        <w:t>参考《中药新药研究各阶段药学研究技术指导原则（试行）》等要求，</w:t>
      </w:r>
      <w:r w:rsidR="00A66911" w:rsidRPr="00340A0B">
        <w:rPr>
          <w:rFonts w:hint="eastAsia"/>
        </w:rPr>
        <w:t>提供</w:t>
      </w:r>
      <w:r w:rsidR="004F53ED" w:rsidRPr="004F53ED">
        <w:rPr>
          <w:rFonts w:hint="eastAsia"/>
        </w:rPr>
        <w:t>其他</w:t>
      </w:r>
      <w:r w:rsidR="00A66911" w:rsidRPr="00340A0B">
        <w:rPr>
          <w:rFonts w:hint="eastAsia"/>
        </w:rPr>
        <w:t>药学研究资料。</w:t>
      </w:r>
    </w:p>
    <w:p w14:paraId="77A5711F" w14:textId="580F902F" w:rsidR="002A1F69" w:rsidRPr="00AD3908" w:rsidRDefault="00D224B0" w:rsidP="009C09AC">
      <w:pPr>
        <w:pStyle w:val="a7"/>
        <w:ind w:firstLine="482"/>
      </w:pPr>
      <w:r w:rsidRPr="00340A0B">
        <w:rPr>
          <w:rFonts w:hint="eastAsia"/>
          <w:b/>
          <w:bCs/>
        </w:rPr>
        <w:t>关注点</w:t>
      </w:r>
      <w:r w:rsidRPr="00340A0B">
        <w:rPr>
          <w:rFonts w:hint="eastAsia"/>
        </w:rPr>
        <w:t>：</w:t>
      </w:r>
      <w:r w:rsidR="004F53ED" w:rsidRPr="004F53ED">
        <w:rPr>
          <w:rFonts w:hint="eastAsia"/>
        </w:rPr>
        <w:t>解决方案的可行性及研究数据的支持性</w:t>
      </w:r>
      <w:r w:rsidR="0027227F">
        <w:rPr>
          <w:rFonts w:hint="eastAsia"/>
        </w:rPr>
        <w:t>。</w:t>
      </w:r>
      <w:r w:rsidR="0027227F" w:rsidRPr="0027227F">
        <w:rPr>
          <w:rFonts w:hint="eastAsia"/>
        </w:rPr>
        <w:t>药</w:t>
      </w:r>
      <w:r w:rsidR="0027227F">
        <w:rPr>
          <w:rFonts w:hint="eastAsia"/>
        </w:rPr>
        <w:t>材</w:t>
      </w:r>
      <w:r w:rsidR="00F853AE" w:rsidRPr="00340A0B">
        <w:rPr>
          <w:rFonts w:hint="eastAsia"/>
        </w:rPr>
        <w:t>基原</w:t>
      </w:r>
      <w:r w:rsidR="00F853AE" w:rsidRPr="00340A0B">
        <w:t>的准确性</w:t>
      </w:r>
      <w:r w:rsidR="00F853AE" w:rsidRPr="00340A0B">
        <w:rPr>
          <w:rFonts w:hint="eastAsia"/>
        </w:rPr>
        <w:t>，</w:t>
      </w:r>
      <w:r w:rsidR="00F853AE" w:rsidRPr="00340A0B">
        <w:t>生产工艺的稳定</w:t>
      </w:r>
      <w:r w:rsidR="00F853AE" w:rsidRPr="00340A0B">
        <w:rPr>
          <w:rFonts w:hint="eastAsia"/>
        </w:rPr>
        <w:t>性，</w:t>
      </w:r>
      <w:r w:rsidR="0027227F" w:rsidRPr="0027227F">
        <w:rPr>
          <w:rFonts w:hint="eastAsia"/>
        </w:rPr>
        <w:t>样品的稳定性，</w:t>
      </w:r>
      <w:r w:rsidR="00F853AE" w:rsidRPr="00340A0B">
        <w:t>质量</w:t>
      </w:r>
      <w:r w:rsidR="00F853AE" w:rsidRPr="00340A0B">
        <w:rPr>
          <w:rFonts w:hint="eastAsia"/>
        </w:rPr>
        <w:t>研究</w:t>
      </w:r>
      <w:r w:rsidR="00F853AE" w:rsidRPr="00340A0B">
        <w:t>及质量标准的可控</w:t>
      </w:r>
      <w:r w:rsidR="00F853AE" w:rsidRPr="00340A0B">
        <w:rPr>
          <w:rFonts w:hint="eastAsia"/>
        </w:rPr>
        <w:t>性</w:t>
      </w:r>
      <w:r w:rsidR="00F853AE" w:rsidRPr="00340A0B">
        <w:t>是否能</w:t>
      </w:r>
      <w:r w:rsidR="00550CD8" w:rsidRPr="00340A0B">
        <w:t>满足临床试验期间样品的质量控制要求</w:t>
      </w:r>
      <w:r w:rsidR="00550CD8" w:rsidRPr="00340A0B">
        <w:rPr>
          <w:rFonts w:hint="eastAsia"/>
        </w:rPr>
        <w:t>，现有的药学研究资料是否能支持拟开展的临床试验</w:t>
      </w:r>
      <w:r w:rsidR="0027227F">
        <w:rPr>
          <w:rFonts w:hint="eastAsia"/>
        </w:rPr>
        <w:t>等</w:t>
      </w:r>
      <w:r w:rsidR="00550CD8" w:rsidRPr="00340A0B">
        <w:rPr>
          <w:rFonts w:hint="eastAsia"/>
        </w:rPr>
        <w:t>。</w:t>
      </w:r>
    </w:p>
    <w:p w14:paraId="74D58511" w14:textId="77777777" w:rsidR="00A6117E" w:rsidRPr="00AD3908" w:rsidRDefault="00A6117E" w:rsidP="000221F5">
      <w:pPr>
        <w:pStyle w:val="a7"/>
        <w:ind w:firstLineChars="0" w:firstLine="0"/>
        <w:rPr>
          <w:b/>
        </w:rPr>
      </w:pPr>
      <w:r w:rsidRPr="00AD3908">
        <w:rPr>
          <w:rFonts w:hint="eastAsia"/>
          <w:b/>
        </w:rPr>
        <w:lastRenderedPageBreak/>
        <w:t>药理</w:t>
      </w:r>
      <w:r w:rsidR="00C61926" w:rsidRPr="00AD3908">
        <w:rPr>
          <w:b/>
        </w:rPr>
        <w:t>毒理专业</w:t>
      </w:r>
    </w:p>
    <w:p w14:paraId="3E5ECDCB" w14:textId="7D0F20B7" w:rsidR="00C61926" w:rsidRPr="00AD3908" w:rsidRDefault="00C61926" w:rsidP="00C61926">
      <w:pPr>
        <w:pStyle w:val="a7"/>
        <w:ind w:firstLine="482"/>
      </w:pPr>
      <w:r w:rsidRPr="00CF1FBC">
        <w:rPr>
          <w:rFonts w:hint="eastAsia"/>
          <w:b/>
          <w:bCs/>
        </w:rPr>
        <w:t>资料准备</w:t>
      </w:r>
      <w:r w:rsidRPr="00AD3908">
        <w:rPr>
          <w:rFonts w:hint="eastAsia"/>
        </w:rPr>
        <w:t>：</w:t>
      </w:r>
      <w:r w:rsidR="00942213" w:rsidRPr="00942213">
        <w:rPr>
          <w:rFonts w:hint="eastAsia"/>
        </w:rPr>
        <w:t>药理毒理研究资料总结报告，已完成的非临床试验报告。</w:t>
      </w:r>
    </w:p>
    <w:p w14:paraId="5609BEE2" w14:textId="7BDEC544" w:rsidR="00C61926" w:rsidRPr="00AD3908" w:rsidRDefault="00C61926" w:rsidP="00CF0E37">
      <w:pPr>
        <w:pStyle w:val="a7"/>
        <w:ind w:firstLine="482"/>
      </w:pPr>
      <w:r w:rsidRPr="00CF1FBC">
        <w:rPr>
          <w:rFonts w:hint="eastAsia"/>
          <w:b/>
          <w:bCs/>
        </w:rPr>
        <w:t>关注点</w:t>
      </w:r>
      <w:r w:rsidRPr="00AD3908">
        <w:rPr>
          <w:rFonts w:hint="eastAsia"/>
        </w:rPr>
        <w:t>：</w:t>
      </w:r>
      <w:r w:rsidR="00942213" w:rsidRPr="00942213">
        <w:rPr>
          <w:rFonts w:hint="eastAsia"/>
        </w:rPr>
        <w:t>已完成的药效学和毒理学能否支持开展临床研究方案，重点关注药效学对拟定功能主治和</w:t>
      </w:r>
      <w:r w:rsidR="00942213" w:rsidRPr="00942213">
        <w:rPr>
          <w:rFonts w:hint="eastAsia"/>
        </w:rPr>
        <w:t>/</w:t>
      </w:r>
      <w:r w:rsidR="00CD6E83">
        <w:rPr>
          <w:rFonts w:hint="eastAsia"/>
        </w:rPr>
        <w:t>或</w:t>
      </w:r>
      <w:r w:rsidR="00942213" w:rsidRPr="00942213">
        <w:rPr>
          <w:rFonts w:hint="eastAsia"/>
        </w:rPr>
        <w:t>适应症的支持性；毒理学研究样品的代表性；已完成的毒理学研究能否支持开展临床试验。</w:t>
      </w:r>
    </w:p>
    <w:p w14:paraId="4EECD1A5" w14:textId="77777777" w:rsidR="00A6117E" w:rsidRPr="00AD3908" w:rsidRDefault="00A6117E" w:rsidP="000221F5">
      <w:pPr>
        <w:pStyle w:val="a7"/>
        <w:ind w:firstLineChars="0" w:firstLine="0"/>
        <w:rPr>
          <w:b/>
        </w:rPr>
      </w:pPr>
      <w:r w:rsidRPr="00AD3908">
        <w:rPr>
          <w:rFonts w:hint="eastAsia"/>
          <w:b/>
        </w:rPr>
        <w:t>临床</w:t>
      </w:r>
      <w:r w:rsidR="00C61926" w:rsidRPr="00AD3908">
        <w:rPr>
          <w:b/>
        </w:rPr>
        <w:t>专业</w:t>
      </w:r>
    </w:p>
    <w:p w14:paraId="6E339635" w14:textId="6103FAD5" w:rsidR="00C61926" w:rsidRPr="00AD3908" w:rsidRDefault="00C61926" w:rsidP="00174F36">
      <w:pPr>
        <w:pStyle w:val="a7"/>
        <w:ind w:firstLine="482"/>
      </w:pPr>
      <w:r w:rsidRPr="00CF1FBC">
        <w:rPr>
          <w:rFonts w:hint="eastAsia"/>
          <w:b/>
          <w:bCs/>
        </w:rPr>
        <w:t>资料准备</w:t>
      </w:r>
      <w:r w:rsidRPr="00AD3908">
        <w:rPr>
          <w:rFonts w:hint="eastAsia"/>
        </w:rPr>
        <w:t>：</w:t>
      </w:r>
      <w:r w:rsidR="00A32137" w:rsidRPr="00A32137">
        <w:rPr>
          <w:rFonts w:hint="eastAsia"/>
        </w:rPr>
        <w:t>参考《</w:t>
      </w:r>
      <w:r w:rsidR="008C3567">
        <w:rPr>
          <w:rFonts w:hint="eastAsia"/>
        </w:rPr>
        <w:t>基于“三结合”注册审评证据体系下的沟通交流指导原则</w:t>
      </w:r>
      <w:r w:rsidR="00A32137" w:rsidRPr="00A32137">
        <w:rPr>
          <w:rFonts w:hint="eastAsia"/>
        </w:rPr>
        <w:t>（试行）》</w:t>
      </w:r>
      <w:r w:rsidR="00174F36">
        <w:rPr>
          <w:rFonts w:hint="eastAsia"/>
        </w:rPr>
        <w:t>的要求</w:t>
      </w:r>
      <w:r w:rsidR="00A32137" w:rsidRPr="00A32137">
        <w:rPr>
          <w:rFonts w:hint="eastAsia"/>
        </w:rPr>
        <w:t>，</w:t>
      </w:r>
      <w:r w:rsidR="00174F36">
        <w:rPr>
          <w:rFonts w:hint="eastAsia"/>
        </w:rPr>
        <w:t>并</w:t>
      </w:r>
      <w:r w:rsidR="00174F36" w:rsidRPr="006F55F9">
        <w:rPr>
          <w:rFonts w:hint="eastAsia"/>
        </w:rPr>
        <w:t>按照《中药注册分类及申报资料要求》整理</w:t>
      </w:r>
      <w:r w:rsidR="00174F36">
        <w:rPr>
          <w:rFonts w:hint="eastAsia"/>
        </w:rPr>
        <w:t>提交</w:t>
      </w:r>
      <w:r w:rsidR="008C3567">
        <w:rPr>
          <w:rFonts w:hint="eastAsia"/>
        </w:rPr>
        <w:t>中医药理论</w:t>
      </w:r>
      <w:r w:rsidR="00174F36">
        <w:rPr>
          <w:rFonts w:hint="eastAsia"/>
        </w:rPr>
        <w:t>、</w:t>
      </w:r>
      <w:r w:rsidR="008C3567">
        <w:rPr>
          <w:rFonts w:hint="eastAsia"/>
        </w:rPr>
        <w:t>人用经验</w:t>
      </w:r>
      <w:r w:rsidR="00681728" w:rsidRPr="00681728">
        <w:rPr>
          <w:rFonts w:hint="eastAsia"/>
        </w:rPr>
        <w:t>（如</w:t>
      </w:r>
      <w:r w:rsidR="00301F9B">
        <w:rPr>
          <w:rFonts w:hint="eastAsia"/>
        </w:rPr>
        <w:t>适用</w:t>
      </w:r>
      <w:r w:rsidR="00681728" w:rsidRPr="00681728">
        <w:rPr>
          <w:rFonts w:hint="eastAsia"/>
        </w:rPr>
        <w:t>）</w:t>
      </w:r>
      <w:r w:rsidR="00973B00">
        <w:rPr>
          <w:rFonts w:hint="eastAsia"/>
        </w:rPr>
        <w:t>以及</w:t>
      </w:r>
      <w:r w:rsidR="00F43FC4" w:rsidRPr="00CF1FBC">
        <w:t>临床</w:t>
      </w:r>
      <w:r w:rsidR="00F43FC4" w:rsidRPr="00CF1FBC">
        <w:rPr>
          <w:rFonts w:hint="eastAsia"/>
        </w:rPr>
        <w:t>试验</w:t>
      </w:r>
      <w:r w:rsidR="00F43FC4" w:rsidRPr="00CF1FBC">
        <w:t>计划</w:t>
      </w:r>
      <w:r w:rsidR="00F43FC4" w:rsidRPr="00CF1FBC">
        <w:rPr>
          <w:rFonts w:hint="eastAsia"/>
        </w:rPr>
        <w:t>与</w:t>
      </w:r>
      <w:r w:rsidR="00F43FC4" w:rsidRPr="00CF1FBC">
        <w:t>方案</w:t>
      </w:r>
      <w:r w:rsidR="00F43FC4">
        <w:rPr>
          <w:rFonts w:hint="eastAsia"/>
        </w:rPr>
        <w:t>。</w:t>
      </w:r>
      <w:r w:rsidR="00174F36">
        <w:rPr>
          <w:rFonts w:hint="eastAsia"/>
        </w:rPr>
        <w:t>必要时，</w:t>
      </w:r>
      <w:r w:rsidR="00F43FC4">
        <w:rPr>
          <w:rFonts w:hint="eastAsia"/>
        </w:rPr>
        <w:t>可提交</w:t>
      </w:r>
      <w:r w:rsidR="00454AF3">
        <w:rPr>
          <w:rFonts w:hint="eastAsia"/>
        </w:rPr>
        <w:t>用于正式申报的</w:t>
      </w:r>
      <w:r w:rsidR="00973B00" w:rsidRPr="00973B00">
        <w:rPr>
          <w:rFonts w:hint="eastAsia"/>
        </w:rPr>
        <w:t>全部</w:t>
      </w:r>
      <w:r w:rsidR="00454AF3">
        <w:t>临床研究</w:t>
      </w:r>
      <w:r w:rsidR="006F55F9" w:rsidRPr="006F55F9">
        <w:rPr>
          <w:rFonts w:hint="eastAsia"/>
        </w:rPr>
        <w:t>资料</w:t>
      </w:r>
      <w:r w:rsidR="00454AF3">
        <w:rPr>
          <w:rFonts w:hint="eastAsia"/>
        </w:rPr>
        <w:t>（</w:t>
      </w:r>
      <w:r w:rsidR="00454AF3">
        <w:rPr>
          <w:rFonts w:hint="eastAsia"/>
        </w:rPr>
        <w:t>M5</w:t>
      </w:r>
      <w:r w:rsidR="00454AF3">
        <w:rPr>
          <w:rFonts w:hint="eastAsia"/>
        </w:rPr>
        <w:t>）</w:t>
      </w:r>
      <w:r w:rsidR="006F55F9" w:rsidRPr="006F55F9">
        <w:rPr>
          <w:rFonts w:hint="eastAsia"/>
        </w:rPr>
        <w:t>。</w:t>
      </w:r>
    </w:p>
    <w:p w14:paraId="4C166557" w14:textId="0B2B0A48" w:rsidR="00A563C8" w:rsidRDefault="00C61926" w:rsidP="009A5E94">
      <w:pPr>
        <w:pStyle w:val="a7"/>
        <w:ind w:firstLine="482"/>
      </w:pPr>
      <w:r w:rsidRPr="00CF1FBC">
        <w:rPr>
          <w:rFonts w:hint="eastAsia"/>
          <w:b/>
          <w:bCs/>
        </w:rPr>
        <w:t>关注点</w:t>
      </w:r>
      <w:r w:rsidRPr="00AD3908">
        <w:rPr>
          <w:rFonts w:hint="eastAsia"/>
        </w:rPr>
        <w:t>：</w:t>
      </w:r>
      <w:r w:rsidR="006D38CD">
        <w:rPr>
          <w:rFonts w:hint="eastAsia"/>
        </w:rPr>
        <w:t>申请人</w:t>
      </w:r>
      <w:r w:rsidR="006D38CD" w:rsidRPr="00A563C8">
        <w:rPr>
          <w:rFonts w:hint="eastAsia"/>
        </w:rPr>
        <w:t>应结合中医药理论、人用经验，初步评估现有研究结果已经</w:t>
      </w:r>
      <w:r w:rsidR="006D38CD">
        <w:rPr>
          <w:rFonts w:hint="eastAsia"/>
        </w:rPr>
        <w:t>说明</w:t>
      </w:r>
      <w:r w:rsidR="006D38CD" w:rsidRPr="00A563C8">
        <w:rPr>
          <w:rFonts w:hint="eastAsia"/>
        </w:rPr>
        <w:t>了哪些临床问题，后续还需要针对哪些问题</w:t>
      </w:r>
      <w:r w:rsidR="006D38CD">
        <w:rPr>
          <w:rFonts w:hint="eastAsia"/>
        </w:rPr>
        <w:t>开展临床试验。</w:t>
      </w:r>
      <w:r w:rsidR="008A227C" w:rsidRPr="008A227C">
        <w:rPr>
          <w:rFonts w:hint="eastAsia"/>
        </w:rPr>
        <w:t>需</w:t>
      </w:r>
      <w:r w:rsidR="008A227C" w:rsidRPr="008A227C">
        <w:t>重点关注临床定位的合理性和科学性</w:t>
      </w:r>
      <w:r w:rsidR="008A227C" w:rsidRPr="008A227C">
        <w:rPr>
          <w:rFonts w:hint="eastAsia"/>
        </w:rPr>
        <w:t>，</w:t>
      </w:r>
      <w:r w:rsidR="008A227C" w:rsidRPr="008A227C">
        <w:t>临床定位应能够体现中医药治疗优势和特点，清晰明确，需要考虑目前临床需求和拟解决的临床问题。</w:t>
      </w:r>
    </w:p>
    <w:p w14:paraId="123A9EA3" w14:textId="77777777" w:rsidR="0068523D" w:rsidRPr="0068523D" w:rsidRDefault="0068523D" w:rsidP="003A1D8A">
      <w:pPr>
        <w:pStyle w:val="a7"/>
        <w:ind w:firstLineChars="0" w:firstLine="0"/>
        <w:rPr>
          <w:b/>
        </w:rPr>
      </w:pPr>
      <w:r w:rsidRPr="0068523D">
        <w:rPr>
          <w:rFonts w:hint="eastAsia"/>
          <w:b/>
        </w:rPr>
        <w:t>（</w:t>
      </w:r>
      <w:r>
        <w:rPr>
          <w:rFonts w:hint="eastAsia"/>
          <w:b/>
        </w:rPr>
        <w:t>二</w:t>
      </w:r>
      <w:r w:rsidRPr="0068523D">
        <w:rPr>
          <w:rFonts w:hint="eastAsia"/>
          <w:b/>
        </w:rPr>
        <w:t>）</w:t>
      </w:r>
      <w:r w:rsidRPr="0068523D">
        <w:rPr>
          <w:b/>
        </w:rPr>
        <w:t>药物</w:t>
      </w:r>
      <w:r w:rsidR="006A6267">
        <w:rPr>
          <w:rFonts w:ascii="宋体" w:hAnsi="宋体" w:cs="宋体" w:hint="eastAsia"/>
          <w:b/>
        </w:rPr>
        <w:t>Ⅱ期</w:t>
      </w:r>
      <w:r w:rsidRPr="0068523D">
        <w:rPr>
          <w:b/>
        </w:rPr>
        <w:t>临床试验结束</w:t>
      </w:r>
      <w:r w:rsidRPr="0068523D">
        <w:rPr>
          <w:b/>
        </w:rPr>
        <w:t>/</w:t>
      </w:r>
      <w:r w:rsidR="006A6267">
        <w:rPr>
          <w:rFonts w:ascii="宋体" w:hAnsi="宋体" w:cs="宋体" w:hint="eastAsia"/>
          <w:b/>
        </w:rPr>
        <w:t>Ⅲ期</w:t>
      </w:r>
      <w:r w:rsidRPr="0068523D">
        <w:rPr>
          <w:b/>
        </w:rPr>
        <w:t>临床试验启动前会议</w:t>
      </w:r>
    </w:p>
    <w:p w14:paraId="6DE4997F" w14:textId="77777777" w:rsidR="00B31E2F" w:rsidRPr="00B31E2F" w:rsidRDefault="00B31E2F" w:rsidP="00B31E2F">
      <w:pPr>
        <w:pStyle w:val="a7"/>
        <w:ind w:firstLineChars="0" w:firstLine="0"/>
        <w:rPr>
          <w:b/>
        </w:rPr>
      </w:pPr>
      <w:r w:rsidRPr="00B31E2F">
        <w:rPr>
          <w:rFonts w:hint="eastAsia"/>
          <w:b/>
          <w:bCs/>
        </w:rPr>
        <w:t>判断条件</w:t>
      </w:r>
      <w:r w:rsidRPr="00B31E2F">
        <w:rPr>
          <w:rFonts w:hint="eastAsia"/>
          <w:b/>
        </w:rPr>
        <w:t>：</w:t>
      </w:r>
    </w:p>
    <w:p w14:paraId="67CBCD7A" w14:textId="115F1605" w:rsidR="00024984" w:rsidRDefault="00D56E2D" w:rsidP="00056D2B">
      <w:pPr>
        <w:pStyle w:val="a7"/>
        <w:ind w:firstLine="480"/>
      </w:pPr>
      <w:r w:rsidRPr="000C4200">
        <w:rPr>
          <w:rFonts w:hint="eastAsia"/>
        </w:rPr>
        <w:t>申请人可就</w:t>
      </w:r>
      <w:r w:rsidR="00024984" w:rsidRPr="000C4200">
        <w:t>临床试验期间发生的</w:t>
      </w:r>
      <w:r w:rsidR="00A86B84" w:rsidRPr="00A86B84">
        <w:rPr>
          <w:rFonts w:hint="eastAsia"/>
        </w:rPr>
        <w:t>生产工艺、辅料等</w:t>
      </w:r>
      <w:r w:rsidR="009C09AC" w:rsidRPr="000C4200">
        <w:rPr>
          <w:rFonts w:hint="eastAsia"/>
        </w:rPr>
        <w:t>重大</w:t>
      </w:r>
      <w:r w:rsidR="00024984" w:rsidRPr="000C4200">
        <w:t>变更</w:t>
      </w:r>
      <w:r w:rsidR="000C4200">
        <w:rPr>
          <w:rFonts w:hint="eastAsia"/>
        </w:rPr>
        <w:t>，</w:t>
      </w:r>
      <w:r w:rsidR="00CD6F55">
        <w:rPr>
          <w:rFonts w:hint="eastAsia"/>
        </w:rPr>
        <w:t>Ⅲ期临床试验的关键设计</w:t>
      </w:r>
      <w:r w:rsidRPr="000C4200">
        <w:rPr>
          <w:rFonts w:hint="eastAsia"/>
        </w:rPr>
        <w:t>等方面关键技术问题</w:t>
      </w:r>
      <w:r w:rsidR="00024984" w:rsidRPr="000C4200">
        <w:t>，提出会议申请。</w:t>
      </w:r>
    </w:p>
    <w:p w14:paraId="1096A7E6" w14:textId="77777777" w:rsidR="00B31E2F" w:rsidRPr="00B31E2F" w:rsidRDefault="00D224B0" w:rsidP="00B31E2F">
      <w:pPr>
        <w:pStyle w:val="a7"/>
        <w:ind w:firstLineChars="0" w:firstLine="0"/>
        <w:rPr>
          <w:b/>
        </w:rPr>
      </w:pPr>
      <w:r w:rsidRPr="00B31E2F">
        <w:rPr>
          <w:rFonts w:hint="eastAsia"/>
          <w:b/>
          <w:bCs/>
        </w:rPr>
        <w:t>资料准备</w:t>
      </w:r>
      <w:r w:rsidR="00B31E2F" w:rsidRPr="00B31E2F">
        <w:rPr>
          <w:rFonts w:hint="eastAsia"/>
          <w:b/>
          <w:bCs/>
        </w:rPr>
        <w:t>和</w:t>
      </w:r>
      <w:r w:rsidR="00B31E2F" w:rsidRPr="00B31E2F">
        <w:rPr>
          <w:b/>
          <w:bCs/>
        </w:rPr>
        <w:t>关注点</w:t>
      </w:r>
      <w:r w:rsidRPr="00B31E2F">
        <w:rPr>
          <w:rFonts w:hint="eastAsia"/>
          <w:b/>
        </w:rPr>
        <w:t>：</w:t>
      </w:r>
    </w:p>
    <w:p w14:paraId="7EB3EF94" w14:textId="77777777" w:rsidR="00AD3908" w:rsidRPr="00CD6F55" w:rsidRDefault="00AD3908" w:rsidP="000221F5">
      <w:pPr>
        <w:pStyle w:val="a7"/>
        <w:ind w:firstLineChars="0" w:firstLine="0"/>
        <w:rPr>
          <w:b/>
        </w:rPr>
      </w:pPr>
      <w:r w:rsidRPr="00CD6F55">
        <w:rPr>
          <w:rFonts w:hint="eastAsia"/>
          <w:b/>
        </w:rPr>
        <w:t>药学</w:t>
      </w:r>
      <w:r w:rsidRPr="00CD6F55">
        <w:rPr>
          <w:b/>
        </w:rPr>
        <w:t>专业</w:t>
      </w:r>
    </w:p>
    <w:p w14:paraId="11D5CFE5" w14:textId="07DC7A96" w:rsidR="00D56E2D" w:rsidRPr="00CD6F55" w:rsidRDefault="00AD3908" w:rsidP="00AD3908">
      <w:pPr>
        <w:pStyle w:val="a7"/>
        <w:ind w:firstLine="482"/>
      </w:pPr>
      <w:r w:rsidRPr="00CD6F55">
        <w:rPr>
          <w:rFonts w:hint="eastAsia"/>
          <w:b/>
          <w:bCs/>
        </w:rPr>
        <w:t>资料准备</w:t>
      </w:r>
      <w:r w:rsidRPr="00CD6F55">
        <w:rPr>
          <w:rFonts w:hint="eastAsia"/>
        </w:rPr>
        <w:t>：</w:t>
      </w:r>
      <w:r w:rsidR="00D56E2D" w:rsidRPr="00CD6F55">
        <w:rPr>
          <w:rFonts w:hint="eastAsia"/>
        </w:rPr>
        <w:t>参考《中药新药研究过程中沟通交流会的药学资料要求（试行）》提供以下资料：</w:t>
      </w:r>
    </w:p>
    <w:p w14:paraId="57FAF67A" w14:textId="33C5E336" w:rsidR="00AD3908" w:rsidRPr="00CD6F55" w:rsidRDefault="00D56E2D" w:rsidP="00D56E2D">
      <w:pPr>
        <w:pStyle w:val="a7"/>
        <w:ind w:firstLine="480"/>
      </w:pPr>
      <w:r w:rsidRPr="00CD6F55">
        <w:rPr>
          <w:rFonts w:hint="eastAsia"/>
        </w:rPr>
        <w:t>1</w:t>
      </w:r>
      <w:r w:rsidR="009C09AC" w:rsidRPr="00CD6F55">
        <w:rPr>
          <w:rFonts w:hint="eastAsia"/>
        </w:rPr>
        <w:t>．</w:t>
      </w:r>
      <w:r w:rsidR="0093427F" w:rsidRPr="00CD6F55">
        <w:rPr>
          <w:rFonts w:hint="eastAsia"/>
        </w:rPr>
        <w:t>药物研究概况</w:t>
      </w:r>
      <w:r w:rsidR="000A764A" w:rsidRPr="000A764A">
        <w:rPr>
          <w:rFonts w:hint="eastAsia"/>
        </w:rPr>
        <w:t>（包含临床试验通知书中要求开展的药学研究进展）</w:t>
      </w:r>
      <w:r w:rsidRPr="00CD6F55">
        <w:t>。</w:t>
      </w:r>
      <w:r w:rsidRPr="00CD6F55">
        <w:rPr>
          <w:rFonts w:hint="eastAsia"/>
        </w:rPr>
        <w:t>2</w:t>
      </w:r>
      <w:r w:rsidR="009C09AC" w:rsidRPr="00CD6F55">
        <w:rPr>
          <w:rFonts w:hint="eastAsia"/>
        </w:rPr>
        <w:t>．</w:t>
      </w:r>
      <w:r w:rsidR="00024984" w:rsidRPr="00CD6F55">
        <w:t>拟沟通问题</w:t>
      </w:r>
      <w:r w:rsidR="000A764A" w:rsidRPr="000A764A">
        <w:rPr>
          <w:rFonts w:hint="eastAsia"/>
        </w:rPr>
        <w:t>解决方案及</w:t>
      </w:r>
      <w:r w:rsidR="00A60AD5" w:rsidRPr="00CD6F55">
        <w:rPr>
          <w:rFonts w:hint="eastAsia"/>
        </w:rPr>
        <w:t>详实的</w:t>
      </w:r>
      <w:r w:rsidR="00024984" w:rsidRPr="00CD6F55">
        <w:rPr>
          <w:rFonts w:hint="eastAsia"/>
        </w:rPr>
        <w:t>支持</w:t>
      </w:r>
      <w:r w:rsidR="00024984" w:rsidRPr="00CD6F55">
        <w:t>性数据。</w:t>
      </w:r>
      <w:r w:rsidRPr="00CD6F55">
        <w:rPr>
          <w:rFonts w:hint="eastAsia"/>
        </w:rPr>
        <w:t>3</w:t>
      </w:r>
      <w:r w:rsidR="009C09AC" w:rsidRPr="00CD6F55">
        <w:rPr>
          <w:rFonts w:hint="eastAsia"/>
        </w:rPr>
        <w:t>．</w:t>
      </w:r>
      <w:r w:rsidRPr="00CD6F55">
        <w:rPr>
          <w:rFonts w:hint="eastAsia"/>
        </w:rPr>
        <w:t>必要时，可提供已完成的药学研究资料。</w:t>
      </w:r>
    </w:p>
    <w:p w14:paraId="51CE8DF2" w14:textId="5B237788" w:rsidR="00AD3908" w:rsidRPr="00AD3908" w:rsidRDefault="00AD3908" w:rsidP="00AD3908">
      <w:pPr>
        <w:pStyle w:val="a7"/>
        <w:ind w:firstLine="482"/>
      </w:pPr>
      <w:r w:rsidRPr="00CD6F55">
        <w:rPr>
          <w:rFonts w:hint="eastAsia"/>
          <w:b/>
          <w:bCs/>
        </w:rPr>
        <w:t>关注点</w:t>
      </w:r>
      <w:r w:rsidRPr="00CD6F55">
        <w:rPr>
          <w:rFonts w:hint="eastAsia"/>
        </w:rPr>
        <w:t>：</w:t>
      </w:r>
      <w:r w:rsidR="000A764A" w:rsidRPr="000A764A">
        <w:rPr>
          <w:rFonts w:hint="eastAsia"/>
        </w:rPr>
        <w:t>解决方案的可行性及研究数据的支持性</w:t>
      </w:r>
      <w:r w:rsidR="001A2662" w:rsidRPr="00CD6F55">
        <w:rPr>
          <w:rFonts w:hint="eastAsia"/>
        </w:rPr>
        <w:t>。</w:t>
      </w:r>
      <w:r w:rsidR="00E73F46" w:rsidRPr="00CD6F55">
        <w:rPr>
          <w:rFonts w:hint="eastAsia"/>
        </w:rPr>
        <w:t>临床</w:t>
      </w:r>
      <w:r w:rsidR="00E73F46" w:rsidRPr="00CD6F55">
        <w:t>试验</w:t>
      </w:r>
      <w:r w:rsidR="00D56E2D" w:rsidRPr="00CD6F55">
        <w:t>通知书中需要完成的药学内容，临床试验期间</w:t>
      </w:r>
      <w:r w:rsidR="000A764A" w:rsidRPr="000A764A">
        <w:rPr>
          <w:rFonts w:hint="eastAsia"/>
        </w:rPr>
        <w:t>生产工艺、辅料等</w:t>
      </w:r>
      <w:r w:rsidR="00D56E2D" w:rsidRPr="00CD6F55">
        <w:t>发生的</w:t>
      </w:r>
      <w:r w:rsidR="009C09AC" w:rsidRPr="00CD6F55">
        <w:rPr>
          <w:rFonts w:hint="eastAsia"/>
        </w:rPr>
        <w:t>重大</w:t>
      </w:r>
      <w:r w:rsidR="00D56E2D" w:rsidRPr="00CD6F55">
        <w:t>变更情况</w:t>
      </w:r>
      <w:r w:rsidR="001A2662" w:rsidRPr="00CD6F55">
        <w:rPr>
          <w:rFonts w:hint="eastAsia"/>
        </w:rPr>
        <w:t>，</w:t>
      </w:r>
      <w:r w:rsidR="00D56E2D" w:rsidRPr="00CD6F55">
        <w:rPr>
          <w:rFonts w:hint="eastAsia"/>
        </w:rPr>
        <w:t>临床试验用</w:t>
      </w:r>
      <w:r w:rsidR="009C09AC" w:rsidRPr="00CD6F55">
        <w:rPr>
          <w:rFonts w:hint="eastAsia"/>
        </w:rPr>
        <w:t>药</w:t>
      </w:r>
      <w:r w:rsidR="00D56E2D" w:rsidRPr="00CD6F55">
        <w:rPr>
          <w:rFonts w:hint="eastAsia"/>
        </w:rPr>
        <w:t>品的制备及质量控制等方面。</w:t>
      </w:r>
    </w:p>
    <w:p w14:paraId="7C285EC4" w14:textId="77777777" w:rsidR="00AD3908" w:rsidRPr="00AD3908" w:rsidRDefault="00AD3908" w:rsidP="000221F5">
      <w:pPr>
        <w:pStyle w:val="a7"/>
        <w:ind w:firstLineChars="0" w:firstLine="0"/>
        <w:rPr>
          <w:b/>
        </w:rPr>
      </w:pPr>
      <w:r w:rsidRPr="00AD3908">
        <w:rPr>
          <w:rFonts w:hint="eastAsia"/>
          <w:b/>
        </w:rPr>
        <w:t>药理</w:t>
      </w:r>
      <w:r w:rsidRPr="00AD3908">
        <w:rPr>
          <w:b/>
        </w:rPr>
        <w:t>毒理专业</w:t>
      </w:r>
    </w:p>
    <w:p w14:paraId="33C88DF3" w14:textId="18638DC1" w:rsidR="00AD3908" w:rsidRPr="00AD3908" w:rsidRDefault="00AD3908" w:rsidP="00AD3908">
      <w:pPr>
        <w:pStyle w:val="a7"/>
        <w:ind w:firstLine="482"/>
      </w:pPr>
      <w:r w:rsidRPr="00CF1FBC">
        <w:rPr>
          <w:rFonts w:hint="eastAsia"/>
          <w:b/>
          <w:bCs/>
        </w:rPr>
        <w:lastRenderedPageBreak/>
        <w:t>资料准备</w:t>
      </w:r>
      <w:r w:rsidRPr="00AD3908">
        <w:rPr>
          <w:rFonts w:hint="eastAsia"/>
        </w:rPr>
        <w:t>：</w:t>
      </w:r>
      <w:r w:rsidR="00CB0D26" w:rsidRPr="00CB0D26">
        <w:rPr>
          <w:rFonts w:hint="eastAsia"/>
        </w:rPr>
        <w:t>药理毒理研究资料总结报告，已完成的非临床安全性试验报告。</w:t>
      </w:r>
    </w:p>
    <w:p w14:paraId="2FFA69C9" w14:textId="506CA98C" w:rsidR="00AD3908" w:rsidRPr="00AD3908" w:rsidRDefault="00AD3908" w:rsidP="00AD3908">
      <w:pPr>
        <w:pStyle w:val="a7"/>
        <w:ind w:firstLine="482"/>
      </w:pPr>
      <w:r w:rsidRPr="00CF1FBC">
        <w:rPr>
          <w:rFonts w:hint="eastAsia"/>
          <w:b/>
          <w:bCs/>
        </w:rPr>
        <w:t>关注点</w:t>
      </w:r>
      <w:r w:rsidRPr="00AD3908">
        <w:rPr>
          <w:rFonts w:hint="eastAsia"/>
        </w:rPr>
        <w:t>：</w:t>
      </w:r>
      <w:r w:rsidR="00CB0D26" w:rsidRPr="00CB0D26">
        <w:rPr>
          <w:rFonts w:hint="eastAsia"/>
        </w:rPr>
        <w:t>已完成的毒理学研究能否支持开展Ⅲ期临床试验。</w:t>
      </w:r>
    </w:p>
    <w:p w14:paraId="34B91AF0" w14:textId="77777777" w:rsidR="00AD3908" w:rsidRPr="00AD3908" w:rsidRDefault="00AD3908" w:rsidP="000221F5">
      <w:pPr>
        <w:pStyle w:val="a7"/>
        <w:ind w:firstLineChars="0" w:firstLine="0"/>
        <w:rPr>
          <w:b/>
        </w:rPr>
      </w:pPr>
      <w:r w:rsidRPr="00AD3908">
        <w:rPr>
          <w:rFonts w:hint="eastAsia"/>
          <w:b/>
        </w:rPr>
        <w:t>临床</w:t>
      </w:r>
      <w:r w:rsidRPr="00AD3908">
        <w:rPr>
          <w:b/>
        </w:rPr>
        <w:t>专业</w:t>
      </w:r>
    </w:p>
    <w:p w14:paraId="3C4B37A3" w14:textId="45555B82" w:rsidR="00AD3908" w:rsidRPr="00AD3908" w:rsidRDefault="00AD3908">
      <w:pPr>
        <w:pStyle w:val="a7"/>
        <w:ind w:firstLine="482"/>
      </w:pPr>
      <w:r w:rsidRPr="00CF1FBC">
        <w:rPr>
          <w:rFonts w:hint="eastAsia"/>
          <w:b/>
          <w:bCs/>
        </w:rPr>
        <w:t>资料准备</w:t>
      </w:r>
      <w:r w:rsidRPr="00AD3908">
        <w:rPr>
          <w:rFonts w:hint="eastAsia"/>
        </w:rPr>
        <w:t>：</w:t>
      </w:r>
      <w:r w:rsidR="00F751E9" w:rsidRPr="00F751E9">
        <w:rPr>
          <w:rFonts w:hint="eastAsia"/>
        </w:rPr>
        <w:t>参考《基于“三结合”注册审评证据体系下的沟通交流指导原则（试行）》的要求，并按照《中药注册分类及申报资料要求》整理提交</w:t>
      </w:r>
      <w:r w:rsidR="00BA391D" w:rsidRPr="00BA391D">
        <w:rPr>
          <w:rFonts w:hint="eastAsia"/>
        </w:rPr>
        <w:t>中医药理论、人用经验</w:t>
      </w:r>
      <w:r w:rsidR="00301F9B" w:rsidRPr="00301F9B">
        <w:rPr>
          <w:rFonts w:hint="eastAsia"/>
        </w:rPr>
        <w:t>（如适用）</w:t>
      </w:r>
      <w:r w:rsidR="00973B00">
        <w:rPr>
          <w:rFonts w:hint="eastAsia"/>
        </w:rPr>
        <w:t>以及</w:t>
      </w:r>
      <w:r w:rsidR="00843172">
        <w:rPr>
          <w:rFonts w:hint="eastAsia"/>
        </w:rPr>
        <w:t>Ⅱ期</w:t>
      </w:r>
      <w:r w:rsidR="00843172" w:rsidRPr="00843172">
        <w:rPr>
          <w:rFonts w:hint="eastAsia"/>
        </w:rPr>
        <w:t>临床试验方案</w:t>
      </w:r>
      <w:r w:rsidR="00843172">
        <w:rPr>
          <w:rFonts w:hint="eastAsia"/>
        </w:rPr>
        <w:t>、Ⅱ期临床试验总结报告、Ⅲ期</w:t>
      </w:r>
      <w:r w:rsidR="00843172" w:rsidRPr="00843172">
        <w:rPr>
          <w:rFonts w:hint="eastAsia"/>
        </w:rPr>
        <w:t>临床试验方案</w:t>
      </w:r>
      <w:r w:rsidR="002D118C" w:rsidRPr="002D118C">
        <w:rPr>
          <w:rFonts w:hint="eastAsia"/>
        </w:rPr>
        <w:t>以及关键设计的依据</w:t>
      </w:r>
      <w:r w:rsidR="00843172">
        <w:rPr>
          <w:rFonts w:hint="eastAsia"/>
        </w:rPr>
        <w:t>。</w:t>
      </w:r>
    </w:p>
    <w:p w14:paraId="2CA248E0" w14:textId="32B4B47B" w:rsidR="00AD3908" w:rsidRPr="00AD3908" w:rsidRDefault="00AD3908" w:rsidP="00AD3908">
      <w:pPr>
        <w:pStyle w:val="a7"/>
        <w:ind w:firstLine="482"/>
      </w:pPr>
      <w:r w:rsidRPr="00CF1FBC">
        <w:rPr>
          <w:rFonts w:hint="eastAsia"/>
          <w:b/>
          <w:bCs/>
        </w:rPr>
        <w:t>关注点</w:t>
      </w:r>
      <w:r w:rsidRPr="00AD3908">
        <w:rPr>
          <w:rFonts w:hint="eastAsia"/>
        </w:rPr>
        <w:t>：</w:t>
      </w:r>
      <w:r w:rsidR="00681728" w:rsidRPr="009A5E94">
        <w:t>申请人应</w:t>
      </w:r>
      <w:r w:rsidR="00681728" w:rsidRPr="009A5E94">
        <w:rPr>
          <w:rFonts w:hint="eastAsia"/>
        </w:rPr>
        <w:t>综合</w:t>
      </w:r>
      <w:r w:rsidR="00681728" w:rsidRPr="009A5E94">
        <w:t>评估</w:t>
      </w:r>
      <w:r w:rsidR="00681728" w:rsidRPr="009A5E94">
        <w:rPr>
          <w:rFonts w:hint="eastAsia"/>
        </w:rPr>
        <w:t>中医药理论、人用经验以及已完成临床试验结果，评估现有研究结果已经</w:t>
      </w:r>
      <w:r w:rsidR="00681728">
        <w:rPr>
          <w:rFonts w:hint="eastAsia"/>
        </w:rPr>
        <w:t>说明</w:t>
      </w:r>
      <w:r w:rsidR="00681728" w:rsidRPr="009A5E94">
        <w:rPr>
          <w:rFonts w:hint="eastAsia"/>
        </w:rPr>
        <w:t>了哪些临床问题，后续还需要针对哪些问题继续进行人用经验研究或开展临床试验。</w:t>
      </w:r>
      <w:r w:rsidR="006D38CD">
        <w:rPr>
          <w:rFonts w:hint="eastAsia"/>
        </w:rPr>
        <w:t>应关注</w:t>
      </w:r>
      <w:r w:rsidR="0040395F">
        <w:rPr>
          <w:rFonts w:hint="eastAsia"/>
        </w:rPr>
        <w:t>Ⅲ期临床试验</w:t>
      </w:r>
      <w:r w:rsidR="008A67A8">
        <w:rPr>
          <w:rFonts w:hint="eastAsia"/>
        </w:rPr>
        <w:t>的</w:t>
      </w:r>
      <w:r w:rsidR="0040395F">
        <w:rPr>
          <w:rFonts w:hint="eastAsia"/>
        </w:rPr>
        <w:t>方案</w:t>
      </w:r>
      <w:r w:rsidR="008A67A8">
        <w:rPr>
          <w:rFonts w:hint="eastAsia"/>
        </w:rPr>
        <w:t>，是否围绕Ⅱ期临床试验反映的临床应用优势和特点进行</w:t>
      </w:r>
      <w:r w:rsidR="0040395F">
        <w:rPr>
          <w:rFonts w:hint="eastAsia"/>
        </w:rPr>
        <w:t>设计，是否有Ⅱ期有效性和安全性结果的充分支持。</w:t>
      </w:r>
      <w:r w:rsidR="00DE7DBE">
        <w:rPr>
          <w:rFonts w:hint="eastAsia"/>
        </w:rPr>
        <w:t>Ⅱ期临床试验</w:t>
      </w:r>
      <w:r w:rsidR="008A67A8">
        <w:rPr>
          <w:rFonts w:hint="eastAsia"/>
        </w:rPr>
        <w:t>和毒理学研究的结果，是否提示了较为集中的安全性信号。</w:t>
      </w:r>
    </w:p>
    <w:p w14:paraId="68D278FD" w14:textId="77777777" w:rsidR="0068523D" w:rsidRPr="0068523D" w:rsidRDefault="0068523D" w:rsidP="003A1D8A">
      <w:pPr>
        <w:pStyle w:val="a7"/>
        <w:ind w:firstLineChars="0" w:firstLine="0"/>
        <w:rPr>
          <w:b/>
        </w:rPr>
      </w:pPr>
      <w:r w:rsidRPr="0068523D">
        <w:rPr>
          <w:rFonts w:hint="eastAsia"/>
          <w:b/>
        </w:rPr>
        <w:t>（</w:t>
      </w:r>
      <w:r w:rsidR="003A1D8A">
        <w:rPr>
          <w:rFonts w:hint="eastAsia"/>
          <w:b/>
        </w:rPr>
        <w:t>三</w:t>
      </w:r>
      <w:r w:rsidRPr="0068523D">
        <w:rPr>
          <w:rFonts w:hint="eastAsia"/>
          <w:b/>
        </w:rPr>
        <w:t>）</w:t>
      </w:r>
      <w:r w:rsidRPr="0068523D">
        <w:rPr>
          <w:b/>
        </w:rPr>
        <w:t>新药上市许可申请前会议</w:t>
      </w:r>
    </w:p>
    <w:p w14:paraId="6D7863EA" w14:textId="77777777" w:rsidR="006A6267" w:rsidRPr="006A6267" w:rsidRDefault="006A6267" w:rsidP="006A6267">
      <w:pPr>
        <w:pStyle w:val="a7"/>
        <w:ind w:firstLineChars="0" w:firstLine="0"/>
        <w:rPr>
          <w:b/>
        </w:rPr>
      </w:pPr>
      <w:r w:rsidRPr="006A6267">
        <w:rPr>
          <w:rFonts w:hint="eastAsia"/>
          <w:b/>
          <w:bCs/>
        </w:rPr>
        <w:t>判断条件</w:t>
      </w:r>
      <w:r w:rsidRPr="006A6267">
        <w:rPr>
          <w:rFonts w:hint="eastAsia"/>
          <w:b/>
        </w:rPr>
        <w:t>：</w:t>
      </w:r>
    </w:p>
    <w:p w14:paraId="1F62FC16" w14:textId="7AAD7BA3" w:rsidR="00290CCC" w:rsidRDefault="004D110C" w:rsidP="003D3198">
      <w:pPr>
        <w:pStyle w:val="a7"/>
        <w:ind w:firstLine="480"/>
      </w:pPr>
      <w:r w:rsidRPr="00200B83">
        <w:rPr>
          <w:rFonts w:hint="eastAsia"/>
        </w:rPr>
        <w:t>申请人可就药学研究数据是否支持新药上市许可</w:t>
      </w:r>
      <w:r w:rsidR="00200B83" w:rsidRPr="00200B83">
        <w:rPr>
          <w:rFonts w:hint="eastAsia"/>
        </w:rPr>
        <w:t>，</w:t>
      </w:r>
      <w:r w:rsidR="00200B83">
        <w:rPr>
          <w:rFonts w:hint="eastAsia"/>
        </w:rPr>
        <w:t>现有研究数据对拟定功能主治的支持情况</w:t>
      </w:r>
      <w:r w:rsidRPr="00200B83">
        <w:rPr>
          <w:rFonts w:hint="eastAsia"/>
        </w:rPr>
        <w:t>等方面关键技术问题，提出会议申请</w:t>
      </w:r>
      <w:r w:rsidR="00CA3099" w:rsidRPr="00200B83">
        <w:rPr>
          <w:rFonts w:hint="eastAsia"/>
        </w:rPr>
        <w:t>。</w:t>
      </w:r>
    </w:p>
    <w:p w14:paraId="07F60C53" w14:textId="77777777" w:rsidR="00AD3908" w:rsidRPr="00AD3908" w:rsidRDefault="00AD3908" w:rsidP="000221F5">
      <w:pPr>
        <w:pStyle w:val="a7"/>
        <w:ind w:firstLineChars="0" w:firstLine="0"/>
        <w:rPr>
          <w:b/>
        </w:rPr>
      </w:pPr>
      <w:r w:rsidRPr="00AD3908">
        <w:rPr>
          <w:rFonts w:hint="eastAsia"/>
          <w:b/>
        </w:rPr>
        <w:t>药学</w:t>
      </w:r>
      <w:r w:rsidRPr="00AD3908">
        <w:rPr>
          <w:b/>
        </w:rPr>
        <w:t>专业</w:t>
      </w:r>
    </w:p>
    <w:p w14:paraId="51EE81D0" w14:textId="6C6D173F" w:rsidR="00CA3099" w:rsidRPr="0023763F" w:rsidRDefault="00AD3908" w:rsidP="00AD3908">
      <w:pPr>
        <w:pStyle w:val="a7"/>
        <w:ind w:firstLine="482"/>
      </w:pPr>
      <w:r w:rsidRPr="0023763F">
        <w:rPr>
          <w:rFonts w:hint="eastAsia"/>
          <w:b/>
          <w:bCs/>
        </w:rPr>
        <w:t>资料准备</w:t>
      </w:r>
      <w:r w:rsidRPr="0023763F">
        <w:rPr>
          <w:rFonts w:hint="eastAsia"/>
        </w:rPr>
        <w:t>：</w:t>
      </w:r>
      <w:r w:rsidR="00CA3099" w:rsidRPr="0023763F">
        <w:rPr>
          <w:rFonts w:hint="eastAsia"/>
        </w:rPr>
        <w:t>参考《中药新药研究过程中沟通交流会的药学资料要求（试行）》提供以下资料：</w:t>
      </w:r>
    </w:p>
    <w:p w14:paraId="05439390" w14:textId="3021AF9E" w:rsidR="00AD3908" w:rsidRPr="0023763F" w:rsidRDefault="00CA3099" w:rsidP="00CA3099">
      <w:pPr>
        <w:pStyle w:val="a7"/>
        <w:ind w:firstLine="480"/>
      </w:pPr>
      <w:r w:rsidRPr="0023763F">
        <w:rPr>
          <w:rFonts w:hint="eastAsia"/>
        </w:rPr>
        <w:t>1</w:t>
      </w:r>
      <w:r w:rsidR="005B21E8" w:rsidRPr="0023763F">
        <w:rPr>
          <w:rFonts w:hint="eastAsia"/>
        </w:rPr>
        <w:t>．</w:t>
      </w:r>
      <w:r w:rsidR="0093427F" w:rsidRPr="0023763F">
        <w:rPr>
          <w:rFonts w:hint="eastAsia"/>
        </w:rPr>
        <w:t>药物研究概况</w:t>
      </w:r>
      <w:r w:rsidR="005B6180" w:rsidRPr="005B6180">
        <w:rPr>
          <w:rFonts w:hint="eastAsia"/>
        </w:rPr>
        <w:t>（包含临床试验通知书中要求的药学研究工作的完成情况）</w:t>
      </w:r>
      <w:r w:rsidRPr="0023763F">
        <w:rPr>
          <w:rFonts w:hint="eastAsia"/>
        </w:rPr>
        <w:t>。</w:t>
      </w:r>
      <w:r w:rsidRPr="0023763F">
        <w:rPr>
          <w:rFonts w:hint="eastAsia"/>
        </w:rPr>
        <w:t>2</w:t>
      </w:r>
      <w:r w:rsidR="005B21E8" w:rsidRPr="0023763F">
        <w:rPr>
          <w:rFonts w:hint="eastAsia"/>
        </w:rPr>
        <w:t>．</w:t>
      </w:r>
      <w:r w:rsidR="00B0093B" w:rsidRPr="0023763F">
        <w:rPr>
          <w:rFonts w:hint="eastAsia"/>
        </w:rPr>
        <w:t>拟沟通问题</w:t>
      </w:r>
      <w:r w:rsidR="005B6180" w:rsidRPr="005B6180">
        <w:rPr>
          <w:rFonts w:hint="eastAsia"/>
        </w:rPr>
        <w:t>解决方案及</w:t>
      </w:r>
      <w:r w:rsidR="00A60AD5" w:rsidRPr="0023763F">
        <w:rPr>
          <w:rFonts w:hint="eastAsia"/>
        </w:rPr>
        <w:t>详实的</w:t>
      </w:r>
      <w:r w:rsidR="00B0093B" w:rsidRPr="0023763F">
        <w:rPr>
          <w:rFonts w:hint="eastAsia"/>
        </w:rPr>
        <w:t>支持性数据。</w:t>
      </w:r>
      <w:r w:rsidRPr="0023763F">
        <w:rPr>
          <w:rFonts w:hint="eastAsia"/>
        </w:rPr>
        <w:t>3</w:t>
      </w:r>
      <w:r w:rsidR="005B21E8" w:rsidRPr="0023763F">
        <w:rPr>
          <w:rFonts w:hint="eastAsia"/>
        </w:rPr>
        <w:t>．</w:t>
      </w:r>
      <w:r w:rsidR="00B0093B" w:rsidRPr="0023763F">
        <w:rPr>
          <w:rFonts w:hint="eastAsia"/>
        </w:rPr>
        <w:t>必要时，可根据《中药注册分类及申报资料要求》，提供</w:t>
      </w:r>
      <w:r w:rsidR="005B6180">
        <w:rPr>
          <w:rFonts w:hint="eastAsia"/>
        </w:rPr>
        <w:t>其他</w:t>
      </w:r>
      <w:r w:rsidR="00D552A5" w:rsidRPr="0023763F">
        <w:rPr>
          <w:rFonts w:hint="eastAsia"/>
        </w:rPr>
        <w:t>药学研究资料</w:t>
      </w:r>
      <w:r w:rsidR="00B0093B" w:rsidRPr="0023763F">
        <w:rPr>
          <w:rFonts w:hint="eastAsia"/>
        </w:rPr>
        <w:t>。</w:t>
      </w:r>
    </w:p>
    <w:p w14:paraId="0C80B2C3" w14:textId="023C8CE5" w:rsidR="00AD3908" w:rsidRPr="00560754" w:rsidRDefault="00AD3908" w:rsidP="00AD3908">
      <w:pPr>
        <w:pStyle w:val="a7"/>
        <w:ind w:firstLine="482"/>
      </w:pPr>
      <w:r w:rsidRPr="0023763F">
        <w:rPr>
          <w:rFonts w:hint="eastAsia"/>
          <w:b/>
          <w:bCs/>
        </w:rPr>
        <w:t>关注点</w:t>
      </w:r>
      <w:r w:rsidRPr="0023763F">
        <w:rPr>
          <w:rFonts w:hint="eastAsia"/>
        </w:rPr>
        <w:t>：</w:t>
      </w:r>
      <w:r w:rsidR="005B6180" w:rsidRPr="005B6180">
        <w:rPr>
          <w:rFonts w:hint="eastAsia"/>
        </w:rPr>
        <w:t>解决方案的可行性及研究数据的支持性</w:t>
      </w:r>
      <w:r w:rsidR="001A2662" w:rsidRPr="0023763F">
        <w:rPr>
          <w:rFonts w:hint="eastAsia"/>
        </w:rPr>
        <w:t>。</w:t>
      </w:r>
      <w:r w:rsidR="00D552A5" w:rsidRPr="0023763F">
        <w:rPr>
          <w:rFonts w:hint="eastAsia"/>
        </w:rPr>
        <w:t>各期临床试验用样品、申报上市生产样品（商业规模）的制备及变更情况，上市生产样品与</w:t>
      </w:r>
      <w:r w:rsidR="00D552A5" w:rsidRPr="0023763F">
        <w:rPr>
          <w:rFonts w:hint="eastAsia"/>
        </w:rPr>
        <w:t>III</w:t>
      </w:r>
      <w:r w:rsidR="00D552A5" w:rsidRPr="0023763F">
        <w:rPr>
          <w:rFonts w:hint="eastAsia"/>
        </w:rPr>
        <w:t>期临床试验用样品工艺和质量的一致性，</w:t>
      </w:r>
      <w:r w:rsidR="00D552A5" w:rsidRPr="0023763F">
        <w:t>质量标准可控性是否</w:t>
      </w:r>
      <w:r w:rsidR="00D552A5" w:rsidRPr="0023763F">
        <w:rPr>
          <w:rFonts w:hint="eastAsia"/>
        </w:rPr>
        <w:t>满足</w:t>
      </w:r>
      <w:r w:rsidR="00D552A5" w:rsidRPr="0023763F">
        <w:t>上市许可申请的要求。</w:t>
      </w:r>
    </w:p>
    <w:p w14:paraId="4056A633" w14:textId="77777777" w:rsidR="00AD3908" w:rsidRPr="00AD3908" w:rsidRDefault="00AD3908" w:rsidP="000221F5">
      <w:pPr>
        <w:pStyle w:val="a7"/>
        <w:ind w:firstLineChars="0" w:firstLine="0"/>
        <w:rPr>
          <w:b/>
        </w:rPr>
      </w:pPr>
      <w:r w:rsidRPr="00AD3908">
        <w:rPr>
          <w:rFonts w:hint="eastAsia"/>
          <w:b/>
        </w:rPr>
        <w:t>药理</w:t>
      </w:r>
      <w:r w:rsidRPr="00AD3908">
        <w:rPr>
          <w:b/>
        </w:rPr>
        <w:t>毒理专业</w:t>
      </w:r>
    </w:p>
    <w:p w14:paraId="5732D7AE" w14:textId="38717B34" w:rsidR="00AD3908" w:rsidRPr="00560754" w:rsidRDefault="00AD3908" w:rsidP="00AD3908">
      <w:pPr>
        <w:pStyle w:val="a7"/>
        <w:ind w:firstLine="482"/>
      </w:pPr>
      <w:r w:rsidRPr="00CF1FBC">
        <w:rPr>
          <w:rFonts w:hint="eastAsia"/>
          <w:b/>
          <w:bCs/>
        </w:rPr>
        <w:t>资料准备</w:t>
      </w:r>
      <w:r w:rsidRPr="00560754">
        <w:rPr>
          <w:rFonts w:hint="eastAsia"/>
        </w:rPr>
        <w:t>：</w:t>
      </w:r>
      <w:r w:rsidR="00310C15" w:rsidRPr="00310C15">
        <w:rPr>
          <w:rFonts w:hint="eastAsia"/>
        </w:rPr>
        <w:t>药理毒理研究资料总结报告，已完成的非临床安全性试验报告。</w:t>
      </w:r>
    </w:p>
    <w:p w14:paraId="5489104B" w14:textId="779CA192" w:rsidR="00AD3908" w:rsidRPr="00560754" w:rsidRDefault="00AD3908" w:rsidP="00AD3908">
      <w:pPr>
        <w:pStyle w:val="a7"/>
        <w:ind w:firstLine="482"/>
      </w:pPr>
      <w:r w:rsidRPr="00CF1FBC">
        <w:rPr>
          <w:rFonts w:hint="eastAsia"/>
          <w:b/>
          <w:bCs/>
        </w:rPr>
        <w:t>关注点</w:t>
      </w:r>
      <w:r w:rsidRPr="00560754">
        <w:rPr>
          <w:rFonts w:hint="eastAsia"/>
        </w:rPr>
        <w:t>：</w:t>
      </w:r>
      <w:r w:rsidR="00310C15" w:rsidRPr="00310C15">
        <w:rPr>
          <w:rFonts w:hint="eastAsia"/>
        </w:rPr>
        <w:t>毒理学研究样品的代表性；已完成的毒理学研究能否支持新药上市。</w:t>
      </w:r>
    </w:p>
    <w:p w14:paraId="2942DE2C" w14:textId="77777777" w:rsidR="00AD3908" w:rsidRPr="00AD3908" w:rsidRDefault="00AD3908" w:rsidP="000221F5">
      <w:pPr>
        <w:pStyle w:val="a7"/>
        <w:ind w:firstLineChars="0" w:firstLine="0"/>
        <w:rPr>
          <w:b/>
        </w:rPr>
      </w:pPr>
      <w:r w:rsidRPr="00AD3908">
        <w:rPr>
          <w:rFonts w:hint="eastAsia"/>
          <w:b/>
        </w:rPr>
        <w:t>临床</w:t>
      </w:r>
      <w:r w:rsidRPr="00AD3908">
        <w:rPr>
          <w:b/>
        </w:rPr>
        <w:t>专业</w:t>
      </w:r>
    </w:p>
    <w:p w14:paraId="0551F80F" w14:textId="042EF4B1" w:rsidR="00AD3908" w:rsidRPr="00560754" w:rsidRDefault="00AD3908" w:rsidP="00AD3908">
      <w:pPr>
        <w:pStyle w:val="a7"/>
        <w:ind w:firstLine="482"/>
      </w:pPr>
      <w:r w:rsidRPr="00CF1FBC">
        <w:rPr>
          <w:rFonts w:hint="eastAsia"/>
          <w:b/>
          <w:bCs/>
        </w:rPr>
        <w:lastRenderedPageBreak/>
        <w:t>资料准备</w:t>
      </w:r>
      <w:r w:rsidRPr="00560754">
        <w:rPr>
          <w:rFonts w:hint="eastAsia"/>
        </w:rPr>
        <w:t>：</w:t>
      </w:r>
      <w:r w:rsidR="00174F36" w:rsidRPr="00174F36">
        <w:rPr>
          <w:rFonts w:hint="eastAsia"/>
        </w:rPr>
        <w:t>参考《基于“三结合”注册审评证据体系下的沟通交流指导原则（试行）》的要求，并按照《中药注册分类及申报资料要求》整理</w:t>
      </w:r>
      <w:r w:rsidR="00174F36">
        <w:rPr>
          <w:rFonts w:hint="eastAsia"/>
        </w:rPr>
        <w:t>提交</w:t>
      </w:r>
      <w:r w:rsidR="00BA391D">
        <w:rPr>
          <w:rFonts w:hint="eastAsia"/>
        </w:rPr>
        <w:t>中医药理论、人用经验</w:t>
      </w:r>
      <w:r w:rsidR="00301F9B" w:rsidRPr="00301F9B">
        <w:rPr>
          <w:rFonts w:hint="eastAsia"/>
        </w:rPr>
        <w:t>（如适用）</w:t>
      </w:r>
      <w:r w:rsidR="00973B00">
        <w:rPr>
          <w:rFonts w:hint="eastAsia"/>
        </w:rPr>
        <w:t>以及</w:t>
      </w:r>
      <w:r w:rsidR="0023763F">
        <w:rPr>
          <w:rFonts w:hint="eastAsia"/>
        </w:rPr>
        <w:t>所有已开展临床试验的</w:t>
      </w:r>
      <w:r w:rsidR="0023763F" w:rsidRPr="00B96E49">
        <w:t>方案</w:t>
      </w:r>
      <w:r w:rsidR="0023763F">
        <w:rPr>
          <w:rFonts w:hint="eastAsia"/>
        </w:rPr>
        <w:t>、</w:t>
      </w:r>
      <w:r w:rsidR="0023763F">
        <w:t>临床试验</w:t>
      </w:r>
      <w:r w:rsidR="005958A8">
        <w:rPr>
          <w:rFonts w:hint="eastAsia"/>
        </w:rPr>
        <w:t>总结</w:t>
      </w:r>
      <w:r w:rsidR="0023763F">
        <w:t>报告</w:t>
      </w:r>
      <w:r w:rsidR="005958A8">
        <w:rPr>
          <w:rFonts w:hint="eastAsia"/>
        </w:rPr>
        <w:t>。</w:t>
      </w:r>
      <w:r w:rsidR="00174F36" w:rsidRPr="00174F36">
        <w:rPr>
          <w:rFonts w:hint="eastAsia"/>
        </w:rPr>
        <w:t>必要时，</w:t>
      </w:r>
      <w:r w:rsidR="005958A8">
        <w:rPr>
          <w:rFonts w:hint="eastAsia"/>
        </w:rPr>
        <w:t>可提交</w:t>
      </w:r>
      <w:r w:rsidR="00B96E49" w:rsidRPr="00B96E49">
        <w:rPr>
          <w:rFonts w:hint="eastAsia"/>
        </w:rPr>
        <w:t>用于正式申报的</w:t>
      </w:r>
      <w:r w:rsidR="00973B00">
        <w:rPr>
          <w:rFonts w:hint="eastAsia"/>
        </w:rPr>
        <w:t>全部</w:t>
      </w:r>
      <w:r w:rsidR="00B96E49" w:rsidRPr="00B96E49">
        <w:t>临床研究</w:t>
      </w:r>
      <w:r w:rsidR="00B96E49" w:rsidRPr="00B96E49">
        <w:rPr>
          <w:rFonts w:hint="eastAsia"/>
        </w:rPr>
        <w:t>资料（</w:t>
      </w:r>
      <w:r w:rsidR="00B96E49" w:rsidRPr="00B96E49">
        <w:rPr>
          <w:rFonts w:hint="eastAsia"/>
        </w:rPr>
        <w:t>M5</w:t>
      </w:r>
      <w:r w:rsidR="00B96E49" w:rsidRPr="00B96E49">
        <w:rPr>
          <w:rFonts w:hint="eastAsia"/>
        </w:rPr>
        <w:t>）。</w:t>
      </w:r>
    </w:p>
    <w:p w14:paraId="34A60229" w14:textId="4BAE5A69" w:rsidR="00AD3908" w:rsidRDefault="00AD3908" w:rsidP="00AD3908">
      <w:pPr>
        <w:pStyle w:val="a7"/>
        <w:ind w:firstLine="482"/>
      </w:pPr>
      <w:r w:rsidRPr="00CF1FBC">
        <w:rPr>
          <w:rFonts w:hint="eastAsia"/>
          <w:b/>
          <w:bCs/>
        </w:rPr>
        <w:t>关注点</w:t>
      </w:r>
      <w:r w:rsidRPr="00560754">
        <w:rPr>
          <w:rFonts w:hint="eastAsia"/>
        </w:rPr>
        <w:t>：</w:t>
      </w:r>
      <w:r w:rsidR="006D38CD" w:rsidRPr="006A6267">
        <w:rPr>
          <w:rFonts w:hint="eastAsia"/>
        </w:rPr>
        <w:t>申请人应综合评估中医药理论、人用经验以及临床试验结果，评估现有数据是否满足药品上市有效性和安全性的要求，说明能够充分</w:t>
      </w:r>
      <w:r w:rsidR="006D38CD">
        <w:rPr>
          <w:rFonts w:hint="eastAsia"/>
        </w:rPr>
        <w:t>说明</w:t>
      </w:r>
      <w:r w:rsidR="006D38CD" w:rsidRPr="006A6267">
        <w:rPr>
          <w:rFonts w:hint="eastAsia"/>
        </w:rPr>
        <w:t>哪些临床问题，评估所选适用人群的风险</w:t>
      </w:r>
      <w:r w:rsidR="006D38CD" w:rsidRPr="006A6267">
        <w:rPr>
          <w:rFonts w:hint="eastAsia"/>
        </w:rPr>
        <w:t>/</w:t>
      </w:r>
      <w:r w:rsidR="006D38CD" w:rsidRPr="006A6267">
        <w:rPr>
          <w:rFonts w:hint="eastAsia"/>
        </w:rPr>
        <w:t>获益情况以及临床应用后可能存在的主要安全性风险等。</w:t>
      </w:r>
      <w:r w:rsidR="000900EC">
        <w:rPr>
          <w:rFonts w:hint="eastAsia"/>
        </w:rPr>
        <w:t>Ⅱ、Ⅲ期</w:t>
      </w:r>
      <w:r w:rsidR="000900EC" w:rsidRPr="000900EC">
        <w:rPr>
          <w:rFonts w:hint="eastAsia"/>
        </w:rPr>
        <w:t>临床试验和毒理学研究的结果，是否提示了较为集中的安全性信号。</w:t>
      </w:r>
    </w:p>
    <w:p w14:paraId="5FADA6E6" w14:textId="77777777" w:rsidR="000221F5" w:rsidRDefault="00B779DE" w:rsidP="000221F5">
      <w:pPr>
        <w:pStyle w:val="a7"/>
        <w:ind w:firstLineChars="0" w:firstLine="0"/>
        <w:rPr>
          <w:b/>
        </w:rPr>
      </w:pPr>
      <w:r w:rsidRPr="00DB5704">
        <w:rPr>
          <w:rFonts w:hint="eastAsia"/>
          <w:b/>
        </w:rPr>
        <w:t>（四）针对</w:t>
      </w:r>
      <w:r w:rsidRPr="00DB5704">
        <w:rPr>
          <w:b/>
        </w:rPr>
        <w:t>人用经验</w:t>
      </w:r>
      <w:r w:rsidRPr="00DB5704">
        <w:rPr>
          <w:rFonts w:hint="eastAsia"/>
          <w:b/>
        </w:rPr>
        <w:t>的</w:t>
      </w:r>
      <w:r w:rsidR="00DB5704" w:rsidRPr="00DB5704">
        <w:rPr>
          <w:rFonts w:hint="eastAsia"/>
          <w:b/>
        </w:rPr>
        <w:t>沟通交流</w:t>
      </w:r>
    </w:p>
    <w:p w14:paraId="23E8B4C0" w14:textId="77777777" w:rsidR="00DB5704" w:rsidRPr="00E90BAA" w:rsidRDefault="00DB5704" w:rsidP="000221F5">
      <w:pPr>
        <w:pStyle w:val="a7"/>
        <w:ind w:firstLineChars="0" w:firstLine="0"/>
        <w:rPr>
          <w:b/>
        </w:rPr>
      </w:pPr>
      <w:r w:rsidRPr="00E90BAA">
        <w:rPr>
          <w:rFonts w:hint="eastAsia"/>
          <w:b/>
        </w:rPr>
        <w:t>药学</w:t>
      </w:r>
      <w:r w:rsidRPr="00E90BAA">
        <w:rPr>
          <w:b/>
        </w:rPr>
        <w:t>专业</w:t>
      </w:r>
    </w:p>
    <w:p w14:paraId="316AF282" w14:textId="5BFE5138" w:rsidR="00DB5704" w:rsidRPr="00E90BAA" w:rsidRDefault="00DB5704" w:rsidP="00D324A7">
      <w:pPr>
        <w:pStyle w:val="a7"/>
        <w:ind w:firstLine="482"/>
        <w:rPr>
          <w:color w:val="FF0000"/>
        </w:rPr>
      </w:pPr>
      <w:r w:rsidRPr="00E90BAA">
        <w:rPr>
          <w:rFonts w:hint="eastAsia"/>
          <w:b/>
          <w:bCs/>
        </w:rPr>
        <w:t>资料准备</w:t>
      </w:r>
      <w:r w:rsidRPr="00E90BAA">
        <w:rPr>
          <w:rFonts w:hint="eastAsia"/>
        </w:rPr>
        <w:t>：</w:t>
      </w:r>
      <w:r w:rsidR="00493E36" w:rsidRPr="00E90BAA">
        <w:rPr>
          <w:rFonts w:hint="eastAsia"/>
        </w:rPr>
        <w:t>1</w:t>
      </w:r>
      <w:r w:rsidR="005B21E8" w:rsidRPr="00E90BAA">
        <w:rPr>
          <w:rFonts w:hint="eastAsia"/>
        </w:rPr>
        <w:t>．</w:t>
      </w:r>
      <w:r w:rsidR="005B6180" w:rsidRPr="005B6180">
        <w:rPr>
          <w:rFonts w:hint="eastAsia"/>
        </w:rPr>
        <w:t>作为注册审评证据的</w:t>
      </w:r>
      <w:r w:rsidR="00493E36" w:rsidRPr="00E90BAA">
        <w:rPr>
          <w:rFonts w:hint="eastAsia"/>
        </w:rPr>
        <w:t>人用经验所用药物的处方药味（包括药材基原、药用部位、炮制等）及其用量、辅料、制备工艺、剂型、用法、日用饮片量等</w:t>
      </w:r>
      <w:r w:rsidR="00D552A5" w:rsidRPr="00E90BAA">
        <w:rPr>
          <w:rFonts w:hint="eastAsia"/>
        </w:rPr>
        <w:t>总结</w:t>
      </w:r>
      <w:r w:rsidR="00D552A5" w:rsidRPr="00E90BAA">
        <w:t>资料。</w:t>
      </w:r>
      <w:r w:rsidR="00493E36" w:rsidRPr="00E90BAA">
        <w:rPr>
          <w:rFonts w:hint="eastAsia"/>
        </w:rPr>
        <w:t>2</w:t>
      </w:r>
      <w:r w:rsidR="005B21E8" w:rsidRPr="00E90BAA">
        <w:rPr>
          <w:rFonts w:hint="eastAsia"/>
        </w:rPr>
        <w:t>．</w:t>
      </w:r>
      <w:r w:rsidR="00493E36" w:rsidRPr="00E90BAA">
        <w:rPr>
          <w:rFonts w:hint="eastAsia"/>
        </w:rPr>
        <w:t>申请注册的中药新药的药材</w:t>
      </w:r>
      <w:r w:rsidR="00493E36" w:rsidRPr="00E90BAA">
        <w:rPr>
          <w:rFonts w:hint="eastAsia"/>
        </w:rPr>
        <w:t>/</w:t>
      </w:r>
      <w:r w:rsidR="00493E36" w:rsidRPr="00E90BAA">
        <w:rPr>
          <w:rFonts w:hint="eastAsia"/>
        </w:rPr>
        <w:t>饮片、制备工艺、质量研究及质量标准（如有）、稳定性研究（如有）等总结资料</w:t>
      </w:r>
      <w:r w:rsidR="00D552A5" w:rsidRPr="00E90BAA">
        <w:t>。</w:t>
      </w:r>
      <w:r w:rsidR="00493E36" w:rsidRPr="00E90BAA">
        <w:rPr>
          <w:rFonts w:hint="eastAsia"/>
        </w:rPr>
        <w:t>3</w:t>
      </w:r>
      <w:r w:rsidR="005B21E8" w:rsidRPr="00E90BAA">
        <w:rPr>
          <w:rFonts w:hint="eastAsia"/>
        </w:rPr>
        <w:t>．</w:t>
      </w:r>
      <w:r w:rsidR="00493E36" w:rsidRPr="00E90BAA">
        <w:rPr>
          <w:rFonts w:hint="eastAsia"/>
        </w:rPr>
        <w:t>拟沟通问题</w:t>
      </w:r>
      <w:r w:rsidR="009B7A9C" w:rsidRPr="009B7A9C">
        <w:rPr>
          <w:rFonts w:hint="eastAsia"/>
        </w:rPr>
        <w:t>解决方案及</w:t>
      </w:r>
      <w:r w:rsidR="00A60AD5" w:rsidRPr="00E90BAA">
        <w:rPr>
          <w:rFonts w:hint="eastAsia"/>
        </w:rPr>
        <w:t>详实的</w:t>
      </w:r>
      <w:r w:rsidR="00493E36" w:rsidRPr="00E90BAA">
        <w:rPr>
          <w:rFonts w:hint="eastAsia"/>
        </w:rPr>
        <w:t>支持性数据。</w:t>
      </w:r>
      <w:r w:rsidR="00493E36" w:rsidRPr="00E90BAA">
        <w:rPr>
          <w:rFonts w:hint="eastAsia"/>
        </w:rPr>
        <w:t>4</w:t>
      </w:r>
      <w:r w:rsidR="005B21E8" w:rsidRPr="00E90BAA">
        <w:rPr>
          <w:rFonts w:hint="eastAsia"/>
        </w:rPr>
        <w:t>．</w:t>
      </w:r>
      <w:r w:rsidR="00493E36" w:rsidRPr="00E90BAA">
        <w:rPr>
          <w:rFonts w:hint="eastAsia"/>
        </w:rPr>
        <w:t>必要时，可根据《中药注册分类及申报资料要求》</w:t>
      </w:r>
      <w:r w:rsidR="00381F24" w:rsidRPr="00E90BAA">
        <w:rPr>
          <w:rFonts w:hint="eastAsia"/>
        </w:rPr>
        <w:t>《中药注册受理审查指南（试行）》的要求</w:t>
      </w:r>
      <w:r w:rsidR="00493E36" w:rsidRPr="00E90BAA">
        <w:rPr>
          <w:rFonts w:hint="eastAsia"/>
        </w:rPr>
        <w:t>，</w:t>
      </w:r>
      <w:r w:rsidR="00AD251A" w:rsidRPr="00E90BAA">
        <w:rPr>
          <w:rFonts w:hint="eastAsia"/>
        </w:rPr>
        <w:t>参考《中药新药研究各阶段药学研究技术指导原则（试行）》等要求，</w:t>
      </w:r>
      <w:r w:rsidR="00493E36" w:rsidRPr="00E90BAA">
        <w:rPr>
          <w:rFonts w:hint="eastAsia"/>
        </w:rPr>
        <w:t>提供</w:t>
      </w:r>
      <w:r w:rsidR="009B7A9C" w:rsidRPr="009B7A9C">
        <w:rPr>
          <w:rFonts w:hint="eastAsia"/>
        </w:rPr>
        <w:t>其他</w:t>
      </w:r>
      <w:r w:rsidR="00493E36" w:rsidRPr="00E90BAA">
        <w:rPr>
          <w:rFonts w:hint="eastAsia"/>
        </w:rPr>
        <w:t>药学研究资料。</w:t>
      </w:r>
    </w:p>
    <w:p w14:paraId="6EE62703" w14:textId="7F6DED8E" w:rsidR="00DB5704" w:rsidRDefault="00DB5704" w:rsidP="000221F5">
      <w:pPr>
        <w:pStyle w:val="a7"/>
        <w:ind w:firstLineChars="0" w:firstLine="480"/>
      </w:pPr>
      <w:r w:rsidRPr="00E90BAA">
        <w:rPr>
          <w:rFonts w:hint="eastAsia"/>
          <w:b/>
          <w:bCs/>
        </w:rPr>
        <w:t>关注点</w:t>
      </w:r>
      <w:r w:rsidRPr="00E90BAA">
        <w:rPr>
          <w:rFonts w:hint="eastAsia"/>
        </w:rPr>
        <w:t>：</w:t>
      </w:r>
      <w:r w:rsidR="009B7A9C" w:rsidRPr="009B7A9C">
        <w:rPr>
          <w:rFonts w:hint="eastAsia"/>
        </w:rPr>
        <w:t>解决方案的可行性及研究数据的支持性。</w:t>
      </w:r>
      <w:r w:rsidR="00D552A5" w:rsidRPr="00E90BAA">
        <w:rPr>
          <w:rFonts w:hint="eastAsia"/>
        </w:rPr>
        <w:t>关注</w:t>
      </w:r>
      <w:r w:rsidR="00093E84" w:rsidRPr="00E90BAA">
        <w:rPr>
          <w:rFonts w:hint="eastAsia"/>
        </w:rPr>
        <w:t>申请注册的中药新药与人用经验所用药物</w:t>
      </w:r>
      <w:r w:rsidR="009B7A9C">
        <w:rPr>
          <w:rFonts w:hint="eastAsia"/>
        </w:rPr>
        <w:t>药学</w:t>
      </w:r>
      <w:r w:rsidR="00093E84" w:rsidRPr="00E90BAA">
        <w:rPr>
          <w:rFonts w:hint="eastAsia"/>
        </w:rPr>
        <w:t>关键信息</w:t>
      </w:r>
      <w:r w:rsidR="00D552A5" w:rsidRPr="00E90BAA">
        <w:t>的</w:t>
      </w:r>
      <w:r w:rsidR="00FB20FD" w:rsidRPr="00E90BAA">
        <w:rPr>
          <w:rFonts w:hint="eastAsia"/>
        </w:rPr>
        <w:t>一致性</w:t>
      </w:r>
      <w:r w:rsidR="005411D5" w:rsidRPr="00E90BAA">
        <w:rPr>
          <w:rFonts w:hint="eastAsia"/>
        </w:rPr>
        <w:t>、质量对比研究</w:t>
      </w:r>
      <w:r w:rsidR="005B21E8" w:rsidRPr="00E90BAA">
        <w:rPr>
          <w:rFonts w:hint="eastAsia"/>
        </w:rPr>
        <w:t>情况</w:t>
      </w:r>
      <w:r w:rsidR="00D552A5" w:rsidRPr="00E90BAA">
        <w:t>。</w:t>
      </w:r>
    </w:p>
    <w:p w14:paraId="0E738A5D" w14:textId="77777777" w:rsidR="00DB5704" w:rsidRPr="00DB5704" w:rsidRDefault="00DB5704" w:rsidP="00F12229">
      <w:pPr>
        <w:pStyle w:val="a7"/>
        <w:ind w:firstLineChars="0" w:firstLine="0"/>
        <w:rPr>
          <w:b/>
        </w:rPr>
      </w:pPr>
      <w:r w:rsidRPr="00DB5704">
        <w:rPr>
          <w:rFonts w:hint="eastAsia"/>
          <w:b/>
        </w:rPr>
        <w:t>临床</w:t>
      </w:r>
      <w:r w:rsidRPr="00DB5704">
        <w:rPr>
          <w:b/>
        </w:rPr>
        <w:t>专业</w:t>
      </w:r>
    </w:p>
    <w:p w14:paraId="018FD766" w14:textId="77777777" w:rsidR="00DB5704" w:rsidRPr="008E4DA7" w:rsidRDefault="00DB5704" w:rsidP="00000981">
      <w:pPr>
        <w:pStyle w:val="a7"/>
        <w:ind w:firstLineChars="0" w:firstLine="480"/>
        <w:rPr>
          <w:b/>
          <w:bCs/>
        </w:rPr>
      </w:pPr>
      <w:r w:rsidRPr="008E4DA7">
        <w:rPr>
          <w:rFonts w:hint="eastAsia"/>
          <w:b/>
          <w:bCs/>
        </w:rPr>
        <w:t>1.</w:t>
      </w:r>
      <w:r w:rsidRPr="008E4DA7">
        <w:rPr>
          <w:rFonts w:hint="eastAsia"/>
          <w:b/>
          <w:bCs/>
        </w:rPr>
        <w:t>人用经验研究方案的沟通</w:t>
      </w:r>
    </w:p>
    <w:p w14:paraId="06470DB8" w14:textId="6F37DDB2" w:rsidR="00DB5704" w:rsidRPr="00DB5704" w:rsidRDefault="00DB5704" w:rsidP="00000981">
      <w:pPr>
        <w:pStyle w:val="a7"/>
        <w:ind w:firstLineChars="0" w:firstLine="480"/>
      </w:pPr>
      <w:r w:rsidRPr="008E4DA7">
        <w:rPr>
          <w:rFonts w:hint="eastAsia"/>
          <w:b/>
          <w:bCs/>
        </w:rPr>
        <w:t>资料准备</w:t>
      </w:r>
      <w:r w:rsidRPr="00DB5704">
        <w:rPr>
          <w:rFonts w:hint="eastAsia"/>
        </w:rPr>
        <w:t>：</w:t>
      </w:r>
      <w:r w:rsidR="00B56C7C" w:rsidRPr="00B56C7C">
        <w:rPr>
          <w:rFonts w:hint="eastAsia"/>
        </w:rPr>
        <w:t>拟获取人用经验的研究方案，明确研究类型，并针对目标</w:t>
      </w:r>
      <w:r w:rsidR="00B56C7C" w:rsidRPr="00B56C7C">
        <w:t>人群基本</w:t>
      </w:r>
      <w:r w:rsidR="00B56C7C" w:rsidRPr="00B56C7C">
        <w:rPr>
          <w:rFonts w:hint="eastAsia"/>
        </w:rPr>
        <w:t>特征、样本量、对照的选择、主要有效性指标确定的依据、采集数据的范围、采集方法及标准、数据来源、数据治理或数据管理计划、质量控制措施和统计分析方法等方案设计关键环节的确定依据进行说明。</w:t>
      </w:r>
    </w:p>
    <w:p w14:paraId="6EE5FF05" w14:textId="7EE1238D" w:rsidR="00DB5704" w:rsidRPr="00DB5704" w:rsidRDefault="00DB5704" w:rsidP="00000981">
      <w:pPr>
        <w:pStyle w:val="a7"/>
        <w:ind w:firstLineChars="0" w:firstLine="480"/>
      </w:pPr>
      <w:r w:rsidRPr="008E4DA7">
        <w:rPr>
          <w:rFonts w:hint="eastAsia"/>
          <w:b/>
          <w:bCs/>
        </w:rPr>
        <w:t>关注点</w:t>
      </w:r>
      <w:r w:rsidRPr="00DB5704">
        <w:rPr>
          <w:rFonts w:hint="eastAsia"/>
        </w:rPr>
        <w:t>：</w:t>
      </w:r>
      <w:r w:rsidR="00034687" w:rsidRPr="00034687">
        <w:rPr>
          <w:rFonts w:hint="eastAsia"/>
        </w:rPr>
        <w:t>如处方组成</w:t>
      </w:r>
      <w:r w:rsidR="00034687" w:rsidRPr="00034687">
        <w:t>符合中医药理论，</w:t>
      </w:r>
      <w:r w:rsidR="00034687" w:rsidRPr="00034687">
        <w:rPr>
          <w:rFonts w:hint="eastAsia"/>
        </w:rPr>
        <w:t>鼓励在</w:t>
      </w:r>
      <w:r w:rsidR="00034687" w:rsidRPr="00034687">
        <w:t>早期研发</w:t>
      </w:r>
      <w:r w:rsidR="00034687" w:rsidRPr="00034687">
        <w:rPr>
          <w:rFonts w:hint="eastAsia"/>
        </w:rPr>
        <w:t>阶段获取</w:t>
      </w:r>
      <w:r w:rsidR="00034687" w:rsidRPr="00034687">
        <w:t>人用经验</w:t>
      </w:r>
      <w:r w:rsidR="00034687" w:rsidRPr="00034687">
        <w:rPr>
          <w:rFonts w:hint="eastAsia"/>
        </w:rPr>
        <w:t>数据。</w:t>
      </w:r>
      <w:r w:rsidR="00F8445D" w:rsidRPr="00F8445D">
        <w:rPr>
          <w:rFonts w:hint="eastAsia"/>
        </w:rPr>
        <w:t>在人用经验研究中，</w:t>
      </w:r>
      <w:r w:rsidR="005E0FE1">
        <w:rPr>
          <w:rFonts w:hint="eastAsia"/>
        </w:rPr>
        <w:t>可</w:t>
      </w:r>
      <w:r w:rsidR="00F8445D" w:rsidRPr="00F8445D">
        <w:t>采用真实世界研究</w:t>
      </w:r>
      <w:r w:rsidR="00F8445D" w:rsidRPr="00F8445D">
        <w:rPr>
          <w:rFonts w:hint="eastAsia"/>
        </w:rPr>
        <w:t>（</w:t>
      </w:r>
      <w:r w:rsidR="00F8445D" w:rsidRPr="00F8445D">
        <w:t>RWS</w:t>
      </w:r>
      <w:r w:rsidR="00F8445D" w:rsidRPr="00F8445D">
        <w:t>），</w:t>
      </w:r>
      <w:r w:rsidR="00C91783">
        <w:rPr>
          <w:rFonts w:hint="eastAsia"/>
        </w:rPr>
        <w:t>有效性评价可基于</w:t>
      </w:r>
      <w:r w:rsidR="00F8445D" w:rsidRPr="00F8445D">
        <w:t>以患者为中心的药物研发</w:t>
      </w:r>
      <w:r w:rsidR="00F8445D" w:rsidRPr="00F8445D">
        <w:rPr>
          <w:rFonts w:hint="eastAsia"/>
        </w:rPr>
        <w:t>（</w:t>
      </w:r>
      <w:r w:rsidR="00F8445D" w:rsidRPr="00F8445D">
        <w:t>PFDD</w:t>
      </w:r>
      <w:r w:rsidR="00F8445D" w:rsidRPr="00F8445D">
        <w:rPr>
          <w:rFonts w:hint="eastAsia"/>
        </w:rPr>
        <w:t>）</w:t>
      </w:r>
      <w:r w:rsidR="00C91783">
        <w:rPr>
          <w:rFonts w:hint="eastAsia"/>
        </w:rPr>
        <w:t>相关技术方法，如</w:t>
      </w:r>
      <w:r w:rsidR="00F8445D" w:rsidRPr="00F8445D">
        <w:t>患者报告结局（</w:t>
      </w:r>
      <w:r w:rsidR="00F8445D" w:rsidRPr="00F8445D">
        <w:t>PRO</w:t>
      </w:r>
      <w:r w:rsidR="00F8445D" w:rsidRPr="00F8445D">
        <w:rPr>
          <w:rFonts w:hint="eastAsia"/>
        </w:rPr>
        <w:t>）</w:t>
      </w:r>
      <w:r w:rsidR="00C91783">
        <w:rPr>
          <w:rFonts w:hint="eastAsia"/>
        </w:rPr>
        <w:t>指标</w:t>
      </w:r>
      <w:r w:rsidR="00F8445D" w:rsidRPr="00F8445D">
        <w:t>等</w:t>
      </w:r>
      <w:r w:rsidR="00F8445D" w:rsidRPr="00F8445D">
        <w:lastRenderedPageBreak/>
        <w:t>能够体现中医药特点的新工具、新方法。</w:t>
      </w:r>
    </w:p>
    <w:p w14:paraId="08754A7B" w14:textId="77777777" w:rsidR="00DB5704" w:rsidRPr="008E4DA7" w:rsidRDefault="00000981" w:rsidP="00D4182F">
      <w:pPr>
        <w:pStyle w:val="a7"/>
        <w:ind w:firstLineChars="0" w:firstLine="480"/>
        <w:rPr>
          <w:b/>
        </w:rPr>
      </w:pPr>
      <w:r w:rsidRPr="008E4DA7">
        <w:rPr>
          <w:rFonts w:hint="eastAsia"/>
          <w:b/>
        </w:rPr>
        <w:t>2.</w:t>
      </w:r>
      <w:r w:rsidRPr="008E4DA7">
        <w:rPr>
          <w:rFonts w:hint="eastAsia"/>
          <w:b/>
        </w:rPr>
        <w:t>人用经验数据的沟通</w:t>
      </w:r>
    </w:p>
    <w:p w14:paraId="16B6F4E0" w14:textId="77777777" w:rsidR="00B779DE" w:rsidRDefault="00000981" w:rsidP="00000981">
      <w:pPr>
        <w:pStyle w:val="a7"/>
        <w:ind w:firstLineChars="0" w:firstLine="480"/>
        <w:jc w:val="left"/>
      </w:pPr>
      <w:r w:rsidRPr="008E4DA7">
        <w:rPr>
          <w:rFonts w:hint="eastAsia"/>
          <w:b/>
          <w:bCs/>
        </w:rPr>
        <w:t>资料准备</w:t>
      </w:r>
      <w:r w:rsidRPr="00000981">
        <w:rPr>
          <w:rFonts w:hint="eastAsia"/>
        </w:rPr>
        <w:t>：</w:t>
      </w:r>
      <w:r w:rsidR="00FD3A89">
        <w:rPr>
          <w:rFonts w:hint="eastAsia"/>
        </w:rPr>
        <w:t>（</w:t>
      </w:r>
      <w:r w:rsidR="00FD3A89">
        <w:rPr>
          <w:rFonts w:hint="eastAsia"/>
        </w:rPr>
        <w:t>1</w:t>
      </w:r>
      <w:r w:rsidR="00FD3A89">
        <w:rPr>
          <w:rFonts w:hint="eastAsia"/>
        </w:rPr>
        <w:t>）如</w:t>
      </w:r>
      <w:r w:rsidR="00FF76E2">
        <w:rPr>
          <w:rFonts w:hint="eastAsia"/>
        </w:rPr>
        <w:t>经评估</w:t>
      </w:r>
      <w:r w:rsidR="00FF76E2">
        <w:t>，</w:t>
      </w:r>
      <w:r w:rsidR="00FF76E2">
        <w:rPr>
          <w:rFonts w:hint="eastAsia"/>
        </w:rPr>
        <w:t>已</w:t>
      </w:r>
      <w:r w:rsidR="00FD3A89">
        <w:t>有人用经验数据</w:t>
      </w:r>
      <w:r w:rsidR="00FF76E2">
        <w:rPr>
          <w:rFonts w:hint="eastAsia"/>
        </w:rPr>
        <w:t>能够</w:t>
      </w:r>
      <w:r w:rsidR="00FD3A89">
        <w:rPr>
          <w:rFonts w:hint="eastAsia"/>
        </w:rPr>
        <w:t>回答</w:t>
      </w:r>
      <w:r w:rsidR="00FF76E2">
        <w:rPr>
          <w:rFonts w:hint="eastAsia"/>
        </w:rPr>
        <w:t>下述临床</w:t>
      </w:r>
      <w:r w:rsidR="00FF76E2">
        <w:t>问题</w:t>
      </w:r>
      <w:r w:rsidR="00FD3A89">
        <w:t>，应</w:t>
      </w:r>
      <w:r w:rsidR="00F12229" w:rsidRPr="00F12229">
        <w:rPr>
          <w:rFonts w:hint="eastAsia"/>
        </w:rPr>
        <w:t>提供获取人用经验的研究方案、数据治理或数据管理计划书、数据统计分析方案、总结报告、支持注册申请事项的评估等资料。</w:t>
      </w:r>
      <w:r w:rsidR="00FF76E2">
        <w:rPr>
          <w:rFonts w:hint="eastAsia"/>
        </w:rPr>
        <w:t>（</w:t>
      </w:r>
      <w:r w:rsidR="00FF76E2">
        <w:rPr>
          <w:rFonts w:hint="eastAsia"/>
        </w:rPr>
        <w:t>2</w:t>
      </w:r>
      <w:r w:rsidR="00FF76E2">
        <w:rPr>
          <w:rFonts w:hint="eastAsia"/>
        </w:rPr>
        <w:t>）如经评估</w:t>
      </w:r>
      <w:r w:rsidR="00FF76E2">
        <w:t>，</w:t>
      </w:r>
      <w:r w:rsidR="00FF76E2" w:rsidRPr="00FF76E2">
        <w:rPr>
          <w:rFonts w:hint="eastAsia"/>
        </w:rPr>
        <w:t>现有数据尚不能</w:t>
      </w:r>
      <w:r w:rsidR="00FF76E2" w:rsidRPr="00FF76E2">
        <w:t>回答</w:t>
      </w:r>
      <w:r w:rsidR="00FF76E2">
        <w:rPr>
          <w:rFonts w:hint="eastAsia"/>
        </w:rPr>
        <w:t>下述</w:t>
      </w:r>
      <w:r w:rsidR="00FF76E2" w:rsidRPr="00FF76E2">
        <w:t>临床问题，</w:t>
      </w:r>
      <w:r w:rsidR="008E4DA7" w:rsidRPr="008E4DA7">
        <w:rPr>
          <w:rFonts w:hint="eastAsia"/>
        </w:rPr>
        <w:t>可提交</w:t>
      </w:r>
      <w:r w:rsidR="008E4DA7" w:rsidRPr="008E4DA7">
        <w:t>人用经验研究资料，并</w:t>
      </w:r>
      <w:r w:rsidR="008E4DA7" w:rsidRPr="008E4DA7">
        <w:rPr>
          <w:rFonts w:hint="eastAsia"/>
        </w:rPr>
        <w:t>针对后续获取人用经验的研究方案或临床试验设计关键问题进行沟通交流，会议资料应一并提供后续研发计划、研究方案等。</w:t>
      </w:r>
    </w:p>
    <w:p w14:paraId="5113B45F" w14:textId="1E1DCF36" w:rsidR="00227DB9" w:rsidRPr="00560754" w:rsidRDefault="00000981" w:rsidP="00C22783">
      <w:pPr>
        <w:pStyle w:val="a7"/>
        <w:ind w:firstLineChars="0" w:firstLine="480"/>
        <w:jc w:val="left"/>
      </w:pPr>
      <w:r w:rsidRPr="008E4DA7">
        <w:rPr>
          <w:rFonts w:hint="eastAsia"/>
          <w:b/>
          <w:bCs/>
        </w:rPr>
        <w:t>关注点</w:t>
      </w:r>
      <w:r w:rsidRPr="00000981">
        <w:rPr>
          <w:rFonts w:hint="eastAsia"/>
        </w:rPr>
        <w:t>：</w:t>
      </w:r>
      <w:r w:rsidR="00F12229">
        <w:rPr>
          <w:rFonts w:hint="eastAsia"/>
        </w:rPr>
        <w:t>提出沟通交流</w:t>
      </w:r>
      <w:r w:rsidR="00F12229">
        <w:t>之前</w:t>
      </w:r>
      <w:r w:rsidR="00F12229" w:rsidRPr="00F12229">
        <w:rPr>
          <w:rFonts w:hint="eastAsia"/>
        </w:rPr>
        <w:t>，</w:t>
      </w:r>
      <w:r w:rsidR="00F12229" w:rsidRPr="00F12229">
        <w:t>申请人应针对</w:t>
      </w:r>
      <w:r w:rsidR="00F12229" w:rsidRPr="00F12229">
        <w:rPr>
          <w:rFonts w:hint="eastAsia"/>
        </w:rPr>
        <w:t>已</w:t>
      </w:r>
      <w:r w:rsidR="00F12229" w:rsidRPr="00F12229">
        <w:t>有中医药理论和人用经验数据对注册申请事项的支持</w:t>
      </w:r>
      <w:r w:rsidR="00F12229" w:rsidRPr="00F12229">
        <w:rPr>
          <w:rFonts w:hint="eastAsia"/>
        </w:rPr>
        <w:t>程度</w:t>
      </w:r>
      <w:r w:rsidR="00F12229" w:rsidRPr="00F12229">
        <w:t>进行</w:t>
      </w:r>
      <w:r w:rsidR="00F12229" w:rsidRPr="00F12229">
        <w:rPr>
          <w:rFonts w:hint="eastAsia"/>
        </w:rPr>
        <w:t>评估，包括样本量、适用人群特征（年龄、性别、中医证候、疾病种类及严重程度、病程、需排除的禁忌等风险人群）、功能主治和临床定位、用法用量（单独使用</w:t>
      </w:r>
      <w:r w:rsidR="00F12229" w:rsidRPr="00F12229">
        <w:rPr>
          <w:rFonts w:hint="eastAsia"/>
        </w:rPr>
        <w:t>/</w:t>
      </w:r>
      <w:r w:rsidR="00F12229" w:rsidRPr="00F12229">
        <w:rPr>
          <w:rFonts w:hint="eastAsia"/>
        </w:rPr>
        <w:t>联合用药、疗程、用药剂量、用药频次）、有效性结果（主要疗效指标或主要结局终点、观察期和随访节点、临床获益情况）、安全性结果（暴露时间，安全性事件发生的性质、情况和频次）等方面。</w:t>
      </w:r>
    </w:p>
    <w:p w14:paraId="7BFB6F09" w14:textId="77777777" w:rsidR="00E978B9" w:rsidRPr="00E978B9" w:rsidRDefault="00E978B9" w:rsidP="00E978B9">
      <w:pPr>
        <w:pStyle w:val="ac"/>
      </w:pPr>
      <w:r>
        <w:rPr>
          <w:rFonts w:hint="eastAsia"/>
        </w:rPr>
        <w:t>二</w:t>
      </w:r>
      <w:r w:rsidRPr="00E978B9">
        <w:t>、</w:t>
      </w:r>
      <w:r w:rsidR="00B170FD" w:rsidRPr="00B170FD">
        <w:rPr>
          <w:rFonts w:hint="eastAsia"/>
        </w:rPr>
        <w:t>“</w:t>
      </w:r>
      <w:r w:rsidR="00B170FD" w:rsidRPr="00B170FD">
        <w:rPr>
          <w:rFonts w:hint="eastAsia"/>
        </w:rPr>
        <w:t xml:space="preserve">3.1 </w:t>
      </w:r>
      <w:r w:rsidR="00B170FD" w:rsidRPr="00B170FD">
        <w:rPr>
          <w:rFonts w:hint="eastAsia"/>
        </w:rPr>
        <w:t>按古代经典名方目录管理的中药复方制剂”</w:t>
      </w:r>
      <w:r w:rsidRPr="00E978B9">
        <w:rPr>
          <w:rFonts w:hint="eastAsia"/>
        </w:rPr>
        <w:t>沟通交流</w:t>
      </w:r>
    </w:p>
    <w:p w14:paraId="77DF93E4" w14:textId="77777777" w:rsidR="0014018F" w:rsidRDefault="00E12C38" w:rsidP="00E12C38">
      <w:pPr>
        <w:pStyle w:val="a7"/>
        <w:ind w:firstLineChars="0" w:firstLine="0"/>
      </w:pPr>
      <w:r w:rsidRPr="00D224B0">
        <w:rPr>
          <w:rFonts w:hint="eastAsia"/>
          <w:b/>
          <w:bCs/>
        </w:rPr>
        <w:t>判断条件</w:t>
      </w:r>
      <w:r w:rsidRPr="00A6117E">
        <w:rPr>
          <w:rFonts w:hint="eastAsia"/>
        </w:rPr>
        <w:t>：</w:t>
      </w:r>
    </w:p>
    <w:p w14:paraId="57399A1F" w14:textId="08738DF8" w:rsidR="00D27D34" w:rsidRDefault="007430F9" w:rsidP="004B3865">
      <w:pPr>
        <w:pStyle w:val="a7"/>
        <w:ind w:firstLineChars="0" w:firstLine="480"/>
      </w:pPr>
      <w:r w:rsidRPr="007430F9">
        <w:rPr>
          <w:rFonts w:hint="eastAsia"/>
        </w:rPr>
        <w:t>按照《关于加快古代经典名方中药复方制剂沟通交流和申报的有关意见</w:t>
      </w:r>
      <w:r w:rsidRPr="007430F9">
        <w:rPr>
          <w:rFonts w:hint="eastAsia"/>
          <w:color w:val="FF0000"/>
        </w:rPr>
        <w:t>（征求意见稿）</w:t>
      </w:r>
      <w:r w:rsidRPr="007430F9">
        <w:rPr>
          <w:rFonts w:hint="eastAsia"/>
        </w:rPr>
        <w:t>》</w:t>
      </w:r>
      <w:r w:rsidR="00D27D34">
        <w:rPr>
          <w:rFonts w:hint="eastAsia"/>
        </w:rPr>
        <w:t>中</w:t>
      </w:r>
      <w:r w:rsidRPr="007430F9">
        <w:rPr>
          <w:rFonts w:hint="eastAsia"/>
        </w:rPr>
        <w:t>“加强研发关键节点的沟通交流”的要求，</w:t>
      </w:r>
      <w:r w:rsidR="00926D07">
        <w:rPr>
          <w:rFonts w:hint="eastAsia"/>
        </w:rPr>
        <w:t>建议</w:t>
      </w:r>
      <w:r w:rsidR="00D27D34" w:rsidRPr="007430F9">
        <w:rPr>
          <w:rFonts w:hint="eastAsia"/>
        </w:rPr>
        <w:t>申请人</w:t>
      </w:r>
      <w:r w:rsidRPr="007430F9">
        <w:rPr>
          <w:rFonts w:hint="eastAsia"/>
        </w:rPr>
        <w:t>在</w:t>
      </w:r>
      <w:r w:rsidR="00D27D34">
        <w:rPr>
          <w:rFonts w:hint="eastAsia"/>
        </w:rPr>
        <w:t>基准</w:t>
      </w:r>
      <w:r w:rsidR="00D27D34">
        <w:t>样品研究基本完成后、制备工艺确定后</w:t>
      </w:r>
      <w:r w:rsidR="00D27D34">
        <w:rPr>
          <w:rFonts w:hint="eastAsia"/>
        </w:rPr>
        <w:t>/</w:t>
      </w:r>
      <w:r w:rsidR="00D27D34">
        <w:rPr>
          <w:rFonts w:hint="eastAsia"/>
        </w:rPr>
        <w:t>开展</w:t>
      </w:r>
      <w:r w:rsidR="00D27D34">
        <w:t>毒理研究</w:t>
      </w:r>
      <w:r w:rsidR="00D27D34">
        <w:rPr>
          <w:rFonts w:hint="eastAsia"/>
        </w:rPr>
        <w:t>前</w:t>
      </w:r>
      <w:r w:rsidR="00D27D34">
        <w:t>、申请上市许可前等研发关键节点</w:t>
      </w:r>
      <w:r w:rsidR="00D27D34">
        <w:rPr>
          <w:rFonts w:hint="eastAsia"/>
        </w:rPr>
        <w:t>提出</w:t>
      </w:r>
      <w:r w:rsidR="00D27D34">
        <w:t>沟通交流申请</w:t>
      </w:r>
      <w:r w:rsidR="000037AC">
        <w:rPr>
          <w:rFonts w:hint="eastAsia"/>
        </w:rPr>
        <w:t>，</w:t>
      </w:r>
      <w:r w:rsidR="000037AC" w:rsidRPr="00E90BAA">
        <w:rPr>
          <w:rFonts w:hint="eastAsia"/>
          <w:bCs/>
        </w:rPr>
        <w:t>就药材研究、饮片研究、基准样品研究及制剂研究等药学方面</w:t>
      </w:r>
      <w:r w:rsidR="000037AC">
        <w:rPr>
          <w:rFonts w:hint="eastAsia"/>
          <w:bCs/>
        </w:rPr>
        <w:t>，毒理</w:t>
      </w:r>
      <w:r w:rsidR="009E1827">
        <w:rPr>
          <w:rFonts w:hint="eastAsia"/>
          <w:bCs/>
        </w:rPr>
        <w:t>学</w:t>
      </w:r>
      <w:r w:rsidR="000037AC">
        <w:rPr>
          <w:rFonts w:hint="eastAsia"/>
          <w:bCs/>
        </w:rPr>
        <w:t>研究以及说明书起草等</w:t>
      </w:r>
      <w:r w:rsidR="000037AC" w:rsidRPr="00E90BAA">
        <w:rPr>
          <w:rFonts w:hint="eastAsia"/>
          <w:bCs/>
        </w:rPr>
        <w:t>关键技术问题，提出会议申请。</w:t>
      </w:r>
    </w:p>
    <w:p w14:paraId="7487A937" w14:textId="77777777" w:rsidR="004B3865" w:rsidRDefault="00E12C38" w:rsidP="004B3865">
      <w:pPr>
        <w:pStyle w:val="a7"/>
        <w:ind w:firstLineChars="0" w:firstLine="0"/>
      </w:pPr>
      <w:r w:rsidRPr="00D224B0">
        <w:rPr>
          <w:rFonts w:hint="eastAsia"/>
          <w:b/>
          <w:bCs/>
        </w:rPr>
        <w:t>资料准备</w:t>
      </w:r>
      <w:r>
        <w:rPr>
          <w:rFonts w:hint="eastAsia"/>
          <w:b/>
          <w:bCs/>
        </w:rPr>
        <w:t>和</w:t>
      </w:r>
      <w:r>
        <w:rPr>
          <w:b/>
          <w:bCs/>
        </w:rPr>
        <w:t>关注点</w:t>
      </w:r>
      <w:r w:rsidRPr="00A6117E">
        <w:rPr>
          <w:rFonts w:hint="eastAsia"/>
        </w:rPr>
        <w:t>：</w:t>
      </w:r>
    </w:p>
    <w:p w14:paraId="1373958D" w14:textId="54835E5A" w:rsidR="00E12C38" w:rsidRDefault="00E12C38" w:rsidP="004B3865">
      <w:pPr>
        <w:pStyle w:val="a7"/>
        <w:ind w:firstLineChars="0" w:firstLine="0"/>
        <w:rPr>
          <w:b/>
        </w:rPr>
      </w:pPr>
      <w:r w:rsidRPr="00AD3908">
        <w:rPr>
          <w:rFonts w:hint="eastAsia"/>
          <w:b/>
        </w:rPr>
        <w:t>药学</w:t>
      </w:r>
      <w:r w:rsidRPr="00AD3908">
        <w:rPr>
          <w:b/>
        </w:rPr>
        <w:t>专业</w:t>
      </w:r>
    </w:p>
    <w:p w14:paraId="23B8A14B" w14:textId="3467C9B2" w:rsidR="00FB20FD" w:rsidRPr="00534C86" w:rsidRDefault="00FB20FD" w:rsidP="00BF1D9D">
      <w:pPr>
        <w:pStyle w:val="a7"/>
        <w:ind w:firstLine="480"/>
        <w:rPr>
          <w:bCs/>
        </w:rPr>
      </w:pPr>
      <w:r w:rsidRPr="00534C86">
        <w:rPr>
          <w:rFonts w:hint="eastAsia"/>
          <w:bCs/>
        </w:rPr>
        <w:t>参考《</w:t>
      </w:r>
      <w:r w:rsidR="00B02FF9" w:rsidRPr="00534C86">
        <w:rPr>
          <w:rFonts w:hint="eastAsia"/>
          <w:bCs/>
        </w:rPr>
        <w:t>关于加快古代经典名方中药复方制剂沟通交流和申报的有关意见</w:t>
      </w:r>
      <w:r w:rsidRPr="00534C86">
        <w:rPr>
          <w:rFonts w:hint="eastAsia"/>
          <w:bCs/>
          <w:color w:val="FF0000"/>
        </w:rPr>
        <w:t>（征求意见稿）</w:t>
      </w:r>
      <w:r w:rsidR="00491E9A" w:rsidRPr="00534C86">
        <w:rPr>
          <w:rFonts w:hint="eastAsia"/>
          <w:bCs/>
        </w:rPr>
        <w:t>》</w:t>
      </w:r>
      <w:r w:rsidRPr="00534C86">
        <w:rPr>
          <w:rFonts w:hint="eastAsia"/>
          <w:bCs/>
        </w:rPr>
        <w:t>提供以下</w:t>
      </w:r>
      <w:r w:rsidR="00B02FF9" w:rsidRPr="00534C86">
        <w:rPr>
          <w:rFonts w:hint="eastAsia"/>
          <w:bCs/>
        </w:rPr>
        <w:t>资料</w:t>
      </w:r>
      <w:r w:rsidRPr="00534C86">
        <w:rPr>
          <w:rFonts w:hint="eastAsia"/>
          <w:bCs/>
        </w:rPr>
        <w:t>：</w:t>
      </w:r>
    </w:p>
    <w:p w14:paraId="1B86E7E3" w14:textId="2A651C71" w:rsidR="00BF1D9D" w:rsidRPr="00534C86" w:rsidRDefault="00BF1D9D" w:rsidP="00BF1D9D">
      <w:pPr>
        <w:pStyle w:val="a7"/>
        <w:ind w:firstLine="480"/>
        <w:rPr>
          <w:bCs/>
        </w:rPr>
      </w:pPr>
      <w:r w:rsidRPr="00534C86">
        <w:rPr>
          <w:rFonts w:hint="eastAsia"/>
          <w:bCs/>
        </w:rPr>
        <w:t>（</w:t>
      </w:r>
      <w:r w:rsidRPr="00534C86">
        <w:rPr>
          <w:rFonts w:hint="eastAsia"/>
          <w:bCs/>
        </w:rPr>
        <w:t>1</w:t>
      </w:r>
      <w:r w:rsidRPr="00534C86">
        <w:rPr>
          <w:rFonts w:hint="eastAsia"/>
          <w:bCs/>
        </w:rPr>
        <w:t>）基准</w:t>
      </w:r>
      <w:r w:rsidRPr="00534C86">
        <w:rPr>
          <w:bCs/>
        </w:rPr>
        <w:t>样品研究基本完成后</w:t>
      </w:r>
    </w:p>
    <w:p w14:paraId="543CEB5B" w14:textId="04D6EC42" w:rsidR="00E12C38" w:rsidRPr="00534C86" w:rsidRDefault="00E12C38" w:rsidP="00E12C38">
      <w:pPr>
        <w:pStyle w:val="a7"/>
        <w:ind w:firstLine="480"/>
      </w:pPr>
      <w:r w:rsidRPr="00534C86">
        <w:rPr>
          <w:rFonts w:hint="eastAsia"/>
          <w:bCs/>
        </w:rPr>
        <w:t>资料准备</w:t>
      </w:r>
      <w:r w:rsidRPr="00534C86">
        <w:rPr>
          <w:rFonts w:hint="eastAsia"/>
        </w:rPr>
        <w:t>：</w:t>
      </w:r>
      <w:r w:rsidR="00BF1D9D" w:rsidRPr="00534C86">
        <w:t>1</w:t>
      </w:r>
      <w:r w:rsidR="005B21E8" w:rsidRPr="00534C86">
        <w:rPr>
          <w:rFonts w:hint="eastAsia"/>
        </w:rPr>
        <w:t>．</w:t>
      </w:r>
      <w:r w:rsidR="00BF1D9D" w:rsidRPr="00534C86">
        <w:t>品种概况。</w:t>
      </w:r>
      <w:r w:rsidR="00BF1D9D" w:rsidRPr="00534C86">
        <w:rPr>
          <w:rFonts w:hint="eastAsia"/>
        </w:rPr>
        <w:t>2</w:t>
      </w:r>
      <w:r w:rsidR="005B21E8" w:rsidRPr="00534C86">
        <w:rPr>
          <w:rFonts w:hint="eastAsia"/>
        </w:rPr>
        <w:t>．</w:t>
      </w:r>
      <w:r w:rsidR="00BF1D9D" w:rsidRPr="00534C86">
        <w:rPr>
          <w:rFonts w:hint="eastAsia"/>
        </w:rPr>
        <w:t>药材</w:t>
      </w:r>
      <w:r w:rsidR="00BF1D9D" w:rsidRPr="00534C86">
        <w:t>研究。</w:t>
      </w:r>
      <w:r w:rsidR="00BF1D9D" w:rsidRPr="00534C86">
        <w:rPr>
          <w:rFonts w:hint="eastAsia"/>
        </w:rPr>
        <w:t>3</w:t>
      </w:r>
      <w:r w:rsidR="005B21E8" w:rsidRPr="00534C86">
        <w:rPr>
          <w:rFonts w:hint="eastAsia"/>
        </w:rPr>
        <w:t>．</w:t>
      </w:r>
      <w:r w:rsidR="00BF1D9D" w:rsidRPr="00534C86">
        <w:t>饮片研究。</w:t>
      </w:r>
      <w:r w:rsidR="00BF1D9D" w:rsidRPr="00534C86">
        <w:rPr>
          <w:rFonts w:hint="eastAsia"/>
        </w:rPr>
        <w:t>4</w:t>
      </w:r>
      <w:r w:rsidR="005B21E8" w:rsidRPr="00534C86">
        <w:rPr>
          <w:rFonts w:hint="eastAsia"/>
        </w:rPr>
        <w:t>．</w:t>
      </w:r>
      <w:r w:rsidR="00BF1D9D" w:rsidRPr="00534C86">
        <w:t>基准样品</w:t>
      </w:r>
      <w:r w:rsidR="00BF1D9D" w:rsidRPr="00534C86">
        <w:rPr>
          <w:rFonts w:hint="eastAsia"/>
        </w:rPr>
        <w:t>研究</w:t>
      </w:r>
      <w:r w:rsidR="00BF1D9D" w:rsidRPr="00534C86">
        <w:t>。</w:t>
      </w:r>
    </w:p>
    <w:p w14:paraId="401DF78C" w14:textId="00B7DDC9" w:rsidR="00E12C38" w:rsidRPr="00534C86" w:rsidRDefault="00E12C38" w:rsidP="00E12C38">
      <w:pPr>
        <w:pStyle w:val="a7"/>
        <w:ind w:firstLine="480"/>
      </w:pPr>
      <w:r w:rsidRPr="00534C86">
        <w:rPr>
          <w:rFonts w:hint="eastAsia"/>
          <w:bCs/>
        </w:rPr>
        <w:t>关注点</w:t>
      </w:r>
      <w:r w:rsidRPr="00534C86">
        <w:rPr>
          <w:rFonts w:hint="eastAsia"/>
        </w:rPr>
        <w:t>：</w:t>
      </w:r>
      <w:r w:rsidR="0090408D" w:rsidRPr="00534C86">
        <w:rPr>
          <w:rFonts w:hint="eastAsia"/>
        </w:rPr>
        <w:t>基准</w:t>
      </w:r>
      <w:r w:rsidR="0090408D" w:rsidRPr="00534C86">
        <w:t>样品的相关信息与</w:t>
      </w:r>
      <w:r w:rsidR="0090408D" w:rsidRPr="00534C86">
        <w:rPr>
          <w:rFonts w:hint="eastAsia"/>
        </w:rPr>
        <w:t>国家</w:t>
      </w:r>
      <w:r w:rsidR="0090408D" w:rsidRPr="00534C86">
        <w:t>发布</w:t>
      </w:r>
      <w:r w:rsidR="005B21E8" w:rsidRPr="00534C86">
        <w:rPr>
          <w:rFonts w:hint="eastAsia"/>
        </w:rPr>
        <w:t>的</w:t>
      </w:r>
      <w:r w:rsidR="005B21E8" w:rsidRPr="00534C86">
        <w:t>关键</w:t>
      </w:r>
      <w:r w:rsidR="0090408D" w:rsidRPr="00534C86">
        <w:t>信息的</w:t>
      </w:r>
      <w:r w:rsidR="0090408D" w:rsidRPr="00534C86">
        <w:rPr>
          <w:rFonts w:hint="eastAsia"/>
        </w:rPr>
        <w:t>一致性</w:t>
      </w:r>
      <w:r w:rsidR="00C46875" w:rsidRPr="00534C86">
        <w:rPr>
          <w:rFonts w:hint="eastAsia"/>
        </w:rPr>
        <w:t>，</w:t>
      </w:r>
      <w:r w:rsidR="00C46875" w:rsidRPr="00534C86">
        <w:t>药材、饮片、基准样品</w:t>
      </w:r>
      <w:r w:rsidR="00CD78B9" w:rsidRPr="00534C86">
        <w:rPr>
          <w:rFonts w:hint="eastAsia"/>
        </w:rPr>
        <w:t>质量</w:t>
      </w:r>
      <w:r w:rsidR="00CD78B9" w:rsidRPr="00534C86">
        <w:t>研究和质量标准研究</w:t>
      </w:r>
      <w:r w:rsidR="00FA0699" w:rsidRPr="00534C86">
        <w:rPr>
          <w:rFonts w:hint="eastAsia"/>
        </w:rPr>
        <w:t>是否符合相关指导原则的要求</w:t>
      </w:r>
      <w:r w:rsidR="00C46875" w:rsidRPr="00534C86">
        <w:t>。</w:t>
      </w:r>
    </w:p>
    <w:p w14:paraId="6769C51D" w14:textId="60423115" w:rsidR="00BF1D9D" w:rsidRPr="00534C86" w:rsidRDefault="00BF1D9D" w:rsidP="00E12C38">
      <w:pPr>
        <w:pStyle w:val="a7"/>
        <w:ind w:firstLine="480"/>
      </w:pPr>
      <w:r w:rsidRPr="00534C86">
        <w:rPr>
          <w:rFonts w:hint="eastAsia"/>
        </w:rPr>
        <w:lastRenderedPageBreak/>
        <w:t>（</w:t>
      </w:r>
      <w:r w:rsidRPr="00534C86">
        <w:rPr>
          <w:rFonts w:hint="eastAsia"/>
        </w:rPr>
        <w:t>2</w:t>
      </w:r>
      <w:r w:rsidRPr="00534C86">
        <w:rPr>
          <w:rFonts w:hint="eastAsia"/>
        </w:rPr>
        <w:t>）制备</w:t>
      </w:r>
      <w:r w:rsidRPr="00534C86">
        <w:t>工艺确定后</w:t>
      </w:r>
      <w:r w:rsidRPr="00534C86">
        <w:rPr>
          <w:rFonts w:hint="eastAsia"/>
        </w:rPr>
        <w:t>/</w:t>
      </w:r>
      <w:r w:rsidRPr="00534C86">
        <w:rPr>
          <w:rFonts w:hint="eastAsia"/>
        </w:rPr>
        <w:t>开展</w:t>
      </w:r>
      <w:r w:rsidRPr="00534C86">
        <w:t>毒理</w:t>
      </w:r>
      <w:r w:rsidRPr="00534C86">
        <w:rPr>
          <w:rFonts w:hint="eastAsia"/>
        </w:rPr>
        <w:t>研究</w:t>
      </w:r>
      <w:r w:rsidRPr="00534C86">
        <w:t>前</w:t>
      </w:r>
    </w:p>
    <w:p w14:paraId="70163A1D" w14:textId="59B31481" w:rsidR="00BF1D9D" w:rsidRPr="00534C86" w:rsidRDefault="00BF1D9D" w:rsidP="00BF1D9D">
      <w:pPr>
        <w:pStyle w:val="a7"/>
        <w:ind w:firstLine="480"/>
      </w:pPr>
      <w:r w:rsidRPr="00534C86">
        <w:rPr>
          <w:rFonts w:hint="eastAsia"/>
          <w:bCs/>
        </w:rPr>
        <w:t>资料准备</w:t>
      </w:r>
      <w:r w:rsidRPr="00534C86">
        <w:rPr>
          <w:rFonts w:hint="eastAsia"/>
        </w:rPr>
        <w:t>：</w:t>
      </w:r>
      <w:r w:rsidR="0090408D" w:rsidRPr="00534C86">
        <w:t>1</w:t>
      </w:r>
      <w:r w:rsidR="00220715" w:rsidRPr="00534C86">
        <w:rPr>
          <w:rFonts w:hint="eastAsia"/>
        </w:rPr>
        <w:t>．</w:t>
      </w:r>
      <w:r w:rsidR="0090408D" w:rsidRPr="00534C86">
        <w:t>品种概况。</w:t>
      </w:r>
      <w:r w:rsidR="0090408D" w:rsidRPr="00534C86">
        <w:rPr>
          <w:rFonts w:hint="eastAsia"/>
        </w:rPr>
        <w:t>2</w:t>
      </w:r>
      <w:r w:rsidR="00220715" w:rsidRPr="00534C86">
        <w:rPr>
          <w:rFonts w:hint="eastAsia"/>
        </w:rPr>
        <w:t>．</w:t>
      </w:r>
      <w:r w:rsidR="0090408D" w:rsidRPr="00534C86">
        <w:rPr>
          <w:rFonts w:hint="eastAsia"/>
        </w:rPr>
        <w:t>药材</w:t>
      </w:r>
      <w:r w:rsidR="0090408D" w:rsidRPr="00534C86">
        <w:t>研究。</w:t>
      </w:r>
      <w:r w:rsidR="0090408D" w:rsidRPr="00534C86">
        <w:rPr>
          <w:rFonts w:hint="eastAsia"/>
        </w:rPr>
        <w:t>3</w:t>
      </w:r>
      <w:r w:rsidR="00220715" w:rsidRPr="00534C86">
        <w:rPr>
          <w:rFonts w:hint="eastAsia"/>
        </w:rPr>
        <w:t>．</w:t>
      </w:r>
      <w:r w:rsidR="0090408D" w:rsidRPr="00534C86">
        <w:t>饮片研究。</w:t>
      </w:r>
      <w:r w:rsidR="0090408D" w:rsidRPr="00534C86">
        <w:rPr>
          <w:rFonts w:hint="eastAsia"/>
        </w:rPr>
        <w:t>4</w:t>
      </w:r>
      <w:r w:rsidR="00220715" w:rsidRPr="00534C86">
        <w:rPr>
          <w:rFonts w:hint="eastAsia"/>
        </w:rPr>
        <w:t>．</w:t>
      </w:r>
      <w:r w:rsidR="0090408D" w:rsidRPr="00534C86">
        <w:t>基准样品</w:t>
      </w:r>
      <w:r w:rsidR="0090408D" w:rsidRPr="00534C86">
        <w:rPr>
          <w:rFonts w:hint="eastAsia"/>
        </w:rPr>
        <w:t>研究</w:t>
      </w:r>
      <w:r w:rsidR="0090408D" w:rsidRPr="00534C86">
        <w:t>。</w:t>
      </w:r>
      <w:r w:rsidR="0090408D" w:rsidRPr="00534C86">
        <w:rPr>
          <w:rFonts w:hint="eastAsia"/>
        </w:rPr>
        <w:t>5</w:t>
      </w:r>
      <w:r w:rsidR="00220715" w:rsidRPr="00534C86">
        <w:rPr>
          <w:rFonts w:hint="eastAsia"/>
        </w:rPr>
        <w:t>．</w:t>
      </w:r>
      <w:r w:rsidR="0090408D" w:rsidRPr="00534C86">
        <w:t>已完成的制剂</w:t>
      </w:r>
      <w:r w:rsidR="0090408D" w:rsidRPr="00534C86">
        <w:rPr>
          <w:rFonts w:hint="eastAsia"/>
        </w:rPr>
        <w:t>生产</w:t>
      </w:r>
      <w:r w:rsidR="0090408D" w:rsidRPr="00534C86">
        <w:t>工艺研究、</w:t>
      </w:r>
      <w:r w:rsidR="0090408D" w:rsidRPr="00534C86">
        <w:rPr>
          <w:rFonts w:hint="eastAsia"/>
        </w:rPr>
        <w:t>制剂</w:t>
      </w:r>
      <w:r w:rsidR="0090408D" w:rsidRPr="00534C86">
        <w:t>质量</w:t>
      </w:r>
      <w:r w:rsidR="0090408D" w:rsidRPr="00534C86">
        <w:rPr>
          <w:rFonts w:hint="eastAsia"/>
        </w:rPr>
        <w:t>和</w:t>
      </w:r>
      <w:r w:rsidR="0090408D" w:rsidRPr="00534C86">
        <w:t>质量标准研究、稳定性研究。</w:t>
      </w:r>
    </w:p>
    <w:p w14:paraId="6661E8DD" w14:textId="079B4A9B" w:rsidR="00BF1D9D" w:rsidRPr="00534C86" w:rsidRDefault="00BF1D9D" w:rsidP="00BF1D9D">
      <w:pPr>
        <w:pStyle w:val="a7"/>
        <w:ind w:firstLine="480"/>
      </w:pPr>
      <w:r w:rsidRPr="00534C86">
        <w:rPr>
          <w:rFonts w:hint="eastAsia"/>
          <w:bCs/>
        </w:rPr>
        <w:t>关注点</w:t>
      </w:r>
      <w:r w:rsidRPr="00534C86">
        <w:rPr>
          <w:rFonts w:hint="eastAsia"/>
        </w:rPr>
        <w:t>：</w:t>
      </w:r>
      <w:r w:rsidR="00BC2ABB" w:rsidRPr="00BC2ABB">
        <w:rPr>
          <w:rFonts w:hint="eastAsia"/>
        </w:rPr>
        <w:t>基准样品的相关信息与国家发布的关键信息的一致性，药材、饮片、基准样品质量研究和质量标准研究是否符合相关指导原则的要求。</w:t>
      </w:r>
      <w:r w:rsidR="0090408D" w:rsidRPr="00534C86">
        <w:rPr>
          <w:rFonts w:hint="eastAsia"/>
        </w:rPr>
        <w:t>制剂</w:t>
      </w:r>
      <w:r w:rsidR="0090408D" w:rsidRPr="00534C86">
        <w:t>与基准样品</w:t>
      </w:r>
      <w:r w:rsidR="00CD78B9" w:rsidRPr="00534C86">
        <w:rPr>
          <w:rFonts w:hint="eastAsia"/>
        </w:rPr>
        <w:t>质量</w:t>
      </w:r>
      <w:r w:rsidR="0090408D" w:rsidRPr="00534C86">
        <w:t>的</w:t>
      </w:r>
      <w:r w:rsidR="0090408D" w:rsidRPr="00534C86">
        <w:rPr>
          <w:rFonts w:hint="eastAsia"/>
        </w:rPr>
        <w:t>一致性</w:t>
      </w:r>
      <w:r w:rsidR="00C46875" w:rsidRPr="00534C86">
        <w:rPr>
          <w:rFonts w:hint="eastAsia"/>
        </w:rPr>
        <w:t>，</w:t>
      </w:r>
      <w:r w:rsidR="00C46875" w:rsidRPr="00534C86">
        <w:t>药材、饮片、</w:t>
      </w:r>
      <w:r w:rsidR="00CD78B9" w:rsidRPr="00534C86">
        <w:rPr>
          <w:rFonts w:hint="eastAsia"/>
        </w:rPr>
        <w:t>中间体</w:t>
      </w:r>
      <w:r w:rsidR="00CD78B9" w:rsidRPr="00534C86">
        <w:t>、制剂</w:t>
      </w:r>
      <w:r w:rsidR="00FA0699" w:rsidRPr="00534C86">
        <w:rPr>
          <w:rFonts w:hint="eastAsia"/>
        </w:rPr>
        <w:t>相关</w:t>
      </w:r>
      <w:r w:rsidR="00CD78B9" w:rsidRPr="00534C86">
        <w:t>性研究</w:t>
      </w:r>
      <w:r w:rsidR="00FA0699" w:rsidRPr="00534C86">
        <w:rPr>
          <w:rFonts w:hint="eastAsia"/>
        </w:rPr>
        <w:t>情况</w:t>
      </w:r>
      <w:r w:rsidR="00CD78B9" w:rsidRPr="00534C86">
        <w:rPr>
          <w:rFonts w:hint="eastAsia"/>
        </w:rPr>
        <w:t>。</w:t>
      </w:r>
    </w:p>
    <w:p w14:paraId="065EA74E" w14:textId="4C8543DB" w:rsidR="00BF1D9D" w:rsidRPr="00534C86" w:rsidRDefault="00BF1D9D" w:rsidP="00E12C38">
      <w:pPr>
        <w:pStyle w:val="a7"/>
        <w:ind w:firstLine="480"/>
      </w:pPr>
      <w:r w:rsidRPr="00534C86">
        <w:rPr>
          <w:rFonts w:hint="eastAsia"/>
        </w:rPr>
        <w:t>（</w:t>
      </w:r>
      <w:r w:rsidRPr="00534C86">
        <w:rPr>
          <w:rFonts w:hint="eastAsia"/>
        </w:rPr>
        <w:t>3</w:t>
      </w:r>
      <w:r w:rsidRPr="00534C86">
        <w:rPr>
          <w:rFonts w:hint="eastAsia"/>
        </w:rPr>
        <w:t>）申请</w:t>
      </w:r>
      <w:r w:rsidRPr="00534C86">
        <w:t>上市许可前</w:t>
      </w:r>
    </w:p>
    <w:p w14:paraId="57166408" w14:textId="52798664" w:rsidR="00BF1D9D" w:rsidRPr="00534C86" w:rsidRDefault="00BF1D9D" w:rsidP="00BF1D9D">
      <w:pPr>
        <w:pStyle w:val="a7"/>
        <w:ind w:firstLine="480"/>
      </w:pPr>
      <w:r w:rsidRPr="00534C86">
        <w:rPr>
          <w:rFonts w:hint="eastAsia"/>
          <w:bCs/>
        </w:rPr>
        <w:t>资料准备</w:t>
      </w:r>
      <w:r w:rsidRPr="00534C86">
        <w:rPr>
          <w:rFonts w:hint="eastAsia"/>
        </w:rPr>
        <w:t>：</w:t>
      </w:r>
      <w:r w:rsidR="0090408D" w:rsidRPr="00534C86">
        <w:rPr>
          <w:rFonts w:hint="eastAsia"/>
        </w:rPr>
        <w:t>应提供</w:t>
      </w:r>
      <w:r w:rsidR="008C7F85" w:rsidRPr="00534C86">
        <w:rPr>
          <w:rFonts w:hint="eastAsia"/>
        </w:rPr>
        <w:t>符合上市许可要求的</w:t>
      </w:r>
      <w:r w:rsidR="0090408D" w:rsidRPr="00534C86">
        <w:t>药学研究资料，其中</w:t>
      </w:r>
      <w:r w:rsidRPr="00534C86">
        <w:t>稳定性资料</w:t>
      </w:r>
      <w:r w:rsidR="0090408D" w:rsidRPr="00534C86">
        <w:rPr>
          <w:rFonts w:hint="eastAsia"/>
        </w:rPr>
        <w:t>可提供</w:t>
      </w:r>
      <w:r w:rsidR="0090408D" w:rsidRPr="00534C86">
        <w:t>已完成的资料。</w:t>
      </w:r>
    </w:p>
    <w:p w14:paraId="2F88F849" w14:textId="292B4CDF" w:rsidR="00BF1D9D" w:rsidRPr="00CD78B9" w:rsidRDefault="00BF1D9D" w:rsidP="00534C86">
      <w:pPr>
        <w:pStyle w:val="a7"/>
        <w:ind w:firstLine="480"/>
      </w:pPr>
      <w:r w:rsidRPr="00534C86">
        <w:rPr>
          <w:rFonts w:hint="eastAsia"/>
          <w:bCs/>
        </w:rPr>
        <w:t>关注点</w:t>
      </w:r>
      <w:r w:rsidRPr="00534C86">
        <w:rPr>
          <w:rFonts w:hint="eastAsia"/>
        </w:rPr>
        <w:t>：</w:t>
      </w:r>
      <w:r w:rsidR="00544DA8" w:rsidRPr="00544DA8">
        <w:rPr>
          <w:rFonts w:hint="eastAsia"/>
        </w:rPr>
        <w:t>基准样品的相关信息与国家发布的关键信息的一致性，药材、饮片、基准样品质量研究和质量标准研究是否符合相关指导原则的要求。</w:t>
      </w:r>
      <w:r w:rsidR="00CD78B9" w:rsidRPr="00534C86">
        <w:rPr>
          <w:rFonts w:hint="eastAsia"/>
        </w:rPr>
        <w:t>制剂</w:t>
      </w:r>
      <w:r w:rsidR="00CD78B9" w:rsidRPr="00534C86">
        <w:t>与基准样品</w:t>
      </w:r>
      <w:r w:rsidR="00CD78B9" w:rsidRPr="00534C86">
        <w:rPr>
          <w:rFonts w:hint="eastAsia"/>
        </w:rPr>
        <w:t>质量</w:t>
      </w:r>
      <w:r w:rsidR="00CD78B9" w:rsidRPr="00534C86">
        <w:t>信息的</w:t>
      </w:r>
      <w:r w:rsidR="00CD78B9" w:rsidRPr="00534C86">
        <w:rPr>
          <w:rFonts w:hint="eastAsia"/>
        </w:rPr>
        <w:t>一致性，</w:t>
      </w:r>
      <w:r w:rsidR="00CD78B9" w:rsidRPr="00534C86">
        <w:t>药材、饮片、</w:t>
      </w:r>
      <w:r w:rsidR="00CD78B9" w:rsidRPr="00534C86">
        <w:rPr>
          <w:rFonts w:hint="eastAsia"/>
        </w:rPr>
        <w:t>中间体</w:t>
      </w:r>
      <w:r w:rsidR="00CD78B9" w:rsidRPr="00534C86">
        <w:t>、制剂</w:t>
      </w:r>
      <w:r w:rsidR="00FA0699" w:rsidRPr="00534C86">
        <w:rPr>
          <w:rFonts w:hint="eastAsia"/>
        </w:rPr>
        <w:t>相关</w:t>
      </w:r>
      <w:r w:rsidR="00CD78B9" w:rsidRPr="00534C86">
        <w:t>性研究</w:t>
      </w:r>
      <w:r w:rsidR="00607EAD" w:rsidRPr="00534C86">
        <w:rPr>
          <w:rFonts w:hint="eastAsia"/>
        </w:rPr>
        <w:t>情况</w:t>
      </w:r>
      <w:r w:rsidR="00FA0699" w:rsidRPr="00534C86">
        <w:rPr>
          <w:rFonts w:hint="eastAsia"/>
        </w:rPr>
        <w:t>，</w:t>
      </w:r>
      <w:r w:rsidR="00607EAD" w:rsidRPr="00534C86">
        <w:rPr>
          <w:rFonts w:hint="eastAsia"/>
        </w:rPr>
        <w:t>制剂生产工艺的稳定性及大生产可行性，制剂质量标准的可控性</w:t>
      </w:r>
      <w:r w:rsidR="00CD78B9" w:rsidRPr="00534C86">
        <w:t>。</w:t>
      </w:r>
    </w:p>
    <w:p w14:paraId="58AE8881" w14:textId="77777777" w:rsidR="00E12C38" w:rsidRPr="00AD3908" w:rsidRDefault="00E12C38" w:rsidP="004B3865">
      <w:pPr>
        <w:pStyle w:val="a7"/>
        <w:ind w:firstLineChars="0" w:firstLine="0"/>
        <w:rPr>
          <w:b/>
        </w:rPr>
      </w:pPr>
      <w:r w:rsidRPr="00AD3908">
        <w:rPr>
          <w:rFonts w:hint="eastAsia"/>
          <w:b/>
        </w:rPr>
        <w:t>药理</w:t>
      </w:r>
      <w:r w:rsidRPr="00AD3908">
        <w:rPr>
          <w:b/>
        </w:rPr>
        <w:t>毒理专业</w:t>
      </w:r>
    </w:p>
    <w:p w14:paraId="3AB7A41D" w14:textId="1F1120AC" w:rsidR="00E12C38" w:rsidRPr="00560754" w:rsidRDefault="00E12C38" w:rsidP="00E12C38">
      <w:pPr>
        <w:pStyle w:val="a7"/>
        <w:ind w:firstLine="480"/>
      </w:pPr>
      <w:r w:rsidRPr="00560754">
        <w:rPr>
          <w:rFonts w:hint="eastAsia"/>
          <w:bCs/>
        </w:rPr>
        <w:t>资料准备</w:t>
      </w:r>
      <w:r w:rsidRPr="00560754">
        <w:rPr>
          <w:rFonts w:hint="eastAsia"/>
        </w:rPr>
        <w:t>：</w:t>
      </w:r>
      <w:r w:rsidR="00C05D24">
        <w:rPr>
          <w:rFonts w:hint="eastAsia"/>
        </w:rPr>
        <w:t>（</w:t>
      </w:r>
      <w:r w:rsidR="00C05D24">
        <w:rPr>
          <w:rFonts w:hint="eastAsia"/>
        </w:rPr>
        <w:t>1</w:t>
      </w:r>
      <w:r w:rsidR="00C05D24">
        <w:rPr>
          <w:rFonts w:hint="eastAsia"/>
        </w:rPr>
        <w:t>）</w:t>
      </w:r>
      <w:r w:rsidR="00310C15" w:rsidRPr="00310C15">
        <w:rPr>
          <w:rFonts w:hint="eastAsia"/>
        </w:rPr>
        <w:t>制备工艺确定后</w:t>
      </w:r>
      <w:r w:rsidR="00310C15" w:rsidRPr="00310C15">
        <w:rPr>
          <w:rFonts w:hint="eastAsia"/>
        </w:rPr>
        <w:t>/</w:t>
      </w:r>
      <w:r w:rsidR="00310C15" w:rsidRPr="00310C15">
        <w:rPr>
          <w:rFonts w:hint="eastAsia"/>
        </w:rPr>
        <w:t>开展毒理研究前：提供毒理学研究方案和时间计划。</w:t>
      </w:r>
      <w:r w:rsidR="00C05D24">
        <w:rPr>
          <w:rFonts w:hint="eastAsia"/>
        </w:rPr>
        <w:t>（</w:t>
      </w:r>
      <w:r w:rsidR="00C05D24">
        <w:rPr>
          <w:rFonts w:hint="eastAsia"/>
        </w:rPr>
        <w:t>2</w:t>
      </w:r>
      <w:r w:rsidR="00C05D24">
        <w:rPr>
          <w:rFonts w:hint="eastAsia"/>
        </w:rPr>
        <w:t>）</w:t>
      </w:r>
      <w:r w:rsidR="00310C15" w:rsidRPr="00310C15">
        <w:rPr>
          <w:rFonts w:hint="eastAsia"/>
        </w:rPr>
        <w:t>申请上市许可前：毒理学研究初步报告。</w:t>
      </w:r>
    </w:p>
    <w:p w14:paraId="321FD1EA" w14:textId="0CB17866" w:rsidR="00E12C38" w:rsidRPr="00560754" w:rsidRDefault="00E12C38" w:rsidP="00E12C38">
      <w:pPr>
        <w:pStyle w:val="a7"/>
        <w:ind w:firstLine="480"/>
      </w:pPr>
      <w:r w:rsidRPr="00560754">
        <w:rPr>
          <w:rFonts w:hint="eastAsia"/>
          <w:bCs/>
        </w:rPr>
        <w:t>关注点</w:t>
      </w:r>
      <w:r w:rsidRPr="00560754">
        <w:rPr>
          <w:rFonts w:hint="eastAsia"/>
        </w:rPr>
        <w:t>：</w:t>
      </w:r>
      <w:r w:rsidR="00310C15" w:rsidRPr="00310C15">
        <w:rPr>
          <w:rFonts w:hint="eastAsia"/>
        </w:rPr>
        <w:t>毒理学研究样品的代表性；重复给药毒性试验能否支持临床给药疗程和品种上市。</w:t>
      </w:r>
    </w:p>
    <w:p w14:paraId="09C4CEA2" w14:textId="77777777" w:rsidR="00E12C38" w:rsidRPr="00AD3908" w:rsidRDefault="00E12C38" w:rsidP="004B3865">
      <w:pPr>
        <w:pStyle w:val="a7"/>
        <w:ind w:firstLineChars="0" w:firstLine="0"/>
        <w:rPr>
          <w:b/>
        </w:rPr>
      </w:pPr>
      <w:r w:rsidRPr="00AD3908">
        <w:rPr>
          <w:rFonts w:hint="eastAsia"/>
          <w:b/>
        </w:rPr>
        <w:t>临床</w:t>
      </w:r>
      <w:r w:rsidRPr="00AD3908">
        <w:rPr>
          <w:b/>
        </w:rPr>
        <w:t>专业</w:t>
      </w:r>
    </w:p>
    <w:p w14:paraId="5E37E169" w14:textId="77777777" w:rsidR="00E12C38" w:rsidRDefault="00E12C38" w:rsidP="00E12C38">
      <w:pPr>
        <w:pStyle w:val="a7"/>
        <w:ind w:firstLine="482"/>
        <w:rPr>
          <w:bCs/>
        </w:rPr>
      </w:pPr>
      <w:r w:rsidRPr="007840EF">
        <w:rPr>
          <w:rFonts w:hint="eastAsia"/>
          <w:b/>
          <w:bCs/>
        </w:rPr>
        <w:t>资料准备</w:t>
      </w:r>
      <w:r w:rsidRPr="00560754">
        <w:rPr>
          <w:rFonts w:hint="eastAsia"/>
        </w:rPr>
        <w:t>：</w:t>
      </w:r>
      <w:r w:rsidR="00227DB9">
        <w:rPr>
          <w:rFonts w:hint="eastAsia"/>
        </w:rPr>
        <w:t>应</w:t>
      </w:r>
      <w:r w:rsidR="00227DB9" w:rsidRPr="00227DB9">
        <w:rPr>
          <w:rFonts w:hint="eastAsia"/>
          <w:bCs/>
        </w:rPr>
        <w:t>提供药品说明书</w:t>
      </w:r>
      <w:r w:rsidR="007D5BCF">
        <w:rPr>
          <w:bCs/>
        </w:rPr>
        <w:t>（</w:t>
      </w:r>
      <w:r w:rsidR="007D5BCF">
        <w:rPr>
          <w:rFonts w:hint="eastAsia"/>
          <w:bCs/>
        </w:rPr>
        <w:t>临床部分</w:t>
      </w:r>
      <w:r w:rsidR="007D5BCF">
        <w:rPr>
          <w:bCs/>
        </w:rPr>
        <w:t>）</w:t>
      </w:r>
      <w:r w:rsidR="00227DB9" w:rsidRPr="00227DB9">
        <w:rPr>
          <w:rFonts w:hint="eastAsia"/>
          <w:bCs/>
        </w:rPr>
        <w:t>、起草说明及依据。</w:t>
      </w:r>
    </w:p>
    <w:p w14:paraId="20CF5AB4" w14:textId="77777777" w:rsidR="007840EF" w:rsidRPr="007840EF" w:rsidRDefault="008247D5" w:rsidP="007840EF">
      <w:pPr>
        <w:pStyle w:val="a7"/>
        <w:ind w:firstLine="480"/>
        <w:rPr>
          <w:bCs/>
        </w:rPr>
      </w:pPr>
      <w:r>
        <w:rPr>
          <w:rFonts w:hint="eastAsia"/>
          <w:bCs/>
        </w:rPr>
        <w:t>1</w:t>
      </w:r>
      <w:r>
        <w:rPr>
          <w:bCs/>
        </w:rPr>
        <w:t>.</w:t>
      </w:r>
      <w:r w:rsidR="007840EF" w:rsidRPr="007840EF">
        <w:rPr>
          <w:rFonts w:hint="eastAsia"/>
          <w:bCs/>
        </w:rPr>
        <w:t>药品说明书</w:t>
      </w:r>
      <w:r w:rsidR="007D5BCF" w:rsidRPr="007D5BCF">
        <w:rPr>
          <w:bCs/>
        </w:rPr>
        <w:t>（</w:t>
      </w:r>
      <w:r w:rsidR="007D5BCF" w:rsidRPr="007D5BCF">
        <w:rPr>
          <w:rFonts w:hint="eastAsia"/>
          <w:bCs/>
        </w:rPr>
        <w:t>临床部分</w:t>
      </w:r>
      <w:r w:rsidR="007D5BCF" w:rsidRPr="007D5BCF">
        <w:rPr>
          <w:bCs/>
        </w:rPr>
        <w:t>）</w:t>
      </w:r>
      <w:r w:rsidR="001D2270">
        <w:rPr>
          <w:rFonts w:hint="eastAsia"/>
          <w:bCs/>
        </w:rPr>
        <w:t>。</w:t>
      </w:r>
    </w:p>
    <w:p w14:paraId="4DD771E6" w14:textId="77777777" w:rsidR="007840EF" w:rsidRDefault="008247D5" w:rsidP="007840EF">
      <w:pPr>
        <w:pStyle w:val="a7"/>
        <w:ind w:firstLine="480"/>
        <w:rPr>
          <w:bCs/>
        </w:rPr>
      </w:pPr>
      <w:r>
        <w:rPr>
          <w:rFonts w:hint="eastAsia"/>
          <w:bCs/>
        </w:rPr>
        <w:t>2</w:t>
      </w:r>
      <w:r>
        <w:rPr>
          <w:bCs/>
        </w:rPr>
        <w:t>.</w:t>
      </w:r>
      <w:r w:rsidR="007840EF" w:rsidRPr="007840EF">
        <w:rPr>
          <w:rFonts w:hint="eastAsia"/>
          <w:bCs/>
        </w:rPr>
        <w:t>药品说明书</w:t>
      </w:r>
      <w:r w:rsidR="007D5BCF" w:rsidRPr="007D5BCF">
        <w:rPr>
          <w:bCs/>
        </w:rPr>
        <w:t>（</w:t>
      </w:r>
      <w:r w:rsidR="007D5BCF" w:rsidRPr="007D5BCF">
        <w:rPr>
          <w:rFonts w:hint="eastAsia"/>
          <w:bCs/>
        </w:rPr>
        <w:t>临床部分</w:t>
      </w:r>
      <w:r w:rsidR="007D5BCF" w:rsidRPr="007D5BCF">
        <w:rPr>
          <w:bCs/>
        </w:rPr>
        <w:t>）</w:t>
      </w:r>
      <w:r w:rsidR="007840EF" w:rsidRPr="007840EF">
        <w:rPr>
          <w:rFonts w:hint="eastAsia"/>
          <w:bCs/>
        </w:rPr>
        <w:t>起草说明及依据</w:t>
      </w:r>
      <w:r w:rsidR="00DA2C96">
        <w:rPr>
          <w:rFonts w:hint="eastAsia"/>
          <w:bCs/>
        </w:rPr>
        <w:t>：</w:t>
      </w:r>
      <w:r w:rsidR="007D5BCF" w:rsidRPr="007D5BCF">
        <w:rPr>
          <w:rFonts w:hint="eastAsia"/>
          <w:bCs/>
        </w:rPr>
        <w:t>《古代经典名方关键信息表》</w:t>
      </w:r>
      <w:r w:rsidR="001D2270">
        <w:rPr>
          <w:rFonts w:hint="eastAsia"/>
          <w:bCs/>
        </w:rPr>
        <w:t>的</w:t>
      </w:r>
      <w:r w:rsidR="001D2270">
        <w:rPr>
          <w:bCs/>
        </w:rPr>
        <w:t>有关内容</w:t>
      </w:r>
      <w:r w:rsidR="007D5BCF">
        <w:rPr>
          <w:rFonts w:hint="eastAsia"/>
          <w:bCs/>
        </w:rPr>
        <w:t>、方解</w:t>
      </w:r>
      <w:r w:rsidR="007D5BCF">
        <w:rPr>
          <w:bCs/>
        </w:rPr>
        <w:t>撰写的参考内容、历代医评考证的总结资料、安全性信息的总结和相关</w:t>
      </w:r>
      <w:r w:rsidR="007D5BCF">
        <w:rPr>
          <w:rFonts w:hint="eastAsia"/>
          <w:bCs/>
        </w:rPr>
        <w:t>原文信息</w:t>
      </w:r>
      <w:r w:rsidR="007D5BCF">
        <w:rPr>
          <w:bCs/>
        </w:rPr>
        <w:t>、已上市同品种的</w:t>
      </w:r>
      <w:r w:rsidR="007D5BCF">
        <w:rPr>
          <w:rFonts w:hint="eastAsia"/>
          <w:bCs/>
        </w:rPr>
        <w:t>说明书</w:t>
      </w:r>
      <w:r w:rsidR="007D5BCF">
        <w:rPr>
          <w:bCs/>
        </w:rPr>
        <w:t>（</w:t>
      </w:r>
      <w:r w:rsidR="007D5BCF">
        <w:rPr>
          <w:rFonts w:hint="eastAsia"/>
          <w:bCs/>
        </w:rPr>
        <w:t>如有</w:t>
      </w:r>
      <w:r w:rsidR="007D5BCF">
        <w:rPr>
          <w:bCs/>
        </w:rPr>
        <w:t>）</w:t>
      </w:r>
      <w:r w:rsidR="001D2270">
        <w:rPr>
          <w:rFonts w:hint="eastAsia"/>
          <w:bCs/>
        </w:rPr>
        <w:t>、</w:t>
      </w:r>
      <w:r w:rsidR="001D2270">
        <w:rPr>
          <w:bCs/>
        </w:rPr>
        <w:t>已发布</w:t>
      </w:r>
      <w:r w:rsidR="001D2270" w:rsidRPr="001D2270">
        <w:rPr>
          <w:rFonts w:hint="eastAsia"/>
          <w:bCs/>
        </w:rPr>
        <w:t>《古代经典名方关键信息表》</w:t>
      </w:r>
      <w:r w:rsidR="001D2270">
        <w:rPr>
          <w:rFonts w:hint="eastAsia"/>
          <w:bCs/>
        </w:rPr>
        <w:t>中</w:t>
      </w:r>
      <w:r w:rsidR="001D2270">
        <w:rPr>
          <w:bCs/>
        </w:rPr>
        <w:t>日服饮片量、用法用量和功能主治</w:t>
      </w:r>
      <w:r w:rsidR="001D2270">
        <w:rPr>
          <w:rFonts w:hint="eastAsia"/>
          <w:bCs/>
        </w:rPr>
        <w:t>未明确</w:t>
      </w:r>
      <w:r w:rsidR="001D2270">
        <w:rPr>
          <w:bCs/>
        </w:rPr>
        <w:t>者的相关</w:t>
      </w:r>
      <w:r w:rsidR="001D2270">
        <w:rPr>
          <w:rFonts w:hint="eastAsia"/>
          <w:bCs/>
        </w:rPr>
        <w:t>撰写</w:t>
      </w:r>
      <w:r w:rsidR="001D2270">
        <w:rPr>
          <w:bCs/>
        </w:rPr>
        <w:t>依据等。</w:t>
      </w:r>
    </w:p>
    <w:p w14:paraId="5D395B78" w14:textId="77777777" w:rsidR="00A6117E" w:rsidRPr="00A6117E" w:rsidRDefault="00E12C38" w:rsidP="00A6117E">
      <w:pPr>
        <w:pStyle w:val="a7"/>
        <w:ind w:firstLine="482"/>
      </w:pPr>
      <w:r w:rsidRPr="008247D5">
        <w:rPr>
          <w:rFonts w:hint="eastAsia"/>
          <w:b/>
          <w:bCs/>
        </w:rPr>
        <w:t>关注点</w:t>
      </w:r>
      <w:r w:rsidRPr="00560754">
        <w:rPr>
          <w:rFonts w:hint="eastAsia"/>
        </w:rPr>
        <w:t>：</w:t>
      </w:r>
      <w:r w:rsidR="00D85A89" w:rsidRPr="00D85A89">
        <w:rPr>
          <w:rFonts w:hint="eastAsia"/>
        </w:rPr>
        <w:t>建议</w:t>
      </w:r>
      <w:r w:rsidR="00D85A89" w:rsidRPr="00D85A89">
        <w:rPr>
          <w:rFonts w:hint="eastAsia"/>
          <w:bCs/>
        </w:rPr>
        <w:t>重点关注确定用法用量（</w:t>
      </w:r>
      <w:r w:rsidR="00D85A89" w:rsidRPr="00D85A89">
        <w:rPr>
          <w:rFonts w:hint="eastAsia"/>
        </w:rPr>
        <w:t>用药方法、剂量、用药频次等</w:t>
      </w:r>
      <w:r w:rsidR="00D85A89" w:rsidRPr="00D85A89">
        <w:rPr>
          <w:rFonts w:hint="eastAsia"/>
          <w:bCs/>
        </w:rPr>
        <w:t>）</w:t>
      </w:r>
      <w:r w:rsidR="00D85A89" w:rsidRPr="00D85A89">
        <w:rPr>
          <w:rFonts w:hint="eastAsia"/>
        </w:rPr>
        <w:t>的具体依据，拟定说明书项目与已上市同品种说明书（如有）或已发布《古代经典名方关键信息表》不一致的具体考虑，安全性信息的起草</w:t>
      </w:r>
      <w:r w:rsidR="00D85A89" w:rsidRPr="00D85A89">
        <w:t>是否</w:t>
      </w:r>
      <w:r w:rsidR="00D85A89" w:rsidRPr="00D85A89">
        <w:rPr>
          <w:rFonts w:hint="eastAsia"/>
        </w:rPr>
        <w:t>具有中医药理论、既往</w:t>
      </w:r>
      <w:r w:rsidR="00D85A89" w:rsidRPr="00D85A89">
        <w:t>临床实践</w:t>
      </w:r>
      <w:r w:rsidR="00D85A89" w:rsidRPr="00D85A89">
        <w:rPr>
          <w:rFonts w:hint="eastAsia"/>
        </w:rPr>
        <w:t>或</w:t>
      </w:r>
      <w:r w:rsidR="00D85A89" w:rsidRPr="00D85A89">
        <w:t>文献报道</w:t>
      </w:r>
      <w:r w:rsidR="00D85A89" w:rsidRPr="00D85A89">
        <w:rPr>
          <w:rFonts w:hint="eastAsia"/>
        </w:rPr>
        <w:t>、非临床安全性评价等</w:t>
      </w:r>
      <w:r w:rsidR="00D85A89" w:rsidRPr="00D85A89">
        <w:t>方面</w:t>
      </w:r>
      <w:r w:rsidR="00D85A89" w:rsidRPr="00D85A89">
        <w:rPr>
          <w:rFonts w:hint="eastAsia"/>
        </w:rPr>
        <w:t>依据</w:t>
      </w:r>
      <w:r w:rsidR="00D85A89" w:rsidRPr="00D85A89">
        <w:t>。</w:t>
      </w:r>
    </w:p>
    <w:p w14:paraId="7C76FF67" w14:textId="77777777" w:rsidR="00A6117E" w:rsidRPr="00A6117E" w:rsidRDefault="00A6117E" w:rsidP="00B170FD">
      <w:pPr>
        <w:pStyle w:val="ac"/>
      </w:pPr>
      <w:r w:rsidRPr="00B170FD">
        <w:rPr>
          <w:rFonts w:hint="eastAsia"/>
        </w:rPr>
        <w:lastRenderedPageBreak/>
        <w:t>三</w:t>
      </w:r>
      <w:r w:rsidRPr="00A6117E">
        <w:t>、</w:t>
      </w:r>
      <w:r w:rsidR="00B170FD" w:rsidRPr="00B170FD">
        <w:rPr>
          <w:rFonts w:hint="eastAsia"/>
        </w:rPr>
        <w:t>“</w:t>
      </w:r>
      <w:r w:rsidR="00B170FD" w:rsidRPr="00B170FD">
        <w:rPr>
          <w:rFonts w:hint="eastAsia"/>
        </w:rPr>
        <w:t xml:space="preserve">3.2 </w:t>
      </w:r>
      <w:r w:rsidR="00B170FD" w:rsidRPr="00B170FD">
        <w:rPr>
          <w:rFonts w:hint="eastAsia"/>
        </w:rPr>
        <w:t>其他来源于古代经典名方的中药复方制剂”沟通交流</w:t>
      </w:r>
    </w:p>
    <w:p w14:paraId="7C31196F" w14:textId="77777777" w:rsidR="00FD524E" w:rsidRDefault="00A6117E" w:rsidP="00A6117E">
      <w:pPr>
        <w:pStyle w:val="a7"/>
        <w:ind w:firstLineChars="0" w:firstLine="0"/>
      </w:pPr>
      <w:r w:rsidRPr="00A6117E">
        <w:rPr>
          <w:rFonts w:hint="eastAsia"/>
          <w:b/>
          <w:bCs/>
        </w:rPr>
        <w:t>判断条件</w:t>
      </w:r>
      <w:r w:rsidRPr="00A6117E">
        <w:rPr>
          <w:rFonts w:hint="eastAsia"/>
        </w:rPr>
        <w:t>：</w:t>
      </w:r>
    </w:p>
    <w:p w14:paraId="02A9C3D2" w14:textId="3ACD5B65" w:rsidR="00A6117E" w:rsidRPr="00A6117E" w:rsidRDefault="00265E59" w:rsidP="00FD524E">
      <w:pPr>
        <w:pStyle w:val="a7"/>
        <w:ind w:firstLineChars="0" w:firstLine="480"/>
      </w:pPr>
      <w:r w:rsidRPr="002019D2">
        <w:rPr>
          <w:rFonts w:hint="eastAsia"/>
        </w:rPr>
        <w:t>申请人可在上市许可</w:t>
      </w:r>
      <w:r w:rsidR="00923B6A" w:rsidRPr="002019D2">
        <w:rPr>
          <w:rFonts w:hint="eastAsia"/>
        </w:rPr>
        <w:t>申请</w:t>
      </w:r>
      <w:r w:rsidRPr="002019D2">
        <w:rPr>
          <w:rFonts w:hint="eastAsia"/>
        </w:rPr>
        <w:t>前，就</w:t>
      </w:r>
      <w:r w:rsidR="00923B6A" w:rsidRPr="002019D2">
        <w:rPr>
          <w:rFonts w:hint="eastAsia"/>
        </w:rPr>
        <w:t>申报制剂、临床实践所用药物</w:t>
      </w:r>
      <w:r w:rsidRPr="002019D2">
        <w:rPr>
          <w:rFonts w:hint="eastAsia"/>
        </w:rPr>
        <w:t>等药学方面的关键技术问题</w:t>
      </w:r>
      <w:r w:rsidR="002019D2" w:rsidRPr="002019D2">
        <w:rPr>
          <w:rFonts w:hint="eastAsia"/>
        </w:rPr>
        <w:t>；可就临床方面申报资料是否满足专家审评的需要等问题</w:t>
      </w:r>
      <w:r w:rsidRPr="002019D2">
        <w:rPr>
          <w:rFonts w:hint="eastAsia"/>
        </w:rPr>
        <w:t>，提出会议申请。</w:t>
      </w:r>
    </w:p>
    <w:p w14:paraId="45C9F295" w14:textId="77777777" w:rsidR="00A6117E" w:rsidRDefault="00A6117E" w:rsidP="00A6117E">
      <w:pPr>
        <w:pStyle w:val="a7"/>
        <w:ind w:firstLineChars="0" w:firstLine="0"/>
      </w:pPr>
      <w:r w:rsidRPr="00A6117E">
        <w:rPr>
          <w:rFonts w:hint="eastAsia"/>
          <w:b/>
          <w:bCs/>
        </w:rPr>
        <w:t>资料准备</w:t>
      </w:r>
      <w:r w:rsidR="002D63C3">
        <w:rPr>
          <w:rFonts w:hint="eastAsia"/>
          <w:b/>
          <w:bCs/>
        </w:rPr>
        <w:t>和</w:t>
      </w:r>
      <w:r w:rsidR="002D63C3">
        <w:rPr>
          <w:b/>
          <w:bCs/>
        </w:rPr>
        <w:t>关注点</w:t>
      </w:r>
      <w:r w:rsidRPr="00A6117E">
        <w:rPr>
          <w:rFonts w:hint="eastAsia"/>
        </w:rPr>
        <w:t>：</w:t>
      </w:r>
    </w:p>
    <w:p w14:paraId="6F6C06CF" w14:textId="77777777" w:rsidR="002D63C3" w:rsidRPr="002019D2" w:rsidRDefault="002D63C3" w:rsidP="004B3865">
      <w:pPr>
        <w:pStyle w:val="a7"/>
        <w:ind w:firstLineChars="0" w:firstLine="0"/>
        <w:rPr>
          <w:b/>
        </w:rPr>
      </w:pPr>
      <w:r w:rsidRPr="002019D2">
        <w:rPr>
          <w:rFonts w:hint="eastAsia"/>
          <w:b/>
        </w:rPr>
        <w:t>药学</w:t>
      </w:r>
      <w:r w:rsidRPr="002019D2">
        <w:rPr>
          <w:b/>
        </w:rPr>
        <w:t>专业</w:t>
      </w:r>
    </w:p>
    <w:p w14:paraId="1E4E2B63" w14:textId="0F64A684" w:rsidR="002D63C3" w:rsidRPr="002019D2" w:rsidRDefault="002D63C3" w:rsidP="00B23F70">
      <w:pPr>
        <w:pStyle w:val="a7"/>
        <w:ind w:firstLine="480"/>
      </w:pPr>
      <w:r w:rsidRPr="002019D2">
        <w:rPr>
          <w:rFonts w:hint="eastAsia"/>
          <w:bCs/>
        </w:rPr>
        <w:t>资料准备</w:t>
      </w:r>
      <w:r w:rsidR="00C22F6B" w:rsidRPr="002019D2">
        <w:rPr>
          <w:rFonts w:hint="eastAsia"/>
        </w:rPr>
        <w:t>：</w:t>
      </w:r>
      <w:r w:rsidR="00C22F6B" w:rsidRPr="002019D2">
        <w:rPr>
          <w:rFonts w:hint="eastAsia"/>
        </w:rPr>
        <w:t>1</w:t>
      </w:r>
      <w:r w:rsidR="00220715" w:rsidRPr="002019D2">
        <w:rPr>
          <w:rFonts w:hint="eastAsia"/>
        </w:rPr>
        <w:t>．</w:t>
      </w:r>
      <w:r w:rsidR="003A7897" w:rsidRPr="002019D2">
        <w:rPr>
          <w:rFonts w:hint="eastAsia"/>
        </w:rPr>
        <w:t>临床实践所用药物</w:t>
      </w:r>
      <w:r w:rsidR="00B23F70" w:rsidRPr="002019D2">
        <w:rPr>
          <w:rFonts w:hint="eastAsia"/>
        </w:rPr>
        <w:t>的处方组成、药材基原、药用部位、炮制、剂量、制备工艺、剂型、用法用量等</w:t>
      </w:r>
      <w:r w:rsidR="00A21B80" w:rsidRPr="002019D2">
        <w:rPr>
          <w:rFonts w:hint="eastAsia"/>
        </w:rPr>
        <w:t>信息</w:t>
      </w:r>
      <w:r w:rsidR="00A21B80" w:rsidRPr="002019D2">
        <w:t>确定的</w:t>
      </w:r>
      <w:r w:rsidR="003A7897" w:rsidRPr="002019D2">
        <w:rPr>
          <w:rFonts w:hint="eastAsia"/>
        </w:rPr>
        <w:t>总结资料。</w:t>
      </w:r>
      <w:r w:rsidR="003A7897" w:rsidRPr="002019D2">
        <w:rPr>
          <w:rFonts w:hint="eastAsia"/>
        </w:rPr>
        <w:t>2</w:t>
      </w:r>
      <w:r w:rsidR="00220715" w:rsidRPr="002019D2">
        <w:rPr>
          <w:rFonts w:hint="eastAsia"/>
        </w:rPr>
        <w:t>．</w:t>
      </w:r>
      <w:r w:rsidR="003A7897" w:rsidRPr="002019D2">
        <w:rPr>
          <w:rFonts w:hint="eastAsia"/>
        </w:rPr>
        <w:t>申报制剂</w:t>
      </w:r>
      <w:r w:rsidR="00B23F70" w:rsidRPr="002019D2">
        <w:rPr>
          <w:rFonts w:hint="eastAsia"/>
        </w:rPr>
        <w:t>药学研究总结。</w:t>
      </w:r>
      <w:r w:rsidR="00B23F70" w:rsidRPr="002019D2">
        <w:rPr>
          <w:rFonts w:hint="eastAsia"/>
        </w:rPr>
        <w:t>3</w:t>
      </w:r>
      <w:r w:rsidR="00220715" w:rsidRPr="002019D2">
        <w:rPr>
          <w:rFonts w:hint="eastAsia"/>
        </w:rPr>
        <w:t>．</w:t>
      </w:r>
      <w:r w:rsidR="00C22F6B" w:rsidRPr="002019D2">
        <w:rPr>
          <w:rFonts w:hint="eastAsia"/>
        </w:rPr>
        <w:t>拟沟通问题</w:t>
      </w:r>
      <w:r w:rsidR="00DB006F" w:rsidRPr="00DB006F">
        <w:rPr>
          <w:rFonts w:hint="eastAsia"/>
        </w:rPr>
        <w:t>解决方案及</w:t>
      </w:r>
      <w:r w:rsidR="00A60AD5" w:rsidRPr="002019D2">
        <w:rPr>
          <w:rFonts w:hint="eastAsia"/>
        </w:rPr>
        <w:t>详实的</w:t>
      </w:r>
      <w:r w:rsidR="00C22F6B" w:rsidRPr="002019D2">
        <w:rPr>
          <w:rFonts w:hint="eastAsia"/>
        </w:rPr>
        <w:t>支持性数据。</w:t>
      </w:r>
      <w:r w:rsidR="00B23F70" w:rsidRPr="002019D2">
        <w:rPr>
          <w:rFonts w:hint="eastAsia"/>
        </w:rPr>
        <w:t>4</w:t>
      </w:r>
      <w:r w:rsidR="00220715" w:rsidRPr="002019D2">
        <w:rPr>
          <w:rFonts w:hint="eastAsia"/>
        </w:rPr>
        <w:t>．</w:t>
      </w:r>
      <w:r w:rsidR="00B23F70" w:rsidRPr="002019D2">
        <w:rPr>
          <w:rFonts w:hint="eastAsia"/>
        </w:rPr>
        <w:t>必要时，提供符合上市许可要求的</w:t>
      </w:r>
      <w:r w:rsidR="00B23F70" w:rsidRPr="002019D2">
        <w:t>药学研究资料</w:t>
      </w:r>
      <w:r w:rsidR="00A61B33" w:rsidRPr="002019D2">
        <w:rPr>
          <w:rFonts w:hint="eastAsia"/>
        </w:rPr>
        <w:t>，其中稳定性资料可提供已完成的资料。</w:t>
      </w:r>
    </w:p>
    <w:p w14:paraId="37E335EE" w14:textId="7C8CC968" w:rsidR="002D63C3" w:rsidRDefault="002D63C3" w:rsidP="002D63C3">
      <w:pPr>
        <w:pStyle w:val="a7"/>
        <w:ind w:firstLine="480"/>
      </w:pPr>
      <w:r w:rsidRPr="002019D2">
        <w:rPr>
          <w:rFonts w:hint="eastAsia"/>
          <w:bCs/>
        </w:rPr>
        <w:t>关注点</w:t>
      </w:r>
      <w:r w:rsidRPr="002019D2">
        <w:rPr>
          <w:rFonts w:hint="eastAsia"/>
        </w:rPr>
        <w:t>：</w:t>
      </w:r>
      <w:r w:rsidR="00DB006F" w:rsidRPr="00DB006F">
        <w:rPr>
          <w:rFonts w:hint="eastAsia"/>
        </w:rPr>
        <w:t>解决方案的可行性及研究数据的支持性。</w:t>
      </w:r>
      <w:r w:rsidR="00C22F6B" w:rsidRPr="002019D2">
        <w:rPr>
          <w:rFonts w:hint="eastAsia"/>
        </w:rPr>
        <w:t>关注申报</w:t>
      </w:r>
      <w:r w:rsidR="00C22F6B" w:rsidRPr="002019D2">
        <w:t>制剂</w:t>
      </w:r>
      <w:r w:rsidR="00A21B80" w:rsidRPr="002019D2">
        <w:rPr>
          <w:rFonts w:hint="eastAsia"/>
        </w:rPr>
        <w:t>的</w:t>
      </w:r>
      <w:r w:rsidR="00A21B80" w:rsidRPr="002019D2">
        <w:t>相关信息</w:t>
      </w:r>
      <w:r w:rsidR="00C22F6B" w:rsidRPr="002019D2">
        <w:t>与临床实践所用</w:t>
      </w:r>
      <w:r w:rsidR="00C22F6B" w:rsidRPr="002019D2">
        <w:rPr>
          <w:rFonts w:hint="eastAsia"/>
        </w:rPr>
        <w:t>药物一致性</w:t>
      </w:r>
      <w:r w:rsidR="00923B6A" w:rsidRPr="002019D2">
        <w:rPr>
          <w:rFonts w:hint="eastAsia"/>
        </w:rPr>
        <w:t>、</w:t>
      </w:r>
      <w:r w:rsidR="00A21B80" w:rsidRPr="002019D2">
        <w:rPr>
          <w:rFonts w:hint="eastAsia"/>
        </w:rPr>
        <w:t>质量</w:t>
      </w:r>
      <w:r w:rsidR="00923B6A" w:rsidRPr="002019D2">
        <w:rPr>
          <w:rFonts w:hint="eastAsia"/>
        </w:rPr>
        <w:t>对比研究</w:t>
      </w:r>
      <w:r w:rsidR="00C22F6B" w:rsidRPr="002019D2">
        <w:t>。</w:t>
      </w:r>
    </w:p>
    <w:p w14:paraId="2298B172" w14:textId="77777777" w:rsidR="002D63C3" w:rsidRPr="00AD3908" w:rsidRDefault="002D63C3" w:rsidP="004B3865">
      <w:pPr>
        <w:pStyle w:val="a7"/>
        <w:ind w:firstLineChars="0" w:firstLine="0"/>
        <w:rPr>
          <w:b/>
        </w:rPr>
      </w:pPr>
      <w:r w:rsidRPr="00AD3908">
        <w:rPr>
          <w:rFonts w:hint="eastAsia"/>
          <w:b/>
        </w:rPr>
        <w:t>药理</w:t>
      </w:r>
      <w:r w:rsidRPr="00AD3908">
        <w:rPr>
          <w:b/>
        </w:rPr>
        <w:t>毒理专业</w:t>
      </w:r>
    </w:p>
    <w:p w14:paraId="56DC2EEA" w14:textId="2676E049" w:rsidR="002D63C3" w:rsidRPr="00560754" w:rsidRDefault="002D63C3" w:rsidP="002D63C3">
      <w:pPr>
        <w:pStyle w:val="a7"/>
        <w:ind w:firstLine="480"/>
      </w:pPr>
      <w:r w:rsidRPr="00560754">
        <w:rPr>
          <w:rFonts w:hint="eastAsia"/>
          <w:bCs/>
        </w:rPr>
        <w:t>资料准备</w:t>
      </w:r>
      <w:r w:rsidRPr="00560754">
        <w:rPr>
          <w:rFonts w:hint="eastAsia"/>
        </w:rPr>
        <w:t>：</w:t>
      </w:r>
      <w:r w:rsidR="00310C15" w:rsidRPr="00310C15">
        <w:rPr>
          <w:rFonts w:hint="eastAsia"/>
        </w:rPr>
        <w:t>药理毒理研究资料总结报告，已完成的非临床安全性试验报告。</w:t>
      </w:r>
    </w:p>
    <w:p w14:paraId="5800B24E" w14:textId="2354D80B" w:rsidR="002D63C3" w:rsidRPr="00560754" w:rsidRDefault="002D63C3" w:rsidP="002D63C3">
      <w:pPr>
        <w:pStyle w:val="a7"/>
        <w:ind w:firstLine="480"/>
      </w:pPr>
      <w:r w:rsidRPr="00560754">
        <w:rPr>
          <w:rFonts w:hint="eastAsia"/>
          <w:bCs/>
        </w:rPr>
        <w:t>关注点</w:t>
      </w:r>
      <w:r w:rsidRPr="00560754">
        <w:rPr>
          <w:rFonts w:hint="eastAsia"/>
        </w:rPr>
        <w:t>：</w:t>
      </w:r>
      <w:r w:rsidR="00310C15" w:rsidRPr="00310C15">
        <w:rPr>
          <w:rFonts w:hint="eastAsia"/>
        </w:rPr>
        <w:t>毒理学研究样品的代表性；重复给药毒性试验能否支持临床给药疗程和品种上市。</w:t>
      </w:r>
    </w:p>
    <w:p w14:paraId="2DC5385F" w14:textId="77777777" w:rsidR="002D63C3" w:rsidRPr="00AD3908" w:rsidRDefault="002D63C3" w:rsidP="004B3865">
      <w:pPr>
        <w:pStyle w:val="a7"/>
        <w:ind w:firstLineChars="0" w:firstLine="0"/>
        <w:rPr>
          <w:b/>
        </w:rPr>
      </w:pPr>
      <w:r w:rsidRPr="00AD3908">
        <w:rPr>
          <w:rFonts w:hint="eastAsia"/>
          <w:b/>
        </w:rPr>
        <w:t>临床</w:t>
      </w:r>
      <w:r w:rsidRPr="00AD3908">
        <w:rPr>
          <w:b/>
        </w:rPr>
        <w:t>专业</w:t>
      </w:r>
    </w:p>
    <w:p w14:paraId="02106CC8" w14:textId="7EAA4180" w:rsidR="002D63C3" w:rsidRPr="00560754" w:rsidRDefault="002D63C3" w:rsidP="002D63C3">
      <w:pPr>
        <w:pStyle w:val="a7"/>
        <w:ind w:firstLine="480"/>
      </w:pPr>
      <w:r w:rsidRPr="00560754">
        <w:rPr>
          <w:rFonts w:hint="eastAsia"/>
          <w:bCs/>
        </w:rPr>
        <w:t>资料准备</w:t>
      </w:r>
      <w:r w:rsidRPr="00560754">
        <w:rPr>
          <w:rFonts w:hint="eastAsia"/>
        </w:rPr>
        <w:t>：</w:t>
      </w:r>
      <w:r w:rsidR="004D39AC">
        <w:rPr>
          <w:rFonts w:hint="eastAsia"/>
        </w:rPr>
        <w:t>P</w:t>
      </w:r>
      <w:r w:rsidR="004D39AC">
        <w:t>re-NDA</w:t>
      </w:r>
      <w:r w:rsidR="004D39AC">
        <w:rPr>
          <w:rFonts w:hint="eastAsia"/>
        </w:rPr>
        <w:t>沟通交流申请</w:t>
      </w:r>
      <w:r w:rsidR="00D85A89" w:rsidRPr="006F55F9">
        <w:rPr>
          <w:rFonts w:hint="eastAsia"/>
        </w:rPr>
        <w:t>应包括拟用于正式申报的全套资料，并按照《中药注册分类及申报资料要求》整理。</w:t>
      </w:r>
      <w:r w:rsidR="00D85A89" w:rsidRPr="00C7604B">
        <w:rPr>
          <w:rFonts w:hint="eastAsia"/>
        </w:rPr>
        <w:t>至少</w:t>
      </w:r>
      <w:r w:rsidR="00D85A89" w:rsidRPr="00C7604B">
        <w:t>应提交</w:t>
      </w:r>
      <w:r w:rsidR="00C7604B">
        <w:rPr>
          <w:rFonts w:hint="eastAsia"/>
        </w:rPr>
        <w:t>：</w:t>
      </w:r>
      <w:r w:rsidR="00D901CA">
        <w:rPr>
          <w:rFonts w:hint="eastAsia"/>
        </w:rPr>
        <w:t>药品说明书（</w:t>
      </w:r>
      <w:r w:rsidR="00D901CA">
        <w:t>临床</w:t>
      </w:r>
      <w:r w:rsidR="00D901CA">
        <w:rPr>
          <w:rFonts w:hint="eastAsia"/>
        </w:rPr>
        <w:t>部分）</w:t>
      </w:r>
      <w:r w:rsidR="00383E3D">
        <w:rPr>
          <w:rFonts w:hint="eastAsia"/>
        </w:rPr>
        <w:t>以及</w:t>
      </w:r>
      <w:r w:rsidR="00383E3D">
        <w:t>起草依据、</w:t>
      </w:r>
      <w:r w:rsidR="00383E3D">
        <w:rPr>
          <w:rFonts w:hint="eastAsia"/>
        </w:rPr>
        <w:t>处方来源</w:t>
      </w:r>
      <w:r w:rsidR="00383E3D">
        <w:t>及</w:t>
      </w:r>
      <w:r w:rsidR="00383E3D">
        <w:rPr>
          <w:rFonts w:hint="eastAsia"/>
        </w:rPr>
        <w:t>历史沿革</w:t>
      </w:r>
      <w:r w:rsidR="00383E3D">
        <w:t>等中医药理论论述</w:t>
      </w:r>
      <w:r w:rsidR="00383E3D">
        <w:rPr>
          <w:rFonts w:hint="eastAsia"/>
        </w:rPr>
        <w:t>、</w:t>
      </w:r>
      <w:r w:rsidR="00383E3D">
        <w:t>加减化裁的理由及依据</w:t>
      </w:r>
      <w:r w:rsidR="0017421B">
        <w:rPr>
          <w:rFonts w:hint="eastAsia"/>
        </w:rPr>
        <w:t>（如适用）</w:t>
      </w:r>
      <w:r w:rsidR="00383E3D">
        <w:t>、</w:t>
      </w:r>
      <w:r w:rsidR="0017421B">
        <w:rPr>
          <w:rFonts w:hint="eastAsia"/>
        </w:rPr>
        <w:t>既往</w:t>
      </w:r>
      <w:r w:rsidR="0017421B">
        <w:t>临床实践总结报告</w:t>
      </w:r>
      <w:r w:rsidR="00C7604B">
        <w:rPr>
          <w:rFonts w:hint="eastAsia"/>
        </w:rPr>
        <w:t>。</w:t>
      </w:r>
    </w:p>
    <w:p w14:paraId="4B29E715" w14:textId="77777777" w:rsidR="002D63C3" w:rsidRPr="00560754" w:rsidRDefault="002D63C3" w:rsidP="002D63C3">
      <w:pPr>
        <w:pStyle w:val="a7"/>
        <w:ind w:firstLine="480"/>
      </w:pPr>
      <w:r w:rsidRPr="00560754">
        <w:rPr>
          <w:rFonts w:hint="eastAsia"/>
          <w:bCs/>
        </w:rPr>
        <w:t>关注点</w:t>
      </w:r>
      <w:r w:rsidRPr="00560754">
        <w:rPr>
          <w:rFonts w:hint="eastAsia"/>
        </w:rPr>
        <w:t>：</w:t>
      </w:r>
      <w:r w:rsidR="0014018F" w:rsidRPr="0014018F">
        <w:rPr>
          <w:rFonts w:hint="eastAsia"/>
        </w:rPr>
        <w:t>如拟在早期研发阶段，针对人用经验方案进行沟通，可参照“</w:t>
      </w:r>
      <w:r w:rsidR="0014018F" w:rsidRPr="0014018F">
        <w:t xml:space="preserve">1.1 </w:t>
      </w:r>
      <w:r w:rsidR="0014018F" w:rsidRPr="0014018F">
        <w:rPr>
          <w:rFonts w:hint="eastAsia"/>
        </w:rPr>
        <w:t>中药复方制剂”有关人用经验的会议资料要求、关注点，提出沟通交流申请。</w:t>
      </w:r>
    </w:p>
    <w:p w14:paraId="2192F3D7" w14:textId="77777777" w:rsidR="008C3D87" w:rsidRPr="008E66A0" w:rsidRDefault="002D63C3" w:rsidP="002D63C3">
      <w:pPr>
        <w:pStyle w:val="ac"/>
        <w:rPr>
          <w:rStyle w:val="aa"/>
        </w:rPr>
      </w:pPr>
      <w:r>
        <w:rPr>
          <w:rFonts w:hint="eastAsia"/>
        </w:rPr>
        <w:t>四</w:t>
      </w:r>
      <w:r>
        <w:t>、其他</w:t>
      </w:r>
      <w:r w:rsidR="00883D1F">
        <w:rPr>
          <w:rFonts w:hint="eastAsia"/>
        </w:rPr>
        <w:t>注册</w:t>
      </w:r>
      <w:r w:rsidR="00883D1F">
        <w:t>分类和情形</w:t>
      </w:r>
    </w:p>
    <w:p w14:paraId="310779AF" w14:textId="77777777" w:rsidR="00441905" w:rsidRPr="00E06B2C" w:rsidRDefault="00441905" w:rsidP="00441905">
      <w:pPr>
        <w:pStyle w:val="a7"/>
        <w:ind w:firstLineChars="0" w:firstLine="0"/>
      </w:pPr>
      <w:r w:rsidRPr="00E06B2C">
        <w:rPr>
          <w:rFonts w:hint="eastAsia"/>
          <w:b/>
          <w:bCs/>
        </w:rPr>
        <w:t>判断条件</w:t>
      </w:r>
      <w:r>
        <w:rPr>
          <w:rFonts w:hint="eastAsia"/>
          <w:b/>
          <w:bCs/>
        </w:rPr>
        <w:t>、</w:t>
      </w:r>
      <w:r w:rsidRPr="00E06B2C">
        <w:rPr>
          <w:rFonts w:hint="eastAsia"/>
          <w:b/>
          <w:bCs/>
        </w:rPr>
        <w:t>资料准备</w:t>
      </w:r>
      <w:r w:rsidRPr="00E06B2C">
        <w:rPr>
          <w:rFonts w:hint="eastAsia"/>
        </w:rPr>
        <w:t>：</w:t>
      </w:r>
    </w:p>
    <w:p w14:paraId="4CA569B9" w14:textId="5C066ED4" w:rsidR="00925083" w:rsidRDefault="00C25E1D" w:rsidP="00A6117E">
      <w:pPr>
        <w:pStyle w:val="a7"/>
        <w:ind w:firstLine="480"/>
      </w:pPr>
      <w:r>
        <w:rPr>
          <w:rFonts w:hint="eastAsia"/>
        </w:rPr>
        <w:t>其他注册分类</w:t>
      </w:r>
      <w:r w:rsidR="00782DF3">
        <w:rPr>
          <w:rFonts w:hint="eastAsia"/>
        </w:rPr>
        <w:t>的中药以及</w:t>
      </w:r>
      <w:r w:rsidR="00FD5F35" w:rsidRPr="00FD5F35">
        <w:rPr>
          <w:rFonts w:hint="eastAsia"/>
        </w:rPr>
        <w:t>已上市中药变更（如变更</w:t>
      </w:r>
      <w:r w:rsidR="00FD5F35" w:rsidRPr="00FD5F35">
        <w:t>适</w:t>
      </w:r>
      <w:r w:rsidR="00FD5F35" w:rsidRPr="00FD5F35">
        <w:rPr>
          <w:rFonts w:hint="eastAsia"/>
        </w:rPr>
        <w:t>用</w:t>
      </w:r>
      <w:r w:rsidR="00FD5F35" w:rsidRPr="00FD5F35">
        <w:t>人群范围、变更用法用量</w:t>
      </w:r>
      <w:r w:rsidR="00FD5F35" w:rsidRPr="00FD5F35">
        <w:rPr>
          <w:rFonts w:hint="eastAsia"/>
        </w:rPr>
        <w:t>等）、临床试验期间变更等情形的中药，</w:t>
      </w:r>
      <w:r w:rsidR="00FD5F35" w:rsidRPr="00FD5F35">
        <w:t>可</w:t>
      </w:r>
      <w:r w:rsidR="00FD5F35" w:rsidRPr="00FD5F35">
        <w:rPr>
          <w:rFonts w:hint="eastAsia"/>
        </w:rPr>
        <w:t>根据拟申报品种情况，</w:t>
      </w:r>
      <w:r w:rsidR="00FD5F35" w:rsidRPr="00FD5F35">
        <w:t>参照</w:t>
      </w:r>
      <w:r w:rsidR="00FD5F35" w:rsidRPr="00FD5F35">
        <w:rPr>
          <w:rFonts w:hint="eastAsia"/>
        </w:rPr>
        <w:t>以上有关“</w:t>
      </w:r>
      <w:r w:rsidR="00FD5F35" w:rsidRPr="00FD5F35">
        <w:rPr>
          <w:rFonts w:hint="eastAsia"/>
        </w:rPr>
        <w:t>1</w:t>
      </w:r>
      <w:r w:rsidR="00FD5F35" w:rsidRPr="00FD5F35">
        <w:t>.1</w:t>
      </w:r>
      <w:r w:rsidR="00FD5F35" w:rsidRPr="00FD5F35">
        <w:rPr>
          <w:rFonts w:hint="eastAsia"/>
        </w:rPr>
        <w:t xml:space="preserve"> </w:t>
      </w:r>
      <w:r w:rsidR="00FD5F35" w:rsidRPr="00FD5F35">
        <w:rPr>
          <w:rFonts w:hint="eastAsia"/>
        </w:rPr>
        <w:t>中药复方制剂”沟通交流的会议资料要求、关注点。</w:t>
      </w:r>
    </w:p>
    <w:p w14:paraId="4CC001C6" w14:textId="16918719" w:rsidR="00782DF3" w:rsidRDefault="00782DF3" w:rsidP="00A6117E">
      <w:pPr>
        <w:pStyle w:val="a7"/>
        <w:ind w:firstLine="480"/>
      </w:pPr>
      <w:r w:rsidRPr="00782DF3">
        <w:rPr>
          <w:rFonts w:hint="eastAsia"/>
        </w:rPr>
        <w:lastRenderedPageBreak/>
        <w:t>临床试验期间药学变更、已上市中药药学变更还应参考《已上市中药药学变更研究技术指导原则（试行）》等要求准备药学研究资料</w:t>
      </w:r>
      <w:r>
        <w:rPr>
          <w:rFonts w:hint="eastAsia"/>
        </w:rPr>
        <w:t>。</w:t>
      </w:r>
    </w:p>
    <w:p w14:paraId="7079CE4E" w14:textId="34708985" w:rsidR="004E1586" w:rsidRPr="004E1586" w:rsidRDefault="004E1586" w:rsidP="004E1586">
      <w:pPr>
        <w:pStyle w:val="a7"/>
        <w:ind w:firstLineChars="0" w:firstLine="0"/>
        <w:rPr>
          <w:b/>
        </w:rPr>
      </w:pPr>
      <w:r w:rsidRPr="004E1586">
        <w:rPr>
          <w:rFonts w:hint="eastAsia"/>
          <w:b/>
        </w:rPr>
        <w:t>关注点：</w:t>
      </w:r>
    </w:p>
    <w:p w14:paraId="1F790B71" w14:textId="77777777" w:rsidR="0082201C" w:rsidRPr="0082201C" w:rsidRDefault="0082201C" w:rsidP="0082201C">
      <w:pPr>
        <w:pStyle w:val="a7"/>
        <w:ind w:firstLine="482"/>
        <w:rPr>
          <w:b/>
          <w:bCs/>
        </w:rPr>
      </w:pPr>
      <w:r w:rsidRPr="0082201C">
        <w:rPr>
          <w:rFonts w:hint="eastAsia"/>
          <w:b/>
          <w:bCs/>
        </w:rPr>
        <w:t>药学专业</w:t>
      </w:r>
    </w:p>
    <w:p w14:paraId="01B89F95" w14:textId="77777777" w:rsidR="0082201C" w:rsidRPr="00E71955" w:rsidRDefault="0082201C" w:rsidP="0082201C">
      <w:pPr>
        <w:pStyle w:val="a7"/>
        <w:ind w:firstLine="480"/>
        <w:rPr>
          <w:bCs/>
        </w:rPr>
      </w:pPr>
      <w:r w:rsidRPr="00E71955">
        <w:rPr>
          <w:rFonts w:hint="eastAsia"/>
          <w:bCs/>
        </w:rPr>
        <w:t>（</w:t>
      </w:r>
      <w:r w:rsidRPr="00E71955">
        <w:rPr>
          <w:bCs/>
        </w:rPr>
        <w:t>1</w:t>
      </w:r>
      <w:r w:rsidRPr="00E71955">
        <w:rPr>
          <w:rFonts w:hint="eastAsia"/>
          <w:bCs/>
        </w:rPr>
        <w:t>）“</w:t>
      </w:r>
      <w:r w:rsidRPr="00E71955">
        <w:rPr>
          <w:bCs/>
        </w:rPr>
        <w:t xml:space="preserve">1.2 </w:t>
      </w:r>
      <w:r w:rsidRPr="00E71955">
        <w:rPr>
          <w:rFonts w:hint="eastAsia"/>
          <w:bCs/>
        </w:rPr>
        <w:t>从单一植物、动物、矿物等物质中提取得到的提取物及其制剂”关注药用物质基础研究及化学成份结构鉴定、质量控制。</w:t>
      </w:r>
    </w:p>
    <w:p w14:paraId="22CECD14" w14:textId="77777777" w:rsidR="0082201C" w:rsidRPr="00E71955" w:rsidRDefault="0082201C" w:rsidP="0082201C">
      <w:pPr>
        <w:pStyle w:val="a7"/>
        <w:ind w:firstLine="480"/>
        <w:rPr>
          <w:bCs/>
        </w:rPr>
      </w:pPr>
      <w:r w:rsidRPr="00E71955">
        <w:rPr>
          <w:rFonts w:hint="eastAsia"/>
          <w:bCs/>
        </w:rPr>
        <w:t>（</w:t>
      </w:r>
      <w:r w:rsidRPr="00E71955">
        <w:rPr>
          <w:bCs/>
        </w:rPr>
        <w:t>2</w:t>
      </w:r>
      <w:r w:rsidRPr="00E71955">
        <w:rPr>
          <w:rFonts w:hint="eastAsia"/>
          <w:bCs/>
        </w:rPr>
        <w:t>）“</w:t>
      </w:r>
      <w:r w:rsidRPr="00E71955">
        <w:rPr>
          <w:bCs/>
        </w:rPr>
        <w:t xml:space="preserve">1.3 </w:t>
      </w:r>
      <w:r w:rsidRPr="00E71955">
        <w:rPr>
          <w:rFonts w:hint="eastAsia"/>
          <w:bCs/>
        </w:rPr>
        <w:t>新药材及其制剂”应关注新药材的研究。</w:t>
      </w:r>
    </w:p>
    <w:p w14:paraId="729E49B6" w14:textId="77777777" w:rsidR="0082201C" w:rsidRPr="00E71955" w:rsidRDefault="0082201C" w:rsidP="0082201C">
      <w:pPr>
        <w:pStyle w:val="a7"/>
        <w:ind w:firstLine="480"/>
        <w:rPr>
          <w:bCs/>
        </w:rPr>
      </w:pPr>
      <w:r w:rsidRPr="00E71955">
        <w:rPr>
          <w:rFonts w:hint="eastAsia"/>
          <w:bCs/>
        </w:rPr>
        <w:t>（</w:t>
      </w:r>
      <w:r w:rsidRPr="00E71955">
        <w:rPr>
          <w:bCs/>
        </w:rPr>
        <w:t>3</w:t>
      </w:r>
      <w:r w:rsidRPr="00E71955">
        <w:rPr>
          <w:rFonts w:hint="eastAsia"/>
          <w:bCs/>
        </w:rPr>
        <w:t>）“</w:t>
      </w:r>
      <w:r w:rsidRPr="00E71955">
        <w:rPr>
          <w:bCs/>
        </w:rPr>
        <w:t xml:space="preserve">2.1 </w:t>
      </w:r>
      <w:r w:rsidRPr="00E71955">
        <w:rPr>
          <w:rFonts w:hint="eastAsia"/>
          <w:bCs/>
        </w:rPr>
        <w:t>改变已上市中药给药途径的制剂”、“</w:t>
      </w:r>
      <w:r w:rsidRPr="00E71955">
        <w:rPr>
          <w:bCs/>
        </w:rPr>
        <w:t>2.2</w:t>
      </w:r>
      <w:r w:rsidRPr="00E71955">
        <w:rPr>
          <w:rFonts w:hint="eastAsia"/>
          <w:bCs/>
        </w:rPr>
        <w:t>改变已上市中药剂型的制剂”及“</w:t>
      </w:r>
      <w:r w:rsidRPr="00E71955">
        <w:rPr>
          <w:bCs/>
        </w:rPr>
        <w:t xml:space="preserve">2.4 </w:t>
      </w:r>
      <w:r w:rsidRPr="00E71955">
        <w:rPr>
          <w:rFonts w:hint="eastAsia"/>
          <w:bCs/>
        </w:rPr>
        <w:t>已上市中药生产工艺或辅料等改变引起药用物质基础或药物吸收、利用明显改变的”应关注与原制剂的对比研究。</w:t>
      </w:r>
    </w:p>
    <w:p w14:paraId="4BD6F969" w14:textId="77777777" w:rsidR="0082201C" w:rsidRDefault="0082201C" w:rsidP="0082201C">
      <w:pPr>
        <w:pStyle w:val="a7"/>
        <w:ind w:firstLine="480"/>
        <w:rPr>
          <w:bCs/>
        </w:rPr>
      </w:pPr>
      <w:r w:rsidRPr="00E71955">
        <w:rPr>
          <w:rFonts w:hint="eastAsia"/>
          <w:bCs/>
        </w:rPr>
        <w:t>（</w:t>
      </w:r>
      <w:r w:rsidRPr="00E71955">
        <w:rPr>
          <w:bCs/>
        </w:rPr>
        <w:t>4</w:t>
      </w:r>
      <w:r w:rsidRPr="00E71955">
        <w:rPr>
          <w:rFonts w:hint="eastAsia"/>
          <w:bCs/>
        </w:rPr>
        <w:t>）“</w:t>
      </w:r>
      <w:r w:rsidRPr="00E71955">
        <w:rPr>
          <w:bCs/>
        </w:rPr>
        <w:t xml:space="preserve">4 </w:t>
      </w:r>
      <w:r w:rsidRPr="00E71955">
        <w:rPr>
          <w:rFonts w:hint="eastAsia"/>
          <w:bCs/>
        </w:rPr>
        <w:t>同名同方药”关注对照药相关信息、同名同方药与对照药对比情况。</w:t>
      </w:r>
    </w:p>
    <w:p w14:paraId="08EE32F0" w14:textId="4957E41D" w:rsidR="0082201C" w:rsidRPr="00E71955" w:rsidRDefault="0082201C" w:rsidP="0082201C">
      <w:pPr>
        <w:pStyle w:val="a7"/>
        <w:ind w:firstLine="480"/>
        <w:rPr>
          <w:bCs/>
        </w:rPr>
      </w:pPr>
      <w:r w:rsidRPr="00E71955">
        <w:rPr>
          <w:rFonts w:hint="eastAsia"/>
          <w:bCs/>
        </w:rPr>
        <w:t>（</w:t>
      </w:r>
      <w:r w:rsidRPr="00E71955">
        <w:rPr>
          <w:bCs/>
        </w:rPr>
        <w:t>5</w:t>
      </w:r>
      <w:r w:rsidRPr="00E71955">
        <w:rPr>
          <w:rFonts w:hint="eastAsia"/>
          <w:bCs/>
        </w:rPr>
        <w:t>）已上市中药药学变更关注变更的合理性、变更前后的对比研究。</w:t>
      </w:r>
    </w:p>
    <w:p w14:paraId="78F017AF" w14:textId="702CFCE1" w:rsidR="003411BD" w:rsidRDefault="003411BD" w:rsidP="00E06B2C">
      <w:pPr>
        <w:pStyle w:val="a7"/>
        <w:ind w:firstLine="482"/>
        <w:rPr>
          <w:b/>
          <w:bCs/>
        </w:rPr>
      </w:pPr>
      <w:r>
        <w:rPr>
          <w:rFonts w:hint="eastAsia"/>
          <w:b/>
          <w:bCs/>
        </w:rPr>
        <w:t>药理毒理</w:t>
      </w:r>
      <w:r>
        <w:rPr>
          <w:b/>
          <w:bCs/>
        </w:rPr>
        <w:t>专业：</w:t>
      </w:r>
      <w:r>
        <w:rPr>
          <w:rFonts w:hint="eastAsia"/>
        </w:rPr>
        <w:t>对于</w:t>
      </w:r>
      <w:r w:rsidRPr="00022786">
        <w:rPr>
          <w:rFonts w:hint="eastAsia"/>
        </w:rPr>
        <w:t>已上市</w:t>
      </w:r>
      <w:r w:rsidRPr="00022786">
        <w:t>中药变更用法用量</w:t>
      </w:r>
      <w:r w:rsidRPr="00022786">
        <w:rPr>
          <w:rFonts w:hint="eastAsia"/>
        </w:rPr>
        <w:t>，</w:t>
      </w:r>
      <w:r w:rsidRPr="00E06B2C">
        <w:rPr>
          <w:rFonts w:hint="eastAsia"/>
        </w:rPr>
        <w:t>如</w:t>
      </w:r>
      <w:r w:rsidRPr="00E06B2C">
        <w:t>涉及</w:t>
      </w:r>
      <w:r w:rsidRPr="00E06B2C">
        <w:rPr>
          <w:rFonts w:hint="eastAsia"/>
        </w:rPr>
        <w:t>延长</w:t>
      </w:r>
      <w:r>
        <w:rPr>
          <w:rFonts w:hint="eastAsia"/>
        </w:rPr>
        <w:t>用药</w:t>
      </w:r>
      <w:r w:rsidRPr="00E06B2C">
        <w:rPr>
          <w:rFonts w:hint="eastAsia"/>
        </w:rPr>
        <w:t>周期或者增加剂量，</w:t>
      </w:r>
      <w:r w:rsidRPr="00E06B2C">
        <w:t>应关注</w:t>
      </w:r>
      <w:r w:rsidRPr="00E06B2C">
        <w:rPr>
          <w:rFonts w:hint="eastAsia"/>
        </w:rPr>
        <w:t>是否</w:t>
      </w:r>
      <w:r w:rsidRPr="00E06B2C">
        <w:t>已有</w:t>
      </w:r>
      <w:r w:rsidRPr="00E06B2C">
        <w:rPr>
          <w:rFonts w:hint="eastAsia"/>
        </w:rPr>
        <w:t>非临床</w:t>
      </w:r>
      <w:r w:rsidRPr="00E06B2C">
        <w:t>安全性研究数据的支持。</w:t>
      </w:r>
    </w:p>
    <w:p w14:paraId="2DC9890D" w14:textId="77777777" w:rsidR="008E66A0" w:rsidRDefault="008E66A0" w:rsidP="00E06B2C">
      <w:pPr>
        <w:pStyle w:val="a7"/>
        <w:ind w:firstLine="482"/>
        <w:rPr>
          <w:b/>
          <w:bCs/>
        </w:rPr>
      </w:pPr>
      <w:r>
        <w:rPr>
          <w:rFonts w:hint="eastAsia"/>
          <w:b/>
          <w:bCs/>
        </w:rPr>
        <w:t>临床</w:t>
      </w:r>
      <w:r>
        <w:rPr>
          <w:b/>
          <w:bCs/>
        </w:rPr>
        <w:t>专业</w:t>
      </w:r>
    </w:p>
    <w:p w14:paraId="3EF3E598" w14:textId="397D4BD0" w:rsidR="004E1586" w:rsidRPr="004E1586" w:rsidRDefault="00E06B2C" w:rsidP="00A756BD">
      <w:pPr>
        <w:pStyle w:val="a7"/>
        <w:ind w:firstLine="480"/>
        <w:rPr>
          <w:bCs/>
        </w:rPr>
      </w:pPr>
      <w:r w:rsidRPr="00E06B2C">
        <w:rPr>
          <w:rFonts w:hint="eastAsia"/>
        </w:rPr>
        <w:t>已上市中药拟申报</w:t>
      </w:r>
      <w:r w:rsidRPr="00E06B2C">
        <w:t xml:space="preserve">“2.3 </w:t>
      </w:r>
      <w:r w:rsidRPr="00E06B2C">
        <w:t>中药增加功能主治</w:t>
      </w:r>
      <w:r w:rsidRPr="00E06B2C">
        <w:t>”</w:t>
      </w:r>
      <w:r w:rsidRPr="00E06B2C">
        <w:rPr>
          <w:rFonts w:hint="eastAsia"/>
        </w:rPr>
        <w:t>的，</w:t>
      </w:r>
      <w:r w:rsidRPr="00E06B2C">
        <w:t>应关注</w:t>
      </w:r>
      <w:r w:rsidRPr="00E06B2C">
        <w:rPr>
          <w:rFonts w:hint="eastAsia"/>
        </w:rPr>
        <w:t>《中药改良型新药研究技术指导原则</w:t>
      </w:r>
      <w:r w:rsidR="00022786" w:rsidRPr="00022786">
        <w:rPr>
          <w:rFonts w:hint="eastAsia"/>
          <w:color w:val="FF0000"/>
        </w:rPr>
        <w:t>（</w:t>
      </w:r>
      <w:r w:rsidR="00810DDE" w:rsidRPr="00810DDE">
        <w:rPr>
          <w:rFonts w:hint="eastAsia"/>
          <w:color w:val="FF0000"/>
        </w:rPr>
        <w:t>征求意见稿</w:t>
      </w:r>
      <w:r w:rsidR="00022786" w:rsidRPr="00022786">
        <w:rPr>
          <w:rFonts w:hint="eastAsia"/>
          <w:color w:val="FF0000"/>
        </w:rPr>
        <w:t>）</w:t>
      </w:r>
      <w:r w:rsidRPr="00E06B2C">
        <w:rPr>
          <w:rFonts w:hint="eastAsia"/>
        </w:rPr>
        <w:t>》要求</w:t>
      </w:r>
      <w:r w:rsidRPr="00E06B2C">
        <w:t>，</w:t>
      </w:r>
      <w:r w:rsidRPr="00E06B2C">
        <w:rPr>
          <w:rFonts w:hint="eastAsia"/>
        </w:rPr>
        <w:t>重点</w:t>
      </w:r>
      <w:r w:rsidRPr="00E06B2C">
        <w:t>关注</w:t>
      </w:r>
      <w:r w:rsidRPr="00E06B2C">
        <w:rPr>
          <w:rFonts w:hint="eastAsia"/>
        </w:rPr>
        <w:t>中医药理论</w:t>
      </w:r>
      <w:r w:rsidRPr="00E06B2C">
        <w:t>和人用经验对</w:t>
      </w:r>
      <w:r w:rsidRPr="00E06B2C">
        <w:rPr>
          <w:rFonts w:hint="eastAsia"/>
        </w:rPr>
        <w:t>立题</w:t>
      </w:r>
      <w:r w:rsidRPr="00E06B2C">
        <w:t>依据</w:t>
      </w:r>
      <w:r w:rsidRPr="00E06B2C">
        <w:rPr>
          <w:rFonts w:hint="eastAsia"/>
        </w:rPr>
        <w:t>合理性的</w:t>
      </w:r>
      <w:r w:rsidRPr="00E06B2C">
        <w:t>支持</w:t>
      </w:r>
      <w:r w:rsidRPr="00E06B2C">
        <w:rPr>
          <w:rFonts w:hint="eastAsia"/>
        </w:rPr>
        <w:t>程度。</w:t>
      </w:r>
      <w:r w:rsidR="00CB1F97" w:rsidRPr="00CB1F97">
        <w:rPr>
          <w:rFonts w:hint="eastAsia"/>
        </w:rPr>
        <w:t>已上市中药变更</w:t>
      </w:r>
      <w:r w:rsidR="00CB1F97">
        <w:rPr>
          <w:rFonts w:hint="eastAsia"/>
        </w:rPr>
        <w:t>、</w:t>
      </w:r>
      <w:r w:rsidR="00CB1F97" w:rsidRPr="00CB1F97">
        <w:rPr>
          <w:rFonts w:hint="eastAsia"/>
        </w:rPr>
        <w:t>临床试验期间变更等情形</w:t>
      </w:r>
      <w:r w:rsidR="00CB1F97">
        <w:rPr>
          <w:rFonts w:hint="eastAsia"/>
        </w:rPr>
        <w:t>，</w:t>
      </w:r>
      <w:r w:rsidRPr="00E06B2C">
        <w:rPr>
          <w:rFonts w:hint="eastAsia"/>
        </w:rPr>
        <w:t>应关注</w:t>
      </w:r>
      <w:r w:rsidRPr="00E06B2C">
        <w:t>上市后</w:t>
      </w:r>
      <w:r w:rsidRPr="00E06B2C">
        <w:t>/</w:t>
      </w:r>
      <w:r w:rsidRPr="00E06B2C">
        <w:t>临床试验期间</w:t>
      </w:r>
      <w:r w:rsidRPr="00E06B2C">
        <w:rPr>
          <w:rFonts w:hint="eastAsia"/>
        </w:rPr>
        <w:t>收集到安全性数据的情况，以及对拟申报事项的支持。</w:t>
      </w:r>
    </w:p>
    <w:p w14:paraId="0CA03298" w14:textId="77777777" w:rsidR="008C3D87" w:rsidRDefault="008C3D87" w:rsidP="00A6117E">
      <w:pPr>
        <w:pStyle w:val="a7"/>
        <w:ind w:firstLine="480"/>
      </w:pPr>
      <w:r>
        <w:br w:type="page"/>
      </w:r>
    </w:p>
    <w:p w14:paraId="78C1A537" w14:textId="77777777" w:rsidR="000842F8" w:rsidRPr="000842F8" w:rsidRDefault="000842F8" w:rsidP="000842F8">
      <w:pPr>
        <w:pStyle w:val="a7"/>
        <w:ind w:firstLineChars="0" w:firstLine="0"/>
        <w:rPr>
          <w:b/>
        </w:rPr>
      </w:pPr>
      <w:r w:rsidRPr="000842F8">
        <w:rPr>
          <w:rFonts w:hint="eastAsia"/>
          <w:b/>
        </w:rPr>
        <w:lastRenderedPageBreak/>
        <w:t>附件</w:t>
      </w:r>
      <w:r w:rsidRPr="000842F8">
        <w:rPr>
          <w:b/>
        </w:rPr>
        <w:t>：</w:t>
      </w:r>
      <w:bookmarkStart w:id="1" w:name="_Toc96957036"/>
    </w:p>
    <w:p w14:paraId="7B312BF0" w14:textId="637A44A2" w:rsidR="00A660C2" w:rsidRPr="004E1586" w:rsidRDefault="000842F8" w:rsidP="004E1586">
      <w:pPr>
        <w:pStyle w:val="a7"/>
        <w:ind w:firstLineChars="0" w:firstLine="0"/>
        <w:jc w:val="center"/>
        <w:rPr>
          <w:b/>
        </w:rPr>
      </w:pPr>
      <w:r>
        <w:rPr>
          <w:rFonts w:hint="eastAsia"/>
          <w:b/>
        </w:rPr>
        <w:t>中药</w:t>
      </w:r>
      <w:r w:rsidRPr="000842F8">
        <w:rPr>
          <w:rFonts w:hint="eastAsia"/>
          <w:b/>
        </w:rPr>
        <w:t>沟通交流会议类型</w:t>
      </w:r>
      <w:bookmarkEnd w:id="1"/>
    </w:p>
    <w:tbl>
      <w:tblPr>
        <w:tblStyle w:val="af1"/>
        <w:tblW w:w="10348" w:type="dxa"/>
        <w:jc w:val="center"/>
        <w:tblCellMar>
          <w:top w:w="57" w:type="dxa"/>
          <w:bottom w:w="57" w:type="dxa"/>
        </w:tblCellMar>
        <w:tblLook w:val="04A0" w:firstRow="1" w:lastRow="0" w:firstColumn="1" w:lastColumn="0" w:noHBand="0" w:noVBand="1"/>
      </w:tblPr>
      <w:tblGrid>
        <w:gridCol w:w="3686"/>
        <w:gridCol w:w="4536"/>
        <w:gridCol w:w="2126"/>
      </w:tblGrid>
      <w:tr w:rsidR="000842F8" w:rsidRPr="000842F8" w14:paraId="1938D615" w14:textId="77777777" w:rsidTr="00F5396A">
        <w:trPr>
          <w:trHeight w:val="466"/>
          <w:jc w:val="center"/>
        </w:trPr>
        <w:tc>
          <w:tcPr>
            <w:tcW w:w="3686" w:type="dxa"/>
            <w:vAlign w:val="center"/>
          </w:tcPr>
          <w:p w14:paraId="286F945E" w14:textId="77777777" w:rsidR="000842F8" w:rsidRPr="000842F8" w:rsidRDefault="000842F8" w:rsidP="000842F8">
            <w:pPr>
              <w:spacing w:line="360" w:lineRule="exact"/>
              <w:rPr>
                <w:b/>
                <w:szCs w:val="24"/>
              </w:rPr>
            </w:pPr>
            <w:r w:rsidRPr="000842F8">
              <w:rPr>
                <w:rFonts w:hint="eastAsia"/>
                <w:b/>
                <w:szCs w:val="24"/>
              </w:rPr>
              <w:t>注册分类</w:t>
            </w:r>
          </w:p>
        </w:tc>
        <w:tc>
          <w:tcPr>
            <w:tcW w:w="4536" w:type="dxa"/>
            <w:vAlign w:val="center"/>
          </w:tcPr>
          <w:p w14:paraId="5B9BAF7E" w14:textId="77777777" w:rsidR="000842F8" w:rsidRPr="000842F8" w:rsidRDefault="000842F8" w:rsidP="000842F8">
            <w:pPr>
              <w:spacing w:line="360" w:lineRule="exact"/>
              <w:rPr>
                <w:b/>
                <w:szCs w:val="24"/>
              </w:rPr>
            </w:pPr>
            <w:r w:rsidRPr="000842F8">
              <w:rPr>
                <w:rFonts w:hint="eastAsia"/>
                <w:b/>
                <w:szCs w:val="24"/>
              </w:rPr>
              <w:t>拟沟通交流的技术问题</w:t>
            </w:r>
          </w:p>
        </w:tc>
        <w:tc>
          <w:tcPr>
            <w:tcW w:w="2126" w:type="dxa"/>
            <w:vAlign w:val="center"/>
          </w:tcPr>
          <w:p w14:paraId="7EA84A57" w14:textId="77777777" w:rsidR="000842F8" w:rsidRPr="000842F8" w:rsidRDefault="000842F8" w:rsidP="000842F8">
            <w:pPr>
              <w:spacing w:line="360" w:lineRule="exact"/>
              <w:rPr>
                <w:b/>
                <w:szCs w:val="24"/>
              </w:rPr>
            </w:pPr>
            <w:r w:rsidRPr="000842F8">
              <w:rPr>
                <w:rFonts w:hint="eastAsia"/>
                <w:b/>
                <w:szCs w:val="24"/>
              </w:rPr>
              <w:t>会议类型</w:t>
            </w:r>
          </w:p>
        </w:tc>
      </w:tr>
      <w:tr w:rsidR="00F5396A" w:rsidRPr="000842F8" w14:paraId="7E3342D6" w14:textId="77777777" w:rsidTr="00F5396A">
        <w:trPr>
          <w:jc w:val="center"/>
        </w:trPr>
        <w:tc>
          <w:tcPr>
            <w:tcW w:w="3686" w:type="dxa"/>
            <w:vMerge w:val="restart"/>
            <w:vAlign w:val="center"/>
          </w:tcPr>
          <w:p w14:paraId="34799B74" w14:textId="77777777" w:rsidR="00F5396A" w:rsidRPr="000842F8" w:rsidRDefault="00F5396A" w:rsidP="000842F8">
            <w:pPr>
              <w:spacing w:line="360" w:lineRule="exact"/>
              <w:rPr>
                <w:szCs w:val="24"/>
              </w:rPr>
            </w:pPr>
            <w:r w:rsidRPr="000842F8">
              <w:rPr>
                <w:szCs w:val="24"/>
              </w:rPr>
              <w:t xml:space="preserve">1.1 </w:t>
            </w:r>
            <w:r w:rsidRPr="000842F8">
              <w:rPr>
                <w:rFonts w:hint="eastAsia"/>
                <w:szCs w:val="24"/>
              </w:rPr>
              <w:t>中药复方制剂</w:t>
            </w:r>
          </w:p>
        </w:tc>
        <w:tc>
          <w:tcPr>
            <w:tcW w:w="4536" w:type="dxa"/>
            <w:vAlign w:val="center"/>
          </w:tcPr>
          <w:p w14:paraId="384D70FB" w14:textId="77777777" w:rsidR="00F5396A" w:rsidRPr="000842F8" w:rsidRDefault="00F5396A" w:rsidP="000842F8">
            <w:pPr>
              <w:spacing w:line="360" w:lineRule="exact"/>
              <w:rPr>
                <w:szCs w:val="24"/>
              </w:rPr>
            </w:pPr>
            <w:r w:rsidRPr="000842F8">
              <w:rPr>
                <w:rFonts w:hint="eastAsia"/>
                <w:szCs w:val="24"/>
              </w:rPr>
              <w:t>拟开展</w:t>
            </w:r>
            <w:r w:rsidRPr="000842F8">
              <w:rPr>
                <w:szCs w:val="24"/>
              </w:rPr>
              <w:t>/</w:t>
            </w:r>
            <w:r w:rsidRPr="000842F8">
              <w:rPr>
                <w:rFonts w:hint="eastAsia"/>
                <w:szCs w:val="24"/>
              </w:rPr>
              <w:t>已开展临床试验，可在研发关键节点，针对中医药理论、人用经验数据及其他技术问题进行沟通交流。</w:t>
            </w:r>
          </w:p>
        </w:tc>
        <w:tc>
          <w:tcPr>
            <w:tcW w:w="2126" w:type="dxa"/>
            <w:vAlign w:val="center"/>
          </w:tcPr>
          <w:p w14:paraId="0DF41DBC" w14:textId="77777777" w:rsidR="00F5396A" w:rsidRPr="000842F8" w:rsidRDefault="00F5396A" w:rsidP="000842F8">
            <w:pPr>
              <w:spacing w:line="360" w:lineRule="exact"/>
              <w:rPr>
                <w:szCs w:val="24"/>
              </w:rPr>
            </w:pPr>
            <w:r w:rsidRPr="000842F8">
              <w:rPr>
                <w:rFonts w:hint="eastAsia"/>
                <w:szCs w:val="24"/>
              </w:rPr>
              <w:t>Ⅱ类：</w:t>
            </w:r>
          </w:p>
          <w:p w14:paraId="692572E3" w14:textId="77777777" w:rsidR="00F5396A" w:rsidRPr="000842F8" w:rsidRDefault="00F5396A" w:rsidP="000842F8">
            <w:pPr>
              <w:numPr>
                <w:ilvl w:val="0"/>
                <w:numId w:val="1"/>
              </w:numPr>
              <w:spacing w:line="360" w:lineRule="exact"/>
              <w:rPr>
                <w:szCs w:val="24"/>
              </w:rPr>
            </w:pPr>
            <w:r w:rsidRPr="000842F8">
              <w:rPr>
                <w:szCs w:val="24"/>
              </w:rPr>
              <w:t>Pre-IND</w:t>
            </w:r>
            <w:r w:rsidRPr="000842F8">
              <w:rPr>
                <w:rFonts w:hint="eastAsia"/>
                <w:szCs w:val="24"/>
              </w:rPr>
              <w:t>会议</w:t>
            </w:r>
          </w:p>
          <w:p w14:paraId="5CB55424" w14:textId="77777777" w:rsidR="00F5396A" w:rsidRPr="000842F8" w:rsidRDefault="00F5396A" w:rsidP="000842F8">
            <w:pPr>
              <w:numPr>
                <w:ilvl w:val="0"/>
                <w:numId w:val="1"/>
              </w:numPr>
              <w:spacing w:line="360" w:lineRule="exact"/>
              <w:rPr>
                <w:szCs w:val="24"/>
              </w:rPr>
            </w:pPr>
            <w:r w:rsidRPr="000842F8">
              <w:rPr>
                <w:szCs w:val="24"/>
              </w:rPr>
              <w:t>EOPII</w:t>
            </w:r>
            <w:r w:rsidRPr="000842F8">
              <w:rPr>
                <w:rFonts w:hint="eastAsia"/>
                <w:szCs w:val="24"/>
              </w:rPr>
              <w:t>会议</w:t>
            </w:r>
          </w:p>
          <w:p w14:paraId="3369D593" w14:textId="77777777" w:rsidR="00F5396A" w:rsidRPr="000842F8" w:rsidRDefault="00F5396A" w:rsidP="000842F8">
            <w:pPr>
              <w:numPr>
                <w:ilvl w:val="0"/>
                <w:numId w:val="1"/>
              </w:numPr>
              <w:spacing w:line="360" w:lineRule="exact"/>
              <w:rPr>
                <w:szCs w:val="24"/>
              </w:rPr>
            </w:pPr>
            <w:r w:rsidRPr="000842F8">
              <w:rPr>
                <w:szCs w:val="24"/>
              </w:rPr>
              <w:t>Pre-NDA</w:t>
            </w:r>
            <w:r w:rsidRPr="000842F8">
              <w:rPr>
                <w:rFonts w:hint="eastAsia"/>
                <w:szCs w:val="24"/>
              </w:rPr>
              <w:t>会议</w:t>
            </w:r>
          </w:p>
        </w:tc>
      </w:tr>
      <w:tr w:rsidR="00F5396A" w:rsidRPr="000842F8" w14:paraId="1027E40D" w14:textId="77777777" w:rsidTr="00F5396A">
        <w:trPr>
          <w:jc w:val="center"/>
        </w:trPr>
        <w:tc>
          <w:tcPr>
            <w:tcW w:w="3686" w:type="dxa"/>
            <w:vMerge/>
            <w:vAlign w:val="center"/>
          </w:tcPr>
          <w:p w14:paraId="0F98152A" w14:textId="77777777" w:rsidR="00F5396A" w:rsidRPr="000842F8" w:rsidRDefault="00F5396A" w:rsidP="000842F8">
            <w:pPr>
              <w:spacing w:line="360" w:lineRule="exact"/>
              <w:rPr>
                <w:szCs w:val="24"/>
              </w:rPr>
            </w:pPr>
          </w:p>
        </w:tc>
        <w:tc>
          <w:tcPr>
            <w:tcW w:w="4536" w:type="dxa"/>
            <w:vAlign w:val="center"/>
          </w:tcPr>
          <w:p w14:paraId="5870A4D4" w14:textId="77777777" w:rsidR="00F5396A" w:rsidRPr="000842F8" w:rsidRDefault="00F5396A" w:rsidP="000842F8">
            <w:pPr>
              <w:spacing w:line="360" w:lineRule="exact"/>
              <w:rPr>
                <w:szCs w:val="24"/>
              </w:rPr>
            </w:pPr>
            <w:r w:rsidRPr="000842F8">
              <w:rPr>
                <w:rFonts w:hint="eastAsia"/>
                <w:szCs w:val="24"/>
              </w:rPr>
              <w:t>尚未计划开展临床试验，拟针对人用经验研究方案进行沟通交流。</w:t>
            </w:r>
          </w:p>
        </w:tc>
        <w:tc>
          <w:tcPr>
            <w:tcW w:w="2126" w:type="dxa"/>
            <w:vAlign w:val="center"/>
          </w:tcPr>
          <w:p w14:paraId="7470382C" w14:textId="77777777" w:rsidR="00F5396A" w:rsidRPr="000842F8" w:rsidRDefault="00F5396A" w:rsidP="000842F8">
            <w:pPr>
              <w:spacing w:line="360" w:lineRule="exact"/>
              <w:rPr>
                <w:szCs w:val="24"/>
              </w:rPr>
            </w:pPr>
            <w:r w:rsidRPr="000842F8">
              <w:rPr>
                <w:rFonts w:hint="eastAsia"/>
                <w:szCs w:val="24"/>
              </w:rPr>
              <w:t>Ⅲ类</w:t>
            </w:r>
          </w:p>
        </w:tc>
      </w:tr>
      <w:tr w:rsidR="00BF1E61" w:rsidRPr="000842F8" w14:paraId="4D4311F8" w14:textId="77777777" w:rsidTr="00F5396A">
        <w:trPr>
          <w:trHeight w:val="933"/>
          <w:jc w:val="center"/>
        </w:trPr>
        <w:tc>
          <w:tcPr>
            <w:tcW w:w="3686" w:type="dxa"/>
            <w:vMerge w:val="restart"/>
            <w:vAlign w:val="center"/>
          </w:tcPr>
          <w:p w14:paraId="65648822" w14:textId="77777777" w:rsidR="00BF1E61" w:rsidRPr="00F076B0" w:rsidRDefault="00BF1E61" w:rsidP="000842F8">
            <w:pPr>
              <w:spacing w:line="360" w:lineRule="exact"/>
              <w:rPr>
                <w:szCs w:val="24"/>
              </w:rPr>
            </w:pPr>
            <w:r w:rsidRPr="00F076B0">
              <w:rPr>
                <w:szCs w:val="24"/>
              </w:rPr>
              <w:t xml:space="preserve">3.1 </w:t>
            </w:r>
            <w:r w:rsidRPr="00F076B0">
              <w:rPr>
                <w:rFonts w:hint="eastAsia"/>
                <w:szCs w:val="24"/>
              </w:rPr>
              <w:t>按古代经典名方目录管理的中药复方制剂</w:t>
            </w:r>
          </w:p>
        </w:tc>
        <w:tc>
          <w:tcPr>
            <w:tcW w:w="4536" w:type="dxa"/>
            <w:vAlign w:val="center"/>
          </w:tcPr>
          <w:p w14:paraId="5CC77025" w14:textId="16D23738" w:rsidR="00BF1E61" w:rsidRPr="00F076B0" w:rsidRDefault="00600340" w:rsidP="000842F8">
            <w:pPr>
              <w:spacing w:line="360" w:lineRule="exact"/>
              <w:rPr>
                <w:szCs w:val="24"/>
              </w:rPr>
            </w:pPr>
            <w:r w:rsidRPr="00600340">
              <w:rPr>
                <w:rFonts w:hint="eastAsia"/>
                <w:szCs w:val="24"/>
              </w:rPr>
              <w:t>申请上市许可</w:t>
            </w:r>
            <w:r>
              <w:rPr>
                <w:rFonts w:hint="eastAsia"/>
                <w:szCs w:val="24"/>
              </w:rPr>
              <w:t>申请</w:t>
            </w:r>
            <w:r w:rsidRPr="00600340">
              <w:rPr>
                <w:rFonts w:hint="eastAsia"/>
                <w:szCs w:val="24"/>
              </w:rPr>
              <w:t>前</w:t>
            </w:r>
            <w:r w:rsidR="00E1349E">
              <w:rPr>
                <w:rFonts w:hint="eastAsia"/>
                <w:szCs w:val="24"/>
              </w:rPr>
              <w:t>的沟通交流</w:t>
            </w:r>
            <w:r w:rsidR="00BF1E61" w:rsidRPr="00F076B0">
              <w:rPr>
                <w:rFonts w:hint="eastAsia"/>
                <w:szCs w:val="24"/>
              </w:rPr>
              <w:t>。</w:t>
            </w:r>
          </w:p>
        </w:tc>
        <w:tc>
          <w:tcPr>
            <w:tcW w:w="2126" w:type="dxa"/>
            <w:vAlign w:val="center"/>
          </w:tcPr>
          <w:p w14:paraId="6A261594" w14:textId="77777777" w:rsidR="00BF1E61" w:rsidRPr="000842F8" w:rsidRDefault="00BF1E61" w:rsidP="000842F8">
            <w:pPr>
              <w:spacing w:line="360" w:lineRule="exact"/>
              <w:rPr>
                <w:szCs w:val="24"/>
              </w:rPr>
            </w:pPr>
            <w:r w:rsidRPr="000842F8">
              <w:rPr>
                <w:rFonts w:hint="eastAsia"/>
                <w:szCs w:val="24"/>
              </w:rPr>
              <w:t>Ⅱ类：</w:t>
            </w:r>
          </w:p>
          <w:p w14:paraId="5216BC4F" w14:textId="77777777" w:rsidR="00BF1E61" w:rsidRPr="000842F8" w:rsidRDefault="00BF1E61" w:rsidP="000842F8">
            <w:pPr>
              <w:spacing w:line="360" w:lineRule="exact"/>
              <w:rPr>
                <w:szCs w:val="24"/>
              </w:rPr>
            </w:pPr>
            <w:r w:rsidRPr="000842F8">
              <w:rPr>
                <w:szCs w:val="24"/>
              </w:rPr>
              <w:t>Pre-NDA</w:t>
            </w:r>
            <w:r w:rsidRPr="000842F8">
              <w:rPr>
                <w:rFonts w:hint="eastAsia"/>
                <w:szCs w:val="24"/>
              </w:rPr>
              <w:t>会议</w:t>
            </w:r>
          </w:p>
        </w:tc>
      </w:tr>
      <w:tr w:rsidR="00F076B0" w:rsidRPr="000842F8" w14:paraId="3CE4C249" w14:textId="77777777" w:rsidTr="00F5396A">
        <w:trPr>
          <w:trHeight w:val="933"/>
          <w:jc w:val="center"/>
        </w:trPr>
        <w:tc>
          <w:tcPr>
            <w:tcW w:w="3686" w:type="dxa"/>
            <w:vMerge/>
            <w:vAlign w:val="center"/>
          </w:tcPr>
          <w:p w14:paraId="705230EE" w14:textId="77777777" w:rsidR="00F076B0" w:rsidRPr="00F076B0" w:rsidRDefault="00F076B0" w:rsidP="00F076B0">
            <w:pPr>
              <w:spacing w:line="360" w:lineRule="exact"/>
              <w:rPr>
                <w:szCs w:val="24"/>
              </w:rPr>
            </w:pPr>
          </w:p>
        </w:tc>
        <w:tc>
          <w:tcPr>
            <w:tcW w:w="4536" w:type="dxa"/>
            <w:vAlign w:val="center"/>
          </w:tcPr>
          <w:p w14:paraId="787DAB61" w14:textId="38DC7FFD" w:rsidR="00F076B0" w:rsidRPr="00F076B0" w:rsidRDefault="00F076B0" w:rsidP="00F076B0">
            <w:pPr>
              <w:pStyle w:val="af9"/>
              <w:numPr>
                <w:ilvl w:val="0"/>
                <w:numId w:val="5"/>
              </w:numPr>
              <w:spacing w:line="360" w:lineRule="exact"/>
              <w:ind w:firstLineChars="0"/>
              <w:rPr>
                <w:szCs w:val="24"/>
              </w:rPr>
            </w:pPr>
            <w:r w:rsidRPr="00F076B0">
              <w:rPr>
                <w:rFonts w:hint="eastAsia"/>
                <w:szCs w:val="24"/>
              </w:rPr>
              <w:t>基准样品研究基本完成后</w:t>
            </w:r>
            <w:r w:rsidR="00E1349E">
              <w:rPr>
                <w:rFonts w:hint="eastAsia"/>
                <w:szCs w:val="24"/>
              </w:rPr>
              <w:t>的沟通交流；</w:t>
            </w:r>
          </w:p>
          <w:p w14:paraId="1C2C1D5D" w14:textId="7E26E5EC" w:rsidR="00F076B0" w:rsidRPr="00F076B0" w:rsidRDefault="00F076B0" w:rsidP="00F076B0">
            <w:pPr>
              <w:pStyle w:val="af9"/>
              <w:numPr>
                <w:ilvl w:val="0"/>
                <w:numId w:val="5"/>
              </w:numPr>
              <w:spacing w:line="360" w:lineRule="exact"/>
              <w:ind w:firstLineChars="0"/>
              <w:rPr>
                <w:szCs w:val="24"/>
              </w:rPr>
            </w:pPr>
            <w:r w:rsidRPr="00F076B0">
              <w:rPr>
                <w:rFonts w:hint="eastAsia"/>
                <w:szCs w:val="24"/>
              </w:rPr>
              <w:t>制备工艺确定后</w:t>
            </w:r>
            <w:r w:rsidRPr="00F076B0">
              <w:rPr>
                <w:rFonts w:hint="eastAsia"/>
                <w:szCs w:val="24"/>
              </w:rPr>
              <w:t>/</w:t>
            </w:r>
            <w:r w:rsidRPr="00F076B0">
              <w:rPr>
                <w:rFonts w:hint="eastAsia"/>
                <w:szCs w:val="24"/>
              </w:rPr>
              <w:t>开展毒理研究前</w:t>
            </w:r>
            <w:r w:rsidR="00E1349E">
              <w:rPr>
                <w:rFonts w:hint="eastAsia"/>
                <w:szCs w:val="24"/>
              </w:rPr>
              <w:t>的沟通交流</w:t>
            </w:r>
            <w:r w:rsidR="00045E6C">
              <w:rPr>
                <w:rFonts w:hint="eastAsia"/>
                <w:szCs w:val="24"/>
              </w:rPr>
              <w:t>。</w:t>
            </w:r>
          </w:p>
        </w:tc>
        <w:tc>
          <w:tcPr>
            <w:tcW w:w="2126" w:type="dxa"/>
            <w:vAlign w:val="center"/>
          </w:tcPr>
          <w:p w14:paraId="636F38D9" w14:textId="1BBC5C01" w:rsidR="00F076B0" w:rsidRPr="00F076B0" w:rsidRDefault="00F076B0" w:rsidP="00F076B0">
            <w:pPr>
              <w:spacing w:line="360" w:lineRule="exact"/>
              <w:rPr>
                <w:szCs w:val="24"/>
              </w:rPr>
            </w:pPr>
            <w:r w:rsidRPr="00F076B0">
              <w:rPr>
                <w:rFonts w:hint="eastAsia"/>
                <w:szCs w:val="24"/>
              </w:rPr>
              <w:t>Ⅲ类</w:t>
            </w:r>
          </w:p>
        </w:tc>
      </w:tr>
      <w:tr w:rsidR="00F076B0" w:rsidRPr="000842F8" w14:paraId="4F03A36A" w14:textId="77777777" w:rsidTr="00F5396A">
        <w:trPr>
          <w:trHeight w:val="933"/>
          <w:jc w:val="center"/>
        </w:trPr>
        <w:tc>
          <w:tcPr>
            <w:tcW w:w="3686" w:type="dxa"/>
            <w:vMerge w:val="restart"/>
            <w:vAlign w:val="center"/>
          </w:tcPr>
          <w:p w14:paraId="7ED9A3E2" w14:textId="02C8CC43" w:rsidR="00F076B0" w:rsidRPr="000842F8" w:rsidRDefault="00F076B0" w:rsidP="00F076B0">
            <w:pPr>
              <w:spacing w:line="360" w:lineRule="exact"/>
              <w:rPr>
                <w:szCs w:val="24"/>
              </w:rPr>
            </w:pPr>
            <w:r w:rsidRPr="000842F8">
              <w:rPr>
                <w:szCs w:val="24"/>
              </w:rPr>
              <w:t xml:space="preserve">3.2 </w:t>
            </w:r>
            <w:r w:rsidRPr="000842F8">
              <w:rPr>
                <w:rFonts w:hint="eastAsia"/>
                <w:szCs w:val="24"/>
              </w:rPr>
              <w:t>其他来源于古代经典名方的中药复方制剂</w:t>
            </w:r>
          </w:p>
        </w:tc>
        <w:tc>
          <w:tcPr>
            <w:tcW w:w="4536" w:type="dxa"/>
            <w:vAlign w:val="center"/>
          </w:tcPr>
          <w:p w14:paraId="3F1A78D1" w14:textId="77777777" w:rsidR="00F076B0" w:rsidRDefault="00F076B0" w:rsidP="00E71955">
            <w:pPr>
              <w:pStyle w:val="af9"/>
              <w:numPr>
                <w:ilvl w:val="0"/>
                <w:numId w:val="6"/>
              </w:numPr>
              <w:spacing w:line="360" w:lineRule="exact"/>
              <w:ind w:firstLineChars="0"/>
              <w:rPr>
                <w:szCs w:val="24"/>
              </w:rPr>
            </w:pPr>
            <w:r w:rsidRPr="00E445DD">
              <w:rPr>
                <w:rFonts w:hint="eastAsia"/>
                <w:szCs w:val="24"/>
              </w:rPr>
              <w:t>拟针对人用经验研究方案进行沟通交流。</w:t>
            </w:r>
          </w:p>
          <w:p w14:paraId="7E712423" w14:textId="1B81247E" w:rsidR="00E445DD" w:rsidRPr="00E445DD" w:rsidRDefault="00E445DD" w:rsidP="00E71955">
            <w:pPr>
              <w:pStyle w:val="af9"/>
              <w:numPr>
                <w:ilvl w:val="0"/>
                <w:numId w:val="6"/>
              </w:numPr>
              <w:spacing w:line="360" w:lineRule="exact"/>
              <w:ind w:firstLineChars="0"/>
              <w:rPr>
                <w:szCs w:val="24"/>
              </w:rPr>
            </w:pPr>
            <w:r w:rsidRPr="00E445DD">
              <w:rPr>
                <w:rFonts w:hint="eastAsia"/>
                <w:szCs w:val="24"/>
              </w:rPr>
              <w:t>拟针对</w:t>
            </w:r>
            <w:r>
              <w:rPr>
                <w:rFonts w:hint="eastAsia"/>
                <w:szCs w:val="24"/>
              </w:rPr>
              <w:t>药学</w:t>
            </w:r>
            <w:r>
              <w:rPr>
                <w:szCs w:val="24"/>
              </w:rPr>
              <w:t>研究存在的关键</w:t>
            </w:r>
            <w:r>
              <w:rPr>
                <w:rFonts w:hint="eastAsia"/>
                <w:szCs w:val="24"/>
              </w:rPr>
              <w:t>技术</w:t>
            </w:r>
            <w:r>
              <w:rPr>
                <w:szCs w:val="24"/>
              </w:rPr>
              <w:t>问题</w:t>
            </w:r>
            <w:r w:rsidRPr="00E445DD">
              <w:rPr>
                <w:rFonts w:hint="eastAsia"/>
                <w:szCs w:val="24"/>
              </w:rPr>
              <w:t>进行沟通交流。</w:t>
            </w:r>
          </w:p>
        </w:tc>
        <w:tc>
          <w:tcPr>
            <w:tcW w:w="2126" w:type="dxa"/>
            <w:vAlign w:val="center"/>
          </w:tcPr>
          <w:p w14:paraId="5584497A" w14:textId="7270D33D" w:rsidR="00F076B0" w:rsidRPr="000842F8" w:rsidRDefault="00F076B0" w:rsidP="00F076B0">
            <w:pPr>
              <w:spacing w:line="360" w:lineRule="exact"/>
              <w:rPr>
                <w:szCs w:val="24"/>
              </w:rPr>
            </w:pPr>
            <w:r w:rsidRPr="000842F8">
              <w:rPr>
                <w:rFonts w:hint="eastAsia"/>
                <w:szCs w:val="24"/>
              </w:rPr>
              <w:t>Ⅲ类</w:t>
            </w:r>
          </w:p>
        </w:tc>
      </w:tr>
      <w:tr w:rsidR="00F076B0" w:rsidRPr="000842F8" w14:paraId="55909CE5" w14:textId="77777777" w:rsidTr="00F5396A">
        <w:trPr>
          <w:jc w:val="center"/>
        </w:trPr>
        <w:tc>
          <w:tcPr>
            <w:tcW w:w="3686" w:type="dxa"/>
            <w:vMerge/>
            <w:vAlign w:val="center"/>
          </w:tcPr>
          <w:p w14:paraId="211526D2" w14:textId="032ECA3B" w:rsidR="00F076B0" w:rsidRPr="000842F8" w:rsidRDefault="00F076B0" w:rsidP="00F076B0">
            <w:pPr>
              <w:spacing w:line="360" w:lineRule="exact"/>
              <w:rPr>
                <w:szCs w:val="24"/>
              </w:rPr>
            </w:pPr>
          </w:p>
        </w:tc>
        <w:tc>
          <w:tcPr>
            <w:tcW w:w="4536" w:type="dxa"/>
            <w:vAlign w:val="center"/>
          </w:tcPr>
          <w:p w14:paraId="437F03F5" w14:textId="4D36D36A" w:rsidR="00F076B0" w:rsidRPr="000842F8" w:rsidRDefault="00F076B0" w:rsidP="00F076B0">
            <w:pPr>
              <w:spacing w:line="360" w:lineRule="exact"/>
              <w:rPr>
                <w:szCs w:val="24"/>
              </w:rPr>
            </w:pPr>
            <w:r w:rsidRPr="000842F8">
              <w:rPr>
                <w:rFonts w:hint="eastAsia"/>
                <w:szCs w:val="24"/>
              </w:rPr>
              <w:t>递交上市许可申请前进行沟通交流。</w:t>
            </w:r>
          </w:p>
        </w:tc>
        <w:tc>
          <w:tcPr>
            <w:tcW w:w="2126" w:type="dxa"/>
            <w:vAlign w:val="center"/>
          </w:tcPr>
          <w:p w14:paraId="3E706893" w14:textId="77777777" w:rsidR="00F076B0" w:rsidRPr="000842F8" w:rsidRDefault="00F076B0" w:rsidP="00F076B0">
            <w:pPr>
              <w:spacing w:line="360" w:lineRule="exact"/>
              <w:rPr>
                <w:szCs w:val="24"/>
              </w:rPr>
            </w:pPr>
            <w:r w:rsidRPr="000842F8">
              <w:rPr>
                <w:rFonts w:hint="eastAsia"/>
                <w:szCs w:val="24"/>
              </w:rPr>
              <w:t>Ⅱ类：</w:t>
            </w:r>
          </w:p>
          <w:p w14:paraId="7AC79449" w14:textId="7968A6D7" w:rsidR="00F076B0" w:rsidRPr="000842F8" w:rsidRDefault="00F076B0" w:rsidP="00F076B0">
            <w:pPr>
              <w:spacing w:line="360" w:lineRule="exact"/>
              <w:rPr>
                <w:szCs w:val="24"/>
              </w:rPr>
            </w:pPr>
            <w:r w:rsidRPr="000842F8">
              <w:rPr>
                <w:szCs w:val="24"/>
              </w:rPr>
              <w:t>Pre-NDA</w:t>
            </w:r>
            <w:r w:rsidRPr="000842F8">
              <w:rPr>
                <w:rFonts w:hint="eastAsia"/>
                <w:szCs w:val="24"/>
              </w:rPr>
              <w:t>会议</w:t>
            </w:r>
          </w:p>
        </w:tc>
      </w:tr>
      <w:tr w:rsidR="00266B98" w:rsidRPr="000842F8" w14:paraId="5E551B10" w14:textId="77777777" w:rsidTr="00E71955">
        <w:trPr>
          <w:jc w:val="center"/>
        </w:trPr>
        <w:tc>
          <w:tcPr>
            <w:tcW w:w="3686" w:type="dxa"/>
            <w:vAlign w:val="center"/>
          </w:tcPr>
          <w:p w14:paraId="35742A46" w14:textId="77777777" w:rsidR="00266B98" w:rsidRPr="000842F8" w:rsidRDefault="00266B98" w:rsidP="00266B98">
            <w:pPr>
              <w:spacing w:line="360" w:lineRule="exact"/>
              <w:rPr>
                <w:b/>
                <w:color w:val="000000"/>
                <w:szCs w:val="24"/>
              </w:rPr>
            </w:pPr>
            <w:r w:rsidRPr="000842F8">
              <w:rPr>
                <w:rFonts w:hint="eastAsia"/>
                <w:b/>
                <w:color w:val="000000"/>
                <w:szCs w:val="24"/>
              </w:rPr>
              <w:t>其他分类和注册情形：</w:t>
            </w:r>
          </w:p>
          <w:p w14:paraId="448695BF" w14:textId="77777777" w:rsidR="00266B98" w:rsidRPr="000842F8" w:rsidRDefault="00266B98" w:rsidP="00266B98">
            <w:pPr>
              <w:numPr>
                <w:ilvl w:val="0"/>
                <w:numId w:val="2"/>
              </w:numPr>
              <w:spacing w:line="360" w:lineRule="exact"/>
              <w:rPr>
                <w:szCs w:val="24"/>
              </w:rPr>
            </w:pPr>
            <w:r w:rsidRPr="000842F8">
              <w:rPr>
                <w:rFonts w:hint="eastAsia"/>
                <w:szCs w:val="24"/>
              </w:rPr>
              <w:t>改良型新药（如增加功能主治）</w:t>
            </w:r>
          </w:p>
          <w:p w14:paraId="7A2BA3D0" w14:textId="77777777" w:rsidR="00266B98" w:rsidRPr="000842F8" w:rsidRDefault="00266B98" w:rsidP="00266B98">
            <w:pPr>
              <w:numPr>
                <w:ilvl w:val="0"/>
                <w:numId w:val="2"/>
              </w:numPr>
              <w:spacing w:line="360" w:lineRule="exact"/>
              <w:rPr>
                <w:szCs w:val="24"/>
              </w:rPr>
            </w:pPr>
            <w:r w:rsidRPr="000842F8">
              <w:rPr>
                <w:rFonts w:hint="eastAsia"/>
                <w:color w:val="000000"/>
                <w:szCs w:val="24"/>
              </w:rPr>
              <w:t>已上市中药变更（如变更适用人群范围变更用法用量等）</w:t>
            </w:r>
          </w:p>
          <w:p w14:paraId="7738642F" w14:textId="77777777" w:rsidR="00266B98" w:rsidRPr="000842F8" w:rsidRDefault="00266B98" w:rsidP="00266B98">
            <w:pPr>
              <w:numPr>
                <w:ilvl w:val="0"/>
                <w:numId w:val="2"/>
              </w:numPr>
              <w:spacing w:line="360" w:lineRule="exact"/>
              <w:rPr>
                <w:szCs w:val="24"/>
              </w:rPr>
            </w:pPr>
            <w:r w:rsidRPr="000842F8">
              <w:rPr>
                <w:rFonts w:hint="eastAsia"/>
                <w:color w:val="000000"/>
                <w:szCs w:val="24"/>
              </w:rPr>
              <w:t>临床试验期间变更</w:t>
            </w:r>
          </w:p>
          <w:p w14:paraId="1F2C1008" w14:textId="4968686B" w:rsidR="00266B98" w:rsidRPr="000842F8" w:rsidRDefault="00266B98" w:rsidP="00266B98">
            <w:pPr>
              <w:numPr>
                <w:ilvl w:val="0"/>
                <w:numId w:val="2"/>
              </w:numPr>
              <w:spacing w:line="360" w:lineRule="exact"/>
              <w:rPr>
                <w:szCs w:val="24"/>
              </w:rPr>
            </w:pPr>
            <w:r w:rsidRPr="00F076B0">
              <w:rPr>
                <w:rFonts w:hint="eastAsia"/>
                <w:color w:val="000000"/>
                <w:szCs w:val="24"/>
              </w:rPr>
              <w:t>其他分类的中药新药</w:t>
            </w:r>
          </w:p>
        </w:tc>
        <w:tc>
          <w:tcPr>
            <w:tcW w:w="4536" w:type="dxa"/>
            <w:vAlign w:val="center"/>
          </w:tcPr>
          <w:p w14:paraId="786FB435" w14:textId="379826AB" w:rsidR="00266B98" w:rsidRPr="000842F8" w:rsidRDefault="001D525F" w:rsidP="00266B98">
            <w:pPr>
              <w:spacing w:line="360" w:lineRule="exact"/>
              <w:rPr>
                <w:szCs w:val="24"/>
              </w:rPr>
            </w:pPr>
            <w:r>
              <w:rPr>
                <w:rFonts w:hint="eastAsia"/>
                <w:color w:val="000000" w:themeColor="text1"/>
                <w:szCs w:val="24"/>
              </w:rPr>
              <w:t>可根据拟申报品种情况</w:t>
            </w:r>
            <w:r w:rsidR="00266B98" w:rsidRPr="008824DF">
              <w:rPr>
                <w:rFonts w:hint="eastAsia"/>
                <w:color w:val="000000" w:themeColor="text1"/>
                <w:szCs w:val="24"/>
              </w:rPr>
              <w:t>，参照“</w:t>
            </w:r>
            <w:r w:rsidR="00266B98" w:rsidRPr="008824DF">
              <w:rPr>
                <w:color w:val="000000" w:themeColor="text1"/>
                <w:szCs w:val="24"/>
              </w:rPr>
              <w:t xml:space="preserve">1.1 </w:t>
            </w:r>
            <w:r w:rsidR="00266B98" w:rsidRPr="008824DF">
              <w:rPr>
                <w:rFonts w:hint="eastAsia"/>
                <w:color w:val="000000" w:themeColor="text1"/>
                <w:szCs w:val="24"/>
              </w:rPr>
              <w:t>中药复方制剂”提出沟通交流。</w:t>
            </w:r>
          </w:p>
        </w:tc>
        <w:tc>
          <w:tcPr>
            <w:tcW w:w="2126" w:type="dxa"/>
            <w:vAlign w:val="center"/>
          </w:tcPr>
          <w:p w14:paraId="70614305" w14:textId="5E0AC81C" w:rsidR="00266B98" w:rsidRPr="000842F8" w:rsidRDefault="00266B98">
            <w:pPr>
              <w:spacing w:line="360" w:lineRule="exact"/>
              <w:rPr>
                <w:szCs w:val="24"/>
              </w:rPr>
            </w:pPr>
            <w:r>
              <w:rPr>
                <w:rFonts w:hint="eastAsia"/>
                <w:szCs w:val="24"/>
              </w:rPr>
              <w:t>Ⅱ类或Ⅲ类</w:t>
            </w:r>
          </w:p>
        </w:tc>
      </w:tr>
    </w:tbl>
    <w:p w14:paraId="776F069F" w14:textId="7F0AC38D" w:rsidR="00A678EB" w:rsidRDefault="000842F8" w:rsidP="00075D23">
      <w:pPr>
        <w:pStyle w:val="a7"/>
        <w:ind w:firstLineChars="0" w:firstLine="0"/>
      </w:pPr>
      <w:r w:rsidRPr="000842F8">
        <w:rPr>
          <w:rFonts w:hint="eastAsia"/>
        </w:rPr>
        <w:t>注：</w:t>
      </w:r>
      <w:r w:rsidR="00A678EB">
        <w:rPr>
          <w:rFonts w:hint="eastAsia"/>
        </w:rPr>
        <w:t>（</w:t>
      </w:r>
      <w:r w:rsidR="00A678EB">
        <w:rPr>
          <w:rFonts w:hint="eastAsia"/>
        </w:rPr>
        <w:t>1</w:t>
      </w:r>
      <w:r w:rsidR="00A678EB">
        <w:rPr>
          <w:rFonts w:hint="eastAsia"/>
        </w:rPr>
        <w:t>）</w:t>
      </w:r>
      <w:r w:rsidRPr="000842F8">
        <w:rPr>
          <w:rFonts w:hint="eastAsia"/>
        </w:rPr>
        <w:t>上表仅列出了中药沟通交流的一般常见情形，申请人应视品种研发实际情况，参照确定沟通交流申请的会议类型。</w:t>
      </w:r>
    </w:p>
    <w:p w14:paraId="23A9D312" w14:textId="56CF44C6" w:rsidR="000842F8" w:rsidRPr="000842F8" w:rsidRDefault="00782C83" w:rsidP="000842F8">
      <w:pPr>
        <w:pStyle w:val="a7"/>
        <w:ind w:firstLineChars="0" w:firstLine="0"/>
      </w:pPr>
      <w:r w:rsidRPr="00782C83">
        <w:rPr>
          <w:rFonts w:hint="eastAsia"/>
        </w:rPr>
        <w:t>（</w:t>
      </w:r>
      <w:r w:rsidRPr="00782C83">
        <w:rPr>
          <w:rFonts w:hint="eastAsia"/>
        </w:rPr>
        <w:t>2</w:t>
      </w:r>
      <w:r w:rsidRPr="00782C83">
        <w:rPr>
          <w:rFonts w:hint="eastAsia"/>
        </w:rPr>
        <w:t>）符合《药审中心加快创新药上市许可申请审评工作规范（试行）》《儿童用药沟通交流中</w:t>
      </w:r>
      <w:r w:rsidRPr="00782C83">
        <w:rPr>
          <w:rFonts w:hint="eastAsia"/>
        </w:rPr>
        <w:t>I</w:t>
      </w:r>
      <w:r w:rsidRPr="00782C83">
        <w:rPr>
          <w:rFonts w:hint="eastAsia"/>
        </w:rPr>
        <w:t>类会议申请及管理工作细则（试行）》</w:t>
      </w:r>
      <w:r w:rsidR="00571973">
        <w:rPr>
          <w:rFonts w:hint="eastAsia"/>
        </w:rPr>
        <w:t>等</w:t>
      </w:r>
      <w:r w:rsidRPr="00782C83">
        <w:rPr>
          <w:rFonts w:hint="eastAsia"/>
        </w:rPr>
        <w:t>要求的中药品种，按Ⅰ类会议提交沟通交流申请。</w:t>
      </w:r>
    </w:p>
    <w:sectPr w:rsidR="000842F8" w:rsidRPr="000842F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296F0" w14:textId="77777777" w:rsidR="00EF7859" w:rsidRDefault="00EF7859" w:rsidP="00A6117E">
      <w:r>
        <w:separator/>
      </w:r>
    </w:p>
  </w:endnote>
  <w:endnote w:type="continuationSeparator" w:id="0">
    <w:p w14:paraId="7D37979B" w14:textId="77777777" w:rsidR="00EF7859" w:rsidRDefault="00EF7859" w:rsidP="00A6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g彇...."/>
    <w:panose1 w:val="02010609030101010101"/>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742712"/>
      <w:docPartObj>
        <w:docPartGallery w:val="Page Numbers (Bottom of Page)"/>
        <w:docPartUnique/>
      </w:docPartObj>
    </w:sdtPr>
    <w:sdtContent>
      <w:sdt>
        <w:sdtPr>
          <w:id w:val="1728636285"/>
          <w:docPartObj>
            <w:docPartGallery w:val="Page Numbers (Top of Page)"/>
            <w:docPartUnique/>
          </w:docPartObj>
        </w:sdtPr>
        <w:sdtContent>
          <w:p w14:paraId="747575FC" w14:textId="7FA67002" w:rsidR="00C26402" w:rsidRDefault="00C26402">
            <w:pPr>
              <w:pStyle w:val="af"/>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9</w:t>
            </w:r>
            <w:r>
              <w:rPr>
                <w:b/>
                <w:bCs/>
                <w:sz w:val="24"/>
                <w:szCs w:val="24"/>
              </w:rPr>
              <w:fldChar w:fldCharType="end"/>
            </w:r>
          </w:p>
        </w:sdtContent>
      </w:sdt>
    </w:sdtContent>
  </w:sdt>
  <w:p w14:paraId="370BE645" w14:textId="77777777" w:rsidR="00665869" w:rsidRDefault="0066586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DB73D" w14:textId="77777777" w:rsidR="00EF7859" w:rsidRDefault="00EF7859" w:rsidP="00A6117E">
      <w:r>
        <w:separator/>
      </w:r>
    </w:p>
  </w:footnote>
  <w:footnote w:type="continuationSeparator" w:id="0">
    <w:p w14:paraId="3F009C24" w14:textId="77777777" w:rsidR="00EF7859" w:rsidRDefault="00EF7859" w:rsidP="00A611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3CEB"/>
    <w:multiLevelType w:val="multilevel"/>
    <w:tmpl w:val="026A3CE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5637EA1"/>
    <w:multiLevelType w:val="multilevel"/>
    <w:tmpl w:val="25637E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26227EA"/>
    <w:multiLevelType w:val="hybridMultilevel"/>
    <w:tmpl w:val="0A8859E8"/>
    <w:lvl w:ilvl="0" w:tplc="52F4DBE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8872B35"/>
    <w:multiLevelType w:val="hybridMultilevel"/>
    <w:tmpl w:val="903CB76A"/>
    <w:lvl w:ilvl="0" w:tplc="52F4DBE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5164D9E"/>
    <w:multiLevelType w:val="hybridMultilevel"/>
    <w:tmpl w:val="F274DE7E"/>
    <w:lvl w:ilvl="0" w:tplc="0DD61A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07E7221"/>
    <w:multiLevelType w:val="hybridMultilevel"/>
    <w:tmpl w:val="E6444EAC"/>
    <w:lvl w:ilvl="0" w:tplc="29D663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C65"/>
    <w:rsid w:val="00000981"/>
    <w:rsid w:val="00001F60"/>
    <w:rsid w:val="000037AC"/>
    <w:rsid w:val="00003FFF"/>
    <w:rsid w:val="0001568F"/>
    <w:rsid w:val="00021788"/>
    <w:rsid w:val="00021EA8"/>
    <w:rsid w:val="0002210F"/>
    <w:rsid w:val="000221F5"/>
    <w:rsid w:val="00022786"/>
    <w:rsid w:val="00023942"/>
    <w:rsid w:val="00024984"/>
    <w:rsid w:val="00024E2C"/>
    <w:rsid w:val="0002575A"/>
    <w:rsid w:val="00027A63"/>
    <w:rsid w:val="00027E45"/>
    <w:rsid w:val="00032E13"/>
    <w:rsid w:val="00033644"/>
    <w:rsid w:val="00034687"/>
    <w:rsid w:val="00036155"/>
    <w:rsid w:val="000409CD"/>
    <w:rsid w:val="00044090"/>
    <w:rsid w:val="00045E6C"/>
    <w:rsid w:val="00050585"/>
    <w:rsid w:val="00050BB1"/>
    <w:rsid w:val="00054FFD"/>
    <w:rsid w:val="00056D2B"/>
    <w:rsid w:val="00056F12"/>
    <w:rsid w:val="000609A7"/>
    <w:rsid w:val="000655FA"/>
    <w:rsid w:val="000656EC"/>
    <w:rsid w:val="00075D23"/>
    <w:rsid w:val="000828CB"/>
    <w:rsid w:val="000842F8"/>
    <w:rsid w:val="0008722D"/>
    <w:rsid w:val="000900EC"/>
    <w:rsid w:val="000919AF"/>
    <w:rsid w:val="00093E84"/>
    <w:rsid w:val="000946F1"/>
    <w:rsid w:val="000957B9"/>
    <w:rsid w:val="000A1E87"/>
    <w:rsid w:val="000A2198"/>
    <w:rsid w:val="000A2509"/>
    <w:rsid w:val="000A764A"/>
    <w:rsid w:val="000B341D"/>
    <w:rsid w:val="000B3CAA"/>
    <w:rsid w:val="000B3D52"/>
    <w:rsid w:val="000B55C1"/>
    <w:rsid w:val="000B5613"/>
    <w:rsid w:val="000C047D"/>
    <w:rsid w:val="000C38B2"/>
    <w:rsid w:val="000C4200"/>
    <w:rsid w:val="000C7853"/>
    <w:rsid w:val="000D1DDD"/>
    <w:rsid w:val="000D24EC"/>
    <w:rsid w:val="000D2545"/>
    <w:rsid w:val="000E0329"/>
    <w:rsid w:val="000E15F6"/>
    <w:rsid w:val="000E3605"/>
    <w:rsid w:val="000E3EEE"/>
    <w:rsid w:val="000E4EE0"/>
    <w:rsid w:val="000F2FB8"/>
    <w:rsid w:val="000F4064"/>
    <w:rsid w:val="000F4B8C"/>
    <w:rsid w:val="00103729"/>
    <w:rsid w:val="001074A0"/>
    <w:rsid w:val="00110E38"/>
    <w:rsid w:val="00117BE9"/>
    <w:rsid w:val="0012314C"/>
    <w:rsid w:val="00124FCE"/>
    <w:rsid w:val="00131E5F"/>
    <w:rsid w:val="001332D8"/>
    <w:rsid w:val="00135A47"/>
    <w:rsid w:val="00137C56"/>
    <w:rsid w:val="0014018F"/>
    <w:rsid w:val="00145DA5"/>
    <w:rsid w:val="00150ED0"/>
    <w:rsid w:val="00151966"/>
    <w:rsid w:val="001522BC"/>
    <w:rsid w:val="00154232"/>
    <w:rsid w:val="0015427B"/>
    <w:rsid w:val="001569A1"/>
    <w:rsid w:val="0016133A"/>
    <w:rsid w:val="00161398"/>
    <w:rsid w:val="00166FD9"/>
    <w:rsid w:val="001670F8"/>
    <w:rsid w:val="00172181"/>
    <w:rsid w:val="0017293D"/>
    <w:rsid w:val="00172964"/>
    <w:rsid w:val="0017421B"/>
    <w:rsid w:val="00174F36"/>
    <w:rsid w:val="00175497"/>
    <w:rsid w:val="00180767"/>
    <w:rsid w:val="00181830"/>
    <w:rsid w:val="00181DA7"/>
    <w:rsid w:val="00181F98"/>
    <w:rsid w:val="001927AE"/>
    <w:rsid w:val="00195045"/>
    <w:rsid w:val="001A2662"/>
    <w:rsid w:val="001A28F1"/>
    <w:rsid w:val="001A7A89"/>
    <w:rsid w:val="001B27A1"/>
    <w:rsid w:val="001B5AA6"/>
    <w:rsid w:val="001C1703"/>
    <w:rsid w:val="001C29E3"/>
    <w:rsid w:val="001D2270"/>
    <w:rsid w:val="001D525F"/>
    <w:rsid w:val="001E4D43"/>
    <w:rsid w:val="001E593F"/>
    <w:rsid w:val="001E69D9"/>
    <w:rsid w:val="001F12BA"/>
    <w:rsid w:val="00200B83"/>
    <w:rsid w:val="002019D2"/>
    <w:rsid w:val="002040EC"/>
    <w:rsid w:val="00205DFE"/>
    <w:rsid w:val="00207A0B"/>
    <w:rsid w:val="00210DAF"/>
    <w:rsid w:val="0022064A"/>
    <w:rsid w:val="00220715"/>
    <w:rsid w:val="00220771"/>
    <w:rsid w:val="00227DB9"/>
    <w:rsid w:val="00231E01"/>
    <w:rsid w:val="00233DD3"/>
    <w:rsid w:val="00234A74"/>
    <w:rsid w:val="00234ACA"/>
    <w:rsid w:val="00235567"/>
    <w:rsid w:val="0023763F"/>
    <w:rsid w:val="00240A4A"/>
    <w:rsid w:val="00240D7E"/>
    <w:rsid w:val="00240E44"/>
    <w:rsid w:val="002415E0"/>
    <w:rsid w:val="00243BEC"/>
    <w:rsid w:val="002451A2"/>
    <w:rsid w:val="002502CA"/>
    <w:rsid w:val="002512D1"/>
    <w:rsid w:val="00252B5F"/>
    <w:rsid w:val="0025717D"/>
    <w:rsid w:val="0026146A"/>
    <w:rsid w:val="002622BB"/>
    <w:rsid w:val="00265E59"/>
    <w:rsid w:val="00266B98"/>
    <w:rsid w:val="0027227F"/>
    <w:rsid w:val="002736D7"/>
    <w:rsid w:val="0027548A"/>
    <w:rsid w:val="00283D9C"/>
    <w:rsid w:val="00290356"/>
    <w:rsid w:val="00290B6C"/>
    <w:rsid w:val="00290CCC"/>
    <w:rsid w:val="00291895"/>
    <w:rsid w:val="002924B6"/>
    <w:rsid w:val="002959B0"/>
    <w:rsid w:val="00297472"/>
    <w:rsid w:val="0029787D"/>
    <w:rsid w:val="002A1709"/>
    <w:rsid w:val="002A1F69"/>
    <w:rsid w:val="002A24A2"/>
    <w:rsid w:val="002A5155"/>
    <w:rsid w:val="002A5B13"/>
    <w:rsid w:val="002B421D"/>
    <w:rsid w:val="002B52D9"/>
    <w:rsid w:val="002C27EA"/>
    <w:rsid w:val="002C446F"/>
    <w:rsid w:val="002C6FCD"/>
    <w:rsid w:val="002C7449"/>
    <w:rsid w:val="002D118C"/>
    <w:rsid w:val="002D359C"/>
    <w:rsid w:val="002D56F7"/>
    <w:rsid w:val="002D63C3"/>
    <w:rsid w:val="002E155D"/>
    <w:rsid w:val="002E3F83"/>
    <w:rsid w:val="002F3632"/>
    <w:rsid w:val="002F5F59"/>
    <w:rsid w:val="0030085D"/>
    <w:rsid w:val="00301F9B"/>
    <w:rsid w:val="00306EB2"/>
    <w:rsid w:val="00310C15"/>
    <w:rsid w:val="00313E8A"/>
    <w:rsid w:val="00317F97"/>
    <w:rsid w:val="00320E44"/>
    <w:rsid w:val="00332356"/>
    <w:rsid w:val="0033327C"/>
    <w:rsid w:val="0033433A"/>
    <w:rsid w:val="00337F54"/>
    <w:rsid w:val="00340032"/>
    <w:rsid w:val="00340A0B"/>
    <w:rsid w:val="003411BD"/>
    <w:rsid w:val="00343E22"/>
    <w:rsid w:val="00345F4D"/>
    <w:rsid w:val="003566C2"/>
    <w:rsid w:val="00356DA9"/>
    <w:rsid w:val="00360F1F"/>
    <w:rsid w:val="003610B9"/>
    <w:rsid w:val="0036186E"/>
    <w:rsid w:val="00361EA7"/>
    <w:rsid w:val="0036314E"/>
    <w:rsid w:val="0036421A"/>
    <w:rsid w:val="0037182A"/>
    <w:rsid w:val="0037624F"/>
    <w:rsid w:val="003809B8"/>
    <w:rsid w:val="0038192C"/>
    <w:rsid w:val="00381F24"/>
    <w:rsid w:val="00383E3D"/>
    <w:rsid w:val="00384CA8"/>
    <w:rsid w:val="003918B0"/>
    <w:rsid w:val="00392190"/>
    <w:rsid w:val="00394D75"/>
    <w:rsid w:val="0039653D"/>
    <w:rsid w:val="003965E8"/>
    <w:rsid w:val="003972B9"/>
    <w:rsid w:val="003A1D8A"/>
    <w:rsid w:val="003A29C2"/>
    <w:rsid w:val="003A6201"/>
    <w:rsid w:val="003A7897"/>
    <w:rsid w:val="003C07E4"/>
    <w:rsid w:val="003C1941"/>
    <w:rsid w:val="003C26F6"/>
    <w:rsid w:val="003C2E53"/>
    <w:rsid w:val="003C32F9"/>
    <w:rsid w:val="003C6D5E"/>
    <w:rsid w:val="003D0F08"/>
    <w:rsid w:val="003D1F20"/>
    <w:rsid w:val="003D3198"/>
    <w:rsid w:val="003D3427"/>
    <w:rsid w:val="003D3E59"/>
    <w:rsid w:val="003D7461"/>
    <w:rsid w:val="003E0BFB"/>
    <w:rsid w:val="003E3324"/>
    <w:rsid w:val="003E4406"/>
    <w:rsid w:val="003E67D3"/>
    <w:rsid w:val="003E7F3E"/>
    <w:rsid w:val="003F5B8A"/>
    <w:rsid w:val="003F73E1"/>
    <w:rsid w:val="0040099B"/>
    <w:rsid w:val="0040234A"/>
    <w:rsid w:val="00403154"/>
    <w:rsid w:val="0040395F"/>
    <w:rsid w:val="004069CC"/>
    <w:rsid w:val="00406F3C"/>
    <w:rsid w:val="00413182"/>
    <w:rsid w:val="0042596E"/>
    <w:rsid w:val="0043416D"/>
    <w:rsid w:val="0044030C"/>
    <w:rsid w:val="00441905"/>
    <w:rsid w:val="0044313A"/>
    <w:rsid w:val="0044356D"/>
    <w:rsid w:val="00443AF6"/>
    <w:rsid w:val="00450C1C"/>
    <w:rsid w:val="00454AF3"/>
    <w:rsid w:val="00460311"/>
    <w:rsid w:val="00460756"/>
    <w:rsid w:val="00475CAA"/>
    <w:rsid w:val="004760EA"/>
    <w:rsid w:val="00482F4D"/>
    <w:rsid w:val="00483363"/>
    <w:rsid w:val="0048438B"/>
    <w:rsid w:val="00491ABF"/>
    <w:rsid w:val="00491E9A"/>
    <w:rsid w:val="00493E36"/>
    <w:rsid w:val="004A1402"/>
    <w:rsid w:val="004B3865"/>
    <w:rsid w:val="004B3DFB"/>
    <w:rsid w:val="004B59FA"/>
    <w:rsid w:val="004B6DAA"/>
    <w:rsid w:val="004C77E0"/>
    <w:rsid w:val="004D110C"/>
    <w:rsid w:val="004D1DDF"/>
    <w:rsid w:val="004D3902"/>
    <w:rsid w:val="004D39AC"/>
    <w:rsid w:val="004D702E"/>
    <w:rsid w:val="004E1586"/>
    <w:rsid w:val="004E1D9D"/>
    <w:rsid w:val="004E7A85"/>
    <w:rsid w:val="004F2962"/>
    <w:rsid w:val="004F446B"/>
    <w:rsid w:val="004F53ED"/>
    <w:rsid w:val="00500B79"/>
    <w:rsid w:val="00503C8B"/>
    <w:rsid w:val="00505ADE"/>
    <w:rsid w:val="00506E46"/>
    <w:rsid w:val="0050748A"/>
    <w:rsid w:val="005110A9"/>
    <w:rsid w:val="0051526C"/>
    <w:rsid w:val="00515327"/>
    <w:rsid w:val="00517B33"/>
    <w:rsid w:val="00530620"/>
    <w:rsid w:val="00531AEC"/>
    <w:rsid w:val="00532A26"/>
    <w:rsid w:val="00532FBC"/>
    <w:rsid w:val="00534C86"/>
    <w:rsid w:val="00540472"/>
    <w:rsid w:val="005411D5"/>
    <w:rsid w:val="00541222"/>
    <w:rsid w:val="00544DA8"/>
    <w:rsid w:val="00544E84"/>
    <w:rsid w:val="00544F91"/>
    <w:rsid w:val="00545A9D"/>
    <w:rsid w:val="0054726A"/>
    <w:rsid w:val="00550CD8"/>
    <w:rsid w:val="00552F75"/>
    <w:rsid w:val="00556324"/>
    <w:rsid w:val="0055643F"/>
    <w:rsid w:val="00560754"/>
    <w:rsid w:val="00562BEF"/>
    <w:rsid w:val="00563A55"/>
    <w:rsid w:val="005668A9"/>
    <w:rsid w:val="00566A43"/>
    <w:rsid w:val="00571973"/>
    <w:rsid w:val="00573264"/>
    <w:rsid w:val="00574BCB"/>
    <w:rsid w:val="005760C6"/>
    <w:rsid w:val="00581059"/>
    <w:rsid w:val="00582C4B"/>
    <w:rsid w:val="00586AE5"/>
    <w:rsid w:val="00593812"/>
    <w:rsid w:val="005955FC"/>
    <w:rsid w:val="005958A8"/>
    <w:rsid w:val="005A23E1"/>
    <w:rsid w:val="005A3AC7"/>
    <w:rsid w:val="005A5271"/>
    <w:rsid w:val="005A6283"/>
    <w:rsid w:val="005A7622"/>
    <w:rsid w:val="005A7700"/>
    <w:rsid w:val="005B21E8"/>
    <w:rsid w:val="005B6180"/>
    <w:rsid w:val="005B6270"/>
    <w:rsid w:val="005B676D"/>
    <w:rsid w:val="005D0EE2"/>
    <w:rsid w:val="005D49BD"/>
    <w:rsid w:val="005D5502"/>
    <w:rsid w:val="005D79C7"/>
    <w:rsid w:val="005E0FE1"/>
    <w:rsid w:val="005E2EED"/>
    <w:rsid w:val="005E3E7B"/>
    <w:rsid w:val="005F01A6"/>
    <w:rsid w:val="005F2D12"/>
    <w:rsid w:val="005F36FB"/>
    <w:rsid w:val="00600340"/>
    <w:rsid w:val="00602E84"/>
    <w:rsid w:val="006064D9"/>
    <w:rsid w:val="00607EAD"/>
    <w:rsid w:val="0061407C"/>
    <w:rsid w:val="006147E2"/>
    <w:rsid w:val="00620441"/>
    <w:rsid w:val="006222D6"/>
    <w:rsid w:val="00626850"/>
    <w:rsid w:val="00630F19"/>
    <w:rsid w:val="00633370"/>
    <w:rsid w:val="00633AB4"/>
    <w:rsid w:val="00633E7F"/>
    <w:rsid w:val="006423F7"/>
    <w:rsid w:val="00642CD6"/>
    <w:rsid w:val="006444D0"/>
    <w:rsid w:val="006447ED"/>
    <w:rsid w:val="00645A18"/>
    <w:rsid w:val="00646442"/>
    <w:rsid w:val="00650EEA"/>
    <w:rsid w:val="00655642"/>
    <w:rsid w:val="00655BE6"/>
    <w:rsid w:val="00661EDD"/>
    <w:rsid w:val="00665869"/>
    <w:rsid w:val="00670658"/>
    <w:rsid w:val="00672FF7"/>
    <w:rsid w:val="00673F2A"/>
    <w:rsid w:val="00676111"/>
    <w:rsid w:val="00681728"/>
    <w:rsid w:val="00681D28"/>
    <w:rsid w:val="00683375"/>
    <w:rsid w:val="00683A57"/>
    <w:rsid w:val="0068523D"/>
    <w:rsid w:val="006964DA"/>
    <w:rsid w:val="00696759"/>
    <w:rsid w:val="006A3BED"/>
    <w:rsid w:val="006A6267"/>
    <w:rsid w:val="006B3B19"/>
    <w:rsid w:val="006B4221"/>
    <w:rsid w:val="006C15A6"/>
    <w:rsid w:val="006C4923"/>
    <w:rsid w:val="006D0A9F"/>
    <w:rsid w:val="006D2165"/>
    <w:rsid w:val="006D38CD"/>
    <w:rsid w:val="006E4697"/>
    <w:rsid w:val="006E521F"/>
    <w:rsid w:val="006E6E93"/>
    <w:rsid w:val="006F55F9"/>
    <w:rsid w:val="00702172"/>
    <w:rsid w:val="00702B21"/>
    <w:rsid w:val="00703ADC"/>
    <w:rsid w:val="00710A4A"/>
    <w:rsid w:val="0071392E"/>
    <w:rsid w:val="007240AF"/>
    <w:rsid w:val="007243E6"/>
    <w:rsid w:val="00725973"/>
    <w:rsid w:val="0072690C"/>
    <w:rsid w:val="00727A40"/>
    <w:rsid w:val="007311D8"/>
    <w:rsid w:val="007320FE"/>
    <w:rsid w:val="00732A16"/>
    <w:rsid w:val="00735D69"/>
    <w:rsid w:val="0074129A"/>
    <w:rsid w:val="007430F9"/>
    <w:rsid w:val="00744FB4"/>
    <w:rsid w:val="00750BDA"/>
    <w:rsid w:val="007516F6"/>
    <w:rsid w:val="007530FA"/>
    <w:rsid w:val="007545B3"/>
    <w:rsid w:val="007555F3"/>
    <w:rsid w:val="0075592B"/>
    <w:rsid w:val="00763C5F"/>
    <w:rsid w:val="007657C9"/>
    <w:rsid w:val="007676D7"/>
    <w:rsid w:val="00772ADA"/>
    <w:rsid w:val="00780FDF"/>
    <w:rsid w:val="00782C83"/>
    <w:rsid w:val="00782DF3"/>
    <w:rsid w:val="007840EF"/>
    <w:rsid w:val="00786596"/>
    <w:rsid w:val="00793DB4"/>
    <w:rsid w:val="0079723C"/>
    <w:rsid w:val="007A2659"/>
    <w:rsid w:val="007B0E41"/>
    <w:rsid w:val="007B196C"/>
    <w:rsid w:val="007B298E"/>
    <w:rsid w:val="007B5583"/>
    <w:rsid w:val="007C329A"/>
    <w:rsid w:val="007C56F5"/>
    <w:rsid w:val="007C5A4A"/>
    <w:rsid w:val="007D21AE"/>
    <w:rsid w:val="007D2B85"/>
    <w:rsid w:val="007D3674"/>
    <w:rsid w:val="007D3805"/>
    <w:rsid w:val="007D4696"/>
    <w:rsid w:val="007D5BCF"/>
    <w:rsid w:val="007D7B31"/>
    <w:rsid w:val="007E1DC7"/>
    <w:rsid w:val="007E77CE"/>
    <w:rsid w:val="007F08F0"/>
    <w:rsid w:val="007F0C2F"/>
    <w:rsid w:val="007F58CF"/>
    <w:rsid w:val="00802130"/>
    <w:rsid w:val="0080452F"/>
    <w:rsid w:val="00810DDE"/>
    <w:rsid w:val="00815C1B"/>
    <w:rsid w:val="00816183"/>
    <w:rsid w:val="0081622F"/>
    <w:rsid w:val="008166F4"/>
    <w:rsid w:val="0082201C"/>
    <w:rsid w:val="008247D5"/>
    <w:rsid w:val="00841CF7"/>
    <w:rsid w:val="00843172"/>
    <w:rsid w:val="00845E92"/>
    <w:rsid w:val="00846AA7"/>
    <w:rsid w:val="00850659"/>
    <w:rsid w:val="00864138"/>
    <w:rsid w:val="00864FC2"/>
    <w:rsid w:val="00881AD7"/>
    <w:rsid w:val="008824DF"/>
    <w:rsid w:val="00883D1F"/>
    <w:rsid w:val="00884B3B"/>
    <w:rsid w:val="00884F2A"/>
    <w:rsid w:val="008952D8"/>
    <w:rsid w:val="00896DC7"/>
    <w:rsid w:val="008A227C"/>
    <w:rsid w:val="008A3ECA"/>
    <w:rsid w:val="008A3EF7"/>
    <w:rsid w:val="008A4C99"/>
    <w:rsid w:val="008A66B4"/>
    <w:rsid w:val="008A67A8"/>
    <w:rsid w:val="008C1D0F"/>
    <w:rsid w:val="008C3567"/>
    <w:rsid w:val="008C3D87"/>
    <w:rsid w:val="008C4034"/>
    <w:rsid w:val="008C43AB"/>
    <w:rsid w:val="008C7F85"/>
    <w:rsid w:val="008D1E6C"/>
    <w:rsid w:val="008D573F"/>
    <w:rsid w:val="008D69EE"/>
    <w:rsid w:val="008E0DAC"/>
    <w:rsid w:val="008E2EF4"/>
    <w:rsid w:val="008E4DA7"/>
    <w:rsid w:val="008E66A0"/>
    <w:rsid w:val="008E6A99"/>
    <w:rsid w:val="008E7031"/>
    <w:rsid w:val="008F1127"/>
    <w:rsid w:val="008F586E"/>
    <w:rsid w:val="008F643B"/>
    <w:rsid w:val="008F65F1"/>
    <w:rsid w:val="008F7538"/>
    <w:rsid w:val="00902421"/>
    <w:rsid w:val="0090408D"/>
    <w:rsid w:val="00904C9A"/>
    <w:rsid w:val="009053DA"/>
    <w:rsid w:val="00905420"/>
    <w:rsid w:val="00907131"/>
    <w:rsid w:val="009109B1"/>
    <w:rsid w:val="00912218"/>
    <w:rsid w:val="00912DE8"/>
    <w:rsid w:val="00913094"/>
    <w:rsid w:val="00914251"/>
    <w:rsid w:val="009238D2"/>
    <w:rsid w:val="00923B6A"/>
    <w:rsid w:val="00923C99"/>
    <w:rsid w:val="00923E7C"/>
    <w:rsid w:val="009247CC"/>
    <w:rsid w:val="00925083"/>
    <w:rsid w:val="00925D3E"/>
    <w:rsid w:val="00926545"/>
    <w:rsid w:val="00926D07"/>
    <w:rsid w:val="00930760"/>
    <w:rsid w:val="0093427F"/>
    <w:rsid w:val="0093564D"/>
    <w:rsid w:val="00935E8D"/>
    <w:rsid w:val="009417C7"/>
    <w:rsid w:val="00942213"/>
    <w:rsid w:val="009434FB"/>
    <w:rsid w:val="00944555"/>
    <w:rsid w:val="00953EE7"/>
    <w:rsid w:val="00957121"/>
    <w:rsid w:val="00957970"/>
    <w:rsid w:val="009611EC"/>
    <w:rsid w:val="009635C6"/>
    <w:rsid w:val="00965A2F"/>
    <w:rsid w:val="00966F04"/>
    <w:rsid w:val="00973260"/>
    <w:rsid w:val="00973B00"/>
    <w:rsid w:val="00976596"/>
    <w:rsid w:val="00980816"/>
    <w:rsid w:val="00992279"/>
    <w:rsid w:val="0099691C"/>
    <w:rsid w:val="00997BE1"/>
    <w:rsid w:val="009A1B74"/>
    <w:rsid w:val="009A4CE3"/>
    <w:rsid w:val="009A5E94"/>
    <w:rsid w:val="009A6FA8"/>
    <w:rsid w:val="009B192D"/>
    <w:rsid w:val="009B590B"/>
    <w:rsid w:val="009B5EA5"/>
    <w:rsid w:val="009B6E2A"/>
    <w:rsid w:val="009B7A9C"/>
    <w:rsid w:val="009C09AC"/>
    <w:rsid w:val="009C1439"/>
    <w:rsid w:val="009C1E1B"/>
    <w:rsid w:val="009E1827"/>
    <w:rsid w:val="009F40E1"/>
    <w:rsid w:val="009F578C"/>
    <w:rsid w:val="00A02AE6"/>
    <w:rsid w:val="00A06333"/>
    <w:rsid w:val="00A06831"/>
    <w:rsid w:val="00A178EC"/>
    <w:rsid w:val="00A20A30"/>
    <w:rsid w:val="00A21B80"/>
    <w:rsid w:val="00A230AB"/>
    <w:rsid w:val="00A30F5B"/>
    <w:rsid w:val="00A31B99"/>
    <w:rsid w:val="00A32137"/>
    <w:rsid w:val="00A357A8"/>
    <w:rsid w:val="00A42701"/>
    <w:rsid w:val="00A541B4"/>
    <w:rsid w:val="00A563C8"/>
    <w:rsid w:val="00A60AD5"/>
    <w:rsid w:val="00A6117E"/>
    <w:rsid w:val="00A61B33"/>
    <w:rsid w:val="00A660C2"/>
    <w:rsid w:val="00A66911"/>
    <w:rsid w:val="00A678EB"/>
    <w:rsid w:val="00A7169A"/>
    <w:rsid w:val="00A717A5"/>
    <w:rsid w:val="00A741C8"/>
    <w:rsid w:val="00A756BD"/>
    <w:rsid w:val="00A80E79"/>
    <w:rsid w:val="00A86B84"/>
    <w:rsid w:val="00A87A28"/>
    <w:rsid w:val="00AA180A"/>
    <w:rsid w:val="00AA2B0A"/>
    <w:rsid w:val="00AA6188"/>
    <w:rsid w:val="00AB0F98"/>
    <w:rsid w:val="00AB279D"/>
    <w:rsid w:val="00AB3E06"/>
    <w:rsid w:val="00AB46DD"/>
    <w:rsid w:val="00AD074E"/>
    <w:rsid w:val="00AD0E03"/>
    <w:rsid w:val="00AD251A"/>
    <w:rsid w:val="00AD3908"/>
    <w:rsid w:val="00AD3BD6"/>
    <w:rsid w:val="00AD5810"/>
    <w:rsid w:val="00AE5515"/>
    <w:rsid w:val="00AF581D"/>
    <w:rsid w:val="00B0093B"/>
    <w:rsid w:val="00B02FF9"/>
    <w:rsid w:val="00B032A9"/>
    <w:rsid w:val="00B12872"/>
    <w:rsid w:val="00B1461B"/>
    <w:rsid w:val="00B170FD"/>
    <w:rsid w:val="00B20BC3"/>
    <w:rsid w:val="00B20D7F"/>
    <w:rsid w:val="00B22091"/>
    <w:rsid w:val="00B231C0"/>
    <w:rsid w:val="00B23F70"/>
    <w:rsid w:val="00B24B75"/>
    <w:rsid w:val="00B30A25"/>
    <w:rsid w:val="00B31E2F"/>
    <w:rsid w:val="00B34906"/>
    <w:rsid w:val="00B34A60"/>
    <w:rsid w:val="00B431F7"/>
    <w:rsid w:val="00B459BB"/>
    <w:rsid w:val="00B45CD1"/>
    <w:rsid w:val="00B5125D"/>
    <w:rsid w:val="00B56C7C"/>
    <w:rsid w:val="00B60138"/>
    <w:rsid w:val="00B61185"/>
    <w:rsid w:val="00B64189"/>
    <w:rsid w:val="00B70049"/>
    <w:rsid w:val="00B7194E"/>
    <w:rsid w:val="00B72D6B"/>
    <w:rsid w:val="00B75C53"/>
    <w:rsid w:val="00B76828"/>
    <w:rsid w:val="00B779DE"/>
    <w:rsid w:val="00B87E7B"/>
    <w:rsid w:val="00B94C0D"/>
    <w:rsid w:val="00B96E49"/>
    <w:rsid w:val="00BA391D"/>
    <w:rsid w:val="00BB19B6"/>
    <w:rsid w:val="00BB2070"/>
    <w:rsid w:val="00BB52AE"/>
    <w:rsid w:val="00BB6817"/>
    <w:rsid w:val="00BC224C"/>
    <w:rsid w:val="00BC2ABB"/>
    <w:rsid w:val="00BC4227"/>
    <w:rsid w:val="00BC43DE"/>
    <w:rsid w:val="00BE2CDC"/>
    <w:rsid w:val="00BE6C6F"/>
    <w:rsid w:val="00BE765E"/>
    <w:rsid w:val="00BF0611"/>
    <w:rsid w:val="00BF1D9D"/>
    <w:rsid w:val="00BF1E61"/>
    <w:rsid w:val="00BF1ED7"/>
    <w:rsid w:val="00C01725"/>
    <w:rsid w:val="00C05D24"/>
    <w:rsid w:val="00C10B20"/>
    <w:rsid w:val="00C15387"/>
    <w:rsid w:val="00C15B38"/>
    <w:rsid w:val="00C20B83"/>
    <w:rsid w:val="00C22004"/>
    <w:rsid w:val="00C22783"/>
    <w:rsid w:val="00C22F6B"/>
    <w:rsid w:val="00C25E1D"/>
    <w:rsid w:val="00C26402"/>
    <w:rsid w:val="00C27A69"/>
    <w:rsid w:val="00C27B1B"/>
    <w:rsid w:val="00C37078"/>
    <w:rsid w:val="00C37FF7"/>
    <w:rsid w:val="00C41344"/>
    <w:rsid w:val="00C4207E"/>
    <w:rsid w:val="00C42CA1"/>
    <w:rsid w:val="00C43A2F"/>
    <w:rsid w:val="00C464B4"/>
    <w:rsid w:val="00C46875"/>
    <w:rsid w:val="00C50C65"/>
    <w:rsid w:val="00C5754F"/>
    <w:rsid w:val="00C61926"/>
    <w:rsid w:val="00C725DE"/>
    <w:rsid w:val="00C72F8F"/>
    <w:rsid w:val="00C7604B"/>
    <w:rsid w:val="00C80374"/>
    <w:rsid w:val="00C81F9E"/>
    <w:rsid w:val="00C91783"/>
    <w:rsid w:val="00CA3099"/>
    <w:rsid w:val="00CB0A72"/>
    <w:rsid w:val="00CB0D26"/>
    <w:rsid w:val="00CB0FED"/>
    <w:rsid w:val="00CB1E33"/>
    <w:rsid w:val="00CB1F97"/>
    <w:rsid w:val="00CB39D5"/>
    <w:rsid w:val="00CB66DC"/>
    <w:rsid w:val="00CB769E"/>
    <w:rsid w:val="00CC0FF9"/>
    <w:rsid w:val="00CC2849"/>
    <w:rsid w:val="00CD550A"/>
    <w:rsid w:val="00CD6E83"/>
    <w:rsid w:val="00CD6F55"/>
    <w:rsid w:val="00CD78B9"/>
    <w:rsid w:val="00CE0AD7"/>
    <w:rsid w:val="00CE4E19"/>
    <w:rsid w:val="00CF0E37"/>
    <w:rsid w:val="00CF1FBC"/>
    <w:rsid w:val="00D05D69"/>
    <w:rsid w:val="00D11165"/>
    <w:rsid w:val="00D14A15"/>
    <w:rsid w:val="00D15C05"/>
    <w:rsid w:val="00D20C56"/>
    <w:rsid w:val="00D2137E"/>
    <w:rsid w:val="00D224B0"/>
    <w:rsid w:val="00D24EBF"/>
    <w:rsid w:val="00D265EA"/>
    <w:rsid w:val="00D270E8"/>
    <w:rsid w:val="00D27D34"/>
    <w:rsid w:val="00D312F9"/>
    <w:rsid w:val="00D324A7"/>
    <w:rsid w:val="00D34EB6"/>
    <w:rsid w:val="00D37830"/>
    <w:rsid w:val="00D4182F"/>
    <w:rsid w:val="00D442CB"/>
    <w:rsid w:val="00D4696C"/>
    <w:rsid w:val="00D51999"/>
    <w:rsid w:val="00D51D73"/>
    <w:rsid w:val="00D52AE3"/>
    <w:rsid w:val="00D5351B"/>
    <w:rsid w:val="00D552A5"/>
    <w:rsid w:val="00D56E2D"/>
    <w:rsid w:val="00D572D2"/>
    <w:rsid w:val="00D6545A"/>
    <w:rsid w:val="00D82C53"/>
    <w:rsid w:val="00D849C7"/>
    <w:rsid w:val="00D85A89"/>
    <w:rsid w:val="00D90007"/>
    <w:rsid w:val="00D901CA"/>
    <w:rsid w:val="00D92B14"/>
    <w:rsid w:val="00D959F8"/>
    <w:rsid w:val="00DA08CF"/>
    <w:rsid w:val="00DA0A12"/>
    <w:rsid w:val="00DA2C96"/>
    <w:rsid w:val="00DB006F"/>
    <w:rsid w:val="00DB5704"/>
    <w:rsid w:val="00DC1E99"/>
    <w:rsid w:val="00DC39F9"/>
    <w:rsid w:val="00DC4066"/>
    <w:rsid w:val="00DC53B7"/>
    <w:rsid w:val="00DE5DBF"/>
    <w:rsid w:val="00DE7DBE"/>
    <w:rsid w:val="00DF6810"/>
    <w:rsid w:val="00E03725"/>
    <w:rsid w:val="00E05A92"/>
    <w:rsid w:val="00E05F2A"/>
    <w:rsid w:val="00E06B2C"/>
    <w:rsid w:val="00E10F5F"/>
    <w:rsid w:val="00E1115B"/>
    <w:rsid w:val="00E12C38"/>
    <w:rsid w:val="00E1349E"/>
    <w:rsid w:val="00E168F1"/>
    <w:rsid w:val="00E16DDC"/>
    <w:rsid w:val="00E234A3"/>
    <w:rsid w:val="00E2717F"/>
    <w:rsid w:val="00E27935"/>
    <w:rsid w:val="00E32D47"/>
    <w:rsid w:val="00E340F0"/>
    <w:rsid w:val="00E34965"/>
    <w:rsid w:val="00E36FEA"/>
    <w:rsid w:val="00E3774D"/>
    <w:rsid w:val="00E41C9F"/>
    <w:rsid w:val="00E41DA5"/>
    <w:rsid w:val="00E445DD"/>
    <w:rsid w:val="00E47212"/>
    <w:rsid w:val="00E54B30"/>
    <w:rsid w:val="00E63359"/>
    <w:rsid w:val="00E70669"/>
    <w:rsid w:val="00E707E0"/>
    <w:rsid w:val="00E71955"/>
    <w:rsid w:val="00E73F46"/>
    <w:rsid w:val="00E81047"/>
    <w:rsid w:val="00E81BAC"/>
    <w:rsid w:val="00E90037"/>
    <w:rsid w:val="00E90BAA"/>
    <w:rsid w:val="00E92CEE"/>
    <w:rsid w:val="00E978B9"/>
    <w:rsid w:val="00E97CE2"/>
    <w:rsid w:val="00EA3671"/>
    <w:rsid w:val="00EA3EF9"/>
    <w:rsid w:val="00EA7574"/>
    <w:rsid w:val="00EB44E3"/>
    <w:rsid w:val="00EB6496"/>
    <w:rsid w:val="00EB6D17"/>
    <w:rsid w:val="00EB6DAD"/>
    <w:rsid w:val="00EC1408"/>
    <w:rsid w:val="00EC155E"/>
    <w:rsid w:val="00EC42D1"/>
    <w:rsid w:val="00EE6053"/>
    <w:rsid w:val="00EF17B1"/>
    <w:rsid w:val="00EF7859"/>
    <w:rsid w:val="00F067E4"/>
    <w:rsid w:val="00F06AA9"/>
    <w:rsid w:val="00F076B0"/>
    <w:rsid w:val="00F12229"/>
    <w:rsid w:val="00F136C4"/>
    <w:rsid w:val="00F2404C"/>
    <w:rsid w:val="00F245F9"/>
    <w:rsid w:val="00F255EE"/>
    <w:rsid w:val="00F271AE"/>
    <w:rsid w:val="00F32813"/>
    <w:rsid w:val="00F33CDD"/>
    <w:rsid w:val="00F35224"/>
    <w:rsid w:val="00F354EA"/>
    <w:rsid w:val="00F37337"/>
    <w:rsid w:val="00F42DE7"/>
    <w:rsid w:val="00F43FC4"/>
    <w:rsid w:val="00F514F6"/>
    <w:rsid w:val="00F5396A"/>
    <w:rsid w:val="00F57C0E"/>
    <w:rsid w:val="00F70D39"/>
    <w:rsid w:val="00F70F22"/>
    <w:rsid w:val="00F72A8C"/>
    <w:rsid w:val="00F751E9"/>
    <w:rsid w:val="00F8445D"/>
    <w:rsid w:val="00F853AE"/>
    <w:rsid w:val="00F949D5"/>
    <w:rsid w:val="00FA0699"/>
    <w:rsid w:val="00FA1719"/>
    <w:rsid w:val="00FA317B"/>
    <w:rsid w:val="00FB20FD"/>
    <w:rsid w:val="00FC1EF4"/>
    <w:rsid w:val="00FC77A4"/>
    <w:rsid w:val="00FD153B"/>
    <w:rsid w:val="00FD3A89"/>
    <w:rsid w:val="00FD524E"/>
    <w:rsid w:val="00FD5F35"/>
    <w:rsid w:val="00FD7A02"/>
    <w:rsid w:val="00FE0CEB"/>
    <w:rsid w:val="00FE4910"/>
    <w:rsid w:val="00FE5BEE"/>
    <w:rsid w:val="00FE7FD3"/>
    <w:rsid w:val="00FF00FD"/>
    <w:rsid w:val="00FF2B39"/>
    <w:rsid w:val="00FF7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A45AD"/>
  <w15:docId w15:val="{81227895-B38C-1441-A8A3-F951644A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9B6"/>
    <w:pPr>
      <w:widowControl w:val="0"/>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报告标题"/>
    <w:basedOn w:val="a"/>
    <w:link w:val="a4"/>
    <w:qFormat/>
    <w:rsid w:val="00BB19B6"/>
    <w:pPr>
      <w:spacing w:line="360" w:lineRule="auto"/>
    </w:pPr>
    <w:rPr>
      <w:b/>
    </w:rPr>
  </w:style>
  <w:style w:type="character" w:customStyle="1" w:styleId="a4">
    <w:name w:val="报告标题 字符"/>
    <w:basedOn w:val="a0"/>
    <w:link w:val="a3"/>
    <w:rsid w:val="00BB19B6"/>
    <w:rPr>
      <w:rFonts w:ascii="Times New Roman" w:eastAsia="宋体" w:hAnsi="Times New Roman"/>
      <w:b/>
      <w:sz w:val="24"/>
    </w:rPr>
  </w:style>
  <w:style w:type="paragraph" w:customStyle="1" w:styleId="a5">
    <w:name w:val="二级标题"/>
    <w:basedOn w:val="a"/>
    <w:autoRedefine/>
    <w:qFormat/>
    <w:rsid w:val="00BB19B6"/>
    <w:pPr>
      <w:spacing w:line="360" w:lineRule="auto"/>
      <w:ind w:firstLineChars="200" w:firstLine="200"/>
      <w:outlineLvl w:val="1"/>
    </w:pPr>
    <w:rPr>
      <w:rFonts w:eastAsia="楷体_GB2312"/>
      <w:sz w:val="32"/>
    </w:rPr>
  </w:style>
  <w:style w:type="paragraph" w:customStyle="1" w:styleId="a6">
    <w:name w:val="发文篇名"/>
    <w:basedOn w:val="a"/>
    <w:qFormat/>
    <w:rsid w:val="00913094"/>
    <w:pPr>
      <w:jc w:val="center"/>
    </w:pPr>
    <w:rPr>
      <w:rFonts w:eastAsia="方正小标宋简体"/>
      <w:sz w:val="44"/>
    </w:rPr>
  </w:style>
  <w:style w:type="paragraph" w:customStyle="1" w:styleId="a7">
    <w:name w:val="申报资料"/>
    <w:basedOn w:val="a"/>
    <w:link w:val="a8"/>
    <w:qFormat/>
    <w:rsid w:val="00BB19B6"/>
    <w:pPr>
      <w:spacing w:line="360" w:lineRule="auto"/>
      <w:ind w:firstLineChars="200" w:firstLine="200"/>
    </w:pPr>
  </w:style>
  <w:style w:type="character" w:customStyle="1" w:styleId="a8">
    <w:name w:val="申报资料 字符"/>
    <w:basedOn w:val="a0"/>
    <w:link w:val="a7"/>
    <w:rsid w:val="00BB19B6"/>
    <w:rPr>
      <w:rFonts w:ascii="Times New Roman" w:eastAsia="宋体" w:hAnsi="Times New Roman"/>
      <w:sz w:val="24"/>
    </w:rPr>
  </w:style>
  <w:style w:type="paragraph" w:customStyle="1" w:styleId="a9">
    <w:name w:val="审评认为"/>
    <w:basedOn w:val="a"/>
    <w:link w:val="aa"/>
    <w:qFormat/>
    <w:rsid w:val="00BB19B6"/>
    <w:pPr>
      <w:spacing w:line="360" w:lineRule="auto"/>
      <w:ind w:firstLineChars="200" w:firstLine="200"/>
    </w:pPr>
    <w:rPr>
      <w:rFonts w:eastAsia="楷体"/>
      <w:bCs/>
      <w:color w:val="0000FF"/>
    </w:rPr>
  </w:style>
  <w:style w:type="character" w:customStyle="1" w:styleId="aa">
    <w:name w:val="审评认为 字符"/>
    <w:basedOn w:val="a0"/>
    <w:link w:val="a9"/>
    <w:rsid w:val="00BB19B6"/>
    <w:rPr>
      <w:rFonts w:ascii="Times New Roman" w:eastAsia="楷体" w:hAnsi="Times New Roman"/>
      <w:bCs/>
      <w:color w:val="0000FF"/>
      <w:sz w:val="24"/>
    </w:rPr>
  </w:style>
  <w:style w:type="paragraph" w:customStyle="1" w:styleId="ab">
    <w:name w:val="一般正文"/>
    <w:basedOn w:val="a"/>
    <w:qFormat/>
    <w:rsid w:val="00BB19B6"/>
    <w:pPr>
      <w:spacing w:line="360" w:lineRule="auto"/>
      <w:ind w:firstLineChars="200" w:firstLine="200"/>
    </w:pPr>
    <w:rPr>
      <w:rFonts w:eastAsia="仿宋_GB2312"/>
      <w:sz w:val="32"/>
    </w:rPr>
  </w:style>
  <w:style w:type="paragraph" w:customStyle="1" w:styleId="ac">
    <w:name w:val="一级标题"/>
    <w:basedOn w:val="a"/>
    <w:autoRedefine/>
    <w:qFormat/>
    <w:rsid w:val="00E978B9"/>
    <w:pPr>
      <w:spacing w:line="360" w:lineRule="auto"/>
      <w:outlineLvl w:val="0"/>
    </w:pPr>
    <w:rPr>
      <w:rFonts w:eastAsia="黑体"/>
      <w:b/>
      <w:szCs w:val="24"/>
    </w:rPr>
  </w:style>
  <w:style w:type="paragraph" w:styleId="ad">
    <w:name w:val="header"/>
    <w:basedOn w:val="a"/>
    <w:link w:val="ae"/>
    <w:uiPriority w:val="99"/>
    <w:unhideWhenUsed/>
    <w:rsid w:val="00A6117E"/>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A6117E"/>
    <w:rPr>
      <w:rFonts w:ascii="Times New Roman" w:eastAsia="宋体" w:hAnsi="Times New Roman"/>
      <w:sz w:val="18"/>
      <w:szCs w:val="18"/>
    </w:rPr>
  </w:style>
  <w:style w:type="paragraph" w:styleId="af">
    <w:name w:val="footer"/>
    <w:basedOn w:val="a"/>
    <w:link w:val="af0"/>
    <w:uiPriority w:val="99"/>
    <w:unhideWhenUsed/>
    <w:rsid w:val="00A6117E"/>
    <w:pPr>
      <w:tabs>
        <w:tab w:val="center" w:pos="4153"/>
        <w:tab w:val="right" w:pos="8306"/>
      </w:tabs>
      <w:snapToGrid w:val="0"/>
      <w:jc w:val="left"/>
    </w:pPr>
    <w:rPr>
      <w:sz w:val="18"/>
      <w:szCs w:val="18"/>
    </w:rPr>
  </w:style>
  <w:style w:type="character" w:customStyle="1" w:styleId="af0">
    <w:name w:val="页脚 字符"/>
    <w:basedOn w:val="a0"/>
    <w:link w:val="af"/>
    <w:uiPriority w:val="99"/>
    <w:rsid w:val="00A6117E"/>
    <w:rPr>
      <w:rFonts w:ascii="Times New Roman" w:eastAsia="宋体" w:hAnsi="Times New Roman"/>
      <w:sz w:val="18"/>
      <w:szCs w:val="18"/>
    </w:rPr>
  </w:style>
  <w:style w:type="table" w:styleId="af1">
    <w:name w:val="Table Grid"/>
    <w:basedOn w:val="a1"/>
    <w:uiPriority w:val="39"/>
    <w:qFormat/>
    <w:rsid w:val="000842F8"/>
    <w:rPr>
      <w:rFonts w:ascii="Times New Roman" w:eastAsia="仿宋_GB2312"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024984"/>
    <w:rPr>
      <w:sz w:val="21"/>
      <w:szCs w:val="21"/>
    </w:rPr>
  </w:style>
  <w:style w:type="paragraph" w:styleId="af3">
    <w:name w:val="annotation text"/>
    <w:basedOn w:val="a"/>
    <w:link w:val="af4"/>
    <w:uiPriority w:val="99"/>
    <w:unhideWhenUsed/>
    <w:rsid w:val="00024984"/>
    <w:pPr>
      <w:jc w:val="left"/>
    </w:pPr>
  </w:style>
  <w:style w:type="character" w:customStyle="1" w:styleId="af4">
    <w:name w:val="批注文字 字符"/>
    <w:basedOn w:val="a0"/>
    <w:link w:val="af3"/>
    <w:uiPriority w:val="99"/>
    <w:rsid w:val="00024984"/>
    <w:rPr>
      <w:rFonts w:ascii="Times New Roman" w:eastAsia="宋体" w:hAnsi="Times New Roman"/>
      <w:sz w:val="24"/>
    </w:rPr>
  </w:style>
  <w:style w:type="paragraph" w:styleId="af5">
    <w:name w:val="annotation subject"/>
    <w:basedOn w:val="af3"/>
    <w:next w:val="af3"/>
    <w:link w:val="af6"/>
    <w:uiPriority w:val="99"/>
    <w:semiHidden/>
    <w:unhideWhenUsed/>
    <w:rsid w:val="00024984"/>
    <w:rPr>
      <w:b/>
      <w:bCs/>
    </w:rPr>
  </w:style>
  <w:style w:type="character" w:customStyle="1" w:styleId="af6">
    <w:name w:val="批注主题 字符"/>
    <w:basedOn w:val="af4"/>
    <w:link w:val="af5"/>
    <w:uiPriority w:val="99"/>
    <w:semiHidden/>
    <w:rsid w:val="00024984"/>
    <w:rPr>
      <w:rFonts w:ascii="Times New Roman" w:eastAsia="宋体" w:hAnsi="Times New Roman"/>
      <w:b/>
      <w:bCs/>
      <w:sz w:val="24"/>
    </w:rPr>
  </w:style>
  <w:style w:type="paragraph" w:styleId="af7">
    <w:name w:val="Balloon Text"/>
    <w:basedOn w:val="a"/>
    <w:link w:val="af8"/>
    <w:uiPriority w:val="99"/>
    <w:semiHidden/>
    <w:unhideWhenUsed/>
    <w:rsid w:val="00024984"/>
    <w:rPr>
      <w:sz w:val="18"/>
      <w:szCs w:val="18"/>
    </w:rPr>
  </w:style>
  <w:style w:type="character" w:customStyle="1" w:styleId="af8">
    <w:name w:val="批注框文本 字符"/>
    <w:basedOn w:val="a0"/>
    <w:link w:val="af7"/>
    <w:uiPriority w:val="99"/>
    <w:semiHidden/>
    <w:rsid w:val="00024984"/>
    <w:rPr>
      <w:rFonts w:ascii="Times New Roman" w:eastAsia="宋体" w:hAnsi="Times New Roman"/>
      <w:sz w:val="18"/>
      <w:szCs w:val="18"/>
    </w:rPr>
  </w:style>
  <w:style w:type="paragraph" w:styleId="af9">
    <w:name w:val="List Paragraph"/>
    <w:basedOn w:val="a"/>
    <w:uiPriority w:val="34"/>
    <w:qFormat/>
    <w:rsid w:val="00902421"/>
    <w:pPr>
      <w:ind w:firstLineChars="200" w:firstLine="420"/>
    </w:pPr>
  </w:style>
  <w:style w:type="paragraph" w:styleId="afa">
    <w:name w:val="Revision"/>
    <w:hidden/>
    <w:uiPriority w:val="99"/>
    <w:semiHidden/>
    <w:rsid w:val="00C4207E"/>
    <w:rPr>
      <w:rFonts w:ascii="Times New Roman" w:eastAsia="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3C72A-939D-4296-B336-0179FE26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9</Pages>
  <Words>950</Words>
  <Characters>5416</Characters>
  <Application>Microsoft Office Word</Application>
  <DocSecurity>0</DocSecurity>
  <Lines>45</Lines>
  <Paragraphs>12</Paragraphs>
  <ScaleCrop>false</ScaleCrop>
  <Company>Microsoft</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侯晨晨</dc:creator>
  <cp:lastModifiedBy>陈成立</cp:lastModifiedBy>
  <cp:revision>41</cp:revision>
  <dcterms:created xsi:type="dcterms:W3CDTF">2023-08-23T10:28:00Z</dcterms:created>
  <dcterms:modified xsi:type="dcterms:W3CDTF">2023-09-18T03:31:00Z</dcterms:modified>
</cp:coreProperties>
</file>