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86D" w:rsidRDefault="0002386D" w:rsidP="0002386D">
      <w:pPr>
        <w:spacing w:line="600" w:lineRule="exact"/>
        <w:ind w:firstLineChars="200" w:firstLine="640"/>
        <w:rPr>
          <w:rFonts w:ascii="Times New Roman" w:eastAsia="仿宋_GB2312" w:hAnsi="Times New Roman"/>
          <w:sz w:val="32"/>
          <w:szCs w:val="32"/>
        </w:rPr>
      </w:pPr>
    </w:p>
    <w:p w:rsidR="0002386D" w:rsidRDefault="0002386D" w:rsidP="0002386D">
      <w:pPr>
        <w:spacing w:line="600" w:lineRule="exact"/>
        <w:ind w:firstLineChars="200" w:firstLine="640"/>
        <w:rPr>
          <w:rFonts w:ascii="Times New Roman" w:eastAsia="仿宋_GB2312" w:hAnsi="Times New Roman"/>
          <w:sz w:val="32"/>
          <w:szCs w:val="32"/>
        </w:rPr>
      </w:pPr>
    </w:p>
    <w:p w:rsidR="0002386D" w:rsidRDefault="0002386D" w:rsidP="0002386D">
      <w:pPr>
        <w:jc w:val="center"/>
        <w:rPr>
          <w:rFonts w:ascii="Times New Roman" w:eastAsiaTheme="majorEastAsia" w:hAnsi="Times New Roman"/>
          <w:b/>
          <w:bCs/>
          <w:sz w:val="44"/>
          <w:szCs w:val="44"/>
        </w:rPr>
      </w:pPr>
      <w:r>
        <w:rPr>
          <w:rFonts w:ascii="Times New Roman" w:eastAsiaTheme="majorEastAsia" w:hAnsi="Times New Roman"/>
          <w:b/>
          <w:bCs/>
          <w:sz w:val="44"/>
          <w:szCs w:val="44"/>
        </w:rPr>
        <w:t>新疆维吾尔自治区消除丙型病毒性肝炎</w:t>
      </w:r>
    </w:p>
    <w:p w:rsidR="0002386D" w:rsidRDefault="0002386D" w:rsidP="0002386D">
      <w:pPr>
        <w:jc w:val="center"/>
        <w:rPr>
          <w:rFonts w:ascii="Times New Roman" w:eastAsiaTheme="majorEastAsia" w:hAnsi="Times New Roman"/>
          <w:b/>
          <w:bCs/>
          <w:sz w:val="44"/>
          <w:szCs w:val="44"/>
        </w:rPr>
      </w:pPr>
      <w:r>
        <w:rPr>
          <w:rFonts w:ascii="Times New Roman" w:eastAsiaTheme="majorEastAsia" w:hAnsi="Times New Roman"/>
          <w:b/>
          <w:bCs/>
          <w:sz w:val="44"/>
          <w:szCs w:val="44"/>
        </w:rPr>
        <w:t>公共卫生危害行动工作方案</w:t>
      </w:r>
    </w:p>
    <w:p w:rsidR="0002386D" w:rsidRDefault="0002386D" w:rsidP="0002386D">
      <w:pPr>
        <w:jc w:val="center"/>
        <w:rPr>
          <w:rFonts w:ascii="Times New Roman" w:eastAsiaTheme="majorEastAsia" w:hAnsi="Times New Roman"/>
          <w:b/>
          <w:bCs/>
          <w:sz w:val="44"/>
          <w:szCs w:val="44"/>
        </w:rPr>
      </w:pPr>
      <w:r>
        <w:rPr>
          <w:rFonts w:ascii="Times New Roman" w:eastAsiaTheme="majorEastAsia" w:hAnsi="Times New Roman"/>
          <w:b/>
          <w:bCs/>
          <w:sz w:val="44"/>
          <w:szCs w:val="44"/>
        </w:rPr>
        <w:t>（</w:t>
      </w:r>
      <w:r>
        <w:rPr>
          <w:rFonts w:ascii="Times New Roman" w:eastAsiaTheme="majorEastAsia" w:hAnsi="Times New Roman"/>
          <w:b/>
          <w:bCs/>
          <w:sz w:val="44"/>
          <w:szCs w:val="44"/>
        </w:rPr>
        <w:t>2021—2030</w:t>
      </w:r>
      <w:r>
        <w:rPr>
          <w:rFonts w:ascii="Times New Roman" w:eastAsiaTheme="majorEastAsia" w:hAnsi="Times New Roman"/>
          <w:b/>
          <w:bCs/>
          <w:sz w:val="44"/>
          <w:szCs w:val="44"/>
        </w:rPr>
        <w:t>年）</w:t>
      </w:r>
    </w:p>
    <w:p w:rsidR="0002386D" w:rsidRDefault="0002386D" w:rsidP="0002386D">
      <w:pPr>
        <w:pStyle w:val="a4"/>
        <w:autoSpaceDE w:val="0"/>
        <w:autoSpaceDN w:val="0"/>
        <w:spacing w:line="326" w:lineRule="auto"/>
        <w:ind w:right="211"/>
        <w:jc w:val="both"/>
        <w:rPr>
          <w:rFonts w:ascii="Times New Roman" w:eastAsia="仿宋_GB2312" w:hAnsi="Times New Roman" w:cs="Times New Roman"/>
          <w:bCs/>
        </w:rPr>
      </w:pPr>
    </w:p>
    <w:p w:rsidR="0002386D" w:rsidRDefault="0002386D" w:rsidP="0002386D">
      <w:pPr>
        <w:pStyle w:val="a4"/>
        <w:autoSpaceDE w:val="0"/>
        <w:autoSpaceDN w:val="0"/>
        <w:spacing w:line="326" w:lineRule="auto"/>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t>为全面落实国家《消除丙型病毒性肝炎公共卫生危害行动工作方案（</w:t>
      </w:r>
      <w:r>
        <w:rPr>
          <w:rFonts w:ascii="Times New Roman" w:eastAsia="仿宋_GB2312" w:hAnsi="Times New Roman" w:cs="Times New Roman"/>
          <w:bCs/>
        </w:rPr>
        <w:t>2021—2030</w:t>
      </w:r>
      <w:r>
        <w:rPr>
          <w:rFonts w:ascii="Times New Roman" w:eastAsia="仿宋_GB2312" w:hAnsi="Times New Roman" w:cs="Times New Roman"/>
          <w:bCs/>
        </w:rPr>
        <w:t>年）》有关要求，推进健康新疆行动，加强和规范丙型病毒性肝炎（以下简称</w:t>
      </w:r>
      <w:r>
        <w:rPr>
          <w:rFonts w:ascii="Times New Roman" w:eastAsia="仿宋_GB2312" w:hAnsi="Times New Roman" w:cs="Times New Roman"/>
          <w:bCs/>
        </w:rPr>
        <w:t>“</w:t>
      </w:r>
      <w:r>
        <w:rPr>
          <w:rFonts w:ascii="Times New Roman" w:eastAsia="仿宋_GB2312" w:hAnsi="Times New Roman" w:cs="Times New Roman"/>
          <w:bCs/>
        </w:rPr>
        <w:t>丙肝</w:t>
      </w:r>
      <w:r>
        <w:rPr>
          <w:rFonts w:ascii="Times New Roman" w:eastAsia="仿宋_GB2312" w:hAnsi="Times New Roman" w:cs="Times New Roman"/>
          <w:bCs/>
        </w:rPr>
        <w:t>”</w:t>
      </w:r>
      <w:r>
        <w:rPr>
          <w:rFonts w:ascii="Times New Roman" w:eastAsia="仿宋_GB2312" w:hAnsi="Times New Roman" w:cs="Times New Roman"/>
          <w:bCs/>
        </w:rPr>
        <w:t>）防控工作，降低丙肝疫情流行水平，保障人民群众身体健康，助力</w:t>
      </w:r>
      <w:r>
        <w:rPr>
          <w:rFonts w:ascii="Times New Roman" w:eastAsia="仿宋_GB2312" w:hAnsi="Times New Roman" w:cs="Times New Roman"/>
          <w:bCs/>
        </w:rPr>
        <w:t>2030</w:t>
      </w:r>
      <w:r>
        <w:rPr>
          <w:rFonts w:ascii="Times New Roman" w:eastAsia="仿宋_GB2312" w:hAnsi="Times New Roman" w:cs="Times New Roman"/>
          <w:bCs/>
        </w:rPr>
        <w:t>年全区实现消除丙肝公共卫生危害的目标，结合我区实际情况，特制定本方案。</w:t>
      </w:r>
    </w:p>
    <w:p w:rsidR="0002386D" w:rsidRDefault="0002386D" w:rsidP="0002386D">
      <w:pPr>
        <w:pStyle w:val="a4"/>
        <w:autoSpaceDE w:val="0"/>
        <w:autoSpaceDN w:val="0"/>
        <w:spacing w:line="580" w:lineRule="exact"/>
        <w:ind w:right="211" w:firstLineChars="200" w:firstLine="640"/>
        <w:jc w:val="both"/>
        <w:rPr>
          <w:rFonts w:ascii="Times New Roman" w:eastAsia="黑体" w:hAnsi="Times New Roman" w:cs="Times New Roman"/>
        </w:rPr>
      </w:pPr>
      <w:r>
        <w:rPr>
          <w:rFonts w:ascii="Times New Roman" w:eastAsia="黑体" w:hAnsi="Times New Roman" w:cs="Times New Roman"/>
        </w:rPr>
        <w:t>一、总体要求</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t>（一）总体目标。坚持以人民为中心的发展思想，强化政府、部门、社会、个人</w:t>
      </w:r>
      <w:r>
        <w:rPr>
          <w:rFonts w:ascii="Times New Roman" w:eastAsia="仿宋_GB2312" w:hAnsi="Times New Roman" w:cs="Times New Roman"/>
          <w:bCs/>
        </w:rPr>
        <w:t>“</w:t>
      </w:r>
      <w:r>
        <w:rPr>
          <w:rFonts w:ascii="Times New Roman" w:eastAsia="仿宋_GB2312" w:hAnsi="Times New Roman" w:cs="Times New Roman"/>
          <w:bCs/>
        </w:rPr>
        <w:t>四方责任</w:t>
      </w:r>
      <w:r>
        <w:rPr>
          <w:rFonts w:ascii="Times New Roman" w:eastAsia="仿宋_GB2312" w:hAnsi="Times New Roman" w:cs="Times New Roman"/>
          <w:bCs/>
        </w:rPr>
        <w:t>”</w:t>
      </w:r>
      <w:r>
        <w:rPr>
          <w:rFonts w:ascii="Times New Roman" w:eastAsia="仿宋_GB2312" w:hAnsi="Times New Roman" w:cs="Times New Roman"/>
          <w:bCs/>
        </w:rPr>
        <w:t>，坚持依法科学防治、预防为主、</w:t>
      </w:r>
      <w:proofErr w:type="gramStart"/>
      <w:r>
        <w:rPr>
          <w:rFonts w:ascii="Times New Roman" w:eastAsia="仿宋_GB2312" w:hAnsi="Times New Roman" w:cs="Times New Roman"/>
          <w:bCs/>
        </w:rPr>
        <w:t>医</w:t>
      </w:r>
      <w:proofErr w:type="gramEnd"/>
      <w:r>
        <w:rPr>
          <w:rFonts w:ascii="Times New Roman" w:eastAsia="仿宋_GB2312" w:hAnsi="Times New Roman" w:cs="Times New Roman"/>
          <w:bCs/>
        </w:rPr>
        <w:t>防融合，注重目标导向与问题导向并举，深化</w:t>
      </w:r>
      <w:proofErr w:type="gramStart"/>
      <w:r>
        <w:rPr>
          <w:rFonts w:ascii="Times New Roman" w:eastAsia="仿宋_GB2312" w:hAnsi="Times New Roman" w:cs="Times New Roman"/>
          <w:bCs/>
        </w:rPr>
        <w:t>医</w:t>
      </w:r>
      <w:proofErr w:type="gramEnd"/>
      <w:r>
        <w:rPr>
          <w:rFonts w:ascii="Times New Roman" w:eastAsia="仿宋_GB2312" w:hAnsi="Times New Roman" w:cs="Times New Roman"/>
          <w:bCs/>
        </w:rPr>
        <w:t>保、医疗、医药</w:t>
      </w:r>
      <w:r>
        <w:rPr>
          <w:rFonts w:ascii="Times New Roman" w:eastAsia="仿宋_GB2312" w:hAnsi="Times New Roman" w:cs="Times New Roman"/>
          <w:bCs/>
        </w:rPr>
        <w:t>“</w:t>
      </w:r>
      <w:r>
        <w:rPr>
          <w:rFonts w:ascii="Times New Roman" w:eastAsia="仿宋_GB2312" w:hAnsi="Times New Roman" w:cs="Times New Roman"/>
          <w:bCs/>
        </w:rPr>
        <w:t>三医</w:t>
      </w:r>
      <w:r>
        <w:rPr>
          <w:rFonts w:ascii="Times New Roman" w:eastAsia="仿宋_GB2312" w:hAnsi="Times New Roman" w:cs="Times New Roman"/>
          <w:bCs/>
        </w:rPr>
        <w:t>”</w:t>
      </w:r>
      <w:r>
        <w:rPr>
          <w:rFonts w:ascii="Times New Roman" w:eastAsia="仿宋_GB2312" w:hAnsi="Times New Roman" w:cs="Times New Roman"/>
          <w:bCs/>
        </w:rPr>
        <w:t>联动，完善创新工作机制，充分利用新技术新方法，全面开展丙肝防治工作，加快补齐短板弱项，巩固当前防治成果，推进消除丙肝公共卫生危害，为全面推进健康中国、健康新疆建设，保护人民群众健康奠定基础。</w:t>
      </w:r>
    </w:p>
    <w:p w:rsidR="0002386D" w:rsidRDefault="0002386D" w:rsidP="0002386D">
      <w:pPr>
        <w:pStyle w:val="a4"/>
        <w:autoSpaceDE w:val="0"/>
        <w:autoSpaceDN w:val="0"/>
        <w:spacing w:line="326" w:lineRule="auto"/>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lastRenderedPageBreak/>
        <w:t>（二）行动目标。全面落实丙肝防治措施和保障措施，最大限度遏制新发感染，有效发现和治愈患者，显著减少丙肝导致的肝癌和肝硬化死亡，切实减轻疾病负担，消除丙肝公共卫生危害。</w:t>
      </w:r>
    </w:p>
    <w:p w:rsidR="0002386D" w:rsidRDefault="0002386D" w:rsidP="0002386D">
      <w:pPr>
        <w:pStyle w:val="a4"/>
        <w:autoSpaceDE w:val="0"/>
        <w:autoSpaceDN w:val="0"/>
        <w:spacing w:line="326" w:lineRule="auto"/>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t>1.</w:t>
      </w:r>
      <w:r>
        <w:rPr>
          <w:rFonts w:ascii="Times New Roman" w:eastAsia="仿宋_GB2312" w:hAnsi="Times New Roman" w:cs="Times New Roman"/>
          <w:bCs/>
        </w:rPr>
        <w:t>在前期工作基础上，</w:t>
      </w:r>
      <w:r>
        <w:rPr>
          <w:rFonts w:ascii="Times New Roman" w:eastAsia="仿宋_GB2312" w:hAnsi="Times New Roman" w:cs="Times New Roman"/>
        </w:rPr>
        <w:t>以县（区）为单位遴选</w:t>
      </w:r>
      <w:r>
        <w:rPr>
          <w:rFonts w:ascii="Times New Roman" w:eastAsia="仿宋_GB2312" w:hAnsi="Times New Roman" w:cs="Times New Roman"/>
        </w:rPr>
        <w:t>1</w:t>
      </w:r>
      <w:r>
        <w:rPr>
          <w:rFonts w:ascii="Times New Roman" w:eastAsia="仿宋_GB2312" w:hAnsi="Times New Roman" w:cs="Times New Roman"/>
        </w:rPr>
        <w:t>家</w:t>
      </w:r>
      <w:r>
        <w:rPr>
          <w:rFonts w:ascii="Times New Roman" w:eastAsia="仿宋_GB2312" w:hAnsi="Times New Roman" w:cs="Times New Roman" w:hint="eastAsia"/>
        </w:rPr>
        <w:t>以上</w:t>
      </w:r>
      <w:r>
        <w:rPr>
          <w:rFonts w:ascii="Times New Roman" w:eastAsia="仿宋_GB2312" w:hAnsi="Times New Roman" w:cs="Times New Roman"/>
        </w:rPr>
        <w:t>符合条件的医疗机构承担丙肝抗病毒治疗工作，二级及以上综合医院、传染病专科医院、各级</w:t>
      </w:r>
      <w:proofErr w:type="gramStart"/>
      <w:r>
        <w:rPr>
          <w:rFonts w:ascii="Times New Roman" w:eastAsia="仿宋_GB2312" w:hAnsi="Times New Roman" w:cs="Times New Roman"/>
        </w:rPr>
        <w:t>疾控机构</w:t>
      </w:r>
      <w:proofErr w:type="gramEnd"/>
      <w:r>
        <w:rPr>
          <w:rFonts w:ascii="Times New Roman" w:eastAsia="仿宋_GB2312" w:hAnsi="Times New Roman" w:cs="Times New Roman"/>
        </w:rPr>
        <w:t>100%</w:t>
      </w:r>
      <w:r>
        <w:rPr>
          <w:rFonts w:ascii="Times New Roman" w:eastAsia="仿宋_GB2312" w:hAnsi="Times New Roman" w:cs="Times New Roman"/>
        </w:rPr>
        <w:t>具备丙肝抗体和核酸检测能力。临床用血丙肝病毒核酸检测率达</w:t>
      </w:r>
      <w:r>
        <w:rPr>
          <w:rFonts w:ascii="Times New Roman" w:eastAsia="仿宋_GB2312" w:hAnsi="Times New Roman" w:cs="Times New Roman"/>
        </w:rPr>
        <w:t>100%</w:t>
      </w:r>
      <w:r>
        <w:rPr>
          <w:rFonts w:ascii="Times New Roman" w:eastAsia="仿宋_GB2312" w:hAnsi="Times New Roman" w:cs="Times New Roman"/>
        </w:rPr>
        <w:t>，医疗机构安全注射比例达</w:t>
      </w:r>
      <w:r>
        <w:rPr>
          <w:rFonts w:ascii="Times New Roman" w:eastAsia="仿宋_GB2312" w:hAnsi="Times New Roman" w:cs="Times New Roman"/>
        </w:rPr>
        <w:t>100%</w:t>
      </w:r>
      <w:r>
        <w:rPr>
          <w:rFonts w:ascii="Times New Roman" w:eastAsia="仿宋_GB2312" w:hAnsi="Times New Roman" w:cs="Times New Roman"/>
        </w:rPr>
        <w:t>，注射吸毒人群干预措施覆盖比例达</w:t>
      </w:r>
      <w:r>
        <w:rPr>
          <w:rFonts w:ascii="Times New Roman" w:eastAsia="仿宋_GB2312" w:hAnsi="Times New Roman" w:cs="Times New Roman"/>
        </w:rPr>
        <w:t>80%</w:t>
      </w:r>
      <w:r>
        <w:rPr>
          <w:rFonts w:ascii="Times New Roman" w:eastAsia="仿宋_GB2312" w:hAnsi="Times New Roman" w:cs="Times New Roman"/>
        </w:rPr>
        <w:t>以上。</w:t>
      </w:r>
      <w:r>
        <w:rPr>
          <w:rFonts w:ascii="Times New Roman" w:eastAsia="仿宋_GB2312" w:hAnsi="Times New Roman" w:cs="Times New Roman"/>
          <w:bCs/>
        </w:rPr>
        <w:t>确保按时完成国家丙肝哨点监测工作，推进全国丙肝防治信息系统的启用。规范各级医疗机构丙肝的诊断与报告，提升丙肝定点医院的诊断与治疗能力。</w:t>
      </w:r>
    </w:p>
    <w:p w:rsidR="0002386D" w:rsidRDefault="0002386D" w:rsidP="0002386D">
      <w:pPr>
        <w:pStyle w:val="a4"/>
        <w:autoSpaceDE w:val="0"/>
        <w:autoSpaceDN w:val="0"/>
        <w:spacing w:line="326" w:lineRule="auto"/>
        <w:ind w:right="211" w:firstLineChars="200" w:firstLine="640"/>
        <w:jc w:val="both"/>
        <w:rPr>
          <w:rFonts w:ascii="Times New Roman" w:eastAsia="仿宋_GB2312" w:hAnsi="Times New Roman" w:cs="Times New Roman"/>
          <w:lang w:val="en"/>
        </w:rPr>
      </w:pPr>
      <w:r>
        <w:rPr>
          <w:rFonts w:ascii="Times New Roman" w:eastAsia="仿宋_GB2312" w:hAnsi="Times New Roman" w:cs="Times New Roman"/>
          <w:bCs/>
        </w:rPr>
        <w:t>2.</w:t>
      </w:r>
      <w:r>
        <w:rPr>
          <w:rFonts w:ascii="Times New Roman" w:eastAsia="仿宋_GB2312" w:hAnsi="Times New Roman" w:cs="Times New Roman"/>
          <w:bCs/>
        </w:rPr>
        <w:t>至</w:t>
      </w:r>
      <w:r>
        <w:rPr>
          <w:rFonts w:ascii="Times New Roman" w:eastAsia="仿宋_GB2312" w:hAnsi="Times New Roman" w:cs="Times New Roman"/>
          <w:bCs/>
        </w:rPr>
        <w:t>2025</w:t>
      </w:r>
      <w:r>
        <w:rPr>
          <w:rFonts w:ascii="Times New Roman" w:eastAsia="仿宋_GB2312" w:hAnsi="Times New Roman" w:cs="Times New Roman"/>
          <w:bCs/>
        </w:rPr>
        <w:t>年，在保持</w:t>
      </w:r>
      <w:r>
        <w:rPr>
          <w:rFonts w:ascii="Times New Roman" w:eastAsia="仿宋_GB2312" w:hAnsi="Times New Roman" w:cs="Times New Roman"/>
          <w:bCs/>
        </w:rPr>
        <w:t>2023</w:t>
      </w:r>
      <w:r>
        <w:rPr>
          <w:rFonts w:ascii="Times New Roman" w:eastAsia="仿宋_GB2312" w:hAnsi="Times New Roman" w:cs="Times New Roman"/>
          <w:bCs/>
        </w:rPr>
        <w:t>年各项工作指标的基础上，大众人群丙肝防治知识知晓率</w:t>
      </w:r>
      <w:r>
        <w:rPr>
          <w:rFonts w:ascii="Times New Roman" w:eastAsia="仿宋_GB2312" w:hAnsi="Times New Roman" w:cs="Times New Roman"/>
        </w:rPr>
        <w:t>较</w:t>
      </w:r>
      <w:r>
        <w:rPr>
          <w:rFonts w:ascii="Times New Roman" w:eastAsia="仿宋_GB2312" w:hAnsi="Times New Roman" w:cs="Times New Roman"/>
        </w:rPr>
        <w:t>2020</w:t>
      </w:r>
      <w:r>
        <w:rPr>
          <w:rFonts w:ascii="Times New Roman" w:eastAsia="仿宋_GB2312" w:hAnsi="Times New Roman" w:cs="Times New Roman"/>
        </w:rPr>
        <w:t>年提高</w:t>
      </w:r>
      <w:r>
        <w:rPr>
          <w:rFonts w:ascii="Times New Roman" w:eastAsia="仿宋_GB2312" w:hAnsi="Times New Roman" w:cs="Times New Roman"/>
        </w:rPr>
        <w:t>10%</w:t>
      </w:r>
      <w:r>
        <w:rPr>
          <w:rFonts w:ascii="Times New Roman" w:eastAsia="仿宋_GB2312" w:hAnsi="Times New Roman" w:cs="Times New Roman"/>
        </w:rPr>
        <w:t>，专业人员接受丙肝相关内容培训比例达</w:t>
      </w:r>
      <w:r>
        <w:rPr>
          <w:rFonts w:ascii="Times New Roman" w:eastAsia="仿宋_GB2312" w:hAnsi="Times New Roman" w:cs="Times New Roman"/>
        </w:rPr>
        <w:t>90%</w:t>
      </w:r>
      <w:r>
        <w:rPr>
          <w:rFonts w:ascii="Times New Roman" w:eastAsia="仿宋_GB2312" w:hAnsi="Times New Roman" w:cs="Times New Roman"/>
        </w:rPr>
        <w:t>以上，培训合格率达</w:t>
      </w:r>
      <w:r>
        <w:rPr>
          <w:rFonts w:ascii="Times New Roman" w:eastAsia="仿宋_GB2312" w:hAnsi="Times New Roman" w:cs="Times New Roman"/>
        </w:rPr>
        <w:t>95%</w:t>
      </w:r>
      <w:r>
        <w:rPr>
          <w:rFonts w:ascii="Times New Roman" w:eastAsia="仿宋_GB2312" w:hAnsi="Times New Roman" w:cs="Times New Roman"/>
        </w:rPr>
        <w:t>以上。新报告抗体阳性者的核酸检测率达</w:t>
      </w:r>
      <w:r>
        <w:rPr>
          <w:rFonts w:ascii="Times New Roman" w:eastAsia="仿宋_GB2312" w:hAnsi="Times New Roman" w:cs="Times New Roman"/>
        </w:rPr>
        <w:t>90%</w:t>
      </w:r>
      <w:r>
        <w:rPr>
          <w:rFonts w:ascii="Times New Roman" w:eastAsia="仿宋_GB2312" w:hAnsi="Times New Roman" w:cs="Times New Roman"/>
        </w:rPr>
        <w:t>以上，新报告符合治疗条件的慢性丙肝患者的抗病毒治疗率达</w:t>
      </w:r>
      <w:r>
        <w:rPr>
          <w:rFonts w:ascii="Times New Roman" w:eastAsia="仿宋_GB2312" w:hAnsi="Times New Roman" w:cs="Times New Roman"/>
        </w:rPr>
        <w:t>80%</w:t>
      </w:r>
      <w:r>
        <w:rPr>
          <w:rFonts w:ascii="Times New Roman" w:eastAsia="仿宋_GB2312" w:hAnsi="Times New Roman" w:cs="Times New Roman"/>
        </w:rPr>
        <w:t>以上，接受抗病毒治疗患者的临床治愈率达</w:t>
      </w:r>
      <w:r>
        <w:rPr>
          <w:rFonts w:ascii="Times New Roman" w:eastAsia="仿宋_GB2312" w:hAnsi="Times New Roman" w:cs="Times New Roman"/>
        </w:rPr>
        <w:t>95%</w:t>
      </w:r>
      <w:r>
        <w:rPr>
          <w:rFonts w:ascii="Times New Roman" w:eastAsia="仿宋_GB2312" w:hAnsi="Times New Roman" w:cs="Times New Roman"/>
        </w:rPr>
        <w:t>以上</w:t>
      </w:r>
      <w:r>
        <w:rPr>
          <w:rFonts w:ascii="Times New Roman" w:eastAsia="仿宋_GB2312" w:hAnsi="Times New Roman" w:cs="Times New Roman" w:hint="eastAsia"/>
        </w:rPr>
        <w:t>。</w:t>
      </w:r>
    </w:p>
    <w:p w:rsidR="0002386D" w:rsidRDefault="0002386D" w:rsidP="0002386D">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至</w:t>
      </w:r>
      <w:r>
        <w:rPr>
          <w:rFonts w:ascii="Times New Roman" w:eastAsia="仿宋_GB2312" w:hAnsi="Times New Roman"/>
          <w:bCs/>
          <w:sz w:val="32"/>
          <w:szCs w:val="32"/>
        </w:rPr>
        <w:t>2030</w:t>
      </w:r>
      <w:r>
        <w:rPr>
          <w:rFonts w:ascii="Times New Roman" w:eastAsia="仿宋_GB2312" w:hAnsi="Times New Roman"/>
          <w:bCs/>
          <w:sz w:val="32"/>
          <w:szCs w:val="32"/>
        </w:rPr>
        <w:t>年，在保持</w:t>
      </w:r>
      <w:r>
        <w:rPr>
          <w:rFonts w:ascii="Times New Roman" w:eastAsia="仿宋_GB2312" w:hAnsi="Times New Roman"/>
          <w:bCs/>
          <w:sz w:val="32"/>
          <w:szCs w:val="32"/>
        </w:rPr>
        <w:t>2025</w:t>
      </w:r>
      <w:r>
        <w:rPr>
          <w:rFonts w:ascii="Times New Roman" w:eastAsia="仿宋_GB2312" w:hAnsi="Times New Roman"/>
          <w:bCs/>
          <w:sz w:val="32"/>
          <w:szCs w:val="32"/>
        </w:rPr>
        <w:t>年各项工作指标的基础上，</w:t>
      </w:r>
      <w:r>
        <w:rPr>
          <w:rFonts w:ascii="Times New Roman" w:eastAsia="仿宋_GB2312" w:hAnsi="Times New Roman"/>
          <w:sz w:val="32"/>
          <w:szCs w:val="32"/>
        </w:rPr>
        <w:t>大众人群丙肝防治知识知晓率较</w:t>
      </w:r>
      <w:r>
        <w:rPr>
          <w:rFonts w:ascii="Times New Roman" w:eastAsia="仿宋_GB2312" w:hAnsi="Times New Roman"/>
          <w:sz w:val="32"/>
          <w:szCs w:val="32"/>
        </w:rPr>
        <w:t>2020</w:t>
      </w:r>
      <w:r>
        <w:rPr>
          <w:rFonts w:ascii="Times New Roman" w:eastAsia="仿宋_GB2312" w:hAnsi="Times New Roman"/>
          <w:sz w:val="32"/>
          <w:szCs w:val="32"/>
        </w:rPr>
        <w:t>年提高</w:t>
      </w:r>
      <w:r>
        <w:rPr>
          <w:rFonts w:ascii="Times New Roman" w:eastAsia="仿宋_GB2312" w:hAnsi="Times New Roman"/>
          <w:sz w:val="32"/>
          <w:szCs w:val="32"/>
        </w:rPr>
        <w:t>20%</w:t>
      </w:r>
      <w:r>
        <w:rPr>
          <w:rFonts w:ascii="Times New Roman" w:eastAsia="仿宋_GB2312" w:hAnsi="Times New Roman"/>
          <w:sz w:val="32"/>
          <w:szCs w:val="32"/>
        </w:rPr>
        <w:t>，专业人</w:t>
      </w:r>
      <w:r>
        <w:rPr>
          <w:rFonts w:ascii="Times New Roman" w:eastAsia="仿宋_GB2312" w:hAnsi="Times New Roman"/>
          <w:sz w:val="32"/>
          <w:szCs w:val="32"/>
        </w:rPr>
        <w:lastRenderedPageBreak/>
        <w:t>员接受丙肝相关内容培训比例达</w:t>
      </w:r>
      <w:r>
        <w:rPr>
          <w:rFonts w:ascii="Times New Roman" w:eastAsia="仿宋_GB2312" w:hAnsi="Times New Roman"/>
          <w:sz w:val="32"/>
          <w:szCs w:val="32"/>
        </w:rPr>
        <w:t>100%</w:t>
      </w:r>
      <w:r>
        <w:rPr>
          <w:rFonts w:ascii="Times New Roman" w:eastAsia="仿宋_GB2312" w:hAnsi="Times New Roman"/>
          <w:sz w:val="32"/>
          <w:szCs w:val="32"/>
        </w:rPr>
        <w:t>。新报告抗体阳性者的核酸检测率达</w:t>
      </w:r>
      <w:r>
        <w:rPr>
          <w:rFonts w:ascii="Times New Roman" w:eastAsia="仿宋_GB2312" w:hAnsi="Times New Roman"/>
          <w:sz w:val="32"/>
          <w:szCs w:val="32"/>
        </w:rPr>
        <w:t>95%</w:t>
      </w:r>
      <w:r>
        <w:rPr>
          <w:rFonts w:ascii="Times New Roman" w:eastAsia="仿宋_GB2312" w:hAnsi="Times New Roman"/>
          <w:sz w:val="32"/>
          <w:szCs w:val="32"/>
        </w:rPr>
        <w:t>以上，符合治疗条件的慢性丙肝患者的抗病毒治疗率达</w:t>
      </w:r>
      <w:r>
        <w:rPr>
          <w:rFonts w:ascii="Times New Roman" w:eastAsia="仿宋_GB2312" w:hAnsi="Times New Roman"/>
          <w:sz w:val="32"/>
          <w:szCs w:val="32"/>
        </w:rPr>
        <w:t>80%</w:t>
      </w:r>
      <w:r>
        <w:rPr>
          <w:rFonts w:ascii="Times New Roman" w:eastAsia="仿宋_GB2312" w:hAnsi="Times New Roman"/>
          <w:sz w:val="32"/>
          <w:szCs w:val="32"/>
        </w:rPr>
        <w:t>以上。</w:t>
      </w:r>
    </w:p>
    <w:p w:rsidR="0002386D" w:rsidRDefault="0002386D" w:rsidP="0002386D">
      <w:pPr>
        <w:pStyle w:val="a4"/>
        <w:autoSpaceDE w:val="0"/>
        <w:autoSpaceDN w:val="0"/>
        <w:spacing w:line="580" w:lineRule="exact"/>
        <w:ind w:right="211" w:firstLineChars="200" w:firstLine="640"/>
        <w:jc w:val="both"/>
        <w:rPr>
          <w:rFonts w:ascii="Times New Roman" w:eastAsia="方正楷体_GBK" w:hAnsi="Times New Roman" w:cs="Times New Roman"/>
          <w:spacing w:val="-9"/>
          <w:w w:val="95"/>
        </w:rPr>
      </w:pPr>
      <w:r>
        <w:rPr>
          <w:rFonts w:ascii="Times New Roman" w:eastAsia="黑体" w:hAnsi="Times New Roman" w:cs="Times New Roman"/>
        </w:rPr>
        <w:t>二、重点任务</w:t>
      </w:r>
    </w:p>
    <w:p w:rsidR="0002386D" w:rsidRDefault="0002386D" w:rsidP="0002386D">
      <w:pPr>
        <w:pStyle w:val="a4"/>
        <w:autoSpaceDE w:val="0"/>
        <w:autoSpaceDN w:val="0"/>
        <w:spacing w:line="580" w:lineRule="exact"/>
        <w:ind w:right="211" w:firstLineChars="200" w:firstLine="572"/>
        <w:jc w:val="both"/>
        <w:rPr>
          <w:rFonts w:ascii="Times New Roman" w:eastAsia="仿宋_GB2312" w:hAnsi="Times New Roman" w:cs="Times New Roman"/>
          <w:bCs/>
        </w:rPr>
      </w:pPr>
      <w:r>
        <w:rPr>
          <w:rFonts w:ascii="Times New Roman" w:eastAsia="方正楷体_GBK" w:hAnsi="Times New Roman" w:cs="Times New Roman"/>
          <w:spacing w:val="-9"/>
          <w:w w:val="95"/>
        </w:rPr>
        <w:t>（一）加强宣传教育，提高防治意识</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t>1.</w:t>
      </w:r>
      <w:r>
        <w:rPr>
          <w:rFonts w:ascii="Times New Roman" w:eastAsia="仿宋_GB2312" w:hAnsi="Times New Roman" w:cs="Times New Roman"/>
          <w:bCs/>
        </w:rPr>
        <w:t>提高公众防治意识。各地各相关部门组织开发丙肝防治宣传教育材料，</w:t>
      </w:r>
      <w:r>
        <w:rPr>
          <w:rFonts w:ascii="Times New Roman" w:eastAsia="仿宋_GB2312" w:hAnsi="Times New Roman" w:cs="Times New Roman"/>
          <w:lang w:bidi="ar"/>
        </w:rPr>
        <w:t>积极宣传丙肝防治知识、治疗效果和</w:t>
      </w:r>
      <w:proofErr w:type="gramStart"/>
      <w:r>
        <w:rPr>
          <w:rFonts w:ascii="Times New Roman" w:eastAsia="仿宋_GB2312" w:hAnsi="Times New Roman" w:cs="Times New Roman"/>
          <w:lang w:bidi="ar"/>
        </w:rPr>
        <w:t>医保</w:t>
      </w:r>
      <w:proofErr w:type="gramEnd"/>
      <w:r>
        <w:rPr>
          <w:rFonts w:ascii="Times New Roman" w:eastAsia="仿宋_GB2312" w:hAnsi="Times New Roman" w:cs="Times New Roman"/>
          <w:lang w:bidi="ar"/>
        </w:rPr>
        <w:t>政策等内容，</w:t>
      </w:r>
      <w:r>
        <w:rPr>
          <w:rFonts w:ascii="Times New Roman" w:eastAsia="仿宋_GB2312" w:hAnsi="Times New Roman" w:cs="Times New Roman"/>
          <w:bCs/>
        </w:rPr>
        <w:t>引导公众树立</w:t>
      </w:r>
      <w:r>
        <w:rPr>
          <w:rFonts w:ascii="Times New Roman" w:eastAsia="仿宋_GB2312" w:hAnsi="Times New Roman" w:cs="Times New Roman"/>
          <w:bCs/>
        </w:rPr>
        <w:t>“</w:t>
      </w:r>
      <w:r>
        <w:rPr>
          <w:rFonts w:ascii="Times New Roman" w:eastAsia="仿宋_GB2312" w:hAnsi="Times New Roman" w:cs="Times New Roman"/>
          <w:bCs/>
        </w:rPr>
        <w:t>自己是健康第一责任人</w:t>
      </w:r>
      <w:r>
        <w:rPr>
          <w:rFonts w:ascii="Times New Roman" w:eastAsia="仿宋_GB2312" w:hAnsi="Times New Roman" w:cs="Times New Roman"/>
          <w:bCs/>
        </w:rPr>
        <w:t>”</w:t>
      </w:r>
      <w:r>
        <w:rPr>
          <w:rFonts w:ascii="Times New Roman" w:eastAsia="仿宋_GB2312" w:hAnsi="Times New Roman" w:cs="Times New Roman"/>
          <w:bCs/>
        </w:rPr>
        <w:t>的健康理念</w:t>
      </w:r>
      <w:r>
        <w:rPr>
          <w:rFonts w:ascii="Times New Roman" w:eastAsia="仿宋_GB2312" w:hAnsi="Times New Roman" w:cs="Times New Roman"/>
          <w:bCs/>
          <w:lang w:val="en"/>
        </w:rPr>
        <w:t>,</w:t>
      </w:r>
      <w:r>
        <w:rPr>
          <w:rFonts w:ascii="Times New Roman" w:eastAsia="仿宋_GB2312" w:hAnsi="Times New Roman" w:cs="Times New Roman"/>
          <w:lang w:bidi="ar"/>
        </w:rPr>
        <w:t>提高自我防范、主动检测和积极规范治疗意识。</w:t>
      </w:r>
    </w:p>
    <w:p w:rsidR="0002386D" w:rsidRDefault="0002386D" w:rsidP="0002386D">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开展形式多样的宣传活动。</w:t>
      </w:r>
      <w:r>
        <w:rPr>
          <w:rFonts w:ascii="Times New Roman" w:eastAsia="仿宋_GB2312" w:hAnsi="Times New Roman"/>
          <w:sz w:val="32"/>
          <w:szCs w:val="32"/>
          <w:lang w:bidi="ar"/>
        </w:rPr>
        <w:t>充分利用互联网、移动客户端等新媒体和传统媒体，全方位、多层次开展宣传教育，坚持经常性与集中性宣传教育相结合，</w:t>
      </w:r>
      <w:r>
        <w:rPr>
          <w:rFonts w:ascii="Times New Roman" w:eastAsia="仿宋_GB2312" w:hAnsi="Times New Roman"/>
          <w:bCs/>
          <w:sz w:val="32"/>
          <w:szCs w:val="32"/>
        </w:rPr>
        <w:t>结合</w:t>
      </w:r>
      <w:r>
        <w:rPr>
          <w:rFonts w:ascii="Times New Roman" w:eastAsia="仿宋_GB2312" w:hAnsi="Times New Roman"/>
          <w:bCs/>
          <w:sz w:val="32"/>
          <w:szCs w:val="32"/>
        </w:rPr>
        <w:t>“</w:t>
      </w:r>
      <w:r>
        <w:rPr>
          <w:rFonts w:ascii="Times New Roman" w:eastAsia="仿宋_GB2312" w:hAnsi="Times New Roman"/>
          <w:bCs/>
          <w:sz w:val="32"/>
          <w:szCs w:val="32"/>
        </w:rPr>
        <w:t>世界肝炎日</w:t>
      </w:r>
      <w:r>
        <w:rPr>
          <w:rFonts w:ascii="Times New Roman" w:eastAsia="仿宋_GB2312" w:hAnsi="Times New Roman"/>
          <w:bCs/>
          <w:sz w:val="32"/>
          <w:szCs w:val="32"/>
        </w:rPr>
        <w:t>”“</w:t>
      </w:r>
      <w:r>
        <w:rPr>
          <w:rFonts w:ascii="Times New Roman" w:eastAsia="仿宋_GB2312" w:hAnsi="Times New Roman"/>
          <w:bCs/>
          <w:sz w:val="32"/>
          <w:szCs w:val="32"/>
        </w:rPr>
        <w:t>世界艾滋病日</w:t>
      </w:r>
      <w:r>
        <w:rPr>
          <w:rFonts w:ascii="Times New Roman" w:eastAsia="仿宋_GB2312" w:hAnsi="Times New Roman"/>
          <w:bCs/>
          <w:sz w:val="32"/>
          <w:szCs w:val="32"/>
        </w:rPr>
        <w:t>”“</w:t>
      </w:r>
      <w:r>
        <w:rPr>
          <w:rFonts w:ascii="Times New Roman" w:eastAsia="仿宋_GB2312" w:hAnsi="Times New Roman"/>
          <w:bCs/>
          <w:sz w:val="32"/>
          <w:szCs w:val="32"/>
        </w:rPr>
        <w:t>国际禁毒日</w:t>
      </w:r>
      <w:r>
        <w:rPr>
          <w:rFonts w:ascii="Times New Roman" w:eastAsia="仿宋_GB2312" w:hAnsi="Times New Roman"/>
          <w:bCs/>
          <w:sz w:val="32"/>
          <w:szCs w:val="32"/>
        </w:rPr>
        <w:t>”</w:t>
      </w:r>
      <w:r>
        <w:rPr>
          <w:rFonts w:ascii="Times New Roman" w:eastAsia="仿宋_GB2312" w:hAnsi="Times New Roman"/>
          <w:bCs/>
          <w:sz w:val="32"/>
          <w:szCs w:val="32"/>
        </w:rPr>
        <w:t>等重要时间节点，组织开展艾滋病、性病、丙肝等主题宣传活动，</w:t>
      </w:r>
      <w:r>
        <w:rPr>
          <w:rFonts w:ascii="Times New Roman" w:eastAsia="仿宋_GB2312" w:hAnsi="Times New Roman"/>
          <w:sz w:val="32"/>
          <w:szCs w:val="32"/>
          <w:lang w:bidi="ar"/>
        </w:rPr>
        <w:t>引导大众关注丙肝防治知识和有关政策，促进重点人群主动检测，营造全社会共同参与丙肝防治和关心关爱丙肝患者的良好氛围。</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方正楷体_GBK" w:hAnsi="Times New Roman" w:cs="Times New Roman"/>
          <w:bCs/>
        </w:rPr>
        <w:t>（二）强化综合干预，减少新发感染</w:t>
      </w:r>
    </w:p>
    <w:p w:rsidR="0002386D" w:rsidRDefault="0002386D" w:rsidP="0002386D">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加强重点人群干预。各地</w:t>
      </w:r>
      <w:r>
        <w:rPr>
          <w:rFonts w:ascii="Times New Roman" w:eastAsia="仿宋_GB2312" w:hAnsi="Times New Roman"/>
          <w:sz w:val="32"/>
          <w:szCs w:val="32"/>
          <w:lang w:bidi="ar"/>
        </w:rPr>
        <w:t>医疗卫生机构、公安和司法行政机关要结合艾滋病、性病和病毒性肝炎防治工作，将丙肝防治知识纳入日常宣传教育内容，落实注射吸毒人群戒毒药物维持治疗、清洁针具交换、社区戒毒、社区康复等措施，在易感染艾滋病和性传播疾病危险行为等重点人群中推广</w:t>
      </w:r>
      <w:r>
        <w:rPr>
          <w:rFonts w:ascii="Times New Roman" w:eastAsia="仿宋_GB2312" w:hAnsi="Times New Roman"/>
          <w:sz w:val="32"/>
          <w:szCs w:val="32"/>
          <w:lang w:bidi="ar"/>
        </w:rPr>
        <w:lastRenderedPageBreak/>
        <w:t>使用安全套</w:t>
      </w:r>
      <w:r>
        <w:rPr>
          <w:rFonts w:ascii="Times New Roman" w:eastAsia="仿宋_GB2312" w:hAnsi="Times New Roman" w:hint="eastAsia"/>
          <w:sz w:val="32"/>
          <w:szCs w:val="32"/>
          <w:lang w:bidi="ar"/>
        </w:rPr>
        <w:t>。</w:t>
      </w:r>
      <w:r>
        <w:rPr>
          <w:rFonts w:ascii="仿宋_GB2312" w:eastAsia="仿宋_GB2312" w:hAnsi="仿宋_GB2312" w:cs="仿宋_GB2312" w:hint="eastAsia"/>
          <w:sz w:val="32"/>
          <w:szCs w:val="32"/>
        </w:rPr>
        <w:t>卫生监督机构依法加强对美容医疗机构的监督执法。</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lang w:bidi="ar"/>
        </w:rPr>
      </w:pPr>
      <w:r>
        <w:rPr>
          <w:rFonts w:ascii="Times New Roman" w:eastAsia="仿宋_GB2312" w:hAnsi="Times New Roman" w:cs="Times New Roman"/>
          <w:bCs/>
        </w:rPr>
        <w:t>4.</w:t>
      </w:r>
      <w:r>
        <w:rPr>
          <w:rFonts w:ascii="Times New Roman" w:eastAsia="仿宋_GB2312" w:hAnsi="Times New Roman" w:cs="Times New Roman"/>
          <w:bCs/>
        </w:rPr>
        <w:t>强化院内感染防控。卫生健康部门督促指导医疗机构有效落实各项院内感染控制措施，定期开展医源性传播专题培训，</w:t>
      </w:r>
      <w:r>
        <w:rPr>
          <w:rFonts w:ascii="Times New Roman" w:eastAsia="仿宋_GB2312" w:hAnsi="Times New Roman" w:cs="Times New Roman"/>
          <w:lang w:bidi="ar"/>
        </w:rPr>
        <w:t>进一步强化院内感染预防控制措施和职业暴露防护意识，切实</w:t>
      </w:r>
      <w:r>
        <w:rPr>
          <w:rFonts w:ascii="Times New Roman" w:eastAsia="仿宋_GB2312" w:hAnsi="Times New Roman" w:cs="Times New Roman"/>
          <w:bCs/>
        </w:rPr>
        <w:t>落实预防医源性传播工作机制和技术规范，严格防控血液透析、口腔诊疗及有创和侵入性诊疗等重点科室医源性传播，</w:t>
      </w:r>
      <w:r>
        <w:rPr>
          <w:rFonts w:ascii="Times New Roman" w:eastAsia="仿宋_GB2312" w:hAnsi="Times New Roman" w:cs="Times New Roman"/>
          <w:lang w:bidi="ar"/>
        </w:rPr>
        <w:t>严格消毒医疗器械，严格规范注射、静脉输液、侵入性诊疗等医疗行为，严格</w:t>
      </w:r>
      <w:r>
        <w:rPr>
          <w:rFonts w:ascii="Times New Roman" w:eastAsia="仿宋_GB2312" w:hAnsi="Times New Roman" w:cs="Times New Roman" w:hint="eastAsia"/>
          <w:lang w:bidi="ar"/>
        </w:rPr>
        <w:t>医疗机构内</w:t>
      </w:r>
      <w:r>
        <w:rPr>
          <w:rFonts w:ascii="Times New Roman" w:eastAsia="仿宋_GB2312" w:hAnsi="Times New Roman" w:cs="Times New Roman"/>
          <w:lang w:bidi="ar"/>
        </w:rPr>
        <w:t>医疗废物</w:t>
      </w:r>
      <w:r>
        <w:rPr>
          <w:rFonts w:ascii="Times New Roman" w:eastAsia="仿宋_GB2312" w:hAnsi="Times New Roman" w:cs="Times New Roman" w:hint="eastAsia"/>
          <w:lang w:bidi="ar"/>
        </w:rPr>
        <w:t>管理</w:t>
      </w:r>
      <w:r>
        <w:rPr>
          <w:rFonts w:ascii="Times New Roman" w:eastAsia="仿宋_GB2312" w:hAnsi="Times New Roman" w:cs="Times New Roman"/>
          <w:lang w:bidi="ar"/>
        </w:rPr>
        <w:t>，严格落实医疗机构传染病防治分类监督综合评价自查工作。</w:t>
      </w:r>
      <w:r>
        <w:rPr>
          <w:rFonts w:ascii="Times New Roman" w:eastAsia="仿宋_GB2312" w:hAnsi="Times New Roman" w:cs="Times New Roman"/>
          <w:bCs/>
        </w:rPr>
        <w:t>卫生</w:t>
      </w:r>
      <w:proofErr w:type="gramStart"/>
      <w:r>
        <w:rPr>
          <w:rFonts w:ascii="Times New Roman" w:eastAsia="仿宋_GB2312" w:hAnsi="Times New Roman" w:cs="Times New Roman"/>
          <w:bCs/>
        </w:rPr>
        <w:t>健康监督</w:t>
      </w:r>
      <w:proofErr w:type="gramEnd"/>
      <w:r>
        <w:rPr>
          <w:rFonts w:ascii="Times New Roman" w:eastAsia="仿宋_GB2312" w:hAnsi="Times New Roman" w:cs="Times New Roman"/>
          <w:bCs/>
        </w:rPr>
        <w:t>机构要加强对医疗卫生机构医院感染控制情况的监督检查和执法，加大打击非法行医工作力度。</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lang w:bidi="ar"/>
        </w:rPr>
        <w:t>5.</w:t>
      </w:r>
      <w:r>
        <w:rPr>
          <w:rFonts w:ascii="Times New Roman" w:eastAsia="仿宋_GB2312" w:hAnsi="Times New Roman" w:cs="Times New Roman"/>
          <w:lang w:bidi="ar"/>
        </w:rPr>
        <w:t>强化血液安全。</w:t>
      </w:r>
      <w:r>
        <w:rPr>
          <w:rFonts w:ascii="Times New Roman" w:eastAsia="仿宋_GB2312" w:hAnsi="Times New Roman" w:cs="Times New Roman"/>
          <w:bCs/>
        </w:rPr>
        <w:t>血站要进一步加强血液安全管理，在当地政府领导下会同相关部门做好无偿献血宣传教育动员工作。</w:t>
      </w:r>
      <w:r>
        <w:rPr>
          <w:rFonts w:ascii="Times New Roman" w:eastAsia="仿宋_GB2312" w:hAnsi="Times New Roman" w:cs="Times New Roman" w:hint="eastAsia"/>
          <w:bCs/>
        </w:rPr>
        <w:t>加强血站血液检测能力建设，</w:t>
      </w:r>
      <w:r>
        <w:rPr>
          <w:rFonts w:ascii="Times New Roman" w:eastAsia="仿宋_GB2312" w:hAnsi="Times New Roman" w:cs="Times New Roman"/>
          <w:lang w:bidi="ar"/>
        </w:rPr>
        <w:t>巩固临床用血丙肝病毒核酸</w:t>
      </w:r>
      <w:proofErr w:type="gramStart"/>
      <w:r>
        <w:rPr>
          <w:rFonts w:ascii="Times New Roman" w:eastAsia="仿宋_GB2312" w:hAnsi="Times New Roman" w:cs="Times New Roman"/>
          <w:lang w:bidi="ar"/>
        </w:rPr>
        <w:t>检测全</w:t>
      </w:r>
      <w:proofErr w:type="gramEnd"/>
      <w:r>
        <w:rPr>
          <w:rFonts w:ascii="Times New Roman" w:eastAsia="仿宋_GB2312" w:hAnsi="Times New Roman" w:cs="Times New Roman"/>
          <w:lang w:bidi="ar"/>
        </w:rPr>
        <w:t>覆盖成果，</w:t>
      </w:r>
      <w:r>
        <w:rPr>
          <w:rFonts w:ascii="Times New Roman" w:eastAsia="仿宋_GB2312" w:hAnsi="Times New Roman" w:cs="Times New Roman"/>
          <w:bCs/>
        </w:rPr>
        <w:t>降低窗口期对血液安全的影响。</w:t>
      </w:r>
    </w:p>
    <w:p w:rsidR="0002386D" w:rsidRDefault="0002386D" w:rsidP="0002386D">
      <w:pPr>
        <w:pStyle w:val="a4"/>
        <w:autoSpaceDE w:val="0"/>
        <w:autoSpaceDN w:val="0"/>
        <w:spacing w:line="580" w:lineRule="exact"/>
        <w:ind w:right="211" w:firstLineChars="200" w:firstLine="640"/>
        <w:jc w:val="both"/>
        <w:rPr>
          <w:rFonts w:ascii="Times New Roman" w:eastAsia="方正楷体_GBK" w:hAnsi="Times New Roman" w:cs="Times New Roman"/>
          <w:bCs/>
        </w:rPr>
      </w:pPr>
      <w:r>
        <w:rPr>
          <w:rFonts w:ascii="Times New Roman" w:eastAsia="仿宋_GB2312" w:hAnsi="Times New Roman" w:cs="Times New Roman"/>
          <w:lang w:bidi="ar"/>
        </w:rPr>
        <w:t>6.</w:t>
      </w:r>
      <w:r>
        <w:rPr>
          <w:rFonts w:ascii="Times New Roman" w:eastAsia="仿宋_GB2312" w:hAnsi="Times New Roman" w:cs="Times New Roman"/>
          <w:bCs/>
        </w:rPr>
        <w:t>开展流行病学调查。</w:t>
      </w:r>
      <w:proofErr w:type="gramStart"/>
      <w:r>
        <w:rPr>
          <w:rFonts w:ascii="Times New Roman" w:eastAsia="仿宋_GB2312" w:hAnsi="Times New Roman" w:cs="Times New Roman"/>
          <w:bCs/>
        </w:rPr>
        <w:t>疾控机构</w:t>
      </w:r>
      <w:proofErr w:type="gramEnd"/>
      <w:r>
        <w:rPr>
          <w:rFonts w:ascii="Times New Roman" w:eastAsia="仿宋_GB2312" w:hAnsi="Times New Roman" w:cs="Times New Roman"/>
          <w:bCs/>
        </w:rPr>
        <w:t>要重点加强对聚集性疫情、新报告急性丙肝病例和</w:t>
      </w:r>
      <w:r>
        <w:rPr>
          <w:rFonts w:ascii="Times New Roman" w:eastAsia="仿宋_GB2312" w:hAnsi="Times New Roman" w:cs="Times New Roman"/>
          <w:bCs/>
        </w:rPr>
        <w:t>5</w:t>
      </w:r>
      <w:r>
        <w:rPr>
          <w:rFonts w:ascii="Times New Roman" w:eastAsia="仿宋_GB2312" w:hAnsi="Times New Roman" w:cs="Times New Roman"/>
          <w:bCs/>
        </w:rPr>
        <w:t>岁以下儿童病例的流行病学调查，分析感染原因并采取措施，有效遏制传播风险。</w:t>
      </w:r>
    </w:p>
    <w:p w:rsidR="0002386D" w:rsidRDefault="0002386D" w:rsidP="0002386D">
      <w:pPr>
        <w:spacing w:line="600" w:lineRule="exact"/>
        <w:ind w:firstLineChars="200" w:firstLine="640"/>
        <w:jc w:val="both"/>
        <w:rPr>
          <w:rFonts w:ascii="Times New Roman" w:eastAsia="楷体_GB2312" w:hAnsi="Times New Roman"/>
          <w:b/>
          <w:sz w:val="32"/>
          <w:szCs w:val="32"/>
        </w:rPr>
      </w:pPr>
      <w:r>
        <w:rPr>
          <w:rFonts w:ascii="Times New Roman" w:eastAsia="楷体_GB2312" w:hAnsi="Times New Roman"/>
          <w:bCs/>
          <w:sz w:val="32"/>
          <w:szCs w:val="32"/>
          <w:lang w:bidi="ar"/>
        </w:rPr>
        <w:t>（三）加大检测力度，提高检测发现率</w:t>
      </w:r>
    </w:p>
    <w:p w:rsidR="0002386D" w:rsidRDefault="0002386D" w:rsidP="0002386D">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bCs/>
          <w:sz w:val="32"/>
          <w:szCs w:val="32"/>
        </w:rPr>
        <w:t>7.</w:t>
      </w:r>
      <w:r>
        <w:rPr>
          <w:rFonts w:ascii="Times New Roman" w:eastAsia="仿宋_GB2312" w:hAnsi="Times New Roman"/>
          <w:sz w:val="32"/>
          <w:szCs w:val="32"/>
          <w:lang w:bidi="ar"/>
        </w:rPr>
        <w:t>实施医疗机构</w:t>
      </w:r>
      <w:r>
        <w:rPr>
          <w:rFonts w:ascii="Times New Roman" w:eastAsia="仿宋_GB2312" w:hAnsi="Times New Roman"/>
          <w:sz w:val="32"/>
          <w:szCs w:val="32"/>
          <w:lang w:bidi="ar"/>
        </w:rPr>
        <w:t>“</w:t>
      </w:r>
      <w:r>
        <w:rPr>
          <w:rFonts w:ascii="Times New Roman" w:eastAsia="仿宋_GB2312" w:hAnsi="Times New Roman"/>
          <w:sz w:val="32"/>
          <w:szCs w:val="32"/>
          <w:lang w:bidi="ar"/>
        </w:rPr>
        <w:t>应检尽检</w:t>
      </w:r>
      <w:r>
        <w:rPr>
          <w:rFonts w:ascii="Times New Roman" w:eastAsia="仿宋_GB2312" w:hAnsi="Times New Roman"/>
          <w:sz w:val="32"/>
          <w:szCs w:val="32"/>
          <w:lang w:bidi="ar"/>
        </w:rPr>
        <w:t>”</w:t>
      </w:r>
      <w:r>
        <w:rPr>
          <w:rFonts w:ascii="Times New Roman" w:eastAsia="仿宋_GB2312" w:hAnsi="Times New Roman"/>
          <w:sz w:val="32"/>
          <w:szCs w:val="32"/>
          <w:lang w:bidi="ar"/>
        </w:rPr>
        <w:t>策略。医疗机构参照《丙型病毒性肝炎筛查及管理（</w:t>
      </w:r>
      <w:r>
        <w:rPr>
          <w:rFonts w:ascii="Times New Roman" w:eastAsia="仿宋_GB2312" w:hAnsi="Times New Roman"/>
          <w:sz w:val="32"/>
          <w:szCs w:val="32"/>
          <w:lang w:bidi="ar"/>
        </w:rPr>
        <w:t>WS/T 453-2014</w:t>
      </w:r>
      <w:r>
        <w:rPr>
          <w:rFonts w:ascii="Times New Roman" w:eastAsia="仿宋_GB2312" w:hAnsi="Times New Roman"/>
          <w:sz w:val="32"/>
          <w:szCs w:val="32"/>
          <w:lang w:bidi="ar"/>
        </w:rPr>
        <w:t>）》标准，对接受手</w:t>
      </w:r>
      <w:r>
        <w:rPr>
          <w:rFonts w:ascii="Times New Roman" w:eastAsia="仿宋_GB2312" w:hAnsi="Times New Roman"/>
          <w:sz w:val="32"/>
          <w:szCs w:val="32"/>
          <w:lang w:bidi="ar"/>
        </w:rPr>
        <w:lastRenderedPageBreak/>
        <w:t>术、输血、内镜检查、血液透析等特殊或侵入性医疗操作人群，肝脏生化检测不明原因异常者，有静脉药瘾史者、既往有偿供浆者、多性伴或男性同性性行为者等丙肝病毒</w:t>
      </w:r>
      <w:proofErr w:type="gramStart"/>
      <w:r>
        <w:rPr>
          <w:rFonts w:ascii="Times New Roman" w:eastAsia="仿宋_GB2312" w:hAnsi="Times New Roman"/>
          <w:sz w:val="32"/>
          <w:szCs w:val="32"/>
          <w:lang w:bidi="ar"/>
        </w:rPr>
        <w:t>感染高</w:t>
      </w:r>
      <w:proofErr w:type="gramEnd"/>
      <w:r>
        <w:rPr>
          <w:rFonts w:ascii="Times New Roman" w:eastAsia="仿宋_GB2312" w:hAnsi="Times New Roman"/>
          <w:sz w:val="32"/>
          <w:szCs w:val="32"/>
          <w:lang w:bidi="ar"/>
        </w:rPr>
        <w:t>风险人群，及时开展丙肝抗体检测。</w:t>
      </w:r>
    </w:p>
    <w:p w:rsidR="0002386D" w:rsidRDefault="0002386D" w:rsidP="0002386D">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bCs/>
          <w:sz w:val="32"/>
          <w:szCs w:val="32"/>
        </w:rPr>
        <w:t>8.</w:t>
      </w:r>
      <w:r>
        <w:rPr>
          <w:rFonts w:ascii="Times New Roman" w:eastAsia="仿宋_GB2312" w:hAnsi="Times New Roman"/>
          <w:sz w:val="32"/>
          <w:szCs w:val="32"/>
          <w:lang w:bidi="ar"/>
        </w:rPr>
        <w:t>实施重点人群</w:t>
      </w:r>
      <w:r>
        <w:rPr>
          <w:rFonts w:ascii="Times New Roman" w:eastAsia="仿宋_GB2312" w:hAnsi="Times New Roman"/>
          <w:sz w:val="32"/>
          <w:szCs w:val="32"/>
          <w:lang w:bidi="ar"/>
        </w:rPr>
        <w:t>“</w:t>
      </w:r>
      <w:r>
        <w:rPr>
          <w:rFonts w:ascii="Times New Roman" w:eastAsia="仿宋_GB2312" w:hAnsi="Times New Roman"/>
          <w:sz w:val="32"/>
          <w:szCs w:val="32"/>
          <w:lang w:bidi="ar"/>
        </w:rPr>
        <w:t>应检尽检</w:t>
      </w:r>
      <w:r>
        <w:rPr>
          <w:rFonts w:ascii="Times New Roman" w:eastAsia="仿宋_GB2312" w:hAnsi="Times New Roman"/>
          <w:sz w:val="32"/>
          <w:szCs w:val="32"/>
          <w:lang w:bidi="ar"/>
        </w:rPr>
        <w:t>”</w:t>
      </w:r>
      <w:r>
        <w:rPr>
          <w:rFonts w:ascii="Times New Roman" w:eastAsia="仿宋_GB2312" w:hAnsi="Times New Roman"/>
          <w:sz w:val="32"/>
          <w:szCs w:val="32"/>
          <w:lang w:bidi="ar"/>
        </w:rPr>
        <w:t>策略。</w:t>
      </w:r>
      <w:r>
        <w:rPr>
          <w:rFonts w:ascii="Times New Roman" w:eastAsia="仿宋_GB2312" w:hAnsi="Times New Roman"/>
          <w:bCs/>
          <w:sz w:val="32"/>
          <w:szCs w:val="32"/>
        </w:rPr>
        <w:t>做好自愿咨询检测求</w:t>
      </w:r>
      <w:proofErr w:type="gramStart"/>
      <w:r>
        <w:rPr>
          <w:rFonts w:ascii="Times New Roman" w:eastAsia="仿宋_GB2312" w:hAnsi="Times New Roman"/>
          <w:bCs/>
          <w:sz w:val="32"/>
          <w:szCs w:val="32"/>
        </w:rPr>
        <w:t>询</w:t>
      </w:r>
      <w:proofErr w:type="gramEnd"/>
      <w:r>
        <w:rPr>
          <w:rFonts w:ascii="Times New Roman" w:eastAsia="仿宋_GB2312" w:hAnsi="Times New Roman"/>
          <w:bCs/>
          <w:sz w:val="32"/>
          <w:szCs w:val="32"/>
        </w:rPr>
        <w:t>者的艾滋病、梅毒、丙肝三项常规检测工作。</w:t>
      </w:r>
      <w:r>
        <w:rPr>
          <w:rFonts w:ascii="Times New Roman" w:eastAsia="仿宋_GB2312" w:hAnsi="Times New Roman"/>
          <w:sz w:val="32"/>
          <w:szCs w:val="32"/>
          <w:lang w:bidi="ar"/>
        </w:rPr>
        <w:t>根据知情自愿原则，医疗卫生机构做好戒毒药物维持治疗人员、艾滋病自愿咨询检测门诊求</w:t>
      </w:r>
      <w:proofErr w:type="gramStart"/>
      <w:r>
        <w:rPr>
          <w:rFonts w:ascii="Times New Roman" w:eastAsia="仿宋_GB2312" w:hAnsi="Times New Roman"/>
          <w:sz w:val="32"/>
          <w:szCs w:val="32"/>
          <w:lang w:bidi="ar"/>
        </w:rPr>
        <w:t>询</w:t>
      </w:r>
      <w:proofErr w:type="gramEnd"/>
      <w:r>
        <w:rPr>
          <w:rFonts w:ascii="Times New Roman" w:eastAsia="仿宋_GB2312" w:hAnsi="Times New Roman"/>
          <w:sz w:val="32"/>
          <w:szCs w:val="32"/>
          <w:lang w:bidi="ar"/>
        </w:rPr>
        <w:t>者、艾滋病病毒感染者及其配偶或性伴、丙肝患者配偶或性伴的丙肝抗体检测。公安、司法行政机关做好监管场所被监管人员中艾滋病病毒感染者和易感染艾滋病病毒高风险人群的丙肝抗体检测工作。</w:t>
      </w:r>
    </w:p>
    <w:p w:rsidR="0002386D" w:rsidRDefault="0002386D" w:rsidP="0002386D">
      <w:pPr>
        <w:spacing w:line="600" w:lineRule="exact"/>
        <w:ind w:firstLineChars="200" w:firstLine="640"/>
        <w:jc w:val="both"/>
        <w:rPr>
          <w:rFonts w:ascii="Times New Roman" w:eastAsia="仿宋_GB2312" w:hAnsi="Times New Roman"/>
          <w:bCs/>
          <w:sz w:val="32"/>
          <w:szCs w:val="32"/>
        </w:rPr>
      </w:pPr>
      <w:r>
        <w:rPr>
          <w:rFonts w:ascii="Times New Roman" w:eastAsia="仿宋_GB2312" w:hAnsi="Times New Roman"/>
          <w:sz w:val="32"/>
          <w:szCs w:val="32"/>
          <w:lang w:bidi="ar"/>
        </w:rPr>
        <w:t>9.</w:t>
      </w:r>
      <w:r>
        <w:rPr>
          <w:rFonts w:ascii="Times New Roman" w:eastAsia="仿宋_GB2312" w:hAnsi="Times New Roman"/>
          <w:sz w:val="32"/>
          <w:szCs w:val="32"/>
          <w:lang w:bidi="ar"/>
        </w:rPr>
        <w:t>实施大众人群</w:t>
      </w:r>
      <w:r>
        <w:rPr>
          <w:rFonts w:ascii="Times New Roman" w:eastAsia="仿宋_GB2312" w:hAnsi="Times New Roman"/>
          <w:sz w:val="32"/>
          <w:szCs w:val="32"/>
          <w:lang w:bidi="ar"/>
        </w:rPr>
        <w:t>“</w:t>
      </w:r>
      <w:r>
        <w:rPr>
          <w:rFonts w:ascii="Times New Roman" w:eastAsia="仿宋_GB2312" w:hAnsi="Times New Roman"/>
          <w:sz w:val="32"/>
          <w:szCs w:val="32"/>
          <w:lang w:bidi="ar"/>
        </w:rPr>
        <w:t>愿检尽检</w:t>
      </w:r>
      <w:r>
        <w:rPr>
          <w:rFonts w:ascii="Times New Roman" w:eastAsia="仿宋_GB2312" w:hAnsi="Times New Roman"/>
          <w:sz w:val="32"/>
          <w:szCs w:val="32"/>
          <w:lang w:bidi="ar"/>
        </w:rPr>
        <w:t>”</w:t>
      </w:r>
      <w:r>
        <w:rPr>
          <w:rFonts w:ascii="Times New Roman" w:eastAsia="仿宋_GB2312" w:hAnsi="Times New Roman"/>
          <w:sz w:val="32"/>
          <w:szCs w:val="32"/>
          <w:lang w:bidi="ar"/>
        </w:rPr>
        <w:t>策略。探索动员</w:t>
      </w:r>
      <w:r>
        <w:rPr>
          <w:rFonts w:ascii="Times New Roman" w:eastAsia="仿宋_GB2312" w:hAnsi="Times New Roman"/>
          <w:sz w:val="32"/>
          <w:szCs w:val="32"/>
          <w:lang w:bidi="ar"/>
        </w:rPr>
        <w:t>40</w:t>
      </w:r>
      <w:r>
        <w:rPr>
          <w:rFonts w:ascii="Times New Roman" w:eastAsia="仿宋_GB2312" w:hAnsi="Times New Roman"/>
          <w:sz w:val="32"/>
          <w:szCs w:val="32"/>
          <w:lang w:bidi="ar"/>
        </w:rPr>
        <w:t>岁以上人群进行检测，</w:t>
      </w:r>
      <w:r>
        <w:rPr>
          <w:rFonts w:ascii="Times New Roman" w:eastAsia="仿宋_GB2312" w:hAnsi="Times New Roman" w:hint="eastAsia"/>
          <w:bCs/>
          <w:sz w:val="32"/>
          <w:szCs w:val="32"/>
        </w:rPr>
        <w:t>鼓励各地</w:t>
      </w:r>
      <w:r>
        <w:rPr>
          <w:rFonts w:ascii="Times New Roman" w:eastAsia="仿宋_GB2312" w:hAnsi="Times New Roman"/>
          <w:sz w:val="32"/>
          <w:szCs w:val="32"/>
          <w:lang w:bidi="ar"/>
        </w:rPr>
        <w:t>将丙肝抗体检测纳入健康体检</w:t>
      </w:r>
      <w:r>
        <w:rPr>
          <w:rFonts w:ascii="Times New Roman" w:eastAsia="仿宋_GB2312" w:hAnsi="Times New Roman"/>
          <w:bCs/>
          <w:sz w:val="32"/>
          <w:szCs w:val="32"/>
        </w:rPr>
        <w:t>、婚前医学检查。</w:t>
      </w:r>
    </w:p>
    <w:p w:rsidR="0002386D" w:rsidRDefault="0002386D" w:rsidP="0002386D">
      <w:pPr>
        <w:widowControl w:val="0"/>
        <w:autoSpaceDE w:val="0"/>
        <w:autoSpaceDN w:val="0"/>
        <w:spacing w:line="580" w:lineRule="exact"/>
        <w:ind w:right="211" w:firstLineChars="200" w:firstLine="640"/>
        <w:jc w:val="both"/>
        <w:rPr>
          <w:rFonts w:ascii="Times New Roman" w:eastAsia="仿宋_GB2312" w:hAnsi="Times New Roman"/>
          <w:bCs/>
          <w:kern w:val="2"/>
          <w:sz w:val="32"/>
          <w:szCs w:val="32"/>
        </w:rPr>
      </w:pPr>
      <w:r>
        <w:rPr>
          <w:rFonts w:ascii="Times New Roman" w:eastAsia="仿宋_GB2312" w:hAnsi="Times New Roman"/>
          <w:bCs/>
          <w:kern w:val="2"/>
          <w:sz w:val="32"/>
          <w:szCs w:val="32"/>
        </w:rPr>
        <w:t>10.</w:t>
      </w:r>
      <w:r>
        <w:rPr>
          <w:rFonts w:ascii="Times New Roman" w:eastAsia="仿宋_GB2312" w:hAnsi="Times New Roman"/>
          <w:kern w:val="2"/>
          <w:sz w:val="32"/>
          <w:szCs w:val="32"/>
          <w:lang w:bidi="ar"/>
        </w:rPr>
        <w:t>实施抗体阳性者</w:t>
      </w:r>
      <w:r>
        <w:rPr>
          <w:rFonts w:ascii="Times New Roman" w:eastAsia="仿宋_GB2312" w:hAnsi="Times New Roman"/>
          <w:kern w:val="2"/>
          <w:sz w:val="32"/>
          <w:szCs w:val="32"/>
          <w:lang w:bidi="ar"/>
        </w:rPr>
        <w:t>“</w:t>
      </w:r>
      <w:r>
        <w:rPr>
          <w:rFonts w:ascii="Times New Roman" w:eastAsia="仿宋_GB2312" w:hAnsi="Times New Roman"/>
          <w:kern w:val="2"/>
          <w:sz w:val="32"/>
          <w:szCs w:val="32"/>
          <w:lang w:bidi="ar"/>
        </w:rPr>
        <w:t>核酸检测全覆盖</w:t>
      </w:r>
      <w:r>
        <w:rPr>
          <w:rFonts w:ascii="Times New Roman" w:eastAsia="仿宋_GB2312" w:hAnsi="Times New Roman"/>
          <w:kern w:val="2"/>
          <w:sz w:val="32"/>
          <w:szCs w:val="32"/>
          <w:lang w:bidi="ar"/>
        </w:rPr>
        <w:t>”</w:t>
      </w:r>
      <w:r>
        <w:rPr>
          <w:rFonts w:ascii="Times New Roman" w:eastAsia="仿宋_GB2312" w:hAnsi="Times New Roman"/>
          <w:kern w:val="2"/>
          <w:sz w:val="32"/>
          <w:szCs w:val="32"/>
          <w:lang w:bidi="ar"/>
        </w:rPr>
        <w:t>策略。医疗卫生机构对检测发现的抗体阳性者</w:t>
      </w:r>
      <w:r>
        <w:rPr>
          <w:rFonts w:ascii="Times New Roman" w:eastAsia="仿宋_GB2312" w:hAnsi="Times New Roman" w:hint="eastAsia"/>
          <w:kern w:val="2"/>
          <w:sz w:val="32"/>
          <w:szCs w:val="32"/>
          <w:lang w:bidi="ar"/>
        </w:rPr>
        <w:t>应</w:t>
      </w:r>
      <w:r>
        <w:rPr>
          <w:rFonts w:ascii="Times New Roman" w:eastAsia="仿宋_GB2312" w:hAnsi="Times New Roman"/>
          <w:kern w:val="2"/>
          <w:sz w:val="32"/>
          <w:szCs w:val="32"/>
          <w:lang w:bidi="ar"/>
        </w:rPr>
        <w:t>及时进行核酸检测，不具备核酸检测条件的，</w:t>
      </w:r>
      <w:r>
        <w:rPr>
          <w:rFonts w:ascii="Times New Roman" w:eastAsia="仿宋_GB2312" w:hAnsi="Times New Roman" w:hint="eastAsia"/>
          <w:kern w:val="2"/>
          <w:sz w:val="32"/>
          <w:szCs w:val="32"/>
          <w:lang w:bidi="ar"/>
        </w:rPr>
        <w:t>应</w:t>
      </w:r>
      <w:r>
        <w:rPr>
          <w:rFonts w:ascii="Times New Roman" w:eastAsia="仿宋_GB2312" w:hAnsi="Times New Roman"/>
          <w:kern w:val="2"/>
          <w:sz w:val="32"/>
          <w:szCs w:val="32"/>
          <w:lang w:bidi="ar"/>
        </w:rPr>
        <w:t>及时将抗体阳性者转介至定点医疗机构。鼓励同级医疗卫生机构互认丙肝抗体和核酸检测结果。</w:t>
      </w:r>
      <w:proofErr w:type="gramStart"/>
      <w:r>
        <w:rPr>
          <w:rFonts w:ascii="Times New Roman" w:eastAsia="仿宋_GB2312" w:hAnsi="Times New Roman"/>
          <w:bCs/>
          <w:kern w:val="2"/>
          <w:sz w:val="32"/>
          <w:szCs w:val="32"/>
        </w:rPr>
        <w:t>疾控系统</w:t>
      </w:r>
      <w:proofErr w:type="gramEnd"/>
      <w:r>
        <w:rPr>
          <w:rFonts w:ascii="Times New Roman" w:eastAsia="仿宋_GB2312" w:hAnsi="Times New Roman"/>
          <w:bCs/>
          <w:kern w:val="2"/>
          <w:sz w:val="32"/>
          <w:szCs w:val="32"/>
        </w:rPr>
        <w:t>针对</w:t>
      </w:r>
      <w:r>
        <w:rPr>
          <w:rFonts w:ascii="Times New Roman" w:eastAsia="仿宋_GB2312" w:hAnsi="Times New Roman"/>
          <w:bCs/>
          <w:kern w:val="2"/>
          <w:sz w:val="32"/>
          <w:szCs w:val="32"/>
        </w:rPr>
        <w:t>“</w:t>
      </w:r>
      <w:r>
        <w:rPr>
          <w:rFonts w:ascii="Times New Roman" w:eastAsia="仿宋_GB2312" w:hAnsi="Times New Roman"/>
          <w:bCs/>
          <w:kern w:val="2"/>
          <w:sz w:val="32"/>
          <w:szCs w:val="32"/>
        </w:rPr>
        <w:t>中国疾病预防信息系统</w:t>
      </w:r>
      <w:r>
        <w:rPr>
          <w:rFonts w:ascii="Times New Roman" w:eastAsia="仿宋_GB2312" w:hAnsi="Times New Roman"/>
          <w:bCs/>
          <w:kern w:val="2"/>
          <w:sz w:val="32"/>
          <w:szCs w:val="32"/>
        </w:rPr>
        <w:t>”</w:t>
      </w:r>
      <w:r>
        <w:rPr>
          <w:rFonts w:ascii="Times New Roman" w:eastAsia="仿宋_GB2312" w:hAnsi="Times New Roman"/>
          <w:bCs/>
          <w:kern w:val="2"/>
          <w:sz w:val="32"/>
          <w:szCs w:val="32"/>
        </w:rPr>
        <w:t>中现住址为辖区内的丙肝病例开展回访摸底工作，提供相关检测和治疗转介服务，丙肝抗体筛查阳性转介告知书（模板）详见附件</w:t>
      </w:r>
      <w:r>
        <w:rPr>
          <w:rFonts w:ascii="Times New Roman" w:eastAsia="仿宋_GB2312" w:hAnsi="Times New Roman"/>
          <w:bCs/>
          <w:kern w:val="2"/>
          <w:sz w:val="32"/>
          <w:szCs w:val="32"/>
        </w:rPr>
        <w:t>2</w:t>
      </w:r>
      <w:r>
        <w:rPr>
          <w:rFonts w:ascii="Times New Roman" w:eastAsia="仿宋_GB2312" w:hAnsi="Times New Roman"/>
          <w:bCs/>
          <w:kern w:val="2"/>
          <w:sz w:val="32"/>
          <w:szCs w:val="32"/>
        </w:rPr>
        <w:t>。</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方正楷体_GBK" w:hAnsi="Times New Roman" w:cs="Times New Roman"/>
          <w:bCs/>
        </w:rPr>
        <w:lastRenderedPageBreak/>
        <w:t>（四）加强转介和规范治疗，提高治疗覆盖率和治愈率</w:t>
      </w:r>
    </w:p>
    <w:p w:rsidR="0002386D" w:rsidRDefault="0002386D" w:rsidP="0002386D">
      <w:pPr>
        <w:spacing w:line="600" w:lineRule="exact"/>
        <w:ind w:firstLineChars="200" w:firstLine="640"/>
        <w:jc w:val="both"/>
        <w:rPr>
          <w:rFonts w:ascii="Times New Roman" w:eastAsia="仿宋_GB2312" w:hAnsi="Times New Roman"/>
          <w:sz w:val="32"/>
          <w:szCs w:val="32"/>
          <w:lang w:bidi="ar"/>
        </w:rPr>
      </w:pPr>
      <w:r>
        <w:rPr>
          <w:rFonts w:ascii="Times New Roman" w:eastAsia="仿宋_GB2312" w:hAnsi="Times New Roman"/>
          <w:bCs/>
          <w:sz w:val="32"/>
          <w:szCs w:val="32"/>
        </w:rPr>
        <w:t>11.</w:t>
      </w:r>
      <w:r>
        <w:rPr>
          <w:rFonts w:ascii="Times New Roman" w:eastAsia="仿宋_GB2312" w:hAnsi="Times New Roman"/>
          <w:bCs/>
          <w:sz w:val="32"/>
          <w:szCs w:val="32"/>
        </w:rPr>
        <w:t>建立定点医疗服务模式。</w:t>
      </w:r>
      <w:r>
        <w:rPr>
          <w:rFonts w:ascii="Times New Roman" w:eastAsia="仿宋_GB2312" w:hAnsi="Times New Roman" w:hint="eastAsia"/>
          <w:bCs/>
          <w:sz w:val="32"/>
          <w:szCs w:val="32"/>
        </w:rPr>
        <w:t>自治区级、地州级定点医疗机构</w:t>
      </w:r>
      <w:r>
        <w:rPr>
          <w:rFonts w:ascii="Times New Roman" w:eastAsia="仿宋_GB2312" w:hAnsi="Times New Roman"/>
          <w:bCs/>
          <w:sz w:val="32"/>
          <w:szCs w:val="32"/>
        </w:rPr>
        <w:t>（附件</w:t>
      </w:r>
      <w:r>
        <w:rPr>
          <w:rFonts w:ascii="Times New Roman" w:eastAsia="仿宋_GB2312" w:hAnsi="Times New Roman"/>
          <w:bCs/>
          <w:sz w:val="32"/>
          <w:szCs w:val="32"/>
        </w:rPr>
        <w:t>1</w:t>
      </w:r>
      <w:r>
        <w:rPr>
          <w:rFonts w:ascii="Times New Roman" w:eastAsia="仿宋_GB2312" w:hAnsi="Times New Roman"/>
          <w:bCs/>
          <w:sz w:val="32"/>
          <w:szCs w:val="32"/>
        </w:rPr>
        <w:t>）</w:t>
      </w:r>
      <w:r>
        <w:rPr>
          <w:rFonts w:ascii="Times New Roman" w:eastAsia="仿宋_GB2312" w:hAnsi="Times New Roman" w:hint="eastAsia"/>
          <w:bCs/>
          <w:sz w:val="32"/>
          <w:szCs w:val="32"/>
        </w:rPr>
        <w:t>在负责治疗病人的同时，应担负技术支撑作用，为各县（市、区）提供技术帮扶，承担对县（市）级定点医疗机构医务人员的培训、指导工作。县（市）级定点医疗机构要做好丙肝</w:t>
      </w:r>
      <w:r>
        <w:rPr>
          <w:rFonts w:ascii="Times New Roman" w:eastAsia="仿宋_GB2312" w:hAnsi="Times New Roman"/>
          <w:sz w:val="32"/>
          <w:szCs w:val="32"/>
          <w:lang w:bidi="ar"/>
        </w:rPr>
        <w:t>确诊患者</w:t>
      </w:r>
      <w:r>
        <w:rPr>
          <w:rFonts w:ascii="Times New Roman" w:eastAsia="仿宋_GB2312" w:hAnsi="Times New Roman" w:hint="eastAsia"/>
          <w:bCs/>
          <w:sz w:val="32"/>
          <w:szCs w:val="32"/>
        </w:rPr>
        <w:t>的检测、治疗工作。</w:t>
      </w:r>
      <w:r>
        <w:rPr>
          <w:rFonts w:ascii="Times New Roman" w:eastAsia="仿宋_GB2312" w:hAnsi="Times New Roman"/>
          <w:bCs/>
          <w:sz w:val="32"/>
          <w:szCs w:val="32"/>
        </w:rPr>
        <w:t>各</w:t>
      </w:r>
      <w:r>
        <w:rPr>
          <w:rFonts w:ascii="Times New Roman" w:eastAsia="仿宋_GB2312" w:hAnsi="Times New Roman" w:hint="eastAsia"/>
          <w:bCs/>
          <w:sz w:val="32"/>
          <w:szCs w:val="32"/>
        </w:rPr>
        <w:t>级</w:t>
      </w:r>
      <w:r>
        <w:rPr>
          <w:rFonts w:ascii="Times New Roman" w:eastAsia="仿宋_GB2312" w:hAnsi="Times New Roman"/>
          <w:bCs/>
          <w:sz w:val="32"/>
          <w:szCs w:val="32"/>
        </w:rPr>
        <w:t>定点医疗</w:t>
      </w:r>
      <w:r>
        <w:rPr>
          <w:rFonts w:ascii="Times New Roman" w:eastAsia="仿宋_GB2312" w:hAnsi="Times New Roman"/>
          <w:sz w:val="32"/>
          <w:szCs w:val="32"/>
          <w:lang w:bidi="ar"/>
        </w:rPr>
        <w:t>要明确管理部门和责任人，统筹相关业务科室具体实施。各类医疗机构及时将新报告的丙肝病例转介至定点医疗机构相关科室进行诊疗，</w:t>
      </w:r>
      <w:proofErr w:type="gramStart"/>
      <w:r>
        <w:rPr>
          <w:rFonts w:ascii="Times New Roman" w:eastAsia="仿宋_GB2312" w:hAnsi="Times New Roman"/>
          <w:sz w:val="32"/>
          <w:szCs w:val="32"/>
          <w:lang w:bidi="ar"/>
        </w:rPr>
        <w:t>疾控机构</w:t>
      </w:r>
      <w:proofErr w:type="gramEnd"/>
      <w:r>
        <w:rPr>
          <w:rFonts w:ascii="Times New Roman" w:eastAsia="仿宋_GB2312" w:hAnsi="Times New Roman"/>
          <w:sz w:val="32"/>
          <w:szCs w:val="32"/>
          <w:lang w:bidi="ar"/>
        </w:rPr>
        <w:t>指导和督促做好丙肝病例转介等工作。</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lang w:bidi="ar"/>
        </w:rPr>
      </w:pPr>
      <w:r>
        <w:rPr>
          <w:rFonts w:ascii="Times New Roman" w:eastAsia="仿宋_GB2312" w:hAnsi="Times New Roman" w:cs="Times New Roman"/>
          <w:lang w:bidi="ar"/>
        </w:rPr>
        <w:t>12.</w:t>
      </w:r>
      <w:r>
        <w:rPr>
          <w:rFonts w:ascii="Times New Roman" w:eastAsia="仿宋_GB2312" w:hAnsi="Times New Roman" w:cs="Times New Roman"/>
          <w:bCs/>
        </w:rPr>
        <w:t>规范开展抗病毒治疗。</w:t>
      </w:r>
      <w:r>
        <w:rPr>
          <w:rFonts w:ascii="Times New Roman" w:eastAsia="仿宋_GB2312" w:hAnsi="Times New Roman" w:cs="Times New Roman"/>
          <w:lang w:bidi="ar"/>
        </w:rPr>
        <w:t>定点医疗机构按照丙肝临床路径和行业标准，对丙肝确诊患者进行必要的基因型检测和辅助检查，动员符合治疗条件的患者接受规范抗病毒治疗。</w:t>
      </w:r>
      <w:r>
        <w:rPr>
          <w:rFonts w:ascii="Times New Roman" w:eastAsia="仿宋_GB2312" w:hAnsi="Times New Roman" w:cs="Times New Roman"/>
          <w:bCs/>
        </w:rPr>
        <w:t>重视丙肝抗病毒治疗及病情转归，配备抗病毒治疗药品，做好肝炎性肝纤维化检验检测。落实</w:t>
      </w:r>
      <w:proofErr w:type="gramStart"/>
      <w:r>
        <w:rPr>
          <w:rFonts w:ascii="Times New Roman" w:eastAsia="仿宋_GB2312" w:hAnsi="Times New Roman" w:cs="Times New Roman"/>
          <w:bCs/>
        </w:rPr>
        <w:t>医</w:t>
      </w:r>
      <w:proofErr w:type="gramEnd"/>
      <w:r>
        <w:rPr>
          <w:rFonts w:ascii="Times New Roman" w:eastAsia="仿宋_GB2312" w:hAnsi="Times New Roman" w:cs="Times New Roman"/>
          <w:bCs/>
        </w:rPr>
        <w:t>保报销政策，切实减轻患者负担。</w:t>
      </w:r>
      <w:r>
        <w:rPr>
          <w:rFonts w:ascii="Times New Roman" w:eastAsia="仿宋_GB2312" w:hAnsi="Times New Roman" w:cs="Times New Roman"/>
          <w:lang w:bidi="ar"/>
        </w:rPr>
        <w:t>开展治疗前评估，确定治疗方案，科学规范使用抗病毒治疗药物，提供医学随访等服务，</w:t>
      </w:r>
      <w:r>
        <w:rPr>
          <w:rFonts w:ascii="Times New Roman" w:eastAsia="仿宋_GB2312" w:hAnsi="Times New Roman" w:cs="Times New Roman"/>
          <w:bCs/>
        </w:rPr>
        <w:t>评估治疗效果</w:t>
      </w:r>
      <w:r>
        <w:rPr>
          <w:rFonts w:ascii="Times New Roman" w:eastAsia="仿宋_GB2312" w:hAnsi="Times New Roman" w:cs="Times New Roman"/>
          <w:lang w:bidi="ar"/>
        </w:rPr>
        <w:t>。以早诊早治、科学规范治疗为重点，为丙肝患者及其家属提供健康教育和咨询服务，提高患者治疗依从性和临床治愈率。有条件的地区可探索互联网医疗服务。</w:t>
      </w:r>
      <w:r>
        <w:rPr>
          <w:rFonts w:ascii="Times New Roman" w:eastAsia="仿宋_GB2312" w:hAnsi="Times New Roman" w:cs="Times New Roman" w:hint="eastAsia"/>
          <w:lang w:bidi="ar"/>
        </w:rPr>
        <w:t xml:space="preserve">  </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方正楷体_GBK" w:hAnsi="Times New Roman" w:cs="Times New Roman"/>
          <w:bCs/>
        </w:rPr>
        <w:t>（五）落实</w:t>
      </w:r>
      <w:proofErr w:type="gramStart"/>
      <w:r>
        <w:rPr>
          <w:rFonts w:ascii="Times New Roman" w:eastAsia="方正楷体_GBK" w:hAnsi="Times New Roman" w:cs="Times New Roman"/>
          <w:bCs/>
        </w:rPr>
        <w:t>医</w:t>
      </w:r>
      <w:proofErr w:type="gramEnd"/>
      <w:r>
        <w:rPr>
          <w:rFonts w:ascii="Times New Roman" w:eastAsia="方正楷体_GBK" w:hAnsi="Times New Roman" w:cs="Times New Roman"/>
          <w:bCs/>
        </w:rPr>
        <w:t>保政策，提高诊疗可负担性</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lastRenderedPageBreak/>
        <w:t>13.</w:t>
      </w:r>
      <w:r>
        <w:rPr>
          <w:rFonts w:ascii="Times New Roman" w:eastAsia="仿宋_GB2312" w:hAnsi="Times New Roman" w:cs="Times New Roman"/>
          <w:bCs/>
        </w:rPr>
        <w:t>推动</w:t>
      </w:r>
      <w:proofErr w:type="gramStart"/>
      <w:r>
        <w:rPr>
          <w:rFonts w:ascii="Times New Roman" w:eastAsia="仿宋_GB2312" w:hAnsi="Times New Roman" w:cs="Times New Roman"/>
          <w:bCs/>
        </w:rPr>
        <w:t>医</w:t>
      </w:r>
      <w:proofErr w:type="gramEnd"/>
      <w:r>
        <w:rPr>
          <w:rFonts w:ascii="Times New Roman" w:eastAsia="仿宋_GB2312" w:hAnsi="Times New Roman" w:cs="Times New Roman"/>
          <w:bCs/>
        </w:rPr>
        <w:t>保药品政策落地。</w:t>
      </w:r>
      <w:r>
        <w:rPr>
          <w:rFonts w:ascii="Times New Roman" w:eastAsia="仿宋_GB2312" w:hAnsi="Times New Roman" w:cs="Times New Roman"/>
          <w:lang w:bidi="ar"/>
        </w:rPr>
        <w:t>各地医疗保障、卫生健康等部门要按照相关要求，</w:t>
      </w:r>
      <w:r>
        <w:rPr>
          <w:rFonts w:ascii="Times New Roman" w:eastAsia="仿宋_GB2312" w:hAnsi="Times New Roman" w:cs="Times New Roman"/>
          <w:bCs/>
        </w:rPr>
        <w:t>严格落实《</w:t>
      </w:r>
      <w:r>
        <w:rPr>
          <w:rFonts w:ascii="Times New Roman" w:eastAsia="仿宋_GB2312" w:hAnsi="Times New Roman" w:cs="Times New Roman" w:hint="eastAsia"/>
          <w:bCs/>
        </w:rPr>
        <w:t>国家医保局</w:t>
      </w:r>
      <w:r>
        <w:rPr>
          <w:rFonts w:ascii="Times New Roman" w:eastAsia="仿宋_GB2312" w:hAnsi="Times New Roman" w:cs="Times New Roman" w:hint="eastAsia"/>
          <w:bCs/>
        </w:rPr>
        <w:t xml:space="preserve"> </w:t>
      </w:r>
      <w:r>
        <w:rPr>
          <w:rFonts w:ascii="Times New Roman" w:eastAsia="仿宋_GB2312" w:hAnsi="Times New Roman" w:cs="Times New Roman" w:hint="eastAsia"/>
          <w:bCs/>
        </w:rPr>
        <w:t>人力资源和社会保障部关于印发</w:t>
      </w:r>
      <w:r>
        <w:rPr>
          <w:rFonts w:ascii="Times New Roman" w:eastAsia="仿宋_GB2312" w:hAnsi="Times New Roman" w:cs="Times New Roman" w:hint="eastAsia"/>
          <w:bCs/>
        </w:rPr>
        <w:t>&lt;</w:t>
      </w:r>
      <w:r>
        <w:rPr>
          <w:rFonts w:ascii="Times New Roman" w:eastAsia="仿宋_GB2312" w:hAnsi="Times New Roman" w:cs="Times New Roman" w:hint="eastAsia"/>
          <w:bCs/>
        </w:rPr>
        <w:t>国家基本医疗保险、工伤保险和生育保险药品目录（</w:t>
      </w:r>
      <w:r>
        <w:rPr>
          <w:rFonts w:ascii="Times New Roman" w:eastAsia="仿宋_GB2312" w:hAnsi="Times New Roman" w:cs="Times New Roman" w:hint="eastAsia"/>
          <w:bCs/>
        </w:rPr>
        <w:t>2022</w:t>
      </w:r>
      <w:r>
        <w:rPr>
          <w:rFonts w:ascii="Times New Roman" w:eastAsia="仿宋_GB2312" w:hAnsi="Times New Roman" w:cs="Times New Roman" w:hint="eastAsia"/>
          <w:bCs/>
        </w:rPr>
        <w:t>年）</w:t>
      </w:r>
      <w:r>
        <w:rPr>
          <w:rFonts w:ascii="Times New Roman" w:eastAsia="仿宋_GB2312" w:hAnsi="Times New Roman" w:cs="Times New Roman" w:hint="eastAsia"/>
          <w:bCs/>
        </w:rPr>
        <w:t>&gt;</w:t>
      </w:r>
      <w:r>
        <w:rPr>
          <w:rFonts w:ascii="Times New Roman" w:eastAsia="仿宋_GB2312" w:hAnsi="Times New Roman" w:cs="Times New Roman" w:hint="eastAsia"/>
          <w:bCs/>
        </w:rPr>
        <w:t>的通知</w:t>
      </w:r>
      <w:r>
        <w:rPr>
          <w:rFonts w:ascii="Times New Roman" w:eastAsia="仿宋_GB2312" w:hAnsi="Times New Roman" w:cs="Times New Roman"/>
          <w:bCs/>
        </w:rPr>
        <w:t>》（</w:t>
      </w:r>
      <w:proofErr w:type="gramStart"/>
      <w:r>
        <w:rPr>
          <w:rFonts w:ascii="Times New Roman" w:eastAsia="仿宋_GB2312" w:hAnsi="Times New Roman" w:cs="Times New Roman"/>
          <w:bCs/>
        </w:rPr>
        <w:t>医</w:t>
      </w:r>
      <w:proofErr w:type="gramEnd"/>
      <w:r>
        <w:rPr>
          <w:rFonts w:ascii="Times New Roman" w:eastAsia="仿宋_GB2312" w:hAnsi="Times New Roman" w:cs="Times New Roman"/>
          <w:bCs/>
        </w:rPr>
        <w:t>保发〔</w:t>
      </w:r>
      <w:r>
        <w:rPr>
          <w:rFonts w:ascii="Times New Roman" w:eastAsia="仿宋_GB2312" w:hAnsi="Times New Roman" w:cs="Times New Roman"/>
          <w:bCs/>
        </w:rPr>
        <w:t>20</w:t>
      </w:r>
      <w:r>
        <w:rPr>
          <w:rFonts w:ascii="Times New Roman" w:eastAsia="仿宋_GB2312" w:hAnsi="Times New Roman" w:cs="Times New Roman" w:hint="eastAsia"/>
          <w:bCs/>
        </w:rPr>
        <w:t>23</w:t>
      </w:r>
      <w:r>
        <w:rPr>
          <w:rFonts w:ascii="Times New Roman" w:eastAsia="仿宋_GB2312" w:hAnsi="Times New Roman" w:cs="Times New Roman"/>
          <w:bCs/>
        </w:rPr>
        <w:t>〕</w:t>
      </w:r>
      <w:r>
        <w:rPr>
          <w:rFonts w:ascii="Times New Roman" w:eastAsia="仿宋_GB2312" w:hAnsi="Times New Roman" w:cs="Times New Roman" w:hint="eastAsia"/>
          <w:bCs/>
        </w:rPr>
        <w:t>5</w:t>
      </w:r>
      <w:r>
        <w:rPr>
          <w:rFonts w:ascii="Times New Roman" w:eastAsia="仿宋_GB2312" w:hAnsi="Times New Roman" w:cs="Times New Roman"/>
          <w:bCs/>
        </w:rPr>
        <w:t>号）要求，不得以</w:t>
      </w:r>
      <w:proofErr w:type="gramStart"/>
      <w:r>
        <w:rPr>
          <w:rFonts w:ascii="Times New Roman" w:eastAsia="仿宋_GB2312" w:hAnsi="Times New Roman" w:cs="Times New Roman"/>
          <w:bCs/>
        </w:rPr>
        <w:t>医</w:t>
      </w:r>
      <w:proofErr w:type="gramEnd"/>
      <w:r>
        <w:rPr>
          <w:rFonts w:ascii="Times New Roman" w:eastAsia="仿宋_GB2312" w:hAnsi="Times New Roman" w:cs="Times New Roman"/>
          <w:bCs/>
        </w:rPr>
        <w:t>保总额控制、医疗机构用药目录数量限制、药占比等为由影响丙肝抗病毒治疗药品的配备与使用，不得以此作为医疗机构绩效考核指标。</w:t>
      </w:r>
      <w:r>
        <w:rPr>
          <w:rFonts w:ascii="Times New Roman" w:eastAsia="仿宋_GB2312" w:hAnsi="Times New Roman" w:cs="Times New Roman" w:hint="eastAsia"/>
          <w:bCs/>
        </w:rPr>
        <w:t>加强药品可持续供应，将符合条件的丙肝抗病毒治疗药品按规定纳入集中采购范围。</w:t>
      </w:r>
    </w:p>
    <w:p w:rsidR="0002386D" w:rsidRDefault="0002386D" w:rsidP="0002386D">
      <w:pPr>
        <w:spacing w:line="600" w:lineRule="exact"/>
        <w:ind w:firstLineChars="200" w:firstLine="640"/>
        <w:jc w:val="both"/>
        <w:rPr>
          <w:rFonts w:ascii="Times New Roman" w:eastAsia="仿宋_GB2312" w:hAnsi="Times New Roman"/>
          <w:sz w:val="32"/>
          <w:szCs w:val="32"/>
        </w:rPr>
      </w:pPr>
      <w:r>
        <w:rPr>
          <w:rFonts w:ascii="Times New Roman" w:eastAsia="仿宋_GB2312" w:hAnsi="Times New Roman"/>
          <w:bCs/>
          <w:sz w:val="32"/>
          <w:szCs w:val="32"/>
        </w:rPr>
        <w:t>14.</w:t>
      </w:r>
      <w:r>
        <w:rPr>
          <w:rFonts w:ascii="Times New Roman" w:eastAsia="仿宋_GB2312" w:hAnsi="Times New Roman"/>
          <w:bCs/>
          <w:sz w:val="32"/>
          <w:szCs w:val="32"/>
        </w:rPr>
        <w:t>减轻患者诊疗经济负担。医疗保障、卫生健康、民政等部门加强政策协同，完善医疗保障等政策措施，探索按病种付费等支付方式改革。建立健全门诊共</w:t>
      </w:r>
      <w:proofErr w:type="gramStart"/>
      <w:r>
        <w:rPr>
          <w:rFonts w:ascii="Times New Roman" w:eastAsia="仿宋_GB2312" w:hAnsi="Times New Roman"/>
          <w:bCs/>
          <w:sz w:val="32"/>
          <w:szCs w:val="32"/>
        </w:rPr>
        <w:t>济保障</w:t>
      </w:r>
      <w:proofErr w:type="gramEnd"/>
      <w:r>
        <w:rPr>
          <w:rFonts w:ascii="Times New Roman" w:eastAsia="仿宋_GB2312" w:hAnsi="Times New Roman"/>
          <w:bCs/>
          <w:sz w:val="32"/>
          <w:szCs w:val="32"/>
        </w:rPr>
        <w:t>机制，</w:t>
      </w:r>
      <w:r>
        <w:rPr>
          <w:rFonts w:ascii="Times New Roman" w:eastAsia="仿宋_GB2312" w:hAnsi="Times New Roman"/>
          <w:sz w:val="32"/>
          <w:szCs w:val="32"/>
          <w:lang w:bidi="ar"/>
        </w:rPr>
        <w:t>按规定落实基本</w:t>
      </w:r>
      <w:proofErr w:type="gramStart"/>
      <w:r>
        <w:rPr>
          <w:rFonts w:ascii="Times New Roman" w:eastAsia="仿宋_GB2312" w:hAnsi="Times New Roman"/>
          <w:sz w:val="32"/>
          <w:szCs w:val="32"/>
          <w:lang w:bidi="ar"/>
        </w:rPr>
        <w:t>医</w:t>
      </w:r>
      <w:proofErr w:type="gramEnd"/>
      <w:r>
        <w:rPr>
          <w:rFonts w:ascii="Times New Roman" w:eastAsia="仿宋_GB2312" w:hAnsi="Times New Roman"/>
          <w:sz w:val="32"/>
          <w:szCs w:val="32"/>
          <w:lang w:bidi="ar"/>
        </w:rPr>
        <w:t>保、大病保险、医疗救助三重制度综合保障政策，加强与困难群众基本生活救助、临时救助等制度以及慈善帮扶之间的衔接，合力防范致贫返贫风险。</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方正楷体_GBK" w:hAnsi="Times New Roman" w:cs="Times New Roman"/>
          <w:bCs/>
        </w:rPr>
        <w:t>（六）加强药品供给，提高治疗可及性</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t>15.</w:t>
      </w:r>
      <w:r>
        <w:rPr>
          <w:rFonts w:ascii="Times New Roman" w:eastAsia="仿宋_GB2312" w:hAnsi="Times New Roman" w:cs="Times New Roman"/>
          <w:bCs/>
        </w:rPr>
        <w:t>配备抗病毒治疗药品。各地卫生健康部门会同医疗保障部门指导定点医疗机构根据临床需求和诊疗能力，及时配备、合理使用丙肝抗病毒治疗药品。定点医疗机构加强用药管理，确保合理、规范使用。</w:t>
      </w:r>
      <w:proofErr w:type="gramStart"/>
      <w:r>
        <w:rPr>
          <w:rFonts w:ascii="Times New Roman" w:eastAsia="仿宋_GB2312" w:hAnsi="Times New Roman" w:cs="Times New Roman"/>
          <w:bCs/>
        </w:rPr>
        <w:t>医</w:t>
      </w:r>
      <w:proofErr w:type="gramEnd"/>
      <w:r>
        <w:rPr>
          <w:rFonts w:ascii="Times New Roman" w:eastAsia="仿宋_GB2312" w:hAnsi="Times New Roman" w:cs="Times New Roman"/>
          <w:bCs/>
        </w:rPr>
        <w:t>保目录药品见附件</w:t>
      </w:r>
      <w:r>
        <w:rPr>
          <w:rFonts w:ascii="Times New Roman" w:eastAsia="仿宋_GB2312" w:hAnsi="Times New Roman" w:cs="Times New Roman"/>
          <w:bCs/>
        </w:rPr>
        <w:t>3</w:t>
      </w:r>
      <w:r>
        <w:rPr>
          <w:rFonts w:ascii="Times New Roman" w:eastAsia="仿宋_GB2312" w:hAnsi="Times New Roman" w:cs="Times New Roman"/>
          <w:bCs/>
        </w:rPr>
        <w:t>。</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t>16.</w:t>
      </w:r>
      <w:r>
        <w:rPr>
          <w:rFonts w:ascii="Times New Roman" w:eastAsia="仿宋_GB2312" w:hAnsi="Times New Roman" w:cs="Times New Roman"/>
          <w:bCs/>
        </w:rPr>
        <w:t>推动建立药品</w:t>
      </w:r>
      <w:r>
        <w:rPr>
          <w:rFonts w:ascii="Times New Roman" w:eastAsia="仿宋_GB2312" w:hAnsi="Times New Roman" w:cs="Times New Roman"/>
          <w:bCs/>
        </w:rPr>
        <w:t>“</w:t>
      </w:r>
      <w:r>
        <w:rPr>
          <w:rFonts w:ascii="Times New Roman" w:eastAsia="仿宋_GB2312" w:hAnsi="Times New Roman" w:cs="Times New Roman"/>
          <w:bCs/>
        </w:rPr>
        <w:t>双通道</w:t>
      </w:r>
      <w:r>
        <w:rPr>
          <w:rFonts w:ascii="Times New Roman" w:eastAsia="仿宋_GB2312" w:hAnsi="Times New Roman" w:cs="Times New Roman"/>
          <w:bCs/>
        </w:rPr>
        <w:t>”</w:t>
      </w:r>
      <w:r>
        <w:rPr>
          <w:rFonts w:ascii="Times New Roman" w:eastAsia="仿宋_GB2312" w:hAnsi="Times New Roman" w:cs="Times New Roman"/>
          <w:bCs/>
        </w:rPr>
        <w:t>机制。卫生健康部门协调医疗保障、药品监督管理等部门推进医疗机构处方外配，支</w:t>
      </w:r>
      <w:r>
        <w:rPr>
          <w:rFonts w:ascii="Times New Roman" w:eastAsia="仿宋_GB2312" w:hAnsi="Times New Roman" w:cs="Times New Roman"/>
          <w:bCs/>
        </w:rPr>
        <w:lastRenderedPageBreak/>
        <w:t>持患者持外配处方在</w:t>
      </w:r>
      <w:proofErr w:type="gramStart"/>
      <w:r>
        <w:rPr>
          <w:rFonts w:ascii="Times New Roman" w:eastAsia="仿宋_GB2312" w:hAnsi="Times New Roman" w:cs="Times New Roman"/>
          <w:bCs/>
        </w:rPr>
        <w:t>医</w:t>
      </w:r>
      <w:proofErr w:type="gramEnd"/>
      <w:r>
        <w:rPr>
          <w:rFonts w:ascii="Times New Roman" w:eastAsia="仿宋_GB2312" w:hAnsi="Times New Roman" w:cs="Times New Roman"/>
          <w:bCs/>
        </w:rPr>
        <w:t>保定点零售药店结算和配药，加强对零售药店的监管。</w:t>
      </w:r>
    </w:p>
    <w:p w:rsidR="0002386D" w:rsidRDefault="0002386D" w:rsidP="0002386D">
      <w:pPr>
        <w:pStyle w:val="a4"/>
        <w:autoSpaceDE w:val="0"/>
        <w:autoSpaceDN w:val="0"/>
        <w:spacing w:line="580" w:lineRule="exact"/>
        <w:ind w:right="211" w:firstLineChars="200" w:firstLine="640"/>
        <w:jc w:val="both"/>
        <w:rPr>
          <w:rFonts w:ascii="Times New Roman" w:eastAsia="方正楷体_GBK" w:hAnsi="Times New Roman" w:cs="Times New Roman"/>
          <w:bCs/>
        </w:rPr>
      </w:pPr>
      <w:r>
        <w:rPr>
          <w:rFonts w:ascii="Times New Roman" w:eastAsia="方正楷体_GBK" w:hAnsi="Times New Roman" w:cs="Times New Roman"/>
          <w:bCs/>
        </w:rPr>
        <w:t>（七）加强信息管理，提高监测评估科学性</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t>1</w:t>
      </w:r>
      <w:r>
        <w:rPr>
          <w:rFonts w:ascii="Times New Roman" w:eastAsia="仿宋_GB2312" w:hAnsi="Times New Roman" w:cs="Times New Roman" w:hint="eastAsia"/>
          <w:bCs/>
        </w:rPr>
        <w:t>7</w:t>
      </w:r>
      <w:r>
        <w:rPr>
          <w:rFonts w:ascii="Times New Roman" w:eastAsia="仿宋_GB2312" w:hAnsi="Times New Roman" w:cs="Times New Roman"/>
          <w:bCs/>
        </w:rPr>
        <w:t>.</w:t>
      </w:r>
      <w:r>
        <w:rPr>
          <w:rFonts w:ascii="Times New Roman" w:eastAsia="仿宋_GB2312" w:hAnsi="Times New Roman" w:cs="Times New Roman"/>
          <w:bCs/>
        </w:rPr>
        <w:t>提高疫情报告质量。医疗卫生机构按照《中华人民共和国传染病防治法》要求规范报告疫情，根据《丙型肝炎诊断（</w:t>
      </w:r>
      <w:r>
        <w:rPr>
          <w:rFonts w:ascii="Times New Roman" w:eastAsia="仿宋_GB2312" w:hAnsi="Times New Roman" w:cs="Times New Roman"/>
          <w:bCs/>
        </w:rPr>
        <w:t>WS213—2018</w:t>
      </w:r>
      <w:r>
        <w:rPr>
          <w:rFonts w:ascii="Times New Roman" w:eastAsia="仿宋_GB2312" w:hAnsi="Times New Roman" w:cs="Times New Roman"/>
          <w:bCs/>
        </w:rPr>
        <w:t>）》标准正确分类和报告临床诊断和确诊病例。</w:t>
      </w:r>
      <w:proofErr w:type="gramStart"/>
      <w:r>
        <w:rPr>
          <w:rFonts w:ascii="Times New Roman" w:eastAsia="仿宋_GB2312" w:hAnsi="Times New Roman" w:cs="Times New Roman"/>
          <w:bCs/>
        </w:rPr>
        <w:t>疾控机构</w:t>
      </w:r>
      <w:proofErr w:type="gramEnd"/>
      <w:r>
        <w:rPr>
          <w:rFonts w:ascii="Times New Roman" w:eastAsia="仿宋_GB2312" w:hAnsi="Times New Roman" w:cs="Times New Roman"/>
          <w:bCs/>
        </w:rPr>
        <w:t>及时完成报告病例的审核，定期对疫情数据进行质量核查并通报核查结果。卫生</w:t>
      </w:r>
      <w:proofErr w:type="gramStart"/>
      <w:r>
        <w:rPr>
          <w:rFonts w:ascii="Times New Roman" w:eastAsia="仿宋_GB2312" w:hAnsi="Times New Roman" w:cs="Times New Roman"/>
          <w:bCs/>
        </w:rPr>
        <w:t>健康监督</w:t>
      </w:r>
      <w:proofErr w:type="gramEnd"/>
      <w:r>
        <w:rPr>
          <w:rFonts w:ascii="Times New Roman" w:eastAsia="仿宋_GB2312" w:hAnsi="Times New Roman" w:cs="Times New Roman"/>
          <w:bCs/>
        </w:rPr>
        <w:t>机构依法对疫情报告情况进行监督检查。</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t>1</w:t>
      </w:r>
      <w:r>
        <w:rPr>
          <w:rFonts w:ascii="Times New Roman" w:eastAsia="仿宋_GB2312" w:hAnsi="Times New Roman" w:cs="Times New Roman" w:hint="eastAsia"/>
          <w:bCs/>
        </w:rPr>
        <w:t>8</w:t>
      </w:r>
      <w:r>
        <w:rPr>
          <w:rFonts w:ascii="Times New Roman" w:eastAsia="仿宋_GB2312" w:hAnsi="Times New Roman" w:cs="Times New Roman"/>
          <w:bCs/>
        </w:rPr>
        <w:t>.</w:t>
      </w:r>
      <w:r>
        <w:rPr>
          <w:rFonts w:ascii="Times New Roman" w:eastAsia="仿宋_GB2312" w:hAnsi="Times New Roman" w:cs="Times New Roman"/>
          <w:bCs/>
        </w:rPr>
        <w:t>规范填报数据信息。定点医疗机构负责在全国丙肝防治信息系统中报告丙肝患者发病情况和做出明确转归诊断的患者转归相关信息，各级</w:t>
      </w:r>
      <w:proofErr w:type="gramStart"/>
      <w:r>
        <w:rPr>
          <w:rFonts w:ascii="Times New Roman" w:eastAsia="仿宋_GB2312" w:hAnsi="Times New Roman" w:cs="Times New Roman"/>
          <w:bCs/>
        </w:rPr>
        <w:t>疾控机构</w:t>
      </w:r>
      <w:proofErr w:type="gramEnd"/>
      <w:r>
        <w:rPr>
          <w:rFonts w:ascii="Times New Roman" w:eastAsia="仿宋_GB2312" w:hAnsi="Times New Roman" w:cs="Times New Roman"/>
          <w:bCs/>
        </w:rPr>
        <w:t>负责信息汇总、分析报告，实现病例报告和疾病转归信息的闭环管理。信息收集使用过程中严格落实保密和信息安全工作制度措施。</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hint="eastAsia"/>
          <w:bCs/>
        </w:rPr>
        <w:t>19</w:t>
      </w:r>
      <w:r>
        <w:rPr>
          <w:rFonts w:ascii="Times New Roman" w:eastAsia="仿宋_GB2312" w:hAnsi="Times New Roman" w:cs="Times New Roman"/>
          <w:bCs/>
        </w:rPr>
        <w:t>.</w:t>
      </w:r>
      <w:r>
        <w:rPr>
          <w:rFonts w:ascii="Times New Roman" w:eastAsia="仿宋_GB2312" w:hAnsi="Times New Roman" w:cs="Times New Roman"/>
          <w:bCs/>
        </w:rPr>
        <w:t>加强数据分析与利用。</w:t>
      </w:r>
      <w:proofErr w:type="gramStart"/>
      <w:r>
        <w:rPr>
          <w:rFonts w:ascii="Times New Roman" w:eastAsia="仿宋_GB2312" w:hAnsi="Times New Roman" w:cs="Times New Roman"/>
          <w:bCs/>
        </w:rPr>
        <w:t>疾控机构</w:t>
      </w:r>
      <w:proofErr w:type="gramEnd"/>
      <w:r>
        <w:rPr>
          <w:rFonts w:ascii="Times New Roman" w:eastAsia="仿宋_GB2312" w:hAnsi="Times New Roman" w:cs="Times New Roman"/>
          <w:bCs/>
        </w:rPr>
        <w:t>要利用全民健康信息化疾病预防控制信息系统、死因监测、艾滋病和丙肝哨点监测等数据，结合个案流行病学调查、专题血清流行病学调查等信息，掌握本地丙肝疫情现状、流行危险因素、人群感染状况与特征、疾病转归和死亡等情况，为科学</w:t>
      </w:r>
      <w:proofErr w:type="gramStart"/>
      <w:r>
        <w:rPr>
          <w:rFonts w:ascii="Times New Roman" w:eastAsia="仿宋_GB2312" w:hAnsi="Times New Roman" w:cs="Times New Roman"/>
          <w:bCs/>
        </w:rPr>
        <w:t>研</w:t>
      </w:r>
      <w:proofErr w:type="gramEnd"/>
      <w:r>
        <w:rPr>
          <w:rFonts w:ascii="Times New Roman" w:eastAsia="仿宋_GB2312" w:hAnsi="Times New Roman" w:cs="Times New Roman"/>
          <w:bCs/>
        </w:rPr>
        <w:t>判丙肝流行趋势提出意见建议。</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bCs/>
        </w:rPr>
      </w:pPr>
      <w:r>
        <w:rPr>
          <w:rFonts w:ascii="Times New Roman" w:eastAsia="仿宋_GB2312" w:hAnsi="Times New Roman" w:cs="Times New Roman"/>
          <w:bCs/>
        </w:rPr>
        <w:t>2</w:t>
      </w:r>
      <w:r>
        <w:rPr>
          <w:rFonts w:ascii="Times New Roman" w:eastAsia="仿宋_GB2312" w:hAnsi="Times New Roman" w:cs="Times New Roman" w:hint="eastAsia"/>
          <w:bCs/>
        </w:rPr>
        <w:t>0</w:t>
      </w:r>
      <w:r>
        <w:rPr>
          <w:rFonts w:ascii="Times New Roman" w:eastAsia="仿宋_GB2312" w:hAnsi="Times New Roman" w:cs="Times New Roman"/>
          <w:bCs/>
        </w:rPr>
        <w:t>.</w:t>
      </w:r>
      <w:r>
        <w:rPr>
          <w:rFonts w:ascii="Times New Roman" w:eastAsia="仿宋_GB2312" w:hAnsi="Times New Roman" w:cs="Times New Roman"/>
          <w:bCs/>
        </w:rPr>
        <w:t>建立和完善丙肝聚集性疫情预警机制。医疗卫生机构加强聚集性丙肝疫情监测和预警，积极稳妥做好现场调查、应急处置和舆情应对等工作。</w:t>
      </w:r>
    </w:p>
    <w:p w:rsidR="0002386D" w:rsidRDefault="0002386D" w:rsidP="0002386D">
      <w:pPr>
        <w:pStyle w:val="a4"/>
        <w:autoSpaceDE w:val="0"/>
        <w:autoSpaceDN w:val="0"/>
        <w:spacing w:line="580" w:lineRule="exact"/>
        <w:ind w:right="211" w:firstLineChars="200" w:firstLine="640"/>
        <w:jc w:val="both"/>
        <w:rPr>
          <w:rFonts w:ascii="Times New Roman" w:eastAsia="方正楷体_GBK" w:hAnsi="Times New Roman" w:cs="Times New Roman"/>
        </w:rPr>
      </w:pPr>
      <w:r>
        <w:rPr>
          <w:rFonts w:ascii="Times New Roman" w:eastAsia="黑体" w:hAnsi="Times New Roman" w:cs="Times New Roman"/>
          <w:bCs/>
        </w:rPr>
        <w:t>三、组织实施</w:t>
      </w:r>
    </w:p>
    <w:p w:rsidR="0002386D" w:rsidRDefault="0002386D" w:rsidP="0002386D">
      <w:pPr>
        <w:pStyle w:val="a4"/>
        <w:autoSpaceDE w:val="0"/>
        <w:autoSpaceDN w:val="0"/>
        <w:spacing w:line="580" w:lineRule="exact"/>
        <w:ind w:right="211" w:firstLineChars="200" w:firstLine="640"/>
        <w:jc w:val="both"/>
        <w:rPr>
          <w:rFonts w:ascii="Times New Roman" w:eastAsia="方正楷体_GBK" w:hAnsi="Times New Roman" w:cs="Times New Roman"/>
        </w:rPr>
      </w:pPr>
      <w:r>
        <w:rPr>
          <w:rFonts w:ascii="Times New Roman" w:eastAsia="方正楷体_GBK" w:hAnsi="Times New Roman" w:cs="Times New Roman"/>
        </w:rPr>
        <w:lastRenderedPageBreak/>
        <w:t>（一）加强组织领导，建立完善丙肝防治工作机制</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rPr>
      </w:pPr>
      <w:r>
        <w:rPr>
          <w:rFonts w:ascii="Times New Roman" w:eastAsia="仿宋_GB2312" w:hAnsi="Times New Roman" w:cs="Times New Roman"/>
        </w:rPr>
        <w:t>各地要建立起部门联防联控工作机制，制定符合本地实际的丙肝综合防治政策和措施。加强防治机构和防治人员能力建设，鼓励和支持社会力量参与。定期召开会议，通报部门工作进展，加强多部门联合调研，推动解决防治工作主要问题。卫生健康行政部门负责协调和组织落实辖区内的消除丙肝公共卫生危害各项工作。各地建立完善工作机制，明确医疗机构、</w:t>
      </w:r>
      <w:proofErr w:type="gramStart"/>
      <w:r>
        <w:rPr>
          <w:rFonts w:ascii="Times New Roman" w:eastAsia="仿宋_GB2312" w:hAnsi="Times New Roman" w:cs="Times New Roman"/>
        </w:rPr>
        <w:t>疾控机构</w:t>
      </w:r>
      <w:proofErr w:type="gramEnd"/>
      <w:r>
        <w:rPr>
          <w:rFonts w:ascii="Times New Roman" w:eastAsia="仿宋_GB2312" w:hAnsi="Times New Roman" w:cs="Times New Roman"/>
        </w:rPr>
        <w:t>、血站、健康教育机构、卫生</w:t>
      </w:r>
      <w:proofErr w:type="gramStart"/>
      <w:r>
        <w:rPr>
          <w:rFonts w:ascii="Times New Roman" w:eastAsia="仿宋_GB2312" w:hAnsi="Times New Roman" w:cs="Times New Roman"/>
        </w:rPr>
        <w:t>健康监督</w:t>
      </w:r>
      <w:proofErr w:type="gramEnd"/>
      <w:r>
        <w:rPr>
          <w:rFonts w:ascii="Times New Roman" w:eastAsia="仿宋_GB2312" w:hAnsi="Times New Roman" w:cs="Times New Roman"/>
        </w:rPr>
        <w:t>机构工作职责，加强相关专业人员培训，提高基层疾病防治工作能力，督促落实重点任务，合理使用防治经费。</w:t>
      </w:r>
    </w:p>
    <w:p w:rsidR="0002386D" w:rsidRDefault="0002386D" w:rsidP="0002386D">
      <w:pPr>
        <w:numPr>
          <w:ilvl w:val="0"/>
          <w:numId w:val="1"/>
        </w:numPr>
        <w:spacing w:line="600" w:lineRule="exact"/>
        <w:ind w:firstLineChars="200" w:firstLine="640"/>
        <w:jc w:val="both"/>
        <w:rPr>
          <w:rFonts w:ascii="Times New Roman" w:eastAsia="方正楷体_GBK" w:hAnsi="Times New Roman"/>
          <w:sz w:val="32"/>
          <w:szCs w:val="32"/>
        </w:rPr>
      </w:pPr>
      <w:r>
        <w:rPr>
          <w:rFonts w:ascii="Times New Roman" w:eastAsia="方正楷体_GBK" w:hAnsi="Times New Roman"/>
          <w:sz w:val="32"/>
          <w:szCs w:val="32"/>
        </w:rPr>
        <w:t>强化能力建设</w:t>
      </w:r>
    </w:p>
    <w:p w:rsidR="0002386D" w:rsidRDefault="0002386D" w:rsidP="0002386D">
      <w:pPr>
        <w:spacing w:line="600" w:lineRule="exact"/>
        <w:ind w:firstLine="640"/>
        <w:jc w:val="both"/>
        <w:rPr>
          <w:rFonts w:ascii="Times New Roman" w:eastAsia="仿宋_GB2312" w:hAnsi="Times New Roman"/>
          <w:sz w:val="32"/>
          <w:szCs w:val="32"/>
          <w:lang w:bidi="ar"/>
        </w:rPr>
      </w:pPr>
      <w:r>
        <w:rPr>
          <w:rFonts w:ascii="Times New Roman" w:eastAsia="仿宋_GB2312" w:hAnsi="Times New Roman"/>
          <w:sz w:val="32"/>
          <w:szCs w:val="32"/>
          <w:lang w:bidi="ar"/>
        </w:rPr>
        <w:t>各地要加强医疗卫生机构实验室检测能力建设，定点医疗机构应当开展丙肝抗体、核酸、基因分型检测服务（含第三方检测），</w:t>
      </w:r>
      <w:proofErr w:type="gramStart"/>
      <w:r>
        <w:rPr>
          <w:rFonts w:ascii="Times New Roman" w:eastAsia="仿宋_GB2312" w:hAnsi="Times New Roman"/>
          <w:sz w:val="32"/>
          <w:szCs w:val="32"/>
          <w:lang w:bidi="ar"/>
        </w:rPr>
        <w:t>疾控机构</w:t>
      </w:r>
      <w:proofErr w:type="gramEnd"/>
      <w:r>
        <w:rPr>
          <w:rFonts w:ascii="Times New Roman" w:eastAsia="仿宋_GB2312" w:hAnsi="Times New Roman"/>
          <w:sz w:val="32"/>
          <w:szCs w:val="32"/>
          <w:lang w:bidi="ar"/>
        </w:rPr>
        <w:t>具备开展丙肝抗体及核酸检测能力。加强专业队伍能力建设，统筹利用现有资源，加强定点医疗机构、</w:t>
      </w:r>
      <w:proofErr w:type="gramStart"/>
      <w:r>
        <w:rPr>
          <w:rFonts w:ascii="Times New Roman" w:eastAsia="仿宋_GB2312" w:hAnsi="Times New Roman"/>
          <w:sz w:val="32"/>
          <w:szCs w:val="32"/>
          <w:lang w:bidi="ar"/>
        </w:rPr>
        <w:t>疾控机构</w:t>
      </w:r>
      <w:proofErr w:type="gramEnd"/>
      <w:r>
        <w:rPr>
          <w:rFonts w:ascii="Times New Roman" w:eastAsia="仿宋_GB2312" w:hAnsi="Times New Roman"/>
          <w:sz w:val="32"/>
          <w:szCs w:val="32"/>
          <w:lang w:bidi="ar"/>
        </w:rPr>
        <w:t>、血站、健康教育机构、卫生监督机构等相关专业人员培训，提高临床诊疗、实验室检测、综合防治、宣传教育和监督执法等能力。</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rPr>
      </w:pPr>
      <w:r>
        <w:rPr>
          <w:rFonts w:ascii="Times New Roman" w:eastAsia="方正楷体_GBK" w:hAnsi="Times New Roman" w:cs="Times New Roman"/>
        </w:rPr>
        <w:t>（三）动员社会力量参与</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rPr>
      </w:pPr>
      <w:r>
        <w:rPr>
          <w:rFonts w:ascii="Times New Roman" w:eastAsia="仿宋_GB2312" w:hAnsi="Times New Roman" w:cs="Times New Roman"/>
        </w:rPr>
        <w:t>支持和动员社会组织、慈善力量和志愿者依法有序参与丙肝防治，配合做好宣传教育、重点人群综合干预等工作，为患者及家属提供咨询、心理疏导等服务。卫生健康、</w:t>
      </w:r>
      <w:r>
        <w:rPr>
          <w:rFonts w:ascii="Times New Roman" w:eastAsia="仿宋_GB2312" w:hAnsi="Times New Roman" w:cs="Times New Roman"/>
        </w:rPr>
        <w:lastRenderedPageBreak/>
        <w:t>财政、民政等部门引导和支持社会组织开展工作，加强经费、技术支持和监督管理。</w:t>
      </w:r>
    </w:p>
    <w:p w:rsidR="0002386D" w:rsidRDefault="0002386D" w:rsidP="0002386D">
      <w:pPr>
        <w:pStyle w:val="a4"/>
        <w:autoSpaceDE w:val="0"/>
        <w:autoSpaceDN w:val="0"/>
        <w:spacing w:line="580" w:lineRule="exact"/>
        <w:ind w:right="211" w:firstLineChars="200" w:firstLine="640"/>
        <w:jc w:val="both"/>
        <w:rPr>
          <w:rFonts w:ascii="Times New Roman" w:eastAsia="方正楷体_GBK" w:hAnsi="Times New Roman" w:cs="Times New Roman"/>
        </w:rPr>
      </w:pPr>
      <w:r>
        <w:rPr>
          <w:rFonts w:ascii="Times New Roman" w:eastAsia="方正楷体_GBK" w:hAnsi="Times New Roman" w:cs="Times New Roman"/>
        </w:rPr>
        <w:t>（四）强化科学研究与合作交流</w:t>
      </w:r>
    </w:p>
    <w:p w:rsidR="0002386D" w:rsidRDefault="0002386D" w:rsidP="0002386D">
      <w:pPr>
        <w:pStyle w:val="a4"/>
        <w:autoSpaceDE w:val="0"/>
        <w:autoSpaceDN w:val="0"/>
        <w:spacing w:line="580" w:lineRule="exact"/>
        <w:ind w:right="211" w:firstLineChars="200" w:firstLine="640"/>
        <w:jc w:val="both"/>
        <w:rPr>
          <w:rFonts w:ascii="Times New Roman" w:eastAsia="仿宋_GB2312" w:hAnsi="Times New Roman" w:cs="Times New Roman"/>
        </w:rPr>
      </w:pPr>
      <w:r>
        <w:rPr>
          <w:rFonts w:ascii="Times New Roman" w:eastAsia="仿宋_GB2312" w:hAnsi="Times New Roman" w:cs="Times New Roman"/>
        </w:rPr>
        <w:t>科技、卫生健康等部门将丙肝相关研究纳入科技计划，</w:t>
      </w:r>
      <w:r>
        <w:rPr>
          <w:rFonts w:ascii="Times New Roman" w:eastAsia="仿宋_GB2312" w:hAnsi="Times New Roman" w:cs="Times New Roman"/>
          <w:lang w:bidi="ar"/>
        </w:rPr>
        <w:t>强化基础性和应用性研究，</w:t>
      </w:r>
      <w:r>
        <w:rPr>
          <w:rFonts w:ascii="Times New Roman" w:eastAsia="仿宋_GB2312" w:hAnsi="Times New Roman" w:cs="Times New Roman"/>
        </w:rPr>
        <w:t>加快科技成果转化和推广应用。开展国内外合作与交流，借鉴和吸纳先进理念和防治经验，加强防治技术和学术交流，分享工作经验。</w:t>
      </w:r>
    </w:p>
    <w:p w:rsidR="0002386D" w:rsidRDefault="0002386D" w:rsidP="0002386D">
      <w:pPr>
        <w:pStyle w:val="a4"/>
        <w:autoSpaceDE w:val="0"/>
        <w:autoSpaceDN w:val="0"/>
        <w:spacing w:line="580" w:lineRule="exact"/>
        <w:ind w:right="211" w:firstLineChars="200" w:firstLine="640"/>
        <w:jc w:val="both"/>
        <w:rPr>
          <w:rFonts w:ascii="Times New Roman" w:eastAsia="方正楷体_GBK" w:hAnsi="Times New Roman" w:cs="Times New Roman"/>
        </w:rPr>
      </w:pPr>
      <w:r>
        <w:rPr>
          <w:rFonts w:ascii="Times New Roman" w:eastAsia="方正楷体_GBK" w:hAnsi="Times New Roman" w:cs="Times New Roman"/>
        </w:rPr>
        <w:t>（五）强化督促落实</w:t>
      </w:r>
    </w:p>
    <w:p w:rsidR="0002386D" w:rsidRDefault="0002386D" w:rsidP="0002386D">
      <w:pPr>
        <w:spacing w:line="600" w:lineRule="exact"/>
        <w:ind w:firstLineChars="200" w:firstLine="640"/>
        <w:rPr>
          <w:rFonts w:ascii="Times New Roman" w:eastAsia="楷体_GB2312" w:hAnsi="Times New Roman"/>
          <w:b/>
          <w:sz w:val="32"/>
          <w:szCs w:val="32"/>
          <w:lang w:bidi="ar"/>
        </w:rPr>
      </w:pPr>
      <w:r>
        <w:rPr>
          <w:rFonts w:ascii="Times New Roman" w:eastAsia="仿宋_GB2312" w:hAnsi="Times New Roman"/>
          <w:sz w:val="32"/>
          <w:szCs w:val="32"/>
        </w:rPr>
        <w:t>各地要定期指导落实防治措施和保障措施，强化日常评估，督促落实重点任务，支持破解防治重点和难点问题，确保如期完成行动目标。消除丙肝公共卫生危害行动中期和终期评估分别于</w:t>
      </w:r>
      <w:r>
        <w:rPr>
          <w:rFonts w:ascii="Times New Roman" w:eastAsia="仿宋_GB2312" w:hAnsi="Times New Roman"/>
          <w:sz w:val="32"/>
          <w:szCs w:val="32"/>
        </w:rPr>
        <w:t>2025</w:t>
      </w:r>
      <w:r>
        <w:rPr>
          <w:rFonts w:ascii="Times New Roman" w:eastAsia="仿宋_GB2312" w:hAnsi="Times New Roman"/>
          <w:sz w:val="32"/>
          <w:szCs w:val="32"/>
        </w:rPr>
        <w:t>年和</w:t>
      </w:r>
      <w:r>
        <w:rPr>
          <w:rFonts w:ascii="Times New Roman" w:eastAsia="仿宋_GB2312" w:hAnsi="Times New Roman"/>
          <w:sz w:val="32"/>
          <w:szCs w:val="32"/>
        </w:rPr>
        <w:t>2030</w:t>
      </w:r>
      <w:r>
        <w:rPr>
          <w:rFonts w:ascii="Times New Roman" w:eastAsia="仿宋_GB2312" w:hAnsi="Times New Roman"/>
          <w:sz w:val="32"/>
          <w:szCs w:val="32"/>
        </w:rPr>
        <w:t>年开展。</w:t>
      </w:r>
      <w:r>
        <w:rPr>
          <w:rFonts w:ascii="Times New Roman" w:eastAsia="楷体_GB2312" w:hAnsi="Times New Roman"/>
          <w:b/>
          <w:sz w:val="32"/>
          <w:szCs w:val="32"/>
          <w:lang w:bidi="ar"/>
        </w:rPr>
        <w:t xml:space="preserve"> </w:t>
      </w:r>
    </w:p>
    <w:p w:rsidR="0002386D" w:rsidRDefault="0002386D" w:rsidP="0002386D">
      <w:pPr>
        <w:spacing w:line="600" w:lineRule="exact"/>
        <w:ind w:firstLineChars="200" w:firstLine="643"/>
        <w:rPr>
          <w:rFonts w:ascii="Times New Roman" w:eastAsia="楷体_GB2312" w:hAnsi="Times New Roman"/>
          <w:b/>
          <w:sz w:val="32"/>
          <w:szCs w:val="32"/>
          <w:lang w:bidi="ar"/>
        </w:rPr>
      </w:pPr>
    </w:p>
    <w:p w:rsidR="0002386D" w:rsidRDefault="0002386D" w:rsidP="0002386D">
      <w:pPr>
        <w:pStyle w:val="a4"/>
        <w:autoSpaceDE w:val="0"/>
        <w:autoSpaceDN w:val="0"/>
        <w:spacing w:line="580" w:lineRule="exact"/>
        <w:ind w:right="211" w:firstLineChars="248" w:firstLine="794"/>
        <w:rPr>
          <w:rFonts w:ascii="Times New Roman" w:eastAsia="仿宋_GB2312" w:hAnsi="Times New Roman" w:cs="Times New Roman"/>
          <w:bCs/>
        </w:rPr>
      </w:pPr>
      <w:r>
        <w:rPr>
          <w:rFonts w:ascii="Times New Roman" w:eastAsia="仿宋_GB2312" w:hAnsi="Times New Roman" w:cs="Times New Roman"/>
          <w:bCs/>
        </w:rPr>
        <w:t>附件：</w:t>
      </w:r>
      <w:r>
        <w:rPr>
          <w:rFonts w:ascii="Times New Roman" w:eastAsia="仿宋_GB2312" w:hAnsi="Times New Roman" w:cs="Times New Roman"/>
          <w:bCs/>
        </w:rPr>
        <w:t>1.</w:t>
      </w:r>
      <w:r>
        <w:rPr>
          <w:rFonts w:ascii="Times New Roman" w:eastAsia="仿宋_GB2312" w:hAnsi="Times New Roman" w:cs="Times New Roman"/>
          <w:bCs/>
        </w:rPr>
        <w:t>丙肝抗病毒治疗定点医院名单</w:t>
      </w:r>
    </w:p>
    <w:p w:rsidR="0002386D" w:rsidRDefault="0002386D" w:rsidP="0002386D">
      <w:pPr>
        <w:pStyle w:val="a4"/>
        <w:autoSpaceDE w:val="0"/>
        <w:autoSpaceDN w:val="0"/>
        <w:spacing w:line="580" w:lineRule="exact"/>
        <w:ind w:right="211" w:firstLineChars="548" w:firstLine="1754"/>
        <w:rPr>
          <w:rFonts w:ascii="Times New Roman" w:eastAsia="仿宋_GB2312" w:hAnsi="Times New Roman" w:cs="Times New Roman"/>
          <w:bCs/>
        </w:rPr>
      </w:pPr>
      <w:r>
        <w:rPr>
          <w:rFonts w:ascii="Times New Roman" w:eastAsia="仿宋_GB2312" w:hAnsi="Times New Roman" w:cs="Times New Roman"/>
          <w:bCs/>
        </w:rPr>
        <w:t>2.</w:t>
      </w:r>
      <w:r>
        <w:rPr>
          <w:rFonts w:ascii="Times New Roman" w:eastAsia="仿宋_GB2312" w:hAnsi="Times New Roman" w:cs="Times New Roman"/>
          <w:bCs/>
        </w:rPr>
        <w:t>丙肝抗体筛查阳性转介告知书（模板）</w:t>
      </w:r>
    </w:p>
    <w:p w:rsidR="0002386D" w:rsidRDefault="0002386D" w:rsidP="0002386D">
      <w:pPr>
        <w:pStyle w:val="a4"/>
        <w:autoSpaceDE w:val="0"/>
        <w:autoSpaceDN w:val="0"/>
        <w:spacing w:line="580" w:lineRule="exact"/>
        <w:ind w:right="211"/>
        <w:rPr>
          <w:rFonts w:ascii="Times New Roman" w:eastAsia="仿宋_GB2312" w:hAnsi="Times New Roman" w:cs="Times New Roman"/>
          <w:bCs/>
        </w:rPr>
      </w:pPr>
      <w:r>
        <w:rPr>
          <w:rFonts w:ascii="Times New Roman" w:eastAsia="仿宋_GB2312" w:hAnsi="Times New Roman" w:cs="Times New Roman"/>
          <w:bCs/>
        </w:rPr>
        <w:t xml:space="preserve">           3.</w:t>
      </w:r>
      <w:proofErr w:type="gramStart"/>
      <w:r>
        <w:rPr>
          <w:rFonts w:ascii="Times New Roman" w:eastAsia="仿宋_GB2312" w:hAnsi="Times New Roman" w:cs="Times New Roman"/>
          <w:bCs/>
        </w:rPr>
        <w:t>医</w:t>
      </w:r>
      <w:proofErr w:type="gramEnd"/>
      <w:r>
        <w:rPr>
          <w:rFonts w:ascii="Times New Roman" w:eastAsia="仿宋_GB2312" w:hAnsi="Times New Roman" w:cs="Times New Roman"/>
          <w:bCs/>
        </w:rPr>
        <w:t>保药品目录</w:t>
      </w:r>
    </w:p>
    <w:p w:rsidR="0002386D" w:rsidRDefault="0002386D" w:rsidP="0002386D">
      <w:pPr>
        <w:pStyle w:val="a4"/>
        <w:autoSpaceDE w:val="0"/>
        <w:autoSpaceDN w:val="0"/>
        <w:spacing w:line="580" w:lineRule="exact"/>
        <w:ind w:left="1920" w:right="211" w:hangingChars="600" w:hanging="1920"/>
        <w:rPr>
          <w:rFonts w:ascii="Times New Roman" w:eastAsia="仿宋_GB2312" w:hAnsi="Times New Roman" w:cs="Times New Roman"/>
          <w:bCs/>
        </w:rPr>
      </w:pPr>
      <w:r>
        <w:rPr>
          <w:rFonts w:ascii="Times New Roman" w:eastAsia="仿宋_GB2312" w:hAnsi="Times New Roman" w:cs="Times New Roman" w:hint="eastAsia"/>
          <w:bCs/>
        </w:rPr>
        <w:t xml:space="preserve">           </w:t>
      </w:r>
    </w:p>
    <w:p w:rsidR="0002386D" w:rsidRDefault="0002386D" w:rsidP="0002386D">
      <w:pPr>
        <w:pStyle w:val="a4"/>
        <w:autoSpaceDE w:val="0"/>
        <w:autoSpaceDN w:val="0"/>
        <w:spacing w:line="580" w:lineRule="exact"/>
        <w:ind w:right="211"/>
        <w:rPr>
          <w:rFonts w:ascii="Times New Roman" w:eastAsia="仿宋_GB2312" w:hAnsi="Times New Roman" w:cs="Times New Roman"/>
          <w:bCs/>
        </w:rPr>
      </w:pPr>
    </w:p>
    <w:p w:rsidR="0002386D" w:rsidRDefault="0002386D" w:rsidP="0002386D">
      <w:pPr>
        <w:pStyle w:val="a4"/>
        <w:autoSpaceDE w:val="0"/>
        <w:autoSpaceDN w:val="0"/>
        <w:spacing w:line="580" w:lineRule="exact"/>
        <w:ind w:right="211"/>
        <w:rPr>
          <w:rFonts w:ascii="仿宋_GB2312" w:eastAsia="仿宋_GB2312" w:hAnsi="仿宋_GB2312" w:cs="仿宋_GB2312"/>
          <w:bCs/>
        </w:rPr>
      </w:pPr>
    </w:p>
    <w:p w:rsidR="0002386D" w:rsidRDefault="0002386D" w:rsidP="0002386D">
      <w:pPr>
        <w:pStyle w:val="a4"/>
        <w:autoSpaceDE w:val="0"/>
        <w:autoSpaceDN w:val="0"/>
        <w:spacing w:line="580" w:lineRule="exact"/>
        <w:ind w:right="211"/>
        <w:rPr>
          <w:rFonts w:ascii="黑体" w:eastAsia="黑体" w:hAnsi="黑体" w:cs="黑体"/>
          <w:bCs/>
        </w:rPr>
      </w:pPr>
    </w:p>
    <w:p w:rsidR="0002386D" w:rsidRDefault="0002386D" w:rsidP="0002386D">
      <w:pPr>
        <w:pStyle w:val="a4"/>
        <w:autoSpaceDE w:val="0"/>
        <w:autoSpaceDN w:val="0"/>
        <w:spacing w:line="580" w:lineRule="exact"/>
        <w:ind w:right="211"/>
        <w:rPr>
          <w:rFonts w:ascii="黑体" w:eastAsia="黑体" w:hAnsi="黑体" w:cs="黑体"/>
          <w:bCs/>
        </w:rPr>
      </w:pPr>
    </w:p>
    <w:p w:rsidR="0002386D" w:rsidRDefault="0002386D" w:rsidP="0002386D">
      <w:pPr>
        <w:pStyle w:val="a4"/>
        <w:autoSpaceDE w:val="0"/>
        <w:autoSpaceDN w:val="0"/>
        <w:spacing w:line="580" w:lineRule="exact"/>
        <w:ind w:right="211"/>
        <w:rPr>
          <w:rFonts w:ascii="黑体" w:eastAsia="黑体" w:hAnsi="黑体" w:cs="黑体"/>
          <w:bCs/>
        </w:rPr>
      </w:pPr>
    </w:p>
    <w:p w:rsidR="002C1034" w:rsidRDefault="002C1034">
      <w:pPr>
        <w:pStyle w:val="a4"/>
        <w:autoSpaceDE w:val="0"/>
        <w:autoSpaceDN w:val="0"/>
        <w:spacing w:line="580" w:lineRule="exact"/>
        <w:ind w:right="211"/>
        <w:rPr>
          <w:rFonts w:ascii="黑体" w:eastAsia="黑体" w:hAnsi="黑体" w:cs="黑体"/>
          <w:bCs/>
        </w:rPr>
      </w:pPr>
    </w:p>
    <w:tbl>
      <w:tblPr>
        <w:tblW w:w="8338" w:type="dxa"/>
        <w:tblInd w:w="-15" w:type="dxa"/>
        <w:tblLayout w:type="fixed"/>
        <w:tblLook w:val="04A0" w:firstRow="1" w:lastRow="0" w:firstColumn="1" w:lastColumn="0" w:noHBand="0" w:noVBand="1"/>
      </w:tblPr>
      <w:tblGrid>
        <w:gridCol w:w="1918"/>
        <w:gridCol w:w="2010"/>
        <w:gridCol w:w="4410"/>
      </w:tblGrid>
      <w:tr w:rsidR="002C1034">
        <w:trPr>
          <w:trHeight w:val="540"/>
        </w:trPr>
        <w:tc>
          <w:tcPr>
            <w:tcW w:w="8338" w:type="dxa"/>
            <w:gridSpan w:val="3"/>
            <w:tcBorders>
              <w:top w:val="nil"/>
              <w:left w:val="nil"/>
              <w:bottom w:val="single" w:sz="4" w:space="0" w:color="auto"/>
              <w:right w:val="nil"/>
            </w:tcBorders>
            <w:vAlign w:val="center"/>
          </w:tcPr>
          <w:p w:rsidR="002C1034" w:rsidRDefault="00BB789C">
            <w:pPr>
              <w:rPr>
                <w:rFonts w:ascii="黑体" w:eastAsia="黑体" w:hAnsi="黑体" w:cs="黑体"/>
                <w:sz w:val="32"/>
                <w:szCs w:val="32"/>
                <w:lang w:bidi="ar"/>
              </w:rPr>
            </w:pPr>
            <w:r>
              <w:rPr>
                <w:rFonts w:ascii="黑体" w:eastAsia="黑体" w:hAnsi="黑体" w:cs="黑体" w:hint="eastAsia"/>
                <w:sz w:val="32"/>
                <w:szCs w:val="32"/>
                <w:lang w:bidi="ar"/>
              </w:rPr>
              <w:lastRenderedPageBreak/>
              <w:t>附件</w:t>
            </w:r>
            <w:r>
              <w:rPr>
                <w:rFonts w:ascii="黑体" w:eastAsia="黑体" w:hAnsi="黑体" w:cs="黑体" w:hint="eastAsia"/>
                <w:sz w:val="32"/>
                <w:szCs w:val="32"/>
                <w:lang w:bidi="ar"/>
              </w:rPr>
              <w:t>1</w:t>
            </w:r>
            <w:r>
              <w:rPr>
                <w:rFonts w:ascii="黑体" w:eastAsia="黑体" w:hAnsi="黑体" w:cs="黑体" w:hint="eastAsia"/>
                <w:sz w:val="32"/>
                <w:szCs w:val="32"/>
                <w:lang w:bidi="ar"/>
              </w:rPr>
              <w:t>：</w:t>
            </w:r>
          </w:p>
          <w:p w:rsidR="002C1034" w:rsidRDefault="00BB789C">
            <w:pPr>
              <w:jc w:val="center"/>
              <w:rPr>
                <w:rFonts w:ascii="宋体" w:hAnsi="宋体"/>
                <w:b/>
                <w:bCs/>
                <w:sz w:val="20"/>
                <w:szCs w:val="20"/>
                <w:lang w:bidi="ar"/>
              </w:rPr>
            </w:pPr>
            <w:r>
              <w:rPr>
                <w:rFonts w:ascii="方正小标宋简体" w:eastAsia="方正小标宋简体" w:hAnsi="方正小标宋简体" w:cs="方正小标宋简体" w:hint="eastAsia"/>
                <w:bCs/>
                <w:sz w:val="44"/>
                <w:szCs w:val="44"/>
              </w:rPr>
              <w:t>丙肝抗病毒治疗定点医院名单</w:t>
            </w:r>
          </w:p>
        </w:tc>
      </w:tr>
      <w:tr w:rsidR="002C1034">
        <w:trPr>
          <w:trHeight w:val="540"/>
        </w:trPr>
        <w:tc>
          <w:tcPr>
            <w:tcW w:w="1918" w:type="dxa"/>
            <w:tcBorders>
              <w:top w:val="single" w:sz="4" w:space="0" w:color="auto"/>
              <w:left w:val="single" w:sz="4" w:space="0" w:color="000000"/>
              <w:bottom w:val="single" w:sz="4" w:space="0" w:color="000000"/>
              <w:right w:val="single" w:sz="4" w:space="0" w:color="000000"/>
            </w:tcBorders>
            <w:vAlign w:val="center"/>
          </w:tcPr>
          <w:p w:rsidR="002C1034" w:rsidRDefault="00BB789C">
            <w:pPr>
              <w:jc w:val="center"/>
              <w:rPr>
                <w:rFonts w:ascii="宋体" w:hAnsi="宋体"/>
                <w:b/>
                <w:bCs/>
                <w:sz w:val="20"/>
                <w:szCs w:val="20"/>
                <w:lang w:bidi="ar"/>
              </w:rPr>
            </w:pPr>
            <w:r>
              <w:rPr>
                <w:rFonts w:ascii="宋体" w:hAnsi="宋体" w:hint="eastAsia"/>
                <w:b/>
                <w:bCs/>
                <w:sz w:val="20"/>
                <w:szCs w:val="20"/>
                <w:lang w:bidi="ar"/>
              </w:rPr>
              <w:t>地（州、市）</w:t>
            </w:r>
          </w:p>
        </w:tc>
        <w:tc>
          <w:tcPr>
            <w:tcW w:w="2010" w:type="dxa"/>
            <w:tcBorders>
              <w:top w:val="single" w:sz="4" w:space="0" w:color="auto"/>
              <w:left w:val="single" w:sz="4" w:space="0" w:color="000000"/>
              <w:bottom w:val="single" w:sz="4" w:space="0" w:color="000000"/>
              <w:right w:val="single" w:sz="4" w:space="0" w:color="000000"/>
            </w:tcBorders>
            <w:vAlign w:val="center"/>
          </w:tcPr>
          <w:p w:rsidR="002C1034" w:rsidRDefault="00BB789C">
            <w:pPr>
              <w:jc w:val="center"/>
              <w:rPr>
                <w:rFonts w:ascii="宋体" w:hAnsi="宋体"/>
                <w:b/>
                <w:bCs/>
                <w:sz w:val="20"/>
                <w:szCs w:val="20"/>
                <w:lang w:bidi="ar"/>
              </w:rPr>
            </w:pPr>
            <w:r>
              <w:rPr>
                <w:rFonts w:ascii="宋体" w:hAnsi="宋体" w:hint="eastAsia"/>
                <w:b/>
                <w:bCs/>
                <w:sz w:val="20"/>
                <w:szCs w:val="20"/>
                <w:lang w:bidi="ar"/>
              </w:rPr>
              <w:t>县（市、区）</w:t>
            </w:r>
          </w:p>
        </w:tc>
        <w:tc>
          <w:tcPr>
            <w:tcW w:w="4410" w:type="dxa"/>
            <w:tcBorders>
              <w:top w:val="single" w:sz="4" w:space="0" w:color="auto"/>
              <w:left w:val="single" w:sz="4" w:space="0" w:color="000000"/>
              <w:bottom w:val="single" w:sz="4" w:space="0" w:color="000000"/>
              <w:right w:val="single" w:sz="4" w:space="0" w:color="000000"/>
            </w:tcBorders>
            <w:vAlign w:val="center"/>
          </w:tcPr>
          <w:p w:rsidR="002C1034" w:rsidRDefault="00BB789C">
            <w:pPr>
              <w:jc w:val="center"/>
              <w:rPr>
                <w:rFonts w:ascii="宋体" w:hAnsi="宋体"/>
                <w:b/>
                <w:bCs/>
                <w:sz w:val="20"/>
                <w:szCs w:val="20"/>
                <w:lang w:bidi="ar"/>
              </w:rPr>
            </w:pPr>
            <w:r>
              <w:rPr>
                <w:rFonts w:ascii="宋体" w:hAnsi="宋体" w:hint="eastAsia"/>
                <w:b/>
                <w:bCs/>
                <w:sz w:val="20"/>
                <w:szCs w:val="20"/>
                <w:lang w:bidi="ar"/>
              </w:rPr>
              <w:t>定点医院</w:t>
            </w:r>
          </w:p>
        </w:tc>
      </w:tr>
      <w:tr w:rsidR="002C1034">
        <w:trPr>
          <w:trHeight w:val="400"/>
        </w:trPr>
        <w:tc>
          <w:tcPr>
            <w:tcW w:w="1918" w:type="dxa"/>
            <w:vMerge w:val="restart"/>
            <w:tcBorders>
              <w:top w:val="single" w:sz="4" w:space="0" w:color="auto"/>
              <w:left w:val="single" w:sz="4" w:space="0" w:color="000000"/>
              <w:right w:val="single" w:sz="4" w:space="0" w:color="000000"/>
            </w:tcBorders>
            <w:vAlign w:val="center"/>
          </w:tcPr>
          <w:p w:rsidR="002C1034" w:rsidRDefault="002C1034">
            <w:pPr>
              <w:jc w:val="center"/>
              <w:rPr>
                <w:rFonts w:ascii="仿宋_GB2312" w:eastAsia="仿宋_GB2312" w:hAnsi="仿宋_GB2312"/>
                <w:b/>
                <w:bCs/>
                <w:szCs w:val="21"/>
                <w:lang w:bidi="ar"/>
              </w:rPr>
            </w:pPr>
          </w:p>
          <w:p w:rsidR="002C1034" w:rsidRDefault="00BB789C">
            <w:pPr>
              <w:jc w:val="center"/>
              <w:rPr>
                <w:rFonts w:ascii="宋体" w:hAnsi="宋体"/>
                <w:b/>
                <w:bCs/>
                <w:sz w:val="20"/>
                <w:szCs w:val="20"/>
                <w:lang w:bidi="ar"/>
              </w:rPr>
            </w:pPr>
            <w:r>
              <w:rPr>
                <w:rFonts w:ascii="仿宋_GB2312" w:eastAsia="仿宋_GB2312" w:hAnsi="仿宋_GB2312" w:hint="eastAsia"/>
                <w:b/>
                <w:bCs/>
                <w:szCs w:val="21"/>
                <w:lang w:bidi="ar"/>
              </w:rPr>
              <w:t>自治区</w:t>
            </w:r>
          </w:p>
        </w:tc>
        <w:tc>
          <w:tcPr>
            <w:tcW w:w="2010" w:type="dxa"/>
            <w:vMerge w:val="restart"/>
            <w:tcBorders>
              <w:top w:val="single" w:sz="4" w:space="0" w:color="auto"/>
              <w:left w:val="single" w:sz="4" w:space="0" w:color="000000"/>
              <w:right w:val="single" w:sz="4" w:space="0" w:color="000000"/>
            </w:tcBorders>
            <w:vAlign w:val="center"/>
          </w:tcPr>
          <w:p w:rsidR="002C1034" w:rsidRDefault="002C1034">
            <w:pPr>
              <w:jc w:val="center"/>
              <w:rPr>
                <w:rFonts w:ascii="仿宋_GB2312" w:eastAsia="仿宋_GB2312" w:hAnsi="仿宋_GB2312"/>
                <w:b/>
                <w:bCs/>
                <w:szCs w:val="21"/>
                <w:lang w:bidi="ar"/>
              </w:rPr>
            </w:pPr>
          </w:p>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自治区级</w:t>
            </w:r>
          </w:p>
          <w:p w:rsidR="002C1034" w:rsidRDefault="002C1034">
            <w:pPr>
              <w:jc w:val="center"/>
              <w:rPr>
                <w:rFonts w:ascii="宋体" w:hAnsi="宋体"/>
                <w:b/>
                <w:bCs/>
                <w:sz w:val="20"/>
                <w:szCs w:val="20"/>
                <w:lang w:bidi="ar"/>
              </w:rPr>
            </w:pPr>
          </w:p>
        </w:tc>
        <w:tc>
          <w:tcPr>
            <w:tcW w:w="4410" w:type="dxa"/>
            <w:tcBorders>
              <w:top w:val="single" w:sz="4" w:space="0" w:color="auto"/>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cs="仿宋_GB2312"/>
                <w:szCs w:val="21"/>
                <w:lang w:bidi="ar"/>
              </w:rPr>
            </w:pPr>
            <w:r>
              <w:rPr>
                <w:rFonts w:ascii="仿宋_GB2312" w:eastAsia="仿宋_GB2312" w:hAnsi="仿宋_GB2312" w:cs="仿宋_GB2312" w:hint="eastAsia"/>
                <w:b/>
                <w:bCs/>
                <w:szCs w:val="21"/>
                <w:lang w:bidi="ar"/>
              </w:rPr>
              <w:t>自治区人民医院</w:t>
            </w:r>
          </w:p>
        </w:tc>
      </w:tr>
      <w:tr w:rsidR="002C1034">
        <w:trPr>
          <w:trHeight w:hRule="exact" w:val="400"/>
        </w:trPr>
        <w:tc>
          <w:tcPr>
            <w:tcW w:w="1918" w:type="dxa"/>
            <w:vMerge/>
            <w:tcBorders>
              <w:left w:val="single" w:sz="4" w:space="0" w:color="000000"/>
              <w:right w:val="single" w:sz="4" w:space="0" w:color="000000"/>
            </w:tcBorders>
            <w:vAlign w:val="center"/>
          </w:tcPr>
          <w:p w:rsidR="002C1034" w:rsidRDefault="002C1034">
            <w:pPr>
              <w:jc w:val="center"/>
              <w:rPr>
                <w:rFonts w:ascii="宋体" w:hAnsi="宋体"/>
                <w:b/>
                <w:bCs/>
                <w:sz w:val="20"/>
                <w:szCs w:val="20"/>
                <w:lang w:bidi="ar"/>
              </w:rPr>
            </w:pPr>
          </w:p>
        </w:tc>
        <w:tc>
          <w:tcPr>
            <w:tcW w:w="2010" w:type="dxa"/>
            <w:vMerge/>
            <w:tcBorders>
              <w:left w:val="single" w:sz="4" w:space="0" w:color="000000"/>
              <w:right w:val="single" w:sz="4" w:space="0" w:color="000000"/>
            </w:tcBorders>
            <w:vAlign w:val="center"/>
          </w:tcPr>
          <w:p w:rsidR="002C1034" w:rsidRDefault="002C1034">
            <w:pPr>
              <w:jc w:val="center"/>
              <w:rPr>
                <w:rFonts w:ascii="宋体" w:hAnsi="宋体"/>
                <w:b/>
                <w:bCs/>
                <w:sz w:val="20"/>
                <w:szCs w:val="20"/>
                <w:lang w:bidi="ar"/>
              </w:rPr>
            </w:pPr>
          </w:p>
        </w:tc>
        <w:tc>
          <w:tcPr>
            <w:tcW w:w="4410" w:type="dxa"/>
            <w:tcBorders>
              <w:top w:val="single" w:sz="4" w:space="0" w:color="auto"/>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cs="仿宋_GB2312"/>
                <w:szCs w:val="21"/>
                <w:lang w:bidi="ar"/>
              </w:rPr>
            </w:pPr>
            <w:r>
              <w:rPr>
                <w:rFonts w:ascii="仿宋_GB2312" w:eastAsia="仿宋_GB2312" w:hAnsi="仿宋_GB2312" w:cs="仿宋_GB2312" w:hint="eastAsia"/>
                <w:b/>
                <w:bCs/>
                <w:szCs w:val="21"/>
                <w:lang w:bidi="ar"/>
              </w:rPr>
              <w:t>新疆医科大学第一附属医院</w:t>
            </w:r>
          </w:p>
        </w:tc>
      </w:tr>
      <w:tr w:rsidR="002C1034">
        <w:trPr>
          <w:trHeight w:hRule="exact" w:val="410"/>
        </w:trPr>
        <w:tc>
          <w:tcPr>
            <w:tcW w:w="1918" w:type="dxa"/>
            <w:vMerge/>
            <w:tcBorders>
              <w:left w:val="single" w:sz="4" w:space="0" w:color="000000"/>
              <w:bottom w:val="single" w:sz="4" w:space="0" w:color="000000"/>
              <w:right w:val="single" w:sz="4" w:space="0" w:color="000000"/>
            </w:tcBorders>
            <w:vAlign w:val="center"/>
          </w:tcPr>
          <w:p w:rsidR="002C1034" w:rsidRDefault="002C1034">
            <w:pPr>
              <w:jc w:val="center"/>
              <w:rPr>
                <w:rFonts w:ascii="宋体" w:hAnsi="宋体"/>
                <w:b/>
                <w:bCs/>
                <w:sz w:val="20"/>
                <w:szCs w:val="20"/>
                <w:lang w:bidi="ar"/>
              </w:rPr>
            </w:pPr>
          </w:p>
        </w:tc>
        <w:tc>
          <w:tcPr>
            <w:tcW w:w="2010" w:type="dxa"/>
            <w:vMerge/>
            <w:tcBorders>
              <w:left w:val="single" w:sz="4" w:space="0" w:color="000000"/>
              <w:bottom w:val="single" w:sz="4" w:space="0" w:color="000000"/>
              <w:right w:val="single" w:sz="4" w:space="0" w:color="000000"/>
            </w:tcBorders>
            <w:vAlign w:val="center"/>
          </w:tcPr>
          <w:p w:rsidR="002C1034" w:rsidRDefault="002C1034">
            <w:pPr>
              <w:jc w:val="center"/>
              <w:rPr>
                <w:rFonts w:ascii="宋体" w:hAnsi="宋体"/>
                <w:b/>
                <w:bCs/>
                <w:sz w:val="20"/>
                <w:szCs w:val="20"/>
                <w:lang w:bidi="ar"/>
              </w:rPr>
            </w:pPr>
          </w:p>
        </w:tc>
        <w:tc>
          <w:tcPr>
            <w:tcW w:w="4410" w:type="dxa"/>
            <w:tcBorders>
              <w:top w:val="single" w:sz="4" w:space="0" w:color="auto"/>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cs="仿宋_GB2312"/>
                <w:szCs w:val="21"/>
                <w:lang w:bidi="ar"/>
              </w:rPr>
            </w:pPr>
            <w:r>
              <w:rPr>
                <w:rFonts w:ascii="仿宋_GB2312" w:eastAsia="仿宋_GB2312" w:hAnsi="仿宋_GB2312" w:cs="仿宋_GB2312" w:hint="eastAsia"/>
                <w:b/>
                <w:bCs/>
                <w:szCs w:val="21"/>
                <w:lang w:bidi="ar"/>
              </w:rPr>
              <w:t>新疆医科大学第八附属医院</w:t>
            </w:r>
          </w:p>
        </w:tc>
      </w:tr>
      <w:tr w:rsidR="002C1034">
        <w:trPr>
          <w:trHeight w:val="90"/>
        </w:trPr>
        <w:tc>
          <w:tcPr>
            <w:tcW w:w="1918" w:type="dxa"/>
            <w:vMerge w:val="restart"/>
            <w:tcBorders>
              <w:top w:val="single" w:sz="4" w:space="0" w:color="000000"/>
              <w:left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伊犁哈萨克自治州</w:t>
            </w:r>
          </w:p>
          <w:p w:rsidR="002C1034" w:rsidRDefault="002C1034">
            <w:pPr>
              <w:jc w:val="center"/>
              <w:rPr>
                <w:rFonts w:ascii="仿宋_GB2312" w:eastAsia="仿宋_GB2312" w:hAnsi="仿宋_GB2312"/>
                <w:b/>
                <w:bCs/>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cs="仿宋_GB2312" w:hint="eastAsia"/>
                <w:b/>
                <w:bCs/>
                <w:szCs w:val="21"/>
                <w:lang w:bidi="ar"/>
              </w:rPr>
              <w:t>伊犁哈萨克自治州新华医院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伊宁市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伊宁市第二人民医院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伊宁县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伊宁县人民医院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奎屯市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奎屯市人民医院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新源县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新源县人民医院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昭苏县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昭苏县人民医院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特克斯县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特克斯县人民医院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察布查尔县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察布查尔锡伯自治县人民医院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巩留县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巩留县人民医院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尼勒克县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尼勒克县人民医院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霍城</w:t>
            </w:r>
            <w:r>
              <w:rPr>
                <w:rFonts w:ascii="仿宋_GB2312" w:eastAsia="仿宋_GB2312" w:hAnsi="仿宋_GB2312" w:hint="eastAsia"/>
                <w:szCs w:val="21"/>
                <w:lang w:bidi="ar"/>
              </w:rPr>
              <w:t>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霍城县第一人民医院（江苏医院）</w:t>
            </w:r>
          </w:p>
        </w:tc>
      </w:tr>
      <w:tr w:rsidR="002C1034">
        <w:trPr>
          <w:trHeight w:val="499"/>
        </w:trPr>
        <w:tc>
          <w:tcPr>
            <w:tcW w:w="1918" w:type="dxa"/>
            <w:vMerge/>
            <w:tcBorders>
              <w:left w:val="single" w:sz="4" w:space="0" w:color="000000"/>
              <w:bottom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霍尔果斯市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霍尔果斯市人民医院</w:t>
            </w:r>
          </w:p>
        </w:tc>
      </w:tr>
      <w:tr w:rsidR="002C1034">
        <w:trPr>
          <w:trHeight w:val="499"/>
        </w:trPr>
        <w:tc>
          <w:tcPr>
            <w:tcW w:w="1918" w:type="dxa"/>
            <w:vMerge w:val="restart"/>
            <w:tcBorders>
              <w:top w:val="single" w:sz="4" w:space="0" w:color="000000"/>
              <w:left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塔城地区</w:t>
            </w:r>
          </w:p>
          <w:p w:rsidR="002C1034" w:rsidRDefault="002C1034">
            <w:pPr>
              <w:jc w:val="center"/>
              <w:rPr>
                <w:rFonts w:ascii="仿宋_GB2312" w:eastAsia="仿宋_GB2312" w:hAnsi="仿宋_GB2312"/>
                <w:b/>
                <w:bCs/>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塔城地区人民医院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塔城市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塔城市人民医院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裕民县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裕民县人民医院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proofErr w:type="gramStart"/>
            <w:r>
              <w:rPr>
                <w:rFonts w:ascii="仿宋_GB2312" w:eastAsia="仿宋_GB2312" w:hAnsi="仿宋_GB2312" w:hint="eastAsia"/>
                <w:szCs w:val="21"/>
                <w:lang w:bidi="ar"/>
              </w:rPr>
              <w:t>乌苏市</w:t>
            </w:r>
            <w:proofErr w:type="gramEnd"/>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proofErr w:type="gramStart"/>
            <w:r>
              <w:rPr>
                <w:rFonts w:ascii="仿宋_GB2312" w:eastAsia="仿宋_GB2312" w:hAnsi="仿宋_GB2312" w:hint="eastAsia"/>
                <w:szCs w:val="21"/>
                <w:lang w:bidi="ar"/>
              </w:rPr>
              <w:t>乌苏市</w:t>
            </w:r>
            <w:proofErr w:type="gramEnd"/>
            <w:r>
              <w:rPr>
                <w:rFonts w:ascii="仿宋_GB2312" w:eastAsia="仿宋_GB2312" w:hAnsi="仿宋_GB2312" w:hint="eastAsia"/>
                <w:szCs w:val="21"/>
                <w:lang w:bidi="ar"/>
              </w:rPr>
              <w:t>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托里县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托里县人民医院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沙湾市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沙湾市人民医院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和丰县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cs="仿宋_GB2312" w:hint="eastAsia"/>
                <w:szCs w:val="21"/>
                <w:lang w:bidi="ar"/>
              </w:rPr>
              <w:t>和布克赛尔县人民医院</w:t>
            </w:r>
          </w:p>
        </w:tc>
      </w:tr>
      <w:tr w:rsidR="002C1034">
        <w:trPr>
          <w:trHeight w:val="499"/>
        </w:trPr>
        <w:tc>
          <w:tcPr>
            <w:tcW w:w="1918" w:type="dxa"/>
            <w:vMerge/>
            <w:tcBorders>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额敏县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额敏县人民医院</w:t>
            </w:r>
          </w:p>
        </w:tc>
      </w:tr>
      <w:tr w:rsidR="002C1034">
        <w:trPr>
          <w:trHeight w:val="499"/>
        </w:trPr>
        <w:tc>
          <w:tcPr>
            <w:tcW w:w="1918" w:type="dxa"/>
            <w:tcBorders>
              <w:top w:val="single" w:sz="4" w:space="0" w:color="auto"/>
              <w:left w:val="single" w:sz="4" w:space="0" w:color="auto"/>
              <w:bottom w:val="single" w:sz="4" w:space="0" w:color="auto"/>
              <w:right w:val="single" w:sz="4" w:space="0" w:color="auto"/>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阿勒泰地区</w:t>
            </w:r>
          </w:p>
        </w:tc>
        <w:tc>
          <w:tcPr>
            <w:tcW w:w="2010" w:type="dxa"/>
            <w:tcBorders>
              <w:top w:val="single" w:sz="4" w:space="0" w:color="000000"/>
              <w:left w:val="single" w:sz="4" w:space="0" w:color="auto"/>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b/>
                <w:bCs/>
                <w:szCs w:val="21"/>
                <w:lang w:bidi="ar"/>
              </w:rPr>
              <w:t>阿勒泰地区人民医院</w:t>
            </w: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szCs w:val="21"/>
              </w:rPr>
            </w:pPr>
            <w:r>
              <w:rPr>
                <w:rFonts w:ascii="仿宋_GB2312" w:eastAsia="仿宋_GB2312" w:hAnsi="仿宋_GB2312" w:hint="eastAsia"/>
                <w:b/>
                <w:bCs/>
                <w:szCs w:val="21"/>
                <w:lang w:bidi="ar"/>
              </w:rPr>
              <w:lastRenderedPageBreak/>
              <w:t>阿勒泰地区</w:t>
            </w:r>
          </w:p>
        </w:tc>
        <w:tc>
          <w:tcPr>
            <w:tcW w:w="2010" w:type="dxa"/>
            <w:vMerge w:val="restart"/>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阿勒泰市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阿勒泰地区人民医院</w:t>
            </w:r>
          </w:p>
        </w:tc>
      </w:tr>
      <w:tr w:rsidR="002C1034">
        <w:trPr>
          <w:trHeight w:val="90"/>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vMerge/>
            <w:tcBorders>
              <w:top w:val="single" w:sz="4" w:space="0" w:color="000000"/>
              <w:left w:val="single" w:sz="4" w:space="0" w:color="000000"/>
              <w:bottom w:val="single" w:sz="4" w:space="0" w:color="000000"/>
              <w:right w:val="single" w:sz="4" w:space="0" w:color="000000"/>
            </w:tcBorders>
            <w:vAlign w:val="center"/>
          </w:tcPr>
          <w:p w:rsidR="002C1034" w:rsidRDefault="002C1034">
            <w:pPr>
              <w:jc w:val="center"/>
              <w:rPr>
                <w:rFonts w:ascii="仿宋_GB2312" w:eastAsia="仿宋_GB2312" w:hAnsi="仿宋_GB2312"/>
                <w:szCs w:val="21"/>
                <w:lang w:bidi="ar"/>
              </w:rPr>
            </w:pP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阿勒泰市人民医院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proofErr w:type="gramStart"/>
            <w:r>
              <w:rPr>
                <w:rFonts w:ascii="仿宋_GB2312" w:eastAsia="仿宋_GB2312" w:hAnsi="仿宋_GB2312" w:hint="eastAsia"/>
                <w:szCs w:val="21"/>
                <w:lang w:bidi="ar"/>
              </w:rPr>
              <w:t>布尔津</w:t>
            </w:r>
            <w:r>
              <w:rPr>
                <w:rFonts w:ascii="仿宋_GB2312" w:eastAsia="仿宋_GB2312" w:hAnsi="仿宋_GB2312" w:hint="eastAsia"/>
                <w:szCs w:val="21"/>
                <w:lang w:bidi="ar"/>
              </w:rPr>
              <w:t>县</w:t>
            </w:r>
            <w:proofErr w:type="gramEnd"/>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proofErr w:type="gramStart"/>
            <w:r>
              <w:rPr>
                <w:rFonts w:ascii="仿宋_GB2312" w:eastAsia="仿宋_GB2312" w:hAnsi="仿宋_GB2312" w:hint="eastAsia"/>
                <w:szCs w:val="21"/>
                <w:lang w:bidi="ar"/>
              </w:rPr>
              <w:t>布尔津县人民</w:t>
            </w:r>
            <w:proofErr w:type="gramEnd"/>
            <w:r>
              <w:rPr>
                <w:rFonts w:ascii="仿宋_GB2312" w:eastAsia="仿宋_GB2312" w:hAnsi="仿宋_GB2312" w:hint="eastAsia"/>
                <w:szCs w:val="21"/>
                <w:lang w:bidi="ar"/>
              </w:rPr>
              <w:t>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哈巴河县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哈巴河县人民医院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吉木乃</w:t>
            </w:r>
            <w:r>
              <w:rPr>
                <w:rFonts w:ascii="仿宋_GB2312" w:eastAsia="仿宋_GB2312" w:hAnsi="仿宋_GB2312" w:hint="eastAsia"/>
                <w:szCs w:val="21"/>
                <w:lang w:bidi="ar"/>
              </w:rPr>
              <w:t>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吉木乃县人民医院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福海县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福海县人民医院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富蕴县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富蕴县人民医院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青河县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青河县人民医院</w:t>
            </w: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克拉玛依市</w:t>
            </w:r>
          </w:p>
          <w:p w:rsidR="002C1034" w:rsidRDefault="002C1034">
            <w:pPr>
              <w:jc w:val="center"/>
              <w:rPr>
                <w:rFonts w:ascii="仿宋_GB2312" w:eastAsia="仿宋_GB2312" w:hAnsi="仿宋_GB2312"/>
                <w:b/>
                <w:bCs/>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克拉玛依市中心医院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克拉玛依区</w:t>
            </w:r>
          </w:p>
        </w:tc>
        <w:tc>
          <w:tcPr>
            <w:tcW w:w="4410" w:type="dxa"/>
            <w:vMerge w:val="restart"/>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克拉玛依市中心医院</w:t>
            </w:r>
          </w:p>
          <w:p w:rsidR="002C1034" w:rsidRDefault="002C1034">
            <w:pPr>
              <w:jc w:val="center"/>
              <w:rPr>
                <w:rFonts w:ascii="仿宋_GB2312" w:eastAsia="仿宋_GB2312" w:hAnsi="仿宋_GB2312"/>
                <w:szCs w:val="21"/>
                <w:lang w:bidi="ar"/>
              </w:rPr>
            </w:pP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独山子区</w:t>
            </w:r>
          </w:p>
        </w:tc>
        <w:tc>
          <w:tcPr>
            <w:tcW w:w="4410" w:type="dxa"/>
            <w:vMerge/>
            <w:tcBorders>
              <w:top w:val="single" w:sz="4" w:space="0" w:color="000000"/>
              <w:left w:val="single" w:sz="4" w:space="0" w:color="000000"/>
              <w:bottom w:val="single" w:sz="4" w:space="0" w:color="000000"/>
              <w:right w:val="single" w:sz="4" w:space="0" w:color="000000"/>
            </w:tcBorders>
            <w:vAlign w:val="center"/>
          </w:tcPr>
          <w:p w:rsidR="002C1034" w:rsidRDefault="002C1034">
            <w:pPr>
              <w:jc w:val="center"/>
              <w:rPr>
                <w:rFonts w:ascii="仿宋_GB2312" w:eastAsia="仿宋_GB2312" w:hAnsi="仿宋_GB2312"/>
                <w:szCs w:val="21"/>
                <w:lang w:bidi="ar"/>
              </w:rPr>
            </w:pP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白碱滩区</w:t>
            </w:r>
          </w:p>
        </w:tc>
        <w:tc>
          <w:tcPr>
            <w:tcW w:w="4410" w:type="dxa"/>
            <w:vMerge/>
            <w:tcBorders>
              <w:top w:val="single" w:sz="4" w:space="0" w:color="000000"/>
              <w:left w:val="single" w:sz="4" w:space="0" w:color="000000"/>
              <w:bottom w:val="single" w:sz="4" w:space="0" w:color="000000"/>
              <w:right w:val="single" w:sz="4" w:space="0" w:color="000000"/>
            </w:tcBorders>
            <w:vAlign w:val="center"/>
          </w:tcPr>
          <w:p w:rsidR="002C1034" w:rsidRDefault="002C1034">
            <w:pPr>
              <w:jc w:val="center"/>
              <w:rPr>
                <w:rFonts w:ascii="仿宋_GB2312" w:eastAsia="仿宋_GB2312" w:hAnsi="仿宋_GB2312"/>
                <w:szCs w:val="21"/>
                <w:lang w:bidi="ar"/>
              </w:rPr>
            </w:pP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w:t>
            </w:r>
            <w:proofErr w:type="gramStart"/>
            <w:r>
              <w:rPr>
                <w:rFonts w:ascii="仿宋_GB2312" w:eastAsia="仿宋_GB2312" w:hAnsi="仿宋_GB2312" w:hint="eastAsia"/>
                <w:szCs w:val="21"/>
                <w:lang w:bidi="ar"/>
              </w:rPr>
              <w:t>尔禾区</w:t>
            </w:r>
            <w:proofErr w:type="gramEnd"/>
          </w:p>
        </w:tc>
        <w:tc>
          <w:tcPr>
            <w:tcW w:w="4410" w:type="dxa"/>
            <w:vMerge/>
            <w:tcBorders>
              <w:top w:val="single" w:sz="4" w:space="0" w:color="000000"/>
              <w:left w:val="single" w:sz="4" w:space="0" w:color="000000"/>
              <w:bottom w:val="single" w:sz="4" w:space="0" w:color="000000"/>
              <w:right w:val="single" w:sz="4" w:space="0" w:color="000000"/>
            </w:tcBorders>
            <w:vAlign w:val="center"/>
          </w:tcPr>
          <w:p w:rsidR="002C1034" w:rsidRDefault="002C1034">
            <w:pPr>
              <w:jc w:val="center"/>
              <w:rPr>
                <w:rFonts w:ascii="仿宋_GB2312" w:eastAsia="仿宋_GB2312" w:hAnsi="仿宋_GB2312"/>
                <w:szCs w:val="21"/>
                <w:lang w:bidi="ar"/>
              </w:rPr>
            </w:pP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博州</w:t>
            </w:r>
          </w:p>
        </w:tc>
        <w:tc>
          <w:tcPr>
            <w:tcW w:w="2010" w:type="dxa"/>
            <w:tcBorders>
              <w:top w:val="single" w:sz="4" w:space="0" w:color="000000"/>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nil"/>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szCs w:val="21"/>
              </w:rPr>
              <w:t>博州人民医院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博乐市</w:t>
            </w:r>
          </w:p>
        </w:tc>
        <w:tc>
          <w:tcPr>
            <w:tcW w:w="4410" w:type="dxa"/>
            <w:tcBorders>
              <w:top w:val="nil"/>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rPr>
              <w:t>博乐市人民医院（博乐市中西医结合医院）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阿拉</w:t>
            </w:r>
            <w:proofErr w:type="gramStart"/>
            <w:r>
              <w:rPr>
                <w:rFonts w:ascii="仿宋_GB2312" w:eastAsia="仿宋_GB2312" w:hAnsi="仿宋_GB2312" w:hint="eastAsia"/>
                <w:szCs w:val="21"/>
                <w:lang w:bidi="ar"/>
              </w:rPr>
              <w:t>山口市</w:t>
            </w:r>
            <w:proofErr w:type="gramEnd"/>
          </w:p>
        </w:tc>
        <w:tc>
          <w:tcPr>
            <w:tcW w:w="4410" w:type="dxa"/>
            <w:tcBorders>
              <w:top w:val="nil"/>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rPr>
              <w:t>阿拉</w:t>
            </w:r>
            <w:proofErr w:type="gramStart"/>
            <w:r>
              <w:rPr>
                <w:rFonts w:ascii="仿宋_GB2312" w:eastAsia="仿宋_GB2312" w:hAnsi="仿宋_GB2312" w:hint="eastAsia"/>
                <w:szCs w:val="21"/>
              </w:rPr>
              <w:t>山口市</w:t>
            </w:r>
            <w:proofErr w:type="gramEnd"/>
            <w:r>
              <w:rPr>
                <w:rFonts w:ascii="仿宋_GB2312" w:eastAsia="仿宋_GB2312" w:hAnsi="仿宋_GB2312" w:hint="eastAsia"/>
                <w:szCs w:val="21"/>
              </w:rPr>
              <w:t>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精河县</w:t>
            </w:r>
          </w:p>
        </w:tc>
        <w:tc>
          <w:tcPr>
            <w:tcW w:w="4410" w:type="dxa"/>
            <w:tcBorders>
              <w:top w:val="nil"/>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szCs w:val="21"/>
              </w:rPr>
            </w:pPr>
            <w:r>
              <w:rPr>
                <w:rFonts w:ascii="仿宋_GB2312" w:eastAsia="仿宋_GB2312" w:hAnsi="仿宋_GB2312" w:hint="eastAsia"/>
                <w:szCs w:val="21"/>
              </w:rPr>
              <w:t>精河县人民医院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温泉县</w:t>
            </w:r>
          </w:p>
        </w:tc>
        <w:tc>
          <w:tcPr>
            <w:tcW w:w="4410" w:type="dxa"/>
            <w:tcBorders>
              <w:top w:val="nil"/>
              <w:left w:val="single" w:sz="4" w:space="0" w:color="000000"/>
              <w:bottom w:val="single" w:sz="4" w:space="0" w:color="000000"/>
              <w:right w:val="single" w:sz="4" w:space="0" w:color="000000"/>
            </w:tcBorders>
            <w:vAlign w:val="bottom"/>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温泉县人民医院</w:t>
            </w: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昌吉州</w:t>
            </w:r>
          </w:p>
          <w:p w:rsidR="002C1034" w:rsidRDefault="002C1034">
            <w:pPr>
              <w:jc w:val="center"/>
              <w:rPr>
                <w:rFonts w:ascii="仿宋_GB2312" w:eastAsia="仿宋_GB2312" w:hAnsi="仿宋_GB2312"/>
                <w:b/>
                <w:bCs/>
                <w:szCs w:val="21"/>
                <w:lang w:bidi="ar"/>
              </w:rPr>
            </w:pPr>
          </w:p>
        </w:tc>
        <w:tc>
          <w:tcPr>
            <w:tcW w:w="20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昌吉回族自治州人民医院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昌吉市</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昌吉市人民医院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阜康市</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阜康市人民医院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呼图壁县</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呼图壁县人民医院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玛纳斯县</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玛纳斯县人民医院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奇台县</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奇台县人民医院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吉木萨尔县</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吉木萨尔县人民医院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木垒县</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木垒县人民医院</w:t>
            </w:r>
          </w:p>
        </w:tc>
      </w:tr>
      <w:tr w:rsidR="002C1034">
        <w:trPr>
          <w:trHeight w:val="499"/>
        </w:trPr>
        <w:tc>
          <w:tcPr>
            <w:tcW w:w="1918" w:type="dxa"/>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乌鲁木齐市</w:t>
            </w: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乌鲁木齐市友谊医院</w:t>
            </w:r>
          </w:p>
        </w:tc>
      </w:tr>
      <w:tr w:rsidR="002C1034">
        <w:trPr>
          <w:trHeight w:val="499"/>
        </w:trPr>
        <w:tc>
          <w:tcPr>
            <w:tcW w:w="1918" w:type="dxa"/>
            <w:vMerge w:val="restart"/>
            <w:tcBorders>
              <w:top w:val="single" w:sz="4" w:space="0" w:color="auto"/>
              <w:left w:val="single" w:sz="4" w:space="0" w:color="000000"/>
              <w:right w:val="single" w:sz="4" w:space="0" w:color="000000"/>
            </w:tcBorders>
            <w:vAlign w:val="center"/>
          </w:tcPr>
          <w:p w:rsidR="002C1034" w:rsidRDefault="00BB789C">
            <w:pPr>
              <w:jc w:val="center"/>
              <w:rPr>
                <w:rFonts w:ascii="仿宋_GB2312" w:eastAsia="仿宋_GB2312" w:hAnsi="仿宋_GB2312"/>
                <w:szCs w:val="21"/>
              </w:rPr>
            </w:pPr>
            <w:r>
              <w:rPr>
                <w:rFonts w:ascii="仿宋_GB2312" w:eastAsia="仿宋_GB2312" w:hAnsi="仿宋_GB2312" w:hint="eastAsia"/>
                <w:b/>
                <w:bCs/>
                <w:szCs w:val="21"/>
                <w:lang w:bidi="ar"/>
              </w:rPr>
              <w:lastRenderedPageBreak/>
              <w:t>乌鲁木齐市</w:t>
            </w: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米东区</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乌鲁木齐市米东区中医医院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天山区</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乌鲁木齐市友谊医院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沙区</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乌鲁木齐市中医医院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经开区</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经济技术开发区（</w:t>
            </w:r>
            <w:proofErr w:type="gramStart"/>
            <w:r>
              <w:rPr>
                <w:rFonts w:ascii="仿宋_GB2312" w:eastAsia="仿宋_GB2312" w:hAnsi="仿宋_GB2312" w:hint="eastAsia"/>
                <w:szCs w:val="21"/>
                <w:lang w:bidi="ar"/>
              </w:rPr>
              <w:t>头屯河区</w:t>
            </w:r>
            <w:proofErr w:type="gramEnd"/>
            <w:r>
              <w:rPr>
                <w:rFonts w:ascii="仿宋_GB2312" w:eastAsia="仿宋_GB2312" w:hAnsi="仿宋_GB2312" w:hint="eastAsia"/>
                <w:szCs w:val="21"/>
                <w:lang w:bidi="ar"/>
              </w:rPr>
              <w:t>）第一人民医院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乌鲁木齐县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乌鲁木齐县人民医院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新市区</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自治区第二济困医院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水磨沟区</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自治区第一济困医院</w:t>
            </w:r>
          </w:p>
        </w:tc>
      </w:tr>
      <w:tr w:rsidR="002C1034">
        <w:trPr>
          <w:trHeight w:val="499"/>
        </w:trPr>
        <w:tc>
          <w:tcPr>
            <w:tcW w:w="1918" w:type="dxa"/>
            <w:vMerge/>
            <w:tcBorders>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达</w:t>
            </w:r>
            <w:proofErr w:type="gramStart"/>
            <w:r>
              <w:rPr>
                <w:rFonts w:ascii="仿宋_GB2312" w:eastAsia="仿宋_GB2312" w:hAnsi="仿宋_GB2312" w:hint="eastAsia"/>
                <w:szCs w:val="21"/>
                <w:lang w:bidi="ar"/>
              </w:rPr>
              <w:t>坂</w:t>
            </w:r>
            <w:proofErr w:type="gramEnd"/>
            <w:r>
              <w:rPr>
                <w:rFonts w:ascii="仿宋_GB2312" w:eastAsia="仿宋_GB2312" w:hAnsi="仿宋_GB2312" w:hint="eastAsia"/>
                <w:szCs w:val="21"/>
                <w:lang w:bidi="ar"/>
              </w:rPr>
              <w:t>城区</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达</w:t>
            </w:r>
            <w:proofErr w:type="gramStart"/>
            <w:r>
              <w:rPr>
                <w:rFonts w:ascii="仿宋_GB2312" w:eastAsia="仿宋_GB2312" w:hAnsi="仿宋_GB2312" w:hint="eastAsia"/>
                <w:szCs w:val="21"/>
                <w:lang w:bidi="ar"/>
              </w:rPr>
              <w:t>坂</w:t>
            </w:r>
            <w:proofErr w:type="gramEnd"/>
            <w:r>
              <w:rPr>
                <w:rFonts w:ascii="仿宋_GB2312" w:eastAsia="仿宋_GB2312" w:hAnsi="仿宋_GB2312" w:hint="eastAsia"/>
                <w:szCs w:val="21"/>
                <w:lang w:bidi="ar"/>
              </w:rPr>
              <w:t>城区人民医院</w:t>
            </w: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哈密市</w:t>
            </w:r>
          </w:p>
          <w:p w:rsidR="002C1034" w:rsidRDefault="002C1034">
            <w:pPr>
              <w:jc w:val="center"/>
              <w:rPr>
                <w:rFonts w:ascii="仿宋_GB2312" w:eastAsia="仿宋_GB2312" w:hAnsi="仿宋_GB2312"/>
                <w:b/>
                <w:bCs/>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cs="仿宋_GB2312" w:hint="eastAsia"/>
                <w:b/>
                <w:bCs/>
                <w:szCs w:val="21"/>
                <w:lang w:bidi="ar"/>
              </w:rPr>
              <w:t>哈密市中心医院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color w:val="FF0000"/>
                <w:szCs w:val="21"/>
              </w:rPr>
            </w:pPr>
            <w:r>
              <w:rPr>
                <w:rFonts w:ascii="仿宋_GB2312" w:eastAsia="仿宋_GB2312" w:hAnsi="仿宋_GB2312" w:hint="eastAsia"/>
                <w:szCs w:val="21"/>
                <w:lang w:bidi="ar"/>
              </w:rPr>
              <w:t>伊州区</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伊州区人民医院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巴里坤县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巴里坤县医院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伊吾县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伊吾县人民医院</w:t>
            </w: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吐鲁番市</w:t>
            </w: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cs="仿宋_GB2312" w:hint="eastAsia"/>
                <w:b/>
                <w:bCs/>
                <w:szCs w:val="21"/>
                <w:lang w:bidi="ar"/>
              </w:rPr>
              <w:t>吐鲁番市人民医院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b/>
                <w:bCs/>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高昌区</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吐鲁番市</w:t>
            </w:r>
            <w:r>
              <w:rPr>
                <w:rFonts w:ascii="仿宋_GB2312" w:eastAsia="仿宋_GB2312" w:hAnsi="仿宋_GB2312" w:hint="eastAsia"/>
                <w:szCs w:val="21"/>
                <w:lang w:bidi="ar"/>
              </w:rPr>
              <w:t>高昌区人民医院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鄯善县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鄯善县人民医院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托克逊县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托克逊县人民医院</w:t>
            </w: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巴州</w:t>
            </w:r>
          </w:p>
          <w:p w:rsidR="002C1034" w:rsidRDefault="002C1034">
            <w:pPr>
              <w:jc w:val="center"/>
              <w:rPr>
                <w:rFonts w:ascii="仿宋_GB2312" w:eastAsia="仿宋_GB2312" w:hAnsi="仿宋_GB2312"/>
                <w:b/>
                <w:bCs/>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rPr>
            </w:pPr>
            <w:r>
              <w:rPr>
                <w:rFonts w:ascii="仿宋_GB2312" w:eastAsia="仿宋_GB2312" w:hAnsi="仿宋_GB2312" w:hint="eastAsia"/>
                <w:b/>
                <w:bCs/>
                <w:szCs w:val="21"/>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巴音</w:t>
            </w:r>
            <w:proofErr w:type="gramStart"/>
            <w:r>
              <w:rPr>
                <w:rFonts w:ascii="仿宋_GB2312" w:eastAsia="仿宋_GB2312" w:hAnsi="仿宋_GB2312" w:hint="eastAsia"/>
                <w:b/>
                <w:bCs/>
                <w:szCs w:val="21"/>
                <w:lang w:bidi="ar"/>
              </w:rPr>
              <w:t>郭</w:t>
            </w:r>
            <w:proofErr w:type="gramEnd"/>
            <w:r>
              <w:rPr>
                <w:rFonts w:ascii="仿宋_GB2312" w:eastAsia="仿宋_GB2312" w:hAnsi="仿宋_GB2312" w:hint="eastAsia"/>
                <w:b/>
                <w:bCs/>
                <w:szCs w:val="21"/>
                <w:lang w:bidi="ar"/>
              </w:rPr>
              <w:t>楞蒙古自治州人民医院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b/>
                <w:bCs/>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库尔勒市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库尔勒市第一人民医院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尉犁县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尉犁县人民医院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和硕县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和硕县人民医院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博湖县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博湖县人民医院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若羌县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若羌县人民医院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焉耆县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焉耆回族自治县人民医院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和静县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和静县人民医院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轮台县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轮台县人民医院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且末县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且末县人民医院</w:t>
            </w:r>
          </w:p>
        </w:tc>
      </w:tr>
      <w:tr w:rsidR="002C1034">
        <w:trPr>
          <w:trHeight w:val="499"/>
        </w:trPr>
        <w:tc>
          <w:tcPr>
            <w:tcW w:w="1918" w:type="dxa"/>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阿克苏地区</w:t>
            </w: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cs="仿宋_GB2312" w:hint="eastAsia"/>
                <w:b/>
                <w:bCs/>
                <w:szCs w:val="21"/>
                <w:lang w:bidi="ar"/>
              </w:rPr>
              <w:t>阿克苏地区第三人民医院</w:t>
            </w:r>
          </w:p>
        </w:tc>
      </w:tr>
      <w:tr w:rsidR="002C1034">
        <w:trPr>
          <w:trHeight w:val="499"/>
        </w:trPr>
        <w:tc>
          <w:tcPr>
            <w:tcW w:w="1918" w:type="dxa"/>
            <w:vMerge w:val="restart"/>
            <w:tcBorders>
              <w:top w:val="single" w:sz="4" w:space="0" w:color="auto"/>
              <w:left w:val="single" w:sz="4" w:space="0" w:color="000000"/>
              <w:right w:val="single" w:sz="4" w:space="0" w:color="000000"/>
            </w:tcBorders>
            <w:vAlign w:val="center"/>
          </w:tcPr>
          <w:p w:rsidR="002C1034" w:rsidRDefault="00BB789C">
            <w:pPr>
              <w:jc w:val="center"/>
              <w:rPr>
                <w:rFonts w:ascii="仿宋_GB2312" w:eastAsia="仿宋_GB2312" w:hAnsi="仿宋_GB2312"/>
                <w:szCs w:val="21"/>
              </w:rPr>
            </w:pPr>
            <w:r>
              <w:rPr>
                <w:rFonts w:ascii="仿宋_GB2312" w:eastAsia="仿宋_GB2312" w:hAnsi="仿宋_GB2312" w:hint="eastAsia"/>
                <w:b/>
                <w:bCs/>
                <w:szCs w:val="21"/>
                <w:lang w:bidi="ar"/>
              </w:rPr>
              <w:lastRenderedPageBreak/>
              <w:t>阿克苏地区</w:t>
            </w: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阿克苏市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阿克苏市传染病医院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库车市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库车市第二人民医院（传染病医院）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沙雅县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沙雅县第二人民医院（维吾尔</w:t>
            </w:r>
            <w:proofErr w:type="gramStart"/>
            <w:r>
              <w:rPr>
                <w:rFonts w:ascii="仿宋_GB2312" w:eastAsia="仿宋_GB2312" w:hAnsi="仿宋_GB2312" w:hint="eastAsia"/>
                <w:szCs w:val="21"/>
                <w:lang w:bidi="ar"/>
              </w:rPr>
              <w:t>医</w:t>
            </w:r>
            <w:proofErr w:type="gramEnd"/>
            <w:r>
              <w:rPr>
                <w:rFonts w:ascii="仿宋_GB2312" w:eastAsia="仿宋_GB2312" w:hAnsi="仿宋_GB2312" w:hint="eastAsia"/>
                <w:szCs w:val="21"/>
                <w:lang w:bidi="ar"/>
              </w:rPr>
              <w:t>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新和县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新和县人民医院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拜城县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拜城县人民医院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乌什县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乌什县人民医院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阿瓦提县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阿瓦提县人民医院</w:t>
            </w:r>
          </w:p>
        </w:tc>
      </w:tr>
      <w:tr w:rsidR="002C1034">
        <w:trPr>
          <w:trHeight w:val="499"/>
        </w:trPr>
        <w:tc>
          <w:tcPr>
            <w:tcW w:w="1918" w:type="dxa"/>
            <w:vMerge/>
            <w:tcBorders>
              <w:left w:val="single" w:sz="4" w:space="0" w:color="000000"/>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柯坪县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柯坪县人民医院</w:t>
            </w:r>
          </w:p>
        </w:tc>
      </w:tr>
      <w:tr w:rsidR="002C1034">
        <w:trPr>
          <w:trHeight w:val="499"/>
        </w:trPr>
        <w:tc>
          <w:tcPr>
            <w:tcW w:w="1918" w:type="dxa"/>
            <w:vMerge/>
            <w:tcBorders>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温宿县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cs="仿宋_GB2312" w:hint="eastAsia"/>
                <w:szCs w:val="21"/>
                <w:lang w:bidi="ar"/>
              </w:rPr>
              <w:t>温宿县人民医院</w:t>
            </w: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克州</w:t>
            </w: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cs="仿宋_GB2312" w:hint="eastAsia"/>
                <w:b/>
                <w:bCs/>
                <w:szCs w:val="21"/>
                <w:lang w:bidi="ar"/>
              </w:rPr>
              <w:t>克</w:t>
            </w:r>
            <w:proofErr w:type="gramStart"/>
            <w:r>
              <w:rPr>
                <w:rFonts w:ascii="仿宋_GB2312" w:eastAsia="仿宋_GB2312" w:hAnsi="仿宋_GB2312" w:cs="仿宋_GB2312" w:hint="eastAsia"/>
                <w:b/>
                <w:bCs/>
                <w:szCs w:val="21"/>
                <w:lang w:bidi="ar"/>
              </w:rPr>
              <w:t>孜</w:t>
            </w:r>
            <w:proofErr w:type="gramEnd"/>
            <w:r>
              <w:rPr>
                <w:rFonts w:ascii="仿宋_GB2312" w:eastAsia="仿宋_GB2312" w:hAnsi="仿宋_GB2312" w:cs="仿宋_GB2312" w:hint="eastAsia"/>
                <w:b/>
                <w:bCs/>
                <w:szCs w:val="21"/>
                <w:lang w:bidi="ar"/>
              </w:rPr>
              <w:t>勒苏柯尔克孜自治州人民医院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lang w:bidi="ar"/>
              </w:rPr>
            </w:pPr>
          </w:p>
        </w:tc>
        <w:tc>
          <w:tcPr>
            <w:tcW w:w="2010" w:type="dxa"/>
            <w:tcBorders>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szCs w:val="21"/>
              </w:rPr>
            </w:pPr>
            <w:r>
              <w:rPr>
                <w:rFonts w:ascii="仿宋_GB2312" w:eastAsia="仿宋_GB2312" w:hAnsi="仿宋_GB2312" w:hint="eastAsia"/>
                <w:szCs w:val="21"/>
              </w:rPr>
              <w:t>阿图什市</w:t>
            </w:r>
          </w:p>
        </w:tc>
        <w:tc>
          <w:tcPr>
            <w:tcW w:w="4410" w:type="dxa"/>
            <w:tcBorders>
              <w:top w:val="nil"/>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阿图什市人民医院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auto"/>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阿克陶县</w:t>
            </w:r>
          </w:p>
        </w:tc>
        <w:tc>
          <w:tcPr>
            <w:tcW w:w="4410" w:type="dxa"/>
            <w:tcBorders>
              <w:top w:val="nil"/>
              <w:left w:val="single" w:sz="4" w:space="0" w:color="auto"/>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阿克陶县人民医院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auto"/>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乌恰县</w:t>
            </w:r>
          </w:p>
        </w:tc>
        <w:tc>
          <w:tcPr>
            <w:tcW w:w="4410" w:type="dxa"/>
            <w:tcBorders>
              <w:top w:val="nil"/>
              <w:left w:val="single" w:sz="4" w:space="0" w:color="auto"/>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乌恰县人民医院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auto"/>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w:t>
            </w:r>
            <w:proofErr w:type="gramStart"/>
            <w:r>
              <w:rPr>
                <w:rFonts w:ascii="仿宋_GB2312" w:eastAsia="仿宋_GB2312" w:hAnsi="仿宋_GB2312" w:hint="eastAsia"/>
                <w:szCs w:val="21"/>
                <w:lang w:bidi="ar"/>
              </w:rPr>
              <w:t>合奇县</w:t>
            </w:r>
            <w:proofErr w:type="gramEnd"/>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阿</w:t>
            </w:r>
            <w:proofErr w:type="gramStart"/>
            <w:r>
              <w:rPr>
                <w:rFonts w:ascii="仿宋_GB2312" w:eastAsia="仿宋_GB2312" w:hAnsi="仿宋_GB2312" w:hint="eastAsia"/>
                <w:szCs w:val="21"/>
                <w:lang w:bidi="ar"/>
              </w:rPr>
              <w:t>合奇县</w:t>
            </w:r>
            <w:proofErr w:type="gramEnd"/>
            <w:r>
              <w:rPr>
                <w:rFonts w:ascii="仿宋_GB2312" w:eastAsia="仿宋_GB2312" w:hAnsi="仿宋_GB2312" w:hint="eastAsia"/>
                <w:szCs w:val="21"/>
                <w:lang w:bidi="ar"/>
              </w:rPr>
              <w:t>人民医院</w:t>
            </w: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喀什地区</w:t>
            </w:r>
          </w:p>
          <w:p w:rsidR="002C1034" w:rsidRDefault="002C1034">
            <w:pPr>
              <w:jc w:val="center"/>
              <w:rPr>
                <w:rFonts w:ascii="仿宋_GB2312" w:eastAsia="仿宋_GB2312" w:hAnsi="仿宋_GB2312"/>
                <w:b/>
                <w:bCs/>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喀什地区第一人民医院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b/>
                <w:bCs/>
                <w:szCs w:val="21"/>
                <w:lang w:bidi="ar"/>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喀什市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喀什市人民医院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巴楚县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巴楚县人民医院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疏附县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疏附县人民医院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叶城县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叶城县人民医院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英吉沙</w:t>
            </w:r>
            <w:r>
              <w:rPr>
                <w:rFonts w:ascii="仿宋_GB2312" w:eastAsia="仿宋_GB2312" w:hAnsi="仿宋_GB2312" w:hint="eastAsia"/>
                <w:szCs w:val="21"/>
                <w:lang w:bidi="ar"/>
              </w:rPr>
              <w:t>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英吉沙县人民医院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岳普湖县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岳普湖县人民医院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伽师县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伽师县人民医院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泽普县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泽普县人民医院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麦盖提县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麦盖提县人民医院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疏勒县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疏勒县人民医院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塔什库尔干塔吉克自治县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塔什库尔干塔吉克自治县人民医院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auto"/>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莎车县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莎车县人民医院</w:t>
            </w:r>
          </w:p>
        </w:tc>
      </w:tr>
      <w:tr w:rsidR="002C1034">
        <w:trPr>
          <w:trHeight w:val="499"/>
        </w:trPr>
        <w:tc>
          <w:tcPr>
            <w:tcW w:w="1918" w:type="dxa"/>
            <w:vMerge w:val="restart"/>
            <w:tcBorders>
              <w:top w:val="single" w:sz="4" w:space="0" w:color="auto"/>
              <w:left w:val="single" w:sz="4" w:space="0" w:color="000000"/>
              <w:bottom w:val="single" w:sz="4" w:space="0" w:color="auto"/>
              <w:right w:val="single" w:sz="4" w:space="0" w:color="auto"/>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lastRenderedPageBreak/>
              <w:t>和田地区</w:t>
            </w:r>
          </w:p>
          <w:p w:rsidR="002C1034" w:rsidRDefault="002C1034">
            <w:pPr>
              <w:jc w:val="center"/>
              <w:rPr>
                <w:rFonts w:ascii="仿宋_GB2312" w:eastAsia="仿宋_GB2312" w:hAnsi="仿宋_GB2312"/>
                <w:b/>
                <w:bCs/>
                <w:szCs w:val="21"/>
                <w:lang w:bidi="ar"/>
              </w:rPr>
            </w:pPr>
          </w:p>
        </w:tc>
        <w:tc>
          <w:tcPr>
            <w:tcW w:w="2010" w:type="dxa"/>
            <w:tcBorders>
              <w:top w:val="single" w:sz="4" w:space="0" w:color="auto"/>
              <w:left w:val="single" w:sz="4" w:space="0" w:color="auto"/>
              <w:bottom w:val="single" w:sz="4" w:space="0" w:color="auto"/>
              <w:right w:val="single" w:sz="4" w:space="0" w:color="auto"/>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hint="eastAsia"/>
                <w:b/>
                <w:bCs/>
                <w:szCs w:val="21"/>
                <w:lang w:bidi="ar"/>
              </w:rPr>
              <w:t>地州级</w:t>
            </w:r>
          </w:p>
        </w:tc>
        <w:tc>
          <w:tcPr>
            <w:tcW w:w="4410" w:type="dxa"/>
            <w:tcBorders>
              <w:top w:val="single" w:sz="4" w:space="0" w:color="000000"/>
              <w:left w:val="single" w:sz="4" w:space="0" w:color="auto"/>
              <w:bottom w:val="single" w:sz="4" w:space="0" w:color="000000"/>
              <w:right w:val="single" w:sz="4" w:space="0" w:color="000000"/>
            </w:tcBorders>
            <w:vAlign w:val="center"/>
          </w:tcPr>
          <w:p w:rsidR="002C1034" w:rsidRDefault="00BB789C">
            <w:pPr>
              <w:jc w:val="center"/>
              <w:rPr>
                <w:rFonts w:ascii="仿宋_GB2312" w:eastAsia="仿宋_GB2312" w:hAnsi="仿宋_GB2312"/>
                <w:b/>
                <w:bCs/>
                <w:szCs w:val="21"/>
                <w:lang w:bidi="ar"/>
              </w:rPr>
            </w:pPr>
            <w:r>
              <w:rPr>
                <w:rFonts w:ascii="仿宋_GB2312" w:eastAsia="仿宋_GB2312" w:hAnsi="仿宋_GB2312" w:cs="仿宋_GB2312" w:hint="eastAsia"/>
                <w:b/>
                <w:bCs/>
                <w:szCs w:val="21"/>
                <w:lang w:bidi="ar"/>
              </w:rPr>
              <w:t>和田地区传染病专科医院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auto"/>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和田市</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和田地区传染病专科医院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和田县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和田县人民医院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墨玉县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墨玉县人民医院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皮山县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皮山县人民医院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洛浦县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洛浦县人民医院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策勒县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策勒县人民医院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于田县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于田县人民医院</w:t>
            </w:r>
          </w:p>
        </w:tc>
      </w:tr>
      <w:tr w:rsidR="002C1034">
        <w:trPr>
          <w:trHeight w:val="499"/>
        </w:trPr>
        <w:tc>
          <w:tcPr>
            <w:tcW w:w="1918" w:type="dxa"/>
            <w:vMerge/>
            <w:tcBorders>
              <w:top w:val="single" w:sz="4" w:space="0" w:color="auto"/>
              <w:left w:val="single" w:sz="4" w:space="0" w:color="000000"/>
              <w:bottom w:val="single" w:sz="4" w:space="0" w:color="auto"/>
              <w:right w:val="single" w:sz="4" w:space="0" w:color="000000"/>
            </w:tcBorders>
            <w:vAlign w:val="center"/>
          </w:tcPr>
          <w:p w:rsidR="002C1034" w:rsidRDefault="002C1034">
            <w:pPr>
              <w:jc w:val="center"/>
              <w:rPr>
                <w:rFonts w:ascii="仿宋_GB2312" w:eastAsia="仿宋_GB2312" w:hAnsi="仿宋_GB2312"/>
                <w:szCs w:val="21"/>
              </w:rPr>
            </w:pPr>
          </w:p>
        </w:tc>
        <w:tc>
          <w:tcPr>
            <w:tcW w:w="20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民丰县</w:t>
            </w:r>
          </w:p>
        </w:tc>
        <w:tc>
          <w:tcPr>
            <w:tcW w:w="4410" w:type="dxa"/>
            <w:tcBorders>
              <w:top w:val="single" w:sz="4" w:space="0" w:color="000000"/>
              <w:left w:val="single" w:sz="4" w:space="0" w:color="000000"/>
              <w:bottom w:val="single" w:sz="4" w:space="0" w:color="000000"/>
              <w:right w:val="single" w:sz="4" w:space="0" w:color="000000"/>
            </w:tcBorders>
            <w:vAlign w:val="center"/>
          </w:tcPr>
          <w:p w:rsidR="002C1034" w:rsidRDefault="00BB789C">
            <w:pPr>
              <w:jc w:val="center"/>
              <w:rPr>
                <w:rFonts w:ascii="仿宋_GB2312" w:eastAsia="仿宋_GB2312" w:hAnsi="仿宋_GB2312"/>
                <w:szCs w:val="21"/>
                <w:lang w:bidi="ar"/>
              </w:rPr>
            </w:pPr>
            <w:r>
              <w:rPr>
                <w:rFonts w:ascii="仿宋_GB2312" w:eastAsia="仿宋_GB2312" w:hAnsi="仿宋_GB2312" w:hint="eastAsia"/>
                <w:szCs w:val="21"/>
                <w:lang w:bidi="ar"/>
              </w:rPr>
              <w:t>民丰县人民医院</w:t>
            </w:r>
          </w:p>
        </w:tc>
      </w:tr>
    </w:tbl>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2C1034" w:rsidRDefault="002C1034">
      <w:pPr>
        <w:rPr>
          <w:rFonts w:ascii="黑体" w:eastAsia="黑体" w:hAnsi="黑体" w:cs="黑体"/>
          <w:bCs/>
        </w:rPr>
      </w:pPr>
    </w:p>
    <w:p w:rsidR="0002386D" w:rsidRDefault="0002386D">
      <w:pPr>
        <w:pStyle w:val="a4"/>
        <w:widowControl w:val="0"/>
        <w:autoSpaceDE w:val="0"/>
        <w:autoSpaceDN w:val="0"/>
        <w:spacing w:line="580" w:lineRule="exact"/>
        <w:ind w:right="211"/>
        <w:jc w:val="both"/>
        <w:rPr>
          <w:rFonts w:ascii="黑体" w:eastAsia="黑体" w:hAnsi="黑体" w:cs="黑体" w:hint="eastAsia"/>
          <w:bCs/>
        </w:rPr>
      </w:pPr>
    </w:p>
    <w:p w:rsidR="0002386D" w:rsidRDefault="0002386D">
      <w:pPr>
        <w:pStyle w:val="a4"/>
        <w:widowControl w:val="0"/>
        <w:autoSpaceDE w:val="0"/>
        <w:autoSpaceDN w:val="0"/>
        <w:spacing w:line="580" w:lineRule="exact"/>
        <w:ind w:right="211"/>
        <w:jc w:val="both"/>
        <w:rPr>
          <w:rFonts w:ascii="黑体" w:eastAsia="黑体" w:hAnsi="黑体" w:cs="黑体" w:hint="eastAsia"/>
          <w:bCs/>
        </w:rPr>
      </w:pPr>
    </w:p>
    <w:p w:rsidR="002C1034" w:rsidRDefault="00BB789C">
      <w:pPr>
        <w:pStyle w:val="a4"/>
        <w:widowControl w:val="0"/>
        <w:autoSpaceDE w:val="0"/>
        <w:autoSpaceDN w:val="0"/>
        <w:spacing w:line="580" w:lineRule="exact"/>
        <w:ind w:right="211"/>
        <w:jc w:val="both"/>
        <w:rPr>
          <w:rFonts w:ascii="黑体" w:eastAsia="黑体" w:hAnsi="黑体" w:cs="黑体"/>
          <w:bCs/>
        </w:rPr>
      </w:pPr>
      <w:bookmarkStart w:id="0" w:name="_GoBack"/>
      <w:bookmarkEnd w:id="0"/>
      <w:r>
        <w:rPr>
          <w:rFonts w:ascii="黑体" w:eastAsia="黑体" w:hAnsi="黑体" w:cs="黑体" w:hint="eastAsia"/>
          <w:bCs/>
        </w:rPr>
        <w:lastRenderedPageBreak/>
        <w:t>附件</w:t>
      </w:r>
      <w:r>
        <w:rPr>
          <w:rFonts w:ascii="黑体" w:eastAsia="黑体" w:hAnsi="黑体" w:cs="黑体" w:hint="eastAsia"/>
          <w:bCs/>
        </w:rPr>
        <w:t>2</w:t>
      </w:r>
      <w:r>
        <w:rPr>
          <w:rFonts w:ascii="黑体" w:eastAsia="黑体" w:hAnsi="黑体" w:cs="黑体" w:hint="eastAsia"/>
          <w:bCs/>
        </w:rPr>
        <w:t>：</w:t>
      </w:r>
    </w:p>
    <w:p w:rsidR="002C1034" w:rsidRDefault="002C1034">
      <w:pPr>
        <w:pStyle w:val="a4"/>
        <w:widowControl w:val="0"/>
        <w:autoSpaceDE w:val="0"/>
        <w:autoSpaceDN w:val="0"/>
        <w:spacing w:line="580" w:lineRule="exact"/>
        <w:ind w:right="211"/>
        <w:jc w:val="both"/>
        <w:rPr>
          <w:rFonts w:ascii="黑体" w:eastAsia="黑体" w:hAnsi="黑体" w:cs="黑体"/>
          <w:bCs/>
        </w:rPr>
      </w:pPr>
    </w:p>
    <w:p w:rsidR="002C1034" w:rsidRDefault="00BB789C">
      <w:pPr>
        <w:pStyle w:val="a4"/>
        <w:widowControl w:val="0"/>
        <w:autoSpaceDE w:val="0"/>
        <w:autoSpaceDN w:val="0"/>
        <w:spacing w:line="580" w:lineRule="exact"/>
        <w:ind w:right="211"/>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丙肝抗体筛查阳性转介告知书（模板）</w:t>
      </w:r>
    </w:p>
    <w:p w:rsidR="002C1034" w:rsidRDefault="00BB789C">
      <w:pPr>
        <w:tabs>
          <w:tab w:val="left" w:pos="1343"/>
          <w:tab w:val="center" w:pos="4153"/>
        </w:tabs>
        <w:spacing w:line="500" w:lineRule="exact"/>
        <w:rPr>
          <w:b/>
          <w:sz w:val="28"/>
          <w:szCs w:val="28"/>
        </w:rPr>
      </w:pPr>
      <w:r>
        <w:rPr>
          <w:b/>
          <w:sz w:val="36"/>
          <w:szCs w:val="36"/>
        </w:rPr>
        <w:tab/>
      </w:r>
    </w:p>
    <w:p w:rsidR="002C1034" w:rsidRDefault="00BB789C">
      <w:pPr>
        <w:spacing w:line="500" w:lineRule="exact"/>
        <w:rPr>
          <w:rFonts w:ascii="仿宋_GB2312" w:eastAsia="仿宋_GB2312" w:hAnsi="仿宋_GB2312" w:cs="仿宋_GB2312"/>
          <w:sz w:val="28"/>
          <w:szCs w:val="28"/>
        </w:rPr>
      </w:pPr>
      <w:r>
        <w:rPr>
          <w:rFonts w:ascii="仿宋_GB2312" w:eastAsia="仿宋_GB2312" w:hAnsi="仿宋_GB2312" w:cs="仿宋_GB2312" w:hint="eastAsia"/>
          <w:bCs/>
          <w:sz w:val="28"/>
          <w:szCs w:val="28"/>
        </w:rPr>
        <w:t>尊敬的</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w:t>
      </w:r>
      <w:r>
        <w:rPr>
          <w:rFonts w:ascii="仿宋_GB2312" w:eastAsia="仿宋_GB2312" w:hAnsi="仿宋_GB2312" w:cs="仿宋_GB2312" w:hint="eastAsia"/>
          <w:sz w:val="28"/>
          <w:szCs w:val="28"/>
        </w:rPr>
        <w:t>您好！</w:t>
      </w:r>
    </w:p>
    <w:p w:rsidR="002C1034" w:rsidRDefault="00BB789C">
      <w:pPr>
        <w:spacing w:line="500" w:lineRule="exact"/>
        <w:ind w:firstLineChars="200" w:firstLine="56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丙型肝炎是一种可以治愈的传染病，治疗药物已纳入</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保目录范畴</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您此次</w:t>
      </w:r>
      <w:proofErr w:type="gramEnd"/>
      <w:r>
        <w:rPr>
          <w:rFonts w:ascii="仿宋_GB2312" w:eastAsia="仿宋_GB2312" w:hAnsi="仿宋_GB2312" w:cs="仿宋_GB2312" w:hint="eastAsia"/>
          <w:sz w:val="28"/>
          <w:szCs w:val="28"/>
        </w:rPr>
        <w:t>检测初筛结果为丙肝抗体阳性，</w:t>
      </w:r>
      <w:r>
        <w:rPr>
          <w:rFonts w:ascii="仿宋_GB2312" w:eastAsia="仿宋_GB2312" w:hAnsi="仿宋_GB2312" w:cs="仿宋_GB2312" w:hint="eastAsia"/>
          <w:sz w:val="28"/>
          <w:szCs w:val="28"/>
        </w:rPr>
        <w:t>为了您的健康并减少传播，请</w:t>
      </w:r>
      <w:r>
        <w:rPr>
          <w:rFonts w:ascii="仿宋_GB2312" w:eastAsia="仿宋_GB2312" w:hAnsi="仿宋_GB2312" w:cs="仿宋_GB2312" w:hint="eastAsia"/>
          <w:sz w:val="28"/>
          <w:szCs w:val="28"/>
        </w:rPr>
        <w:t>尽快前往定点医疗机构接受进一步检测、诊断和治疗。</w:t>
      </w:r>
    </w:p>
    <w:p w:rsidR="002C1034" w:rsidRDefault="00BB789C">
      <w:pPr>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定点医疗机构地址：</w:t>
      </w:r>
    </w:p>
    <w:p w:rsidR="002C1034" w:rsidRDefault="00BB789C">
      <w:pPr>
        <w:spacing w:line="500" w:lineRule="exact"/>
        <w:ind w:firstLineChars="250" w:firstLine="70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联系电话：</w:t>
      </w:r>
    </w:p>
    <w:p w:rsidR="002C1034" w:rsidRDefault="002C1034">
      <w:pPr>
        <w:spacing w:line="500" w:lineRule="exact"/>
        <w:rPr>
          <w:rFonts w:ascii="仿宋_GB2312" w:eastAsia="仿宋_GB2312" w:hAnsi="仿宋_GB2312" w:cs="仿宋_GB2312"/>
          <w:sz w:val="28"/>
          <w:szCs w:val="28"/>
        </w:rPr>
      </w:pPr>
    </w:p>
    <w:p w:rsidR="002C1034" w:rsidRDefault="00BB789C">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转介机构名称：</w:t>
      </w:r>
    </w:p>
    <w:p w:rsidR="002C1034" w:rsidRDefault="00BB789C">
      <w:pPr>
        <w:spacing w:line="50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转介医生：</w:t>
      </w:r>
    </w:p>
    <w:p w:rsidR="002C1034" w:rsidRDefault="00BB789C">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转介告知日期：</w:t>
      </w:r>
    </w:p>
    <w:p w:rsidR="002C1034" w:rsidRDefault="00BB789C">
      <w:pPr>
        <w:spacing w:line="500" w:lineRule="exac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联系电话：</w:t>
      </w:r>
    </w:p>
    <w:p w:rsidR="002C1034" w:rsidRDefault="002C1034">
      <w:pPr>
        <w:spacing w:line="500" w:lineRule="exact"/>
        <w:rPr>
          <w:rFonts w:ascii="宋体" w:hAnsi="宋体"/>
          <w:sz w:val="28"/>
          <w:szCs w:val="28"/>
        </w:rPr>
      </w:pPr>
    </w:p>
    <w:p w:rsidR="002C1034" w:rsidRDefault="00BB789C">
      <w:pPr>
        <w:spacing w:line="100" w:lineRule="exact"/>
        <w:rPr>
          <w:sz w:val="18"/>
          <w:szCs w:val="18"/>
        </w:rPr>
      </w:pPr>
      <w:r>
        <w:rPr>
          <w:b/>
          <w:bCs/>
          <w:sz w:val="28"/>
          <w:szCs w:val="28"/>
        </w:rPr>
        <w:t>…………………………………………………………………………………….</w:t>
      </w:r>
    </w:p>
    <w:p w:rsidR="002C1034" w:rsidRDefault="002C1034">
      <w:pPr>
        <w:spacing w:line="500" w:lineRule="exact"/>
        <w:jc w:val="both"/>
        <w:rPr>
          <w:b/>
          <w:sz w:val="36"/>
          <w:szCs w:val="36"/>
        </w:rPr>
      </w:pPr>
    </w:p>
    <w:p w:rsidR="002C1034" w:rsidRDefault="00BB789C">
      <w:pPr>
        <w:spacing w:line="500" w:lineRule="exact"/>
        <w:jc w:val="center"/>
        <w:rPr>
          <w:b/>
          <w:sz w:val="36"/>
          <w:szCs w:val="36"/>
        </w:rPr>
      </w:pPr>
      <w:r>
        <w:rPr>
          <w:rFonts w:hint="eastAsia"/>
          <w:b/>
          <w:sz w:val="36"/>
          <w:szCs w:val="36"/>
        </w:rPr>
        <w:t>疑似丙肝病例转介告知书（存根）</w:t>
      </w:r>
    </w:p>
    <w:p w:rsidR="002C1034" w:rsidRDefault="002C1034">
      <w:pPr>
        <w:spacing w:line="500" w:lineRule="exact"/>
        <w:rPr>
          <w:b/>
          <w:sz w:val="28"/>
          <w:szCs w:val="28"/>
        </w:rPr>
      </w:pPr>
    </w:p>
    <w:p w:rsidR="002C1034" w:rsidRDefault="00BB789C">
      <w:pPr>
        <w:spacing w:line="500" w:lineRule="exact"/>
        <w:ind w:firstLineChars="200" w:firstLine="560"/>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患者姓名：</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性别：</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年龄：</w:t>
      </w:r>
    </w:p>
    <w:p w:rsidR="002C1034" w:rsidRDefault="00BB789C">
      <w:pPr>
        <w:spacing w:line="500" w:lineRule="exact"/>
        <w:ind w:firstLineChars="200"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家庭住址：</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联系电话：</w:t>
      </w:r>
    </w:p>
    <w:p w:rsidR="002C1034" w:rsidRDefault="00BB789C">
      <w:pPr>
        <w:spacing w:line="500" w:lineRule="exact"/>
        <w:ind w:firstLineChars="200" w:firstLine="560"/>
        <w:rPr>
          <w:rFonts w:ascii="仿宋_GB2312" w:eastAsia="仿宋_GB2312" w:hAnsi="仿宋_GB2312" w:cs="仿宋_GB2312"/>
          <w:bCs/>
          <w:sz w:val="28"/>
          <w:szCs w:val="28"/>
          <w:u w:val="single"/>
        </w:rPr>
      </w:pPr>
      <w:r>
        <w:rPr>
          <w:rFonts w:ascii="仿宋_GB2312" w:eastAsia="仿宋_GB2312" w:hAnsi="仿宋_GB2312" w:cs="仿宋_GB2312" w:hint="eastAsia"/>
          <w:sz w:val="28"/>
          <w:szCs w:val="28"/>
        </w:rPr>
        <w:t>于</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sz w:val="28"/>
          <w:szCs w:val="28"/>
        </w:rPr>
        <w:t>年</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月</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日因丙肝抗体筛查阳性，转介至</w:t>
      </w:r>
    </w:p>
    <w:p w:rsidR="002C1034" w:rsidRDefault="00BB789C">
      <w:pPr>
        <w:spacing w:line="500" w:lineRule="exact"/>
        <w:rPr>
          <w:rFonts w:ascii="仿宋_GB2312" w:eastAsia="仿宋_GB2312" w:hAnsi="仿宋_GB2312" w:cs="仿宋_GB2312"/>
          <w:sz w:val="28"/>
          <w:szCs w:val="28"/>
        </w:rPr>
      </w:pPr>
      <w:r>
        <w:rPr>
          <w:rFonts w:ascii="仿宋_GB2312" w:eastAsia="仿宋_GB2312" w:hAnsi="仿宋_GB2312" w:cs="仿宋_GB2312" w:hint="eastAsia"/>
          <w:bCs/>
          <w:sz w:val="28"/>
          <w:szCs w:val="28"/>
        </w:rPr>
        <w:t>单位</w:t>
      </w:r>
      <w:r>
        <w:rPr>
          <w:rFonts w:ascii="仿宋_GB2312" w:eastAsia="仿宋_GB2312" w:hAnsi="仿宋_GB2312" w:cs="仿宋_GB2312" w:hint="eastAsia"/>
          <w:sz w:val="28"/>
          <w:szCs w:val="28"/>
        </w:rPr>
        <w:t>接受进一步检测和诊断。</w:t>
      </w:r>
    </w:p>
    <w:p w:rsidR="002C1034" w:rsidRDefault="00BB789C">
      <w:pPr>
        <w:spacing w:line="500" w:lineRule="exact"/>
        <w:ind w:firstLineChars="1500" w:firstLine="4200"/>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转介医生（签字）：</w:t>
      </w:r>
    </w:p>
    <w:p w:rsidR="002C1034" w:rsidRDefault="00BB789C">
      <w:pPr>
        <w:spacing w:line="500" w:lineRule="exact"/>
        <w:ind w:firstLineChars="1900" w:firstLine="5320"/>
        <w:rPr>
          <w:rFonts w:ascii="仿宋_GB2312" w:eastAsia="仿宋_GB2312" w:hAnsi="仿宋_GB2312" w:cs="仿宋_GB2312"/>
          <w:bCs/>
        </w:rPr>
        <w:sectPr w:rsidR="002C1034">
          <w:pgSz w:w="11906" w:h="16838"/>
          <w:pgMar w:top="1440" w:right="1797" w:bottom="1440" w:left="1797" w:header="851" w:footer="992" w:gutter="0"/>
          <w:cols w:space="720"/>
          <w:docGrid w:type="lines" w:linePitch="326"/>
        </w:sectPr>
      </w:pPr>
      <w:r>
        <w:rPr>
          <w:rFonts w:ascii="仿宋_GB2312" w:eastAsia="仿宋_GB2312" w:hAnsi="仿宋_GB2312" w:cs="仿宋_GB2312" w:hint="eastAsia"/>
          <w:sz w:val="28"/>
          <w:szCs w:val="28"/>
        </w:rPr>
        <w:t>转介日期</w:t>
      </w:r>
      <w:r>
        <w:rPr>
          <w:rFonts w:ascii="仿宋_GB2312" w:eastAsia="仿宋_GB2312" w:hAnsi="仿宋_GB2312" w:cs="仿宋_GB2312" w:hint="eastAsia"/>
          <w:sz w:val="28"/>
          <w:szCs w:val="28"/>
        </w:rPr>
        <w:t>：</w:t>
      </w:r>
    </w:p>
    <w:p w:rsidR="002C1034" w:rsidRDefault="002C1034">
      <w:pPr>
        <w:rPr>
          <w:rFonts w:ascii="黑体" w:eastAsia="黑体" w:hAnsi="黑体" w:cs="黑体"/>
          <w:bCs/>
        </w:rPr>
        <w:sectPr w:rsidR="002C1034">
          <w:pgSz w:w="11906" w:h="16838"/>
          <w:pgMar w:top="1440" w:right="1797" w:bottom="1440" w:left="1797" w:header="851" w:footer="992" w:gutter="0"/>
          <w:cols w:space="425"/>
          <w:docGrid w:type="lines" w:linePitch="326"/>
        </w:sectPr>
      </w:pPr>
    </w:p>
    <w:tbl>
      <w:tblPr>
        <w:tblW w:w="14656" w:type="dxa"/>
        <w:tblInd w:w="93" w:type="dxa"/>
        <w:tblLayout w:type="fixed"/>
        <w:tblLook w:val="04A0" w:firstRow="1" w:lastRow="0" w:firstColumn="1" w:lastColumn="0" w:noHBand="0" w:noVBand="1"/>
      </w:tblPr>
      <w:tblGrid>
        <w:gridCol w:w="823"/>
        <w:gridCol w:w="3201"/>
        <w:gridCol w:w="6390"/>
        <w:gridCol w:w="4242"/>
      </w:tblGrid>
      <w:tr w:rsidR="002C1034">
        <w:trPr>
          <w:trHeight w:val="600"/>
        </w:trPr>
        <w:tc>
          <w:tcPr>
            <w:tcW w:w="14656" w:type="dxa"/>
            <w:gridSpan w:val="4"/>
            <w:tcBorders>
              <w:top w:val="nil"/>
              <w:left w:val="nil"/>
              <w:bottom w:val="single" w:sz="4" w:space="0" w:color="000000"/>
              <w:right w:val="nil"/>
            </w:tcBorders>
            <w:shd w:val="clear" w:color="auto" w:fill="auto"/>
            <w:vAlign w:val="center"/>
          </w:tcPr>
          <w:p w:rsidR="002C1034" w:rsidRDefault="00BB789C">
            <w:pPr>
              <w:textAlignment w:val="center"/>
              <w:rPr>
                <w:rFonts w:ascii="黑体" w:eastAsia="黑体" w:hAnsi="黑体" w:cs="黑体"/>
                <w:bCs/>
              </w:rPr>
            </w:pPr>
            <w:r>
              <w:rPr>
                <w:rFonts w:ascii="黑体" w:eastAsia="黑体" w:hAnsi="黑体" w:cs="黑体" w:hint="eastAsia"/>
                <w:bCs/>
                <w:sz w:val="32"/>
                <w:szCs w:val="32"/>
              </w:rPr>
              <w:lastRenderedPageBreak/>
              <w:t>附件</w:t>
            </w:r>
            <w:r>
              <w:rPr>
                <w:rFonts w:ascii="黑体" w:eastAsia="黑体" w:hAnsi="黑体" w:cs="黑体" w:hint="eastAsia"/>
                <w:bCs/>
                <w:sz w:val="32"/>
                <w:szCs w:val="32"/>
              </w:rPr>
              <w:t>3</w:t>
            </w:r>
            <w:r>
              <w:rPr>
                <w:rFonts w:ascii="黑体" w:eastAsia="黑体" w:hAnsi="黑体" w:cs="黑体" w:hint="eastAsia"/>
                <w:bCs/>
                <w:sz w:val="32"/>
                <w:szCs w:val="32"/>
              </w:rPr>
              <w:t>：</w:t>
            </w:r>
            <w:r>
              <w:rPr>
                <w:rFonts w:ascii="黑体" w:eastAsia="黑体" w:hAnsi="黑体" w:cs="黑体" w:hint="eastAsia"/>
                <w:bCs/>
                <w:sz w:val="32"/>
                <w:szCs w:val="32"/>
              </w:rPr>
              <w:t xml:space="preserve">    </w:t>
            </w:r>
            <w:r>
              <w:rPr>
                <w:rFonts w:ascii="黑体" w:eastAsia="黑体" w:hAnsi="黑体" w:cs="黑体" w:hint="eastAsia"/>
                <w:bCs/>
              </w:rPr>
              <w:t xml:space="preserve">                                 </w:t>
            </w:r>
          </w:p>
          <w:p w:rsidR="002C1034" w:rsidRDefault="00BB789C">
            <w:pPr>
              <w:jc w:val="center"/>
              <w:textAlignment w:val="center"/>
              <w:rPr>
                <w:rFonts w:ascii="等线" w:eastAsia="等线" w:hAnsi="等线" w:cs="等线"/>
                <w:b/>
                <w:sz w:val="28"/>
                <w:szCs w:val="28"/>
              </w:rPr>
            </w:pPr>
            <w:proofErr w:type="gramStart"/>
            <w:r>
              <w:rPr>
                <w:rFonts w:ascii="方正小标宋简体" w:eastAsia="方正小标宋简体" w:hAnsi="方正小标宋简体" w:cs="方正小标宋简体" w:hint="eastAsia"/>
                <w:bCs/>
                <w:sz w:val="44"/>
                <w:szCs w:val="44"/>
              </w:rPr>
              <w:t>医</w:t>
            </w:r>
            <w:proofErr w:type="gramEnd"/>
            <w:r>
              <w:rPr>
                <w:rFonts w:ascii="方正小标宋简体" w:eastAsia="方正小标宋简体" w:hAnsi="方正小标宋简体" w:cs="方正小标宋简体" w:hint="eastAsia"/>
                <w:bCs/>
                <w:sz w:val="44"/>
                <w:szCs w:val="44"/>
              </w:rPr>
              <w:t>保药品目录</w:t>
            </w:r>
          </w:p>
        </w:tc>
      </w:tr>
      <w:tr w:rsidR="002C1034">
        <w:trPr>
          <w:trHeight w:val="509"/>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黑体" w:eastAsia="黑体" w:hAnsi="黑体" w:cs="黑体"/>
              </w:rPr>
            </w:pPr>
            <w:r>
              <w:rPr>
                <w:rFonts w:ascii="黑体" w:eastAsia="黑体" w:hAnsi="黑体" w:cs="黑体" w:hint="eastAsia"/>
              </w:rPr>
              <w:t>序号</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1034" w:rsidRDefault="00BB789C">
            <w:pPr>
              <w:jc w:val="center"/>
              <w:textAlignment w:val="bottom"/>
              <w:rPr>
                <w:rFonts w:ascii="黑体" w:eastAsia="黑体" w:hAnsi="黑体" w:cs="黑体"/>
              </w:rPr>
            </w:pPr>
            <w:r>
              <w:rPr>
                <w:rFonts w:ascii="黑体" w:eastAsia="黑体" w:hAnsi="黑体" w:cs="黑体" w:hint="eastAsia"/>
              </w:rPr>
              <w:t>药品名称</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1034" w:rsidRDefault="00BB789C">
            <w:pPr>
              <w:jc w:val="center"/>
              <w:textAlignment w:val="bottom"/>
              <w:rPr>
                <w:rFonts w:ascii="黑体" w:eastAsia="黑体" w:hAnsi="黑体" w:cs="黑体"/>
              </w:rPr>
            </w:pPr>
            <w:r>
              <w:rPr>
                <w:rFonts w:ascii="黑体" w:eastAsia="黑体" w:hAnsi="黑体" w:cs="黑体" w:hint="eastAsia"/>
              </w:rPr>
              <w:t>限定支付范围</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2C1034" w:rsidRDefault="00BB789C">
            <w:pPr>
              <w:jc w:val="center"/>
              <w:textAlignment w:val="bottom"/>
              <w:rPr>
                <w:rFonts w:ascii="黑体" w:eastAsia="黑体" w:hAnsi="黑体" w:cs="黑体"/>
              </w:rPr>
            </w:pPr>
            <w:r>
              <w:rPr>
                <w:rFonts w:ascii="黑体" w:eastAsia="黑体" w:hAnsi="黑体" w:cs="黑体" w:hint="eastAsia"/>
              </w:rPr>
              <w:t>备注</w:t>
            </w:r>
          </w:p>
        </w:tc>
      </w:tr>
      <w:tr w:rsidR="002C1034">
        <w:trPr>
          <w:trHeight w:val="424"/>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1</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艾尔巴韦格拉瑞韦片</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本品</w:t>
            </w:r>
            <w:r>
              <w:rPr>
                <w:rFonts w:ascii="仿宋_GB2312" w:eastAsia="仿宋_GB2312" w:hAnsi="仿宋_GB2312" w:cs="仿宋_GB2312" w:hint="eastAsia"/>
                <w:sz w:val="20"/>
                <w:szCs w:val="20"/>
              </w:rPr>
              <w:t>用于治疗成人慢性丙型肝炎（</w:t>
            </w:r>
            <w:r>
              <w:rPr>
                <w:rFonts w:ascii="仿宋_GB2312" w:eastAsia="仿宋_GB2312" w:hAnsi="仿宋_GB2312" w:cs="仿宋_GB2312" w:hint="eastAsia"/>
                <w:sz w:val="20"/>
                <w:szCs w:val="20"/>
              </w:rPr>
              <w:t>CHC</w:t>
            </w:r>
            <w:r>
              <w:rPr>
                <w:rFonts w:ascii="仿宋_GB2312" w:eastAsia="仿宋_GB2312" w:hAnsi="仿宋_GB2312" w:cs="仿宋_GB2312" w:hint="eastAsia"/>
                <w:sz w:val="20"/>
                <w:szCs w:val="20"/>
              </w:rPr>
              <w:t>）感染。</w:t>
            </w:r>
          </w:p>
        </w:tc>
        <w:tc>
          <w:tcPr>
            <w:tcW w:w="4242" w:type="dxa"/>
            <w:vMerge w:val="restart"/>
            <w:tcBorders>
              <w:top w:val="single" w:sz="4" w:space="0" w:color="000000"/>
              <w:left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编号</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9</w:t>
            </w:r>
            <w:r>
              <w:rPr>
                <w:rFonts w:ascii="仿宋_GB2312" w:eastAsia="仿宋_GB2312" w:hAnsi="仿宋_GB2312" w:cs="仿宋_GB2312" w:hint="eastAsia"/>
                <w:sz w:val="20"/>
                <w:szCs w:val="20"/>
              </w:rPr>
              <w:t>属于《</w:t>
            </w:r>
            <w:r>
              <w:rPr>
                <w:rFonts w:ascii="仿宋_GB2312" w:eastAsia="仿宋_GB2312" w:hAnsi="仿宋_GB2312" w:cs="仿宋_GB2312" w:hint="eastAsia"/>
                <w:sz w:val="20"/>
                <w:szCs w:val="20"/>
              </w:rPr>
              <w:t>2022</w:t>
            </w:r>
            <w:r>
              <w:rPr>
                <w:rFonts w:ascii="仿宋_GB2312" w:eastAsia="仿宋_GB2312" w:hAnsi="仿宋_GB2312" w:cs="仿宋_GB2312" w:hint="eastAsia"/>
                <w:sz w:val="20"/>
                <w:szCs w:val="20"/>
              </w:rPr>
              <w:t>年国家基本医疗保险、工伤保险和生育保险药品目录内药品》，同时属于自治区双通道管理药品名单（特殊疾病类）内</w:t>
            </w:r>
            <w:r>
              <w:rPr>
                <w:rFonts w:ascii="仿宋_GB2312" w:eastAsia="仿宋_GB2312" w:hAnsi="仿宋_GB2312" w:cs="仿宋_GB2312" w:hint="eastAsia"/>
                <w:sz w:val="20"/>
                <w:szCs w:val="20"/>
              </w:rPr>
              <w:t>药品</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新医保发〔</w:t>
            </w:r>
            <w:r>
              <w:rPr>
                <w:rFonts w:ascii="仿宋_GB2312" w:eastAsia="仿宋_GB2312" w:hAnsi="仿宋_GB2312" w:cs="仿宋_GB2312" w:hint="eastAsia"/>
                <w:sz w:val="20"/>
                <w:szCs w:val="20"/>
              </w:rPr>
              <w:t>2023</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11</w:t>
            </w:r>
            <w:r>
              <w:rPr>
                <w:rFonts w:ascii="仿宋_GB2312" w:eastAsia="仿宋_GB2312" w:hAnsi="仿宋_GB2312" w:cs="仿宋_GB2312" w:hint="eastAsia"/>
                <w:sz w:val="20"/>
                <w:szCs w:val="20"/>
              </w:rPr>
              <w:t>号</w:t>
            </w:r>
            <w:r>
              <w:rPr>
                <w:rFonts w:ascii="仿宋_GB2312" w:eastAsia="仿宋_GB2312" w:hAnsi="仿宋_GB2312" w:cs="仿宋_GB2312" w:hint="eastAsia"/>
                <w:sz w:val="20"/>
                <w:szCs w:val="20"/>
              </w:rPr>
              <w:t>）</w:t>
            </w:r>
          </w:p>
        </w:tc>
      </w:tr>
      <w:tr w:rsidR="002C1034">
        <w:trPr>
          <w:trHeight w:val="542"/>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2</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来</w:t>
            </w:r>
            <w:proofErr w:type="gramStart"/>
            <w:r>
              <w:rPr>
                <w:rFonts w:ascii="仿宋_GB2312" w:eastAsia="仿宋_GB2312" w:hAnsi="仿宋_GB2312" w:cs="仿宋_GB2312" w:hint="eastAsia"/>
                <w:sz w:val="20"/>
                <w:szCs w:val="20"/>
              </w:rPr>
              <w:t>迪派韦索磷布韦</w:t>
            </w:r>
            <w:proofErr w:type="gramEnd"/>
            <w:r>
              <w:rPr>
                <w:rFonts w:ascii="仿宋_GB2312" w:eastAsia="仿宋_GB2312" w:hAnsi="仿宋_GB2312" w:cs="仿宋_GB2312" w:hint="eastAsia"/>
                <w:sz w:val="20"/>
                <w:szCs w:val="20"/>
              </w:rPr>
              <w:t>片</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本品适</w:t>
            </w:r>
            <w:r>
              <w:rPr>
                <w:rFonts w:ascii="仿宋_GB2312" w:eastAsia="仿宋_GB2312" w:hAnsi="仿宋_GB2312" w:cs="仿宋_GB2312" w:hint="eastAsia"/>
                <w:sz w:val="20"/>
                <w:szCs w:val="20"/>
              </w:rPr>
              <w:t>用于治疗成人和</w:t>
            </w:r>
            <w:r>
              <w:rPr>
                <w:rFonts w:ascii="仿宋_GB2312" w:eastAsia="仿宋_GB2312" w:hAnsi="仿宋_GB2312" w:cs="仿宋_GB2312" w:hint="eastAsia"/>
                <w:sz w:val="20"/>
                <w:szCs w:val="20"/>
              </w:rPr>
              <w:t>12</w:t>
            </w:r>
            <w:r>
              <w:rPr>
                <w:rFonts w:ascii="仿宋_GB2312" w:eastAsia="仿宋_GB2312" w:hAnsi="仿宋_GB2312" w:cs="仿宋_GB2312" w:hint="eastAsia"/>
                <w:sz w:val="20"/>
                <w:szCs w:val="20"/>
              </w:rPr>
              <w:t>至</w:t>
            </w:r>
            <w:r>
              <w:rPr>
                <w:rFonts w:ascii="仿宋_GB2312" w:eastAsia="仿宋_GB2312" w:hAnsi="仿宋_GB2312" w:cs="仿宋_GB2312" w:hint="eastAsia"/>
                <w:sz w:val="20"/>
                <w:szCs w:val="20"/>
              </w:rPr>
              <w:t>&lt;18</w:t>
            </w:r>
            <w:r>
              <w:rPr>
                <w:rFonts w:ascii="仿宋_GB2312" w:eastAsia="仿宋_GB2312" w:hAnsi="仿宋_GB2312" w:cs="仿宋_GB2312" w:hint="eastAsia"/>
                <w:sz w:val="20"/>
                <w:szCs w:val="20"/>
              </w:rPr>
              <w:t>岁青少年</w:t>
            </w:r>
            <w:r>
              <w:rPr>
                <w:rFonts w:ascii="仿宋_GB2312" w:eastAsia="仿宋_GB2312" w:hAnsi="仿宋_GB2312" w:cs="仿宋_GB2312" w:hint="eastAsia"/>
                <w:sz w:val="20"/>
                <w:szCs w:val="20"/>
              </w:rPr>
              <w:t>的</w:t>
            </w:r>
            <w:r>
              <w:rPr>
                <w:rFonts w:ascii="仿宋_GB2312" w:eastAsia="仿宋_GB2312" w:hAnsi="仿宋_GB2312" w:cs="仿宋_GB2312" w:hint="eastAsia"/>
                <w:sz w:val="20"/>
                <w:szCs w:val="20"/>
              </w:rPr>
              <w:t>慢性丙型肝炎病毒（</w:t>
            </w:r>
            <w:r>
              <w:rPr>
                <w:rFonts w:ascii="仿宋_GB2312" w:eastAsia="仿宋_GB2312" w:hAnsi="仿宋_GB2312" w:cs="仿宋_GB2312" w:hint="eastAsia"/>
                <w:sz w:val="20"/>
                <w:szCs w:val="20"/>
              </w:rPr>
              <w:t>HCV</w:t>
            </w:r>
            <w:r>
              <w:rPr>
                <w:rFonts w:ascii="仿宋_GB2312" w:eastAsia="仿宋_GB2312" w:hAnsi="仿宋_GB2312" w:cs="仿宋_GB2312" w:hint="eastAsia"/>
                <w:sz w:val="20"/>
                <w:szCs w:val="20"/>
              </w:rPr>
              <w:t>）感染。</w:t>
            </w:r>
          </w:p>
        </w:tc>
        <w:tc>
          <w:tcPr>
            <w:tcW w:w="4242" w:type="dxa"/>
            <w:vMerge/>
            <w:tcBorders>
              <w:left w:val="single" w:sz="4" w:space="0" w:color="000000"/>
              <w:right w:val="single" w:sz="4" w:space="0" w:color="000000"/>
            </w:tcBorders>
            <w:shd w:val="clear" w:color="auto" w:fill="auto"/>
            <w:vAlign w:val="center"/>
          </w:tcPr>
          <w:p w:rsidR="002C1034" w:rsidRDefault="002C1034">
            <w:pPr>
              <w:rPr>
                <w:rFonts w:ascii="仿宋_GB2312" w:eastAsia="仿宋_GB2312" w:hAnsi="仿宋_GB2312" w:cs="仿宋_GB2312"/>
                <w:sz w:val="20"/>
                <w:szCs w:val="20"/>
              </w:rPr>
            </w:pPr>
          </w:p>
        </w:tc>
      </w:tr>
      <w:tr w:rsidR="002C1034">
        <w:trPr>
          <w:trHeight w:val="419"/>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3</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索磷布韦维帕他韦片</w:t>
            </w:r>
            <w:proofErr w:type="gramEnd"/>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本品</w:t>
            </w:r>
            <w:r>
              <w:rPr>
                <w:rFonts w:ascii="仿宋_GB2312" w:eastAsia="仿宋_GB2312" w:hAnsi="仿宋_GB2312" w:cs="仿宋_GB2312" w:hint="eastAsia"/>
                <w:sz w:val="20"/>
                <w:szCs w:val="20"/>
              </w:rPr>
              <w:t>用于治疗成人慢性丙型肝炎病毒（</w:t>
            </w:r>
            <w:r>
              <w:rPr>
                <w:rFonts w:ascii="仿宋_GB2312" w:eastAsia="仿宋_GB2312" w:hAnsi="仿宋_GB2312" w:cs="仿宋_GB2312" w:hint="eastAsia"/>
                <w:sz w:val="20"/>
                <w:szCs w:val="20"/>
              </w:rPr>
              <w:t>HCV</w:t>
            </w:r>
            <w:r>
              <w:rPr>
                <w:rFonts w:ascii="仿宋_GB2312" w:eastAsia="仿宋_GB2312" w:hAnsi="仿宋_GB2312" w:cs="仿宋_GB2312" w:hint="eastAsia"/>
                <w:sz w:val="20"/>
                <w:szCs w:val="20"/>
              </w:rPr>
              <w:t>）感染。</w:t>
            </w:r>
          </w:p>
        </w:tc>
        <w:tc>
          <w:tcPr>
            <w:tcW w:w="4242" w:type="dxa"/>
            <w:vMerge/>
            <w:tcBorders>
              <w:left w:val="single" w:sz="4" w:space="0" w:color="000000"/>
              <w:right w:val="single" w:sz="4" w:space="0" w:color="000000"/>
            </w:tcBorders>
            <w:shd w:val="clear" w:color="auto" w:fill="auto"/>
            <w:vAlign w:val="center"/>
          </w:tcPr>
          <w:p w:rsidR="002C1034" w:rsidRDefault="002C1034">
            <w:pPr>
              <w:rPr>
                <w:rFonts w:ascii="仿宋_GB2312" w:eastAsia="仿宋_GB2312" w:hAnsi="仿宋_GB2312" w:cs="仿宋_GB2312"/>
                <w:sz w:val="20"/>
                <w:szCs w:val="20"/>
              </w:rPr>
            </w:pPr>
          </w:p>
        </w:tc>
      </w:tr>
      <w:tr w:rsidR="002C1034">
        <w:trPr>
          <w:trHeight w:val="443"/>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4</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可</w:t>
            </w:r>
            <w:proofErr w:type="gramStart"/>
            <w:r>
              <w:rPr>
                <w:rFonts w:ascii="仿宋_GB2312" w:eastAsia="仿宋_GB2312" w:hAnsi="仿宋_GB2312" w:cs="仿宋_GB2312" w:hint="eastAsia"/>
                <w:sz w:val="20"/>
                <w:szCs w:val="20"/>
              </w:rPr>
              <w:t>洛</w:t>
            </w:r>
            <w:proofErr w:type="gramEnd"/>
            <w:r>
              <w:rPr>
                <w:rFonts w:ascii="仿宋_GB2312" w:eastAsia="仿宋_GB2312" w:hAnsi="仿宋_GB2312" w:cs="仿宋_GB2312" w:hint="eastAsia"/>
                <w:sz w:val="20"/>
                <w:szCs w:val="20"/>
              </w:rPr>
              <w:t>派韦胶囊</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限</w:t>
            </w:r>
            <w:r>
              <w:rPr>
                <w:rFonts w:ascii="仿宋_GB2312" w:eastAsia="仿宋_GB2312" w:hAnsi="仿宋_GB2312" w:cs="仿宋_GB2312" w:hint="eastAsia"/>
                <w:sz w:val="20"/>
                <w:szCs w:val="20"/>
              </w:rPr>
              <w:t>基因</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6</w:t>
            </w:r>
            <w:r>
              <w:rPr>
                <w:rFonts w:ascii="仿宋_GB2312" w:eastAsia="仿宋_GB2312" w:hAnsi="仿宋_GB2312" w:cs="仿宋_GB2312" w:hint="eastAsia"/>
                <w:sz w:val="20"/>
                <w:szCs w:val="20"/>
              </w:rPr>
              <w:t>型</w:t>
            </w:r>
            <w:r>
              <w:rPr>
                <w:rFonts w:ascii="仿宋_GB2312" w:eastAsia="仿宋_GB2312" w:hAnsi="仿宋_GB2312" w:cs="仿宋_GB2312" w:hint="eastAsia"/>
                <w:sz w:val="20"/>
                <w:szCs w:val="20"/>
              </w:rPr>
              <w:t>成人</w:t>
            </w:r>
            <w:r>
              <w:rPr>
                <w:rFonts w:ascii="仿宋_GB2312" w:eastAsia="仿宋_GB2312" w:hAnsi="仿宋_GB2312" w:cs="仿宋_GB2312" w:hint="eastAsia"/>
                <w:sz w:val="20"/>
                <w:szCs w:val="20"/>
              </w:rPr>
              <w:t>慢性丙型肝炎。</w:t>
            </w:r>
          </w:p>
        </w:tc>
        <w:tc>
          <w:tcPr>
            <w:tcW w:w="4242" w:type="dxa"/>
            <w:vMerge/>
            <w:tcBorders>
              <w:left w:val="single" w:sz="4" w:space="0" w:color="000000"/>
              <w:right w:val="single" w:sz="4" w:space="0" w:color="000000"/>
            </w:tcBorders>
            <w:shd w:val="clear" w:color="auto" w:fill="auto"/>
            <w:vAlign w:val="center"/>
          </w:tcPr>
          <w:p w:rsidR="002C1034" w:rsidRDefault="002C1034">
            <w:pPr>
              <w:rPr>
                <w:rFonts w:ascii="仿宋_GB2312" w:eastAsia="仿宋_GB2312" w:hAnsi="仿宋_GB2312" w:cs="仿宋_GB2312"/>
                <w:sz w:val="20"/>
                <w:szCs w:val="20"/>
              </w:rPr>
            </w:pPr>
          </w:p>
        </w:tc>
      </w:tr>
      <w:tr w:rsidR="002C1034">
        <w:trPr>
          <w:trHeight w:val="429"/>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5</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盐酸可</w:t>
            </w:r>
            <w:proofErr w:type="gramStart"/>
            <w:r>
              <w:rPr>
                <w:rFonts w:ascii="仿宋_GB2312" w:eastAsia="仿宋_GB2312" w:hAnsi="仿宋_GB2312" w:cs="仿宋_GB2312" w:hint="eastAsia"/>
                <w:sz w:val="20"/>
                <w:szCs w:val="20"/>
              </w:rPr>
              <w:t>洛</w:t>
            </w:r>
            <w:proofErr w:type="gramEnd"/>
            <w:r>
              <w:rPr>
                <w:rFonts w:ascii="仿宋_GB2312" w:eastAsia="仿宋_GB2312" w:hAnsi="仿宋_GB2312" w:cs="仿宋_GB2312" w:hint="eastAsia"/>
                <w:sz w:val="20"/>
                <w:szCs w:val="20"/>
              </w:rPr>
              <w:t>派韦胶囊</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限</w:t>
            </w:r>
            <w:r>
              <w:rPr>
                <w:rFonts w:ascii="仿宋_GB2312" w:eastAsia="仿宋_GB2312" w:hAnsi="仿宋_GB2312" w:cs="仿宋_GB2312" w:hint="eastAsia"/>
                <w:sz w:val="20"/>
                <w:szCs w:val="20"/>
              </w:rPr>
              <w:t>基因</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6</w:t>
            </w:r>
            <w:r>
              <w:rPr>
                <w:rFonts w:ascii="仿宋_GB2312" w:eastAsia="仿宋_GB2312" w:hAnsi="仿宋_GB2312" w:cs="仿宋_GB2312" w:hint="eastAsia"/>
                <w:sz w:val="20"/>
                <w:szCs w:val="20"/>
              </w:rPr>
              <w:t>型</w:t>
            </w:r>
            <w:r>
              <w:rPr>
                <w:rFonts w:ascii="仿宋_GB2312" w:eastAsia="仿宋_GB2312" w:hAnsi="仿宋_GB2312" w:cs="仿宋_GB2312" w:hint="eastAsia"/>
                <w:sz w:val="20"/>
                <w:szCs w:val="20"/>
              </w:rPr>
              <w:t>成人</w:t>
            </w:r>
            <w:r>
              <w:rPr>
                <w:rFonts w:ascii="仿宋_GB2312" w:eastAsia="仿宋_GB2312" w:hAnsi="仿宋_GB2312" w:cs="仿宋_GB2312" w:hint="eastAsia"/>
                <w:sz w:val="20"/>
                <w:szCs w:val="20"/>
              </w:rPr>
              <w:t>慢性丙型肝炎。</w:t>
            </w:r>
          </w:p>
        </w:tc>
        <w:tc>
          <w:tcPr>
            <w:tcW w:w="4242" w:type="dxa"/>
            <w:vMerge/>
            <w:tcBorders>
              <w:left w:val="single" w:sz="4" w:space="0" w:color="000000"/>
              <w:right w:val="single" w:sz="4" w:space="0" w:color="000000"/>
            </w:tcBorders>
            <w:shd w:val="clear" w:color="auto" w:fill="auto"/>
            <w:vAlign w:val="center"/>
          </w:tcPr>
          <w:p w:rsidR="002C1034" w:rsidRDefault="002C1034">
            <w:pPr>
              <w:textAlignment w:val="center"/>
              <w:rPr>
                <w:rFonts w:ascii="仿宋_GB2312" w:eastAsia="仿宋_GB2312" w:hAnsi="仿宋_GB2312" w:cs="仿宋_GB2312"/>
                <w:sz w:val="20"/>
                <w:szCs w:val="20"/>
              </w:rPr>
            </w:pPr>
          </w:p>
        </w:tc>
      </w:tr>
      <w:tr w:rsidR="002C1034">
        <w:trPr>
          <w:trHeight w:val="77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6</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索磷维伏片</w:t>
            </w:r>
            <w:proofErr w:type="gramEnd"/>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本品适</w:t>
            </w:r>
            <w:r>
              <w:rPr>
                <w:rFonts w:ascii="仿宋_GB2312" w:eastAsia="仿宋_GB2312" w:hAnsi="仿宋_GB2312" w:cs="仿宋_GB2312" w:hint="eastAsia"/>
                <w:sz w:val="20"/>
                <w:szCs w:val="20"/>
              </w:rPr>
              <w:t>用于治疗既往接受过含直接抗病毒药物（</w:t>
            </w:r>
            <w:r>
              <w:rPr>
                <w:rFonts w:ascii="仿宋_GB2312" w:eastAsia="仿宋_GB2312" w:hAnsi="仿宋_GB2312" w:cs="仿宋_GB2312" w:hint="eastAsia"/>
                <w:sz w:val="20"/>
                <w:szCs w:val="20"/>
              </w:rPr>
              <w:t>DAA</w:t>
            </w:r>
            <w:r>
              <w:rPr>
                <w:rFonts w:ascii="仿宋_GB2312" w:eastAsia="仿宋_GB2312" w:hAnsi="仿宋_GB2312" w:cs="仿宋_GB2312" w:hint="eastAsia"/>
                <w:sz w:val="20"/>
                <w:szCs w:val="20"/>
              </w:rPr>
              <w:t>）方案，无肝硬化或伴代偿性肝硬化</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Child-Pugh A</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的成人慢性丙型肝炎病毒（</w:t>
            </w:r>
            <w:r>
              <w:rPr>
                <w:rFonts w:ascii="仿宋_GB2312" w:eastAsia="仿宋_GB2312" w:hAnsi="仿宋_GB2312" w:cs="仿宋_GB2312" w:hint="eastAsia"/>
                <w:sz w:val="20"/>
                <w:szCs w:val="20"/>
              </w:rPr>
              <w:t>HCV</w:t>
            </w:r>
            <w:r>
              <w:rPr>
                <w:rFonts w:ascii="仿宋_GB2312" w:eastAsia="仿宋_GB2312" w:hAnsi="仿宋_GB2312" w:cs="仿宋_GB2312" w:hint="eastAsia"/>
                <w:sz w:val="20"/>
                <w:szCs w:val="20"/>
              </w:rPr>
              <w:t>）感染。</w:t>
            </w:r>
          </w:p>
        </w:tc>
        <w:tc>
          <w:tcPr>
            <w:tcW w:w="4242" w:type="dxa"/>
            <w:vMerge/>
            <w:tcBorders>
              <w:left w:val="single" w:sz="4" w:space="0" w:color="000000"/>
              <w:right w:val="single" w:sz="4" w:space="0" w:color="000000"/>
            </w:tcBorders>
            <w:shd w:val="clear" w:color="auto" w:fill="auto"/>
            <w:vAlign w:val="center"/>
          </w:tcPr>
          <w:p w:rsidR="002C1034" w:rsidRDefault="002C1034">
            <w:pPr>
              <w:rPr>
                <w:rFonts w:ascii="仿宋_GB2312" w:eastAsia="仿宋_GB2312" w:hAnsi="仿宋_GB2312" w:cs="仿宋_GB2312"/>
                <w:sz w:val="20"/>
                <w:szCs w:val="20"/>
              </w:rPr>
            </w:pPr>
          </w:p>
        </w:tc>
      </w:tr>
      <w:tr w:rsidR="002C1034">
        <w:trPr>
          <w:trHeight w:val="599"/>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7</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proofErr w:type="gramStart"/>
            <w:r>
              <w:rPr>
                <w:rFonts w:ascii="仿宋_GB2312" w:eastAsia="仿宋_GB2312" w:hAnsi="仿宋_GB2312" w:cs="仿宋_GB2312" w:hint="eastAsia"/>
                <w:sz w:val="20"/>
                <w:szCs w:val="20"/>
              </w:rPr>
              <w:t>达诺瑞韦钠片</w:t>
            </w:r>
            <w:proofErr w:type="gramEnd"/>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与盐酸拉维达韦片等联合用于治疗初治的非肝硬化的基因</w:t>
            </w:r>
            <w:r>
              <w:rPr>
                <w:rFonts w:ascii="仿宋_GB2312" w:eastAsia="仿宋_GB2312" w:hAnsi="仿宋_GB2312" w:cs="仿宋_GB2312" w:hint="eastAsia"/>
                <w:sz w:val="20"/>
                <w:szCs w:val="20"/>
              </w:rPr>
              <w:t>1b</w:t>
            </w:r>
            <w:r>
              <w:rPr>
                <w:rFonts w:ascii="仿宋_GB2312" w:eastAsia="仿宋_GB2312" w:hAnsi="仿宋_GB2312" w:cs="仿宋_GB2312" w:hint="eastAsia"/>
                <w:sz w:val="20"/>
                <w:szCs w:val="20"/>
              </w:rPr>
              <w:t>型慢性丙型肝炎成人患者</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用法用量详见</w:t>
            </w:r>
            <w:r>
              <w:rPr>
                <w:rFonts w:ascii="仿宋_GB2312" w:eastAsia="仿宋_GB2312" w:hAnsi="仿宋_GB2312" w:cs="仿宋_GB2312" w:hint="eastAsia"/>
                <w:sz w:val="20"/>
                <w:szCs w:val="20"/>
              </w:rPr>
              <w:t>盐酸拉维达韦片</w:t>
            </w:r>
            <w:r>
              <w:rPr>
                <w:rFonts w:ascii="仿宋_GB2312" w:eastAsia="仿宋_GB2312" w:hAnsi="仿宋_GB2312" w:cs="仿宋_GB2312" w:hint="eastAsia"/>
                <w:sz w:val="20"/>
                <w:szCs w:val="20"/>
              </w:rPr>
              <w:t>说明书</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w:t>
            </w:r>
          </w:p>
        </w:tc>
        <w:tc>
          <w:tcPr>
            <w:tcW w:w="4242" w:type="dxa"/>
            <w:vMerge/>
            <w:tcBorders>
              <w:left w:val="single" w:sz="4" w:space="0" w:color="000000"/>
              <w:right w:val="single" w:sz="4" w:space="0" w:color="000000"/>
            </w:tcBorders>
            <w:shd w:val="clear" w:color="auto" w:fill="auto"/>
            <w:vAlign w:val="center"/>
          </w:tcPr>
          <w:p w:rsidR="002C1034" w:rsidRDefault="002C1034">
            <w:pPr>
              <w:rPr>
                <w:rFonts w:ascii="仿宋_GB2312" w:eastAsia="仿宋_GB2312" w:hAnsi="仿宋_GB2312" w:cs="仿宋_GB2312"/>
                <w:sz w:val="20"/>
                <w:szCs w:val="20"/>
              </w:rPr>
            </w:pPr>
          </w:p>
        </w:tc>
      </w:tr>
      <w:tr w:rsidR="002C1034">
        <w:trPr>
          <w:trHeight w:val="888"/>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8</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盐酸拉维达韦片</w:t>
            </w:r>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盐酸拉维达韦</w:t>
            </w:r>
            <w:proofErr w:type="gramStart"/>
            <w:r>
              <w:rPr>
                <w:rFonts w:ascii="仿宋_GB2312" w:eastAsia="仿宋_GB2312" w:hAnsi="仿宋_GB2312" w:cs="仿宋_GB2312" w:hint="eastAsia"/>
                <w:sz w:val="20"/>
                <w:szCs w:val="20"/>
              </w:rPr>
              <w:t>片联合</w:t>
            </w:r>
            <w:proofErr w:type="gramEnd"/>
            <w:r>
              <w:rPr>
                <w:rFonts w:ascii="仿宋_GB2312" w:eastAsia="仿宋_GB2312" w:hAnsi="仿宋_GB2312" w:cs="仿宋_GB2312" w:hint="eastAsia"/>
                <w:sz w:val="20"/>
                <w:szCs w:val="20"/>
              </w:rPr>
              <w:t>利托那韦强化的</w:t>
            </w:r>
            <w:proofErr w:type="gramStart"/>
            <w:r>
              <w:rPr>
                <w:rFonts w:ascii="仿宋_GB2312" w:eastAsia="仿宋_GB2312" w:hAnsi="仿宋_GB2312" w:cs="仿宋_GB2312" w:hint="eastAsia"/>
                <w:sz w:val="20"/>
                <w:szCs w:val="20"/>
              </w:rPr>
              <w:t>达诺瑞韦钠片和</w:t>
            </w:r>
            <w:proofErr w:type="gramEnd"/>
            <w:r>
              <w:rPr>
                <w:rFonts w:ascii="仿宋_GB2312" w:eastAsia="仿宋_GB2312" w:hAnsi="仿宋_GB2312" w:cs="仿宋_GB2312" w:hint="eastAsia"/>
                <w:sz w:val="20"/>
                <w:szCs w:val="20"/>
              </w:rPr>
              <w:t>利巴韦林，用于治疗初治的基因</w:t>
            </w:r>
            <w:r>
              <w:rPr>
                <w:rFonts w:ascii="仿宋_GB2312" w:eastAsia="仿宋_GB2312" w:hAnsi="仿宋_GB2312" w:cs="仿宋_GB2312" w:hint="eastAsia"/>
                <w:sz w:val="20"/>
                <w:szCs w:val="20"/>
              </w:rPr>
              <w:t>1b</w:t>
            </w:r>
            <w:r>
              <w:rPr>
                <w:rFonts w:ascii="仿宋_GB2312" w:eastAsia="仿宋_GB2312" w:hAnsi="仿宋_GB2312" w:cs="仿宋_GB2312" w:hint="eastAsia"/>
                <w:sz w:val="20"/>
                <w:szCs w:val="20"/>
              </w:rPr>
              <w:t>型慢性丙型肝炎病毒感染的非肝硬化成人患者。盐酸拉维达韦</w:t>
            </w:r>
            <w:proofErr w:type="gramStart"/>
            <w:r>
              <w:rPr>
                <w:rFonts w:ascii="仿宋_GB2312" w:eastAsia="仿宋_GB2312" w:hAnsi="仿宋_GB2312" w:cs="仿宋_GB2312" w:hint="eastAsia"/>
                <w:sz w:val="20"/>
                <w:szCs w:val="20"/>
              </w:rPr>
              <w:t>片</w:t>
            </w:r>
            <w:r>
              <w:rPr>
                <w:rFonts w:ascii="仿宋_GB2312" w:eastAsia="仿宋_GB2312" w:hAnsi="仿宋_GB2312" w:cs="仿宋_GB2312" w:hint="eastAsia"/>
                <w:sz w:val="20"/>
                <w:szCs w:val="20"/>
              </w:rPr>
              <w:t>不得</w:t>
            </w:r>
            <w:proofErr w:type="gramEnd"/>
            <w:r>
              <w:rPr>
                <w:rFonts w:ascii="仿宋_GB2312" w:eastAsia="仿宋_GB2312" w:hAnsi="仿宋_GB2312" w:cs="仿宋_GB2312" w:hint="eastAsia"/>
                <w:sz w:val="20"/>
                <w:szCs w:val="20"/>
              </w:rPr>
              <w:t>作为单药治疗。</w:t>
            </w:r>
          </w:p>
        </w:tc>
        <w:tc>
          <w:tcPr>
            <w:tcW w:w="4242" w:type="dxa"/>
            <w:vMerge/>
            <w:tcBorders>
              <w:left w:val="single" w:sz="4" w:space="0" w:color="000000"/>
              <w:right w:val="single" w:sz="4" w:space="0" w:color="000000"/>
            </w:tcBorders>
            <w:shd w:val="clear" w:color="auto" w:fill="auto"/>
            <w:vAlign w:val="center"/>
          </w:tcPr>
          <w:p w:rsidR="002C1034" w:rsidRDefault="002C1034">
            <w:pPr>
              <w:rPr>
                <w:rFonts w:ascii="仿宋_GB2312" w:eastAsia="仿宋_GB2312" w:hAnsi="仿宋_GB2312" w:cs="仿宋_GB2312"/>
                <w:sz w:val="20"/>
                <w:szCs w:val="20"/>
              </w:rPr>
            </w:pPr>
          </w:p>
        </w:tc>
      </w:tr>
      <w:tr w:rsidR="002C1034">
        <w:trPr>
          <w:trHeight w:val="389"/>
        </w:trPr>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9</w:t>
            </w:r>
          </w:p>
        </w:tc>
        <w:tc>
          <w:tcPr>
            <w:tcW w:w="3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jc w:val="cente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磷酸依</w:t>
            </w:r>
            <w:proofErr w:type="gramStart"/>
            <w:r>
              <w:rPr>
                <w:rFonts w:ascii="仿宋_GB2312" w:eastAsia="仿宋_GB2312" w:hAnsi="仿宋_GB2312" w:cs="仿宋_GB2312" w:hint="eastAsia"/>
                <w:sz w:val="20"/>
                <w:szCs w:val="20"/>
              </w:rPr>
              <w:t>米他韦胶囊</w:t>
            </w:r>
            <w:proofErr w:type="gramEnd"/>
          </w:p>
        </w:tc>
        <w:tc>
          <w:tcPr>
            <w:tcW w:w="6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034" w:rsidRDefault="00BB789C">
            <w:pPr>
              <w:textAlignment w:val="center"/>
              <w:rPr>
                <w:rFonts w:ascii="仿宋_GB2312" w:eastAsia="仿宋_GB2312" w:hAnsi="仿宋_GB2312" w:cs="仿宋_GB2312"/>
                <w:sz w:val="20"/>
                <w:szCs w:val="20"/>
              </w:rPr>
            </w:pPr>
            <w:r>
              <w:rPr>
                <w:rFonts w:ascii="仿宋_GB2312" w:eastAsia="仿宋_GB2312" w:hAnsi="仿宋_GB2312" w:cs="仿宋_GB2312" w:hint="eastAsia"/>
                <w:sz w:val="20"/>
                <w:szCs w:val="20"/>
              </w:rPr>
              <w:t>磷酸依</w:t>
            </w:r>
            <w:proofErr w:type="gramStart"/>
            <w:r>
              <w:rPr>
                <w:rFonts w:ascii="仿宋_GB2312" w:eastAsia="仿宋_GB2312" w:hAnsi="仿宋_GB2312" w:cs="仿宋_GB2312" w:hint="eastAsia"/>
                <w:sz w:val="20"/>
                <w:szCs w:val="20"/>
              </w:rPr>
              <w:t>米他韦胶囊</w:t>
            </w:r>
            <w:proofErr w:type="gramEnd"/>
            <w:r>
              <w:rPr>
                <w:rFonts w:ascii="仿宋_GB2312" w:eastAsia="仿宋_GB2312" w:hAnsi="仿宋_GB2312" w:cs="仿宋_GB2312" w:hint="eastAsia"/>
                <w:sz w:val="20"/>
                <w:szCs w:val="20"/>
              </w:rPr>
              <w:t>需</w:t>
            </w:r>
            <w:proofErr w:type="gramStart"/>
            <w:r>
              <w:rPr>
                <w:rFonts w:ascii="仿宋_GB2312" w:eastAsia="仿宋_GB2312" w:hAnsi="仿宋_GB2312" w:cs="仿宋_GB2312" w:hint="eastAsia"/>
                <w:sz w:val="20"/>
                <w:szCs w:val="20"/>
              </w:rPr>
              <w:t>与索磷布</w:t>
            </w:r>
            <w:proofErr w:type="gramEnd"/>
            <w:r>
              <w:rPr>
                <w:rFonts w:ascii="仿宋_GB2312" w:eastAsia="仿宋_GB2312" w:hAnsi="仿宋_GB2312" w:cs="仿宋_GB2312" w:hint="eastAsia"/>
                <w:sz w:val="20"/>
                <w:szCs w:val="20"/>
              </w:rPr>
              <w:t>韦片联合，用于治疗成人基因</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型非肝硬化慢性丙型肝炎。</w:t>
            </w:r>
            <w:r>
              <w:rPr>
                <w:rFonts w:ascii="仿宋_GB2312" w:eastAsia="仿宋_GB2312" w:hAnsi="仿宋_GB2312" w:cs="仿宋_GB2312" w:hint="eastAsia"/>
                <w:sz w:val="20"/>
                <w:szCs w:val="20"/>
              </w:rPr>
              <w:t>磷酸</w:t>
            </w:r>
            <w:r>
              <w:rPr>
                <w:rFonts w:ascii="仿宋_GB2312" w:eastAsia="仿宋_GB2312" w:hAnsi="仿宋_GB2312" w:cs="仿宋_GB2312" w:hint="eastAsia"/>
                <w:sz w:val="20"/>
                <w:szCs w:val="20"/>
              </w:rPr>
              <w:t>依</w:t>
            </w:r>
            <w:proofErr w:type="gramStart"/>
            <w:r>
              <w:rPr>
                <w:rFonts w:ascii="仿宋_GB2312" w:eastAsia="仿宋_GB2312" w:hAnsi="仿宋_GB2312" w:cs="仿宋_GB2312" w:hint="eastAsia"/>
                <w:sz w:val="20"/>
                <w:szCs w:val="20"/>
              </w:rPr>
              <w:t>米他韦胶囊</w:t>
            </w:r>
            <w:proofErr w:type="gramEnd"/>
            <w:r>
              <w:rPr>
                <w:rFonts w:ascii="仿宋_GB2312" w:eastAsia="仿宋_GB2312" w:hAnsi="仿宋_GB2312" w:cs="仿宋_GB2312" w:hint="eastAsia"/>
                <w:sz w:val="20"/>
                <w:szCs w:val="20"/>
              </w:rPr>
              <w:t>不得作为单药治疗。</w:t>
            </w:r>
          </w:p>
        </w:tc>
        <w:tc>
          <w:tcPr>
            <w:tcW w:w="4242" w:type="dxa"/>
            <w:vMerge/>
            <w:tcBorders>
              <w:left w:val="single" w:sz="4" w:space="0" w:color="000000"/>
              <w:bottom w:val="single" w:sz="4" w:space="0" w:color="000000"/>
              <w:right w:val="single" w:sz="4" w:space="0" w:color="000000"/>
            </w:tcBorders>
            <w:shd w:val="clear" w:color="auto" w:fill="auto"/>
            <w:vAlign w:val="center"/>
          </w:tcPr>
          <w:p w:rsidR="002C1034" w:rsidRDefault="002C1034">
            <w:pPr>
              <w:rPr>
                <w:rFonts w:ascii="仿宋_GB2312" w:eastAsia="仿宋_GB2312" w:hAnsi="仿宋_GB2312" w:cs="仿宋_GB2312"/>
                <w:sz w:val="20"/>
                <w:szCs w:val="20"/>
              </w:rPr>
            </w:pPr>
          </w:p>
        </w:tc>
      </w:tr>
    </w:tbl>
    <w:p w:rsidR="002C1034" w:rsidRDefault="002C1034">
      <w:pPr>
        <w:pStyle w:val="a4"/>
        <w:widowControl w:val="0"/>
        <w:autoSpaceDE w:val="0"/>
        <w:autoSpaceDN w:val="0"/>
        <w:spacing w:line="580" w:lineRule="exact"/>
        <w:ind w:right="211"/>
        <w:jc w:val="both"/>
        <w:rPr>
          <w:rFonts w:ascii="仿宋_GB2312" w:eastAsia="仿宋_GB2312" w:hAnsi="仿宋_GB2312" w:cs="仿宋_GB2312"/>
        </w:rPr>
        <w:sectPr w:rsidR="002C1034">
          <w:pgSz w:w="16838" w:h="11906" w:orient="landscape"/>
          <w:pgMar w:top="1797" w:right="1440" w:bottom="1797" w:left="1440" w:header="851" w:footer="992" w:gutter="0"/>
          <w:cols w:space="425"/>
          <w:docGrid w:type="linesAndChars" w:linePitch="326"/>
        </w:sectPr>
      </w:pPr>
    </w:p>
    <w:p w:rsidR="002C1034" w:rsidRDefault="002C1034">
      <w:pPr>
        <w:widowControl w:val="0"/>
        <w:snapToGrid w:val="0"/>
        <w:spacing w:line="600" w:lineRule="exact"/>
        <w:jc w:val="both"/>
        <w:rPr>
          <w:rFonts w:ascii="仿宋_GB2312" w:eastAsia="仿宋_GB2312" w:hAnsi="仿宋_GB2312" w:cs="仿宋_GB2312"/>
        </w:rPr>
      </w:pPr>
    </w:p>
    <w:sectPr w:rsidR="002C10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89C" w:rsidRDefault="00BB789C" w:rsidP="0002386D">
      <w:r>
        <w:separator/>
      </w:r>
    </w:p>
  </w:endnote>
  <w:endnote w:type="continuationSeparator" w:id="0">
    <w:p w:rsidR="00BB789C" w:rsidRDefault="00BB789C" w:rsidP="0002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方正楷体_GBK">
    <w:altName w:val="Arial Unicode MS"/>
    <w:charset w:val="86"/>
    <w:family w:val="script"/>
    <w:pitch w:val="default"/>
    <w:sig w:usb0="00000000" w:usb1="08000000" w:usb2="00000000" w:usb3="00000000" w:csb0="00040000" w:csb1="00000000"/>
  </w:font>
  <w:font w:name="楷体_GB2312">
    <w:altName w:val="楷体"/>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等线">
    <w:altName w:val="华文仿宋"/>
    <w:charset w:val="86"/>
    <w:family w:val="auto"/>
    <w:pitch w:val="default"/>
    <w:sig w:usb0="00000000" w:usb1="00000000" w:usb2="00000016" w:usb3="00000000" w:csb0="0004000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89C" w:rsidRDefault="00BB789C" w:rsidP="0002386D">
      <w:r>
        <w:separator/>
      </w:r>
    </w:p>
  </w:footnote>
  <w:footnote w:type="continuationSeparator" w:id="0">
    <w:p w:rsidR="00BB789C" w:rsidRDefault="00BB789C" w:rsidP="00023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E46053"/>
    <w:multiLevelType w:val="singleLevel"/>
    <w:tmpl w:val="D5E4605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HorizontalSpacing w:val="122"/>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ODhlNzljNDYyYTk2ZTQ3ZDY5YzliOWIxZTM3YWMifQ=="/>
  </w:docVars>
  <w:rsids>
    <w:rsidRoot w:val="271D21E8"/>
    <w:rsid w:val="BB7F8D78"/>
    <w:rsid w:val="BFFFC3DE"/>
    <w:rsid w:val="EDFFADE0"/>
    <w:rsid w:val="F1FA583E"/>
    <w:rsid w:val="F7B99289"/>
    <w:rsid w:val="F7FFB21E"/>
    <w:rsid w:val="F9E3F8D5"/>
    <w:rsid w:val="FA5FFC13"/>
    <w:rsid w:val="FBBB47AC"/>
    <w:rsid w:val="FCFE9CEA"/>
    <w:rsid w:val="FDEF8766"/>
    <w:rsid w:val="0001523E"/>
    <w:rsid w:val="0002386D"/>
    <w:rsid w:val="000913C8"/>
    <w:rsid w:val="000A0ADE"/>
    <w:rsid w:val="000C2175"/>
    <w:rsid w:val="00131D9B"/>
    <w:rsid w:val="00146C2B"/>
    <w:rsid w:val="00155C6C"/>
    <w:rsid w:val="00166487"/>
    <w:rsid w:val="00176443"/>
    <w:rsid w:val="00220C04"/>
    <w:rsid w:val="00221564"/>
    <w:rsid w:val="00230F69"/>
    <w:rsid w:val="00231106"/>
    <w:rsid w:val="00237A07"/>
    <w:rsid w:val="002878AB"/>
    <w:rsid w:val="002C1034"/>
    <w:rsid w:val="002C10A4"/>
    <w:rsid w:val="00330F62"/>
    <w:rsid w:val="00353A01"/>
    <w:rsid w:val="00365E99"/>
    <w:rsid w:val="003A4953"/>
    <w:rsid w:val="003A65AC"/>
    <w:rsid w:val="00441B99"/>
    <w:rsid w:val="00450581"/>
    <w:rsid w:val="00487A9B"/>
    <w:rsid w:val="004A3933"/>
    <w:rsid w:val="004B0FAB"/>
    <w:rsid w:val="00522CA0"/>
    <w:rsid w:val="005450DE"/>
    <w:rsid w:val="005904B7"/>
    <w:rsid w:val="00591437"/>
    <w:rsid w:val="00594701"/>
    <w:rsid w:val="005A5BF3"/>
    <w:rsid w:val="005B7D43"/>
    <w:rsid w:val="005C5637"/>
    <w:rsid w:val="005C6A54"/>
    <w:rsid w:val="005E0A90"/>
    <w:rsid w:val="0061077B"/>
    <w:rsid w:val="006166FB"/>
    <w:rsid w:val="00661446"/>
    <w:rsid w:val="0066285C"/>
    <w:rsid w:val="00680B48"/>
    <w:rsid w:val="00692F8C"/>
    <w:rsid w:val="006C290C"/>
    <w:rsid w:val="006E169F"/>
    <w:rsid w:val="00717316"/>
    <w:rsid w:val="007457CE"/>
    <w:rsid w:val="00766433"/>
    <w:rsid w:val="007742C1"/>
    <w:rsid w:val="007A1D67"/>
    <w:rsid w:val="007A6DD7"/>
    <w:rsid w:val="007B08D8"/>
    <w:rsid w:val="00805878"/>
    <w:rsid w:val="008233C9"/>
    <w:rsid w:val="008600D1"/>
    <w:rsid w:val="00885286"/>
    <w:rsid w:val="00894D8D"/>
    <w:rsid w:val="008C295B"/>
    <w:rsid w:val="008F7E19"/>
    <w:rsid w:val="00900269"/>
    <w:rsid w:val="009022CC"/>
    <w:rsid w:val="00924EE8"/>
    <w:rsid w:val="00956154"/>
    <w:rsid w:val="00980EB5"/>
    <w:rsid w:val="00982E4A"/>
    <w:rsid w:val="00990FE0"/>
    <w:rsid w:val="009B1FA5"/>
    <w:rsid w:val="009D1AAE"/>
    <w:rsid w:val="009E4CE0"/>
    <w:rsid w:val="00A26770"/>
    <w:rsid w:val="00A44D48"/>
    <w:rsid w:val="00B02A04"/>
    <w:rsid w:val="00B04C35"/>
    <w:rsid w:val="00B22C87"/>
    <w:rsid w:val="00B63D7B"/>
    <w:rsid w:val="00B70124"/>
    <w:rsid w:val="00BB789C"/>
    <w:rsid w:val="00BD497E"/>
    <w:rsid w:val="00C25CC5"/>
    <w:rsid w:val="00C93466"/>
    <w:rsid w:val="00CE084A"/>
    <w:rsid w:val="00CE1E9C"/>
    <w:rsid w:val="00D01ABA"/>
    <w:rsid w:val="00D46F18"/>
    <w:rsid w:val="00D5379A"/>
    <w:rsid w:val="00D72C9F"/>
    <w:rsid w:val="00DC7793"/>
    <w:rsid w:val="00DF241A"/>
    <w:rsid w:val="00E02CD8"/>
    <w:rsid w:val="00E34EFA"/>
    <w:rsid w:val="00E511EC"/>
    <w:rsid w:val="00E6250A"/>
    <w:rsid w:val="00E71BC2"/>
    <w:rsid w:val="00EA0AED"/>
    <w:rsid w:val="00EA4D0E"/>
    <w:rsid w:val="00ED05CE"/>
    <w:rsid w:val="00ED08FC"/>
    <w:rsid w:val="00F933C8"/>
    <w:rsid w:val="00FB1447"/>
    <w:rsid w:val="00FB344D"/>
    <w:rsid w:val="00FC0EC5"/>
    <w:rsid w:val="00FD17CB"/>
    <w:rsid w:val="00FD4964"/>
    <w:rsid w:val="01161381"/>
    <w:rsid w:val="01872FC2"/>
    <w:rsid w:val="01964270"/>
    <w:rsid w:val="01F501B6"/>
    <w:rsid w:val="02CB5F82"/>
    <w:rsid w:val="02E43DC9"/>
    <w:rsid w:val="02FB454D"/>
    <w:rsid w:val="034B725B"/>
    <w:rsid w:val="037E6D6A"/>
    <w:rsid w:val="03FB485E"/>
    <w:rsid w:val="040556DD"/>
    <w:rsid w:val="04A807C4"/>
    <w:rsid w:val="0511008E"/>
    <w:rsid w:val="05404C1F"/>
    <w:rsid w:val="054B711F"/>
    <w:rsid w:val="055E6E53"/>
    <w:rsid w:val="057A1462"/>
    <w:rsid w:val="0624009C"/>
    <w:rsid w:val="06A51D7F"/>
    <w:rsid w:val="06B81039"/>
    <w:rsid w:val="06BD5DFB"/>
    <w:rsid w:val="06E919F5"/>
    <w:rsid w:val="072B545A"/>
    <w:rsid w:val="07571DAC"/>
    <w:rsid w:val="08A65EDA"/>
    <w:rsid w:val="091C320A"/>
    <w:rsid w:val="09BA673D"/>
    <w:rsid w:val="09C60F65"/>
    <w:rsid w:val="09D65B51"/>
    <w:rsid w:val="0B2C354F"/>
    <w:rsid w:val="0B426807"/>
    <w:rsid w:val="0B586924"/>
    <w:rsid w:val="0BC4335A"/>
    <w:rsid w:val="0BDF6F64"/>
    <w:rsid w:val="0C000C64"/>
    <w:rsid w:val="0C67FCE3"/>
    <w:rsid w:val="0C741DA4"/>
    <w:rsid w:val="0C7F3505"/>
    <w:rsid w:val="0C86446E"/>
    <w:rsid w:val="0CAA5073"/>
    <w:rsid w:val="0CAB6A57"/>
    <w:rsid w:val="0CDC0586"/>
    <w:rsid w:val="0CE2480D"/>
    <w:rsid w:val="0D247260"/>
    <w:rsid w:val="0D7731A8"/>
    <w:rsid w:val="0DAE2D80"/>
    <w:rsid w:val="0E345560"/>
    <w:rsid w:val="0E3E1F17"/>
    <w:rsid w:val="0E885BE1"/>
    <w:rsid w:val="0E8C2C83"/>
    <w:rsid w:val="0EA75449"/>
    <w:rsid w:val="0EB421D9"/>
    <w:rsid w:val="0F0C0338"/>
    <w:rsid w:val="0F127EDB"/>
    <w:rsid w:val="10022B5A"/>
    <w:rsid w:val="100E0E88"/>
    <w:rsid w:val="10E13693"/>
    <w:rsid w:val="11CE6003"/>
    <w:rsid w:val="11D33A28"/>
    <w:rsid w:val="120616C4"/>
    <w:rsid w:val="12527D3F"/>
    <w:rsid w:val="12771554"/>
    <w:rsid w:val="12D70244"/>
    <w:rsid w:val="13296F71"/>
    <w:rsid w:val="132E255A"/>
    <w:rsid w:val="155340AF"/>
    <w:rsid w:val="15597637"/>
    <w:rsid w:val="17740758"/>
    <w:rsid w:val="183A689C"/>
    <w:rsid w:val="184E088C"/>
    <w:rsid w:val="186924B7"/>
    <w:rsid w:val="19730D3D"/>
    <w:rsid w:val="19E10BFA"/>
    <w:rsid w:val="1AB44BDF"/>
    <w:rsid w:val="1B1F0E1E"/>
    <w:rsid w:val="1B516568"/>
    <w:rsid w:val="1BE1018B"/>
    <w:rsid w:val="1C8E7BC6"/>
    <w:rsid w:val="1CDF6272"/>
    <w:rsid w:val="1D35024C"/>
    <w:rsid w:val="1E2312D9"/>
    <w:rsid w:val="1E41780B"/>
    <w:rsid w:val="1E4A5D6E"/>
    <w:rsid w:val="1E881296"/>
    <w:rsid w:val="1F2F296F"/>
    <w:rsid w:val="1FC816F3"/>
    <w:rsid w:val="1FFC3C0C"/>
    <w:rsid w:val="205729C5"/>
    <w:rsid w:val="211B4F71"/>
    <w:rsid w:val="212A2260"/>
    <w:rsid w:val="21532B4D"/>
    <w:rsid w:val="21BA320B"/>
    <w:rsid w:val="21DF5CEF"/>
    <w:rsid w:val="21E63433"/>
    <w:rsid w:val="224F6049"/>
    <w:rsid w:val="2250591D"/>
    <w:rsid w:val="2295060F"/>
    <w:rsid w:val="22A0160A"/>
    <w:rsid w:val="239D4B92"/>
    <w:rsid w:val="23E52947"/>
    <w:rsid w:val="241137E4"/>
    <w:rsid w:val="249D12EE"/>
    <w:rsid w:val="253525F1"/>
    <w:rsid w:val="25396B3D"/>
    <w:rsid w:val="255B56F9"/>
    <w:rsid w:val="25C159FA"/>
    <w:rsid w:val="266D4CF0"/>
    <w:rsid w:val="26AA1AA0"/>
    <w:rsid w:val="26C21CBD"/>
    <w:rsid w:val="271D21E8"/>
    <w:rsid w:val="273D46C2"/>
    <w:rsid w:val="274E2D73"/>
    <w:rsid w:val="27540F3A"/>
    <w:rsid w:val="279664C8"/>
    <w:rsid w:val="27B34984"/>
    <w:rsid w:val="27DF1C1D"/>
    <w:rsid w:val="27F82CDF"/>
    <w:rsid w:val="28094EEC"/>
    <w:rsid w:val="28960C58"/>
    <w:rsid w:val="28FB2A87"/>
    <w:rsid w:val="295B0D23"/>
    <w:rsid w:val="29B2643F"/>
    <w:rsid w:val="2A1E75EA"/>
    <w:rsid w:val="2A5E151F"/>
    <w:rsid w:val="2AB253C7"/>
    <w:rsid w:val="2ADE440E"/>
    <w:rsid w:val="2B0379D1"/>
    <w:rsid w:val="2B8F395A"/>
    <w:rsid w:val="2C0F23A5"/>
    <w:rsid w:val="2C5359B5"/>
    <w:rsid w:val="2C92013B"/>
    <w:rsid w:val="2C9A6113"/>
    <w:rsid w:val="2CB47D06"/>
    <w:rsid w:val="2CFD2F0E"/>
    <w:rsid w:val="2D4B2398"/>
    <w:rsid w:val="2D9F6FFA"/>
    <w:rsid w:val="2E5F7614"/>
    <w:rsid w:val="2E741572"/>
    <w:rsid w:val="2E81758A"/>
    <w:rsid w:val="2ED718A0"/>
    <w:rsid w:val="2EF7784D"/>
    <w:rsid w:val="2F1E1336"/>
    <w:rsid w:val="2F662C24"/>
    <w:rsid w:val="2F977B19"/>
    <w:rsid w:val="2FA2798A"/>
    <w:rsid w:val="308275EA"/>
    <w:rsid w:val="308A1D28"/>
    <w:rsid w:val="30DD0CC4"/>
    <w:rsid w:val="30EE2D9D"/>
    <w:rsid w:val="31212873"/>
    <w:rsid w:val="3126266B"/>
    <w:rsid w:val="313315A7"/>
    <w:rsid w:val="317E24A7"/>
    <w:rsid w:val="321618F3"/>
    <w:rsid w:val="327A6B99"/>
    <w:rsid w:val="337F7246"/>
    <w:rsid w:val="339A10EE"/>
    <w:rsid w:val="33B97084"/>
    <w:rsid w:val="33FC76B3"/>
    <w:rsid w:val="343F457E"/>
    <w:rsid w:val="35C67F79"/>
    <w:rsid w:val="35D92D03"/>
    <w:rsid w:val="36455CAA"/>
    <w:rsid w:val="367E2601"/>
    <w:rsid w:val="368C4120"/>
    <w:rsid w:val="36960C20"/>
    <w:rsid w:val="36D6563E"/>
    <w:rsid w:val="379E3A22"/>
    <w:rsid w:val="38045A40"/>
    <w:rsid w:val="38597F4B"/>
    <w:rsid w:val="388F4F9A"/>
    <w:rsid w:val="38A35240"/>
    <w:rsid w:val="396D6B81"/>
    <w:rsid w:val="3982065B"/>
    <w:rsid w:val="399B34CA"/>
    <w:rsid w:val="39FA4695"/>
    <w:rsid w:val="3B343BD6"/>
    <w:rsid w:val="3B6C3902"/>
    <w:rsid w:val="3B7641EF"/>
    <w:rsid w:val="3BB70A8F"/>
    <w:rsid w:val="3BF704B6"/>
    <w:rsid w:val="3C2105FF"/>
    <w:rsid w:val="3C2123AD"/>
    <w:rsid w:val="3C58462D"/>
    <w:rsid w:val="3C8D359E"/>
    <w:rsid w:val="3D062809"/>
    <w:rsid w:val="3ED102D6"/>
    <w:rsid w:val="3EFF36E7"/>
    <w:rsid w:val="3F294273"/>
    <w:rsid w:val="3FCAB863"/>
    <w:rsid w:val="3FE0432D"/>
    <w:rsid w:val="3FE93E91"/>
    <w:rsid w:val="402E5098"/>
    <w:rsid w:val="40302BBE"/>
    <w:rsid w:val="403A3BB2"/>
    <w:rsid w:val="41594397"/>
    <w:rsid w:val="41786993"/>
    <w:rsid w:val="4193340B"/>
    <w:rsid w:val="41A2189A"/>
    <w:rsid w:val="41BF65F1"/>
    <w:rsid w:val="41D852F9"/>
    <w:rsid w:val="42215F75"/>
    <w:rsid w:val="423643F8"/>
    <w:rsid w:val="42597036"/>
    <w:rsid w:val="42611755"/>
    <w:rsid w:val="42E85B48"/>
    <w:rsid w:val="430F7403"/>
    <w:rsid w:val="43C622D5"/>
    <w:rsid w:val="440E1345"/>
    <w:rsid w:val="4413082D"/>
    <w:rsid w:val="448809CB"/>
    <w:rsid w:val="449876B1"/>
    <w:rsid w:val="452775FA"/>
    <w:rsid w:val="453A1CA5"/>
    <w:rsid w:val="45491D63"/>
    <w:rsid w:val="4614275E"/>
    <w:rsid w:val="465810C1"/>
    <w:rsid w:val="46A26BD2"/>
    <w:rsid w:val="46DE0445"/>
    <w:rsid w:val="47527C4C"/>
    <w:rsid w:val="47685334"/>
    <w:rsid w:val="47A4188C"/>
    <w:rsid w:val="47DE75E6"/>
    <w:rsid w:val="480A1BB0"/>
    <w:rsid w:val="48736994"/>
    <w:rsid w:val="487F4640"/>
    <w:rsid w:val="49BC4FEC"/>
    <w:rsid w:val="49C1569A"/>
    <w:rsid w:val="4A064990"/>
    <w:rsid w:val="4A273284"/>
    <w:rsid w:val="4A78588E"/>
    <w:rsid w:val="4AA20B5D"/>
    <w:rsid w:val="4AA34F3C"/>
    <w:rsid w:val="4AAC19DB"/>
    <w:rsid w:val="4AC26DB2"/>
    <w:rsid w:val="4B034113"/>
    <w:rsid w:val="4B3A2B43"/>
    <w:rsid w:val="4B7E4815"/>
    <w:rsid w:val="4BC44F62"/>
    <w:rsid w:val="4BE11211"/>
    <w:rsid w:val="4C015E34"/>
    <w:rsid w:val="4CBB7BE1"/>
    <w:rsid w:val="4CD861E7"/>
    <w:rsid w:val="4D0C3B83"/>
    <w:rsid w:val="4D845E38"/>
    <w:rsid w:val="4DEC3F4E"/>
    <w:rsid w:val="4E3C46EF"/>
    <w:rsid w:val="4EA74993"/>
    <w:rsid w:val="4F8A2D34"/>
    <w:rsid w:val="4F9071D6"/>
    <w:rsid w:val="4FAB19EF"/>
    <w:rsid w:val="4FAF5B55"/>
    <w:rsid w:val="4FC20F88"/>
    <w:rsid w:val="4FCC577F"/>
    <w:rsid w:val="502144DC"/>
    <w:rsid w:val="51426BF5"/>
    <w:rsid w:val="516963B2"/>
    <w:rsid w:val="51764AF1"/>
    <w:rsid w:val="52020133"/>
    <w:rsid w:val="52203C3B"/>
    <w:rsid w:val="52546BE0"/>
    <w:rsid w:val="525D67FA"/>
    <w:rsid w:val="5268443A"/>
    <w:rsid w:val="52DE64AA"/>
    <w:rsid w:val="530D2AC6"/>
    <w:rsid w:val="5336709E"/>
    <w:rsid w:val="53426A39"/>
    <w:rsid w:val="539D3505"/>
    <w:rsid w:val="53DA4EC3"/>
    <w:rsid w:val="54817A35"/>
    <w:rsid w:val="54AE00FE"/>
    <w:rsid w:val="54B37F12"/>
    <w:rsid w:val="55283D96"/>
    <w:rsid w:val="55913CA7"/>
    <w:rsid w:val="564E2F6F"/>
    <w:rsid w:val="56847974"/>
    <w:rsid w:val="568C3B3A"/>
    <w:rsid w:val="569B242F"/>
    <w:rsid w:val="569B3216"/>
    <w:rsid w:val="58006EC2"/>
    <w:rsid w:val="590112F2"/>
    <w:rsid w:val="591223D0"/>
    <w:rsid w:val="5929060B"/>
    <w:rsid w:val="594F0101"/>
    <w:rsid w:val="59894FC0"/>
    <w:rsid w:val="5A2E5F69"/>
    <w:rsid w:val="5B123BD7"/>
    <w:rsid w:val="5B235855"/>
    <w:rsid w:val="5B3D32EE"/>
    <w:rsid w:val="5BF36678"/>
    <w:rsid w:val="5C7B120D"/>
    <w:rsid w:val="5CCD0646"/>
    <w:rsid w:val="5CF27722"/>
    <w:rsid w:val="5CFC0533"/>
    <w:rsid w:val="5D0D4879"/>
    <w:rsid w:val="5D810994"/>
    <w:rsid w:val="5DF112C0"/>
    <w:rsid w:val="5DFD5A5D"/>
    <w:rsid w:val="5DFD637E"/>
    <w:rsid w:val="5E9A1E1F"/>
    <w:rsid w:val="5E9EDA7A"/>
    <w:rsid w:val="5EBE53E1"/>
    <w:rsid w:val="5F1D736B"/>
    <w:rsid w:val="5FD20C9F"/>
    <w:rsid w:val="60285946"/>
    <w:rsid w:val="60386BC3"/>
    <w:rsid w:val="605F2492"/>
    <w:rsid w:val="60B42F40"/>
    <w:rsid w:val="61392612"/>
    <w:rsid w:val="61E635CD"/>
    <w:rsid w:val="622A34BA"/>
    <w:rsid w:val="62A172A6"/>
    <w:rsid w:val="62A86815"/>
    <w:rsid w:val="62C27934"/>
    <w:rsid w:val="63275C4B"/>
    <w:rsid w:val="63343EC4"/>
    <w:rsid w:val="635E173B"/>
    <w:rsid w:val="638E5CCA"/>
    <w:rsid w:val="63C016FE"/>
    <w:rsid w:val="63F26259"/>
    <w:rsid w:val="6400242B"/>
    <w:rsid w:val="65410EA1"/>
    <w:rsid w:val="65750524"/>
    <w:rsid w:val="65883EF6"/>
    <w:rsid w:val="65964E14"/>
    <w:rsid w:val="65B52C14"/>
    <w:rsid w:val="66052E26"/>
    <w:rsid w:val="66601BB4"/>
    <w:rsid w:val="66636CDE"/>
    <w:rsid w:val="66D32372"/>
    <w:rsid w:val="673531A7"/>
    <w:rsid w:val="674808C9"/>
    <w:rsid w:val="67B16CAC"/>
    <w:rsid w:val="685B68DE"/>
    <w:rsid w:val="68826CAC"/>
    <w:rsid w:val="691011FF"/>
    <w:rsid w:val="69BC0531"/>
    <w:rsid w:val="69C42446"/>
    <w:rsid w:val="69E73AFD"/>
    <w:rsid w:val="6A3A2708"/>
    <w:rsid w:val="6B19056F"/>
    <w:rsid w:val="6B301415"/>
    <w:rsid w:val="6B371AA7"/>
    <w:rsid w:val="6B7B2FD8"/>
    <w:rsid w:val="6BF75F18"/>
    <w:rsid w:val="6C6509FA"/>
    <w:rsid w:val="6C6770B8"/>
    <w:rsid w:val="6C7D1716"/>
    <w:rsid w:val="6C81461E"/>
    <w:rsid w:val="6C937EAD"/>
    <w:rsid w:val="6D0D5EB2"/>
    <w:rsid w:val="6DCF36A1"/>
    <w:rsid w:val="6DF21700"/>
    <w:rsid w:val="6EE9501E"/>
    <w:rsid w:val="6EF94687"/>
    <w:rsid w:val="6F1A27B5"/>
    <w:rsid w:val="6F4445AB"/>
    <w:rsid w:val="6F4C5850"/>
    <w:rsid w:val="6FFB0242"/>
    <w:rsid w:val="701C4397"/>
    <w:rsid w:val="701F4B1C"/>
    <w:rsid w:val="70C76378"/>
    <w:rsid w:val="70D102DC"/>
    <w:rsid w:val="712E6CF7"/>
    <w:rsid w:val="714755BF"/>
    <w:rsid w:val="71645770"/>
    <w:rsid w:val="72141A90"/>
    <w:rsid w:val="7291094C"/>
    <w:rsid w:val="72B331CB"/>
    <w:rsid w:val="73164AD6"/>
    <w:rsid w:val="731C7A12"/>
    <w:rsid w:val="73FE710C"/>
    <w:rsid w:val="7434672E"/>
    <w:rsid w:val="74577BF6"/>
    <w:rsid w:val="7479207F"/>
    <w:rsid w:val="75120509"/>
    <w:rsid w:val="7569431E"/>
    <w:rsid w:val="75735C2C"/>
    <w:rsid w:val="758747A9"/>
    <w:rsid w:val="75A258D3"/>
    <w:rsid w:val="75DD0794"/>
    <w:rsid w:val="768861F6"/>
    <w:rsid w:val="76FD6494"/>
    <w:rsid w:val="77B05304"/>
    <w:rsid w:val="77DD5ADA"/>
    <w:rsid w:val="77DD6D56"/>
    <w:rsid w:val="77E4FB85"/>
    <w:rsid w:val="77FE6B23"/>
    <w:rsid w:val="789969F9"/>
    <w:rsid w:val="795B7FA5"/>
    <w:rsid w:val="7963CDDF"/>
    <w:rsid w:val="797F1EE5"/>
    <w:rsid w:val="79AF1B38"/>
    <w:rsid w:val="79EA1237"/>
    <w:rsid w:val="7A670A61"/>
    <w:rsid w:val="7AC2F662"/>
    <w:rsid w:val="7B38234C"/>
    <w:rsid w:val="7BEEDF01"/>
    <w:rsid w:val="7C8A4E29"/>
    <w:rsid w:val="7C977546"/>
    <w:rsid w:val="7CC74B64"/>
    <w:rsid w:val="7D7B0042"/>
    <w:rsid w:val="7E00229F"/>
    <w:rsid w:val="7E417769"/>
    <w:rsid w:val="7E7CC743"/>
    <w:rsid w:val="7EB22B96"/>
    <w:rsid w:val="7EBF57AB"/>
    <w:rsid w:val="7F3DB59D"/>
    <w:rsid w:val="7FB3E580"/>
    <w:rsid w:val="7FB43F24"/>
    <w:rsid w:val="7FD14B1D"/>
    <w:rsid w:val="7FDE9FE1"/>
    <w:rsid w:val="A40F5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paragraph" w:styleId="1">
    <w:name w:val="heading 1"/>
    <w:basedOn w:val="a"/>
    <w:next w:val="a"/>
    <w:uiPriority w:val="9"/>
    <w:qFormat/>
    <w:pPr>
      <w:spacing w:line="360" w:lineRule="auto"/>
      <w:ind w:firstLineChars="200" w:firstLine="640"/>
      <w:outlineLvl w:val="0"/>
    </w:pPr>
    <w:rPr>
      <w:rFonts w:ascii="黑体" w:eastAsia="黑体" w:hAnsi="黑体"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rPr>
      <w:rFonts w:ascii="宋体" w:eastAsia="宋体" w:hAnsi="宋体" w:cs="宋体"/>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character" w:customStyle="1" w:styleId="NormalCharacter">
    <w:name w:val="NormalCharacter"/>
    <w:semiHidden/>
    <w:qFormat/>
    <w:rPr>
      <w:rFonts w:asciiTheme="minorHAnsi" w:eastAsiaTheme="minorEastAsia" w:hAnsiTheme="minorHAnsi" w:cstheme="minorBidi"/>
      <w:kern w:val="0"/>
      <w:sz w:val="24"/>
      <w:szCs w:val="24"/>
      <w:lang w:val="en-US" w:eastAsia="zh-CN"/>
    </w:rPr>
  </w:style>
  <w:style w:type="character" w:customStyle="1" w:styleId="Char2">
    <w:name w:val="页眉 Char"/>
    <w:basedOn w:val="a0"/>
    <w:link w:val="a7"/>
    <w:qFormat/>
    <w:rPr>
      <w:rFonts w:asciiTheme="minorHAnsi" w:eastAsiaTheme="minorEastAsia" w:hAnsiTheme="minorHAnsi"/>
      <w:sz w:val="18"/>
      <w:szCs w:val="18"/>
    </w:rPr>
  </w:style>
  <w:style w:type="character" w:customStyle="1" w:styleId="Char1">
    <w:name w:val="页脚 Char"/>
    <w:basedOn w:val="a0"/>
    <w:link w:val="a6"/>
    <w:qFormat/>
    <w:rPr>
      <w:rFonts w:asciiTheme="minorHAnsi" w:eastAsiaTheme="minorEastAsia" w:hAnsiTheme="minorHAnsi"/>
      <w:sz w:val="18"/>
      <w:szCs w:val="18"/>
    </w:rPr>
  </w:style>
  <w:style w:type="character" w:customStyle="1" w:styleId="Char0">
    <w:name w:val="批注框文本 Char"/>
    <w:basedOn w:val="a0"/>
    <w:link w:val="a5"/>
    <w:qFormat/>
    <w:rPr>
      <w:rFonts w:asciiTheme="minorHAnsi" w:eastAsiaTheme="minorEastAsia" w:hAnsiTheme="minorHAnsi"/>
      <w:sz w:val="18"/>
      <w:szCs w:val="18"/>
    </w:rPr>
  </w:style>
  <w:style w:type="character" w:customStyle="1" w:styleId="Char">
    <w:name w:val="批注文字 Char"/>
    <w:basedOn w:val="a0"/>
    <w:link w:val="a3"/>
    <w:qFormat/>
    <w:rPr>
      <w:rFonts w:asciiTheme="minorHAnsi" w:eastAsiaTheme="minorEastAsia" w:hAnsiTheme="minorHAnsi"/>
      <w:sz w:val="24"/>
      <w:szCs w:val="24"/>
    </w:rPr>
  </w:style>
  <w:style w:type="character" w:customStyle="1" w:styleId="Char3">
    <w:name w:val="批注主题 Char"/>
    <w:basedOn w:val="Char"/>
    <w:link w:val="a8"/>
    <w:qFormat/>
    <w:rPr>
      <w:rFonts w:asciiTheme="minorHAnsi" w:eastAsiaTheme="minorEastAsia" w:hAnsiTheme="minorHAns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sz w:val="24"/>
      <w:szCs w:val="24"/>
    </w:rPr>
  </w:style>
  <w:style w:type="paragraph" w:styleId="1">
    <w:name w:val="heading 1"/>
    <w:basedOn w:val="a"/>
    <w:next w:val="a"/>
    <w:uiPriority w:val="9"/>
    <w:qFormat/>
    <w:pPr>
      <w:spacing w:line="360" w:lineRule="auto"/>
      <w:ind w:firstLineChars="200" w:firstLine="640"/>
      <w:outlineLvl w:val="0"/>
    </w:pPr>
    <w:rPr>
      <w:rFonts w:ascii="黑体" w:eastAsia="黑体" w:hAnsi="黑体" w:cs="宋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rPr>
      <w:rFonts w:ascii="宋体" w:eastAsia="宋体" w:hAnsi="宋体" w:cs="宋体"/>
      <w:sz w:val="32"/>
      <w:szCs w:val="32"/>
    </w:r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character" w:customStyle="1" w:styleId="NormalCharacter">
    <w:name w:val="NormalCharacter"/>
    <w:semiHidden/>
    <w:qFormat/>
    <w:rPr>
      <w:rFonts w:asciiTheme="minorHAnsi" w:eastAsiaTheme="minorEastAsia" w:hAnsiTheme="minorHAnsi" w:cstheme="minorBidi"/>
      <w:kern w:val="0"/>
      <w:sz w:val="24"/>
      <w:szCs w:val="24"/>
      <w:lang w:val="en-US" w:eastAsia="zh-CN"/>
    </w:rPr>
  </w:style>
  <w:style w:type="character" w:customStyle="1" w:styleId="Char2">
    <w:name w:val="页眉 Char"/>
    <w:basedOn w:val="a0"/>
    <w:link w:val="a7"/>
    <w:qFormat/>
    <w:rPr>
      <w:rFonts w:asciiTheme="minorHAnsi" w:eastAsiaTheme="minorEastAsia" w:hAnsiTheme="minorHAnsi"/>
      <w:sz w:val="18"/>
      <w:szCs w:val="18"/>
    </w:rPr>
  </w:style>
  <w:style w:type="character" w:customStyle="1" w:styleId="Char1">
    <w:name w:val="页脚 Char"/>
    <w:basedOn w:val="a0"/>
    <w:link w:val="a6"/>
    <w:qFormat/>
    <w:rPr>
      <w:rFonts w:asciiTheme="minorHAnsi" w:eastAsiaTheme="minorEastAsia" w:hAnsiTheme="minorHAnsi"/>
      <w:sz w:val="18"/>
      <w:szCs w:val="18"/>
    </w:rPr>
  </w:style>
  <w:style w:type="character" w:customStyle="1" w:styleId="Char0">
    <w:name w:val="批注框文本 Char"/>
    <w:basedOn w:val="a0"/>
    <w:link w:val="a5"/>
    <w:qFormat/>
    <w:rPr>
      <w:rFonts w:asciiTheme="minorHAnsi" w:eastAsiaTheme="minorEastAsia" w:hAnsiTheme="minorHAnsi"/>
      <w:sz w:val="18"/>
      <w:szCs w:val="18"/>
    </w:rPr>
  </w:style>
  <w:style w:type="character" w:customStyle="1" w:styleId="Char">
    <w:name w:val="批注文字 Char"/>
    <w:basedOn w:val="a0"/>
    <w:link w:val="a3"/>
    <w:qFormat/>
    <w:rPr>
      <w:rFonts w:asciiTheme="minorHAnsi" w:eastAsiaTheme="minorEastAsia" w:hAnsiTheme="minorHAnsi"/>
      <w:sz w:val="24"/>
      <w:szCs w:val="24"/>
    </w:rPr>
  </w:style>
  <w:style w:type="character" w:customStyle="1" w:styleId="Char3">
    <w:name w:val="批注主题 Char"/>
    <w:basedOn w:val="Char"/>
    <w:link w:val="a8"/>
    <w:qFormat/>
    <w:rPr>
      <w:rFonts w:asciiTheme="minorHAnsi" w:eastAsiaTheme="minorEastAsia" w:hAnsi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3782</Words>
  <Characters>4085</Characters>
  <Application>Microsoft Office Word</Application>
  <DocSecurity>0</DocSecurity>
  <Lines>408</Lines>
  <Paragraphs>253</Paragraphs>
  <ScaleCrop>false</ScaleCrop>
  <Company>MS</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消除丙型病毒性肝炎公共卫生危害行动</dc:title>
  <dc:creator>Shemsiye</dc:creator>
  <cp:lastModifiedBy>wjw</cp:lastModifiedBy>
  <cp:revision>33</cp:revision>
  <cp:lastPrinted>2023-03-02T17:32:00Z</cp:lastPrinted>
  <dcterms:created xsi:type="dcterms:W3CDTF">2022-02-27T05:59:00Z</dcterms:created>
  <dcterms:modified xsi:type="dcterms:W3CDTF">2023-06-08T04:39:00Z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D9DB632C24114339B426A757872A6DC5_13</vt:lpwstr>
  </property>
</Properties>
</file>