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line="312" w:lineRule="auto"/>
        <w:ind w:left="-3" w:leftChars="-135" w:right="-340" w:rightChars="-162" w:hanging="280" w:hangingChars="78"/>
        <w:jc w:val="center"/>
        <w:outlineLvl w:val="0"/>
        <w:rPr>
          <w:rFonts w:hint="eastAsia" w:ascii="黑体" w:hAnsi="华文中宋" w:eastAsia="黑体"/>
          <w:sz w:val="36"/>
          <w:szCs w:val="36"/>
        </w:rPr>
      </w:pPr>
      <w:bookmarkStart w:id="2" w:name="_GoBack"/>
      <w:bookmarkEnd w:id="2"/>
      <w:r>
        <w:rPr>
          <w:rFonts w:hint="eastAsia" w:ascii="黑体" w:hAnsi="华文中宋" w:eastAsia="黑体"/>
          <w:sz w:val="36"/>
          <w:szCs w:val="36"/>
        </w:rPr>
        <w:t>上海市地方标准《</w:t>
      </w:r>
      <w:r>
        <w:rPr>
          <w:rFonts w:hint="eastAsia" w:ascii="黑体" w:hAnsi="华文中宋" w:eastAsia="黑体"/>
          <w:sz w:val="36"/>
          <w:szCs w:val="36"/>
          <w:lang w:val="en-US" w:eastAsia="zh-CN"/>
        </w:rPr>
        <w:t>儿童青少年裸眼视力和屈光度评价规范</w:t>
      </w:r>
      <w:r>
        <w:rPr>
          <w:rFonts w:hint="eastAsia" w:ascii="黑体" w:hAnsi="华文中宋" w:eastAsia="黑体"/>
          <w:sz w:val="36"/>
          <w:szCs w:val="36"/>
        </w:rPr>
        <w:t>》编制说明</w:t>
      </w:r>
    </w:p>
    <w:p>
      <w:pPr>
        <w:adjustRightInd w:val="0"/>
        <w:snapToGrid w:val="0"/>
        <w:spacing w:line="360" w:lineRule="auto"/>
        <w:ind w:firstLine="643" w:firstLineChars="200"/>
        <w:rPr>
          <w:rFonts w:hint="eastAsia" w:ascii="黑体" w:hAnsi="华文仿宋" w:eastAsia="黑体"/>
          <w:b/>
          <w:sz w:val="32"/>
          <w:szCs w:val="32"/>
        </w:rPr>
      </w:pPr>
      <w:r>
        <w:rPr>
          <w:rFonts w:hint="eastAsia" w:ascii="黑体" w:hAnsi="华文仿宋" w:eastAsia="黑体"/>
          <w:b/>
          <w:sz w:val="32"/>
          <w:szCs w:val="32"/>
        </w:rPr>
        <w:t>一、项目背景</w:t>
      </w:r>
    </w:p>
    <w:p>
      <w:pPr>
        <w:adjustRightInd w:val="0"/>
        <w:snapToGrid w:val="0"/>
        <w:spacing w:line="360" w:lineRule="auto"/>
        <w:ind w:firstLine="602" w:firstLineChars="200"/>
        <w:outlineLvl w:val="0"/>
        <w:rPr>
          <w:rFonts w:hint="eastAsia" w:ascii="楷体_GB2312" w:hAnsi="华文仿宋" w:eastAsia="楷体_GB2312"/>
          <w:b/>
          <w:bCs/>
          <w:sz w:val="30"/>
          <w:szCs w:val="30"/>
        </w:rPr>
      </w:pPr>
      <w:r>
        <w:rPr>
          <w:rFonts w:hint="eastAsia" w:ascii="楷体_GB2312" w:hAnsi="华文仿宋" w:eastAsia="楷体_GB2312"/>
          <w:b/>
          <w:bCs/>
          <w:sz w:val="30"/>
          <w:szCs w:val="30"/>
        </w:rPr>
        <w:t>（一）任务来源</w:t>
      </w:r>
    </w:p>
    <w:p>
      <w:pPr>
        <w:adjustRightInd w:val="0"/>
        <w:snapToGrid w:val="0"/>
        <w:spacing w:line="360" w:lineRule="auto"/>
        <w:ind w:firstLine="560" w:firstLineChars="200"/>
        <w:rPr>
          <w:rFonts w:hint="eastAsia" w:ascii="仿宋_GB2312" w:hAnsi="华文仿宋" w:eastAsia="仿宋_GB2312"/>
          <w:bCs/>
          <w:sz w:val="28"/>
          <w:szCs w:val="28"/>
          <w:lang w:val="en-US" w:eastAsia="zh-CN"/>
        </w:rPr>
      </w:pPr>
      <w:r>
        <w:rPr>
          <w:rFonts w:hint="eastAsia" w:ascii="仿宋_GB2312" w:hAnsi="华文仿宋" w:eastAsia="仿宋_GB2312"/>
          <w:bCs/>
          <w:sz w:val="28"/>
          <w:szCs w:val="28"/>
        </w:rPr>
        <w:t>我国学生近视呈现高发、低龄化趋势，严重影响儿童青少年的身心健康</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rPr>
        <w:t>目前临床上尚无根治近视的办法，规范化开展筛查，实现早发现、早干预，是</w:t>
      </w:r>
      <w:r>
        <w:rPr>
          <w:rFonts w:hint="default" w:ascii="仿宋_GB2312" w:hAnsi="华文仿宋" w:eastAsia="仿宋_GB2312"/>
          <w:bCs/>
          <w:sz w:val="28"/>
          <w:szCs w:val="28"/>
        </w:rPr>
        <w:t>促进有效</w:t>
      </w:r>
      <w:r>
        <w:rPr>
          <w:rFonts w:hint="eastAsia" w:ascii="仿宋_GB2312" w:hAnsi="华文仿宋" w:eastAsia="仿宋_GB2312"/>
          <w:bCs/>
          <w:sz w:val="28"/>
          <w:szCs w:val="28"/>
        </w:rPr>
        <w:t>防控</w:t>
      </w:r>
      <w:r>
        <w:rPr>
          <w:rFonts w:hint="eastAsia" w:ascii="仿宋_GB2312" w:hAnsi="华文仿宋" w:eastAsia="仿宋_GB2312"/>
          <w:bCs/>
          <w:sz w:val="28"/>
          <w:szCs w:val="28"/>
          <w:lang w:val="en-US" w:eastAsia="zh-CN"/>
        </w:rPr>
        <w:t>近视</w:t>
      </w:r>
      <w:r>
        <w:rPr>
          <w:rFonts w:hint="default" w:ascii="仿宋_GB2312" w:hAnsi="华文仿宋" w:eastAsia="仿宋_GB2312"/>
          <w:bCs/>
          <w:sz w:val="28"/>
          <w:szCs w:val="28"/>
          <w:lang w:eastAsia="zh-CN"/>
        </w:rPr>
        <w:t>和降低近视率</w:t>
      </w:r>
      <w:r>
        <w:rPr>
          <w:rFonts w:hint="eastAsia" w:ascii="仿宋_GB2312" w:hAnsi="华文仿宋" w:eastAsia="仿宋_GB2312"/>
          <w:bCs/>
          <w:sz w:val="28"/>
          <w:szCs w:val="28"/>
        </w:rPr>
        <w:t>的重要切入点。为遏制近视上升势态，国家八部门联合印发《综合防控儿童青少年近视实施方案》，其中明确提出，要开展中小学生视力筛查，筛查出视力异常或可疑眼病的，要提供个性化、针对性强的防控方案</w:t>
      </w:r>
      <w:r>
        <w:rPr>
          <w:rFonts w:hint="eastAsia" w:ascii="仿宋_GB2312" w:hAnsi="华文仿宋" w:eastAsia="仿宋_GB2312"/>
          <w:bCs/>
          <w:sz w:val="28"/>
          <w:szCs w:val="28"/>
          <w:lang w:val="en-US" w:eastAsia="zh-CN"/>
        </w:rPr>
        <w:t>。然而，</w:t>
      </w:r>
      <w:r>
        <w:rPr>
          <w:rFonts w:hint="default" w:ascii="仿宋_GB2312" w:hAnsi="华文仿宋" w:eastAsia="仿宋_GB2312"/>
          <w:bCs/>
          <w:sz w:val="28"/>
          <w:szCs w:val="28"/>
          <w:lang w:eastAsia="zh-CN"/>
        </w:rPr>
        <w:t>目前尚</w:t>
      </w:r>
      <w:r>
        <w:rPr>
          <w:rFonts w:hint="eastAsia" w:ascii="仿宋_GB2312" w:hAnsi="华文仿宋" w:eastAsia="仿宋_GB2312"/>
          <w:bCs/>
          <w:sz w:val="28"/>
          <w:szCs w:val="28"/>
          <w:lang w:val="en-US" w:eastAsia="zh-CN"/>
        </w:rPr>
        <w:t>缺乏不同年龄段儿童青少年人群视力异常的参考界值标准</w:t>
      </w:r>
      <w:r>
        <w:rPr>
          <w:rFonts w:hint="default" w:ascii="仿宋_GB2312" w:hAnsi="华文仿宋" w:eastAsia="仿宋_GB2312"/>
          <w:bCs/>
          <w:sz w:val="28"/>
          <w:szCs w:val="28"/>
          <w:lang w:eastAsia="zh-CN"/>
        </w:rPr>
        <w:t>，</w:t>
      </w:r>
      <w:r>
        <w:rPr>
          <w:rFonts w:hint="eastAsia" w:ascii="仿宋_GB2312" w:hAnsi="华文仿宋" w:eastAsia="仿宋_GB2312"/>
          <w:bCs/>
          <w:sz w:val="28"/>
          <w:szCs w:val="28"/>
        </w:rPr>
        <w:t>现行规范和实践中有关视力异常的定义多采用不区分年龄的统一视力界值</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lang w:val="en-US" w:eastAsia="zh-CN"/>
        </w:rPr>
        <w:t>不能</w:t>
      </w:r>
      <w:r>
        <w:rPr>
          <w:rFonts w:hint="default" w:ascii="仿宋_GB2312" w:hAnsi="华文仿宋" w:eastAsia="仿宋_GB2312"/>
          <w:bCs/>
          <w:sz w:val="28"/>
          <w:szCs w:val="28"/>
          <w:lang w:eastAsia="zh-CN"/>
        </w:rPr>
        <w:t>充分</w:t>
      </w:r>
      <w:r>
        <w:rPr>
          <w:rFonts w:hint="eastAsia" w:ascii="仿宋_GB2312" w:hAnsi="华文仿宋" w:eastAsia="仿宋_GB2312"/>
          <w:bCs/>
          <w:sz w:val="28"/>
          <w:szCs w:val="28"/>
          <w:lang w:val="en-US" w:eastAsia="zh-CN"/>
        </w:rPr>
        <w:t>反映儿童青少年视力发育特征</w:t>
      </w:r>
      <w:r>
        <w:rPr>
          <w:rFonts w:hint="default" w:ascii="仿宋_GB2312" w:hAnsi="华文仿宋" w:eastAsia="仿宋_GB2312"/>
          <w:bCs/>
          <w:sz w:val="28"/>
          <w:szCs w:val="28"/>
          <w:lang w:eastAsia="zh-CN"/>
        </w:rPr>
        <w:t>，</w:t>
      </w:r>
      <w:r>
        <w:rPr>
          <w:rFonts w:hint="eastAsia" w:ascii="仿宋_GB2312" w:hAnsi="华文仿宋" w:eastAsia="仿宋_GB2312"/>
          <w:bCs/>
          <w:sz w:val="28"/>
          <w:szCs w:val="28"/>
        </w:rPr>
        <w:t>亟待</w:t>
      </w:r>
      <w:r>
        <w:rPr>
          <w:rFonts w:hint="eastAsia" w:ascii="仿宋_GB2312" w:hAnsi="华文仿宋" w:eastAsia="仿宋_GB2312"/>
          <w:bCs/>
          <w:sz w:val="28"/>
          <w:szCs w:val="28"/>
          <w:lang w:val="en-US" w:eastAsia="zh-CN"/>
        </w:rPr>
        <w:t>根据</w:t>
      </w:r>
      <w:r>
        <w:rPr>
          <w:rFonts w:hint="eastAsia" w:ascii="仿宋_GB2312" w:hAnsi="华文仿宋" w:eastAsia="仿宋_GB2312"/>
          <w:bCs/>
          <w:sz w:val="28"/>
          <w:szCs w:val="28"/>
        </w:rPr>
        <w:t>儿童青少年视力生长发育规律，</w:t>
      </w:r>
      <w:r>
        <w:rPr>
          <w:rFonts w:hint="eastAsia" w:ascii="仿宋_GB2312" w:hAnsi="华文仿宋" w:eastAsia="仿宋_GB2312"/>
          <w:bCs/>
          <w:sz w:val="28"/>
          <w:szCs w:val="28"/>
          <w:lang w:val="en-US" w:eastAsia="zh-CN"/>
        </w:rPr>
        <w:t>制定</w:t>
      </w:r>
      <w:r>
        <w:rPr>
          <w:rFonts w:hint="eastAsia" w:ascii="仿宋_GB2312" w:hAnsi="华文仿宋" w:eastAsia="仿宋_GB2312"/>
          <w:bCs/>
          <w:sz w:val="28"/>
          <w:szCs w:val="28"/>
        </w:rPr>
        <w:t>各年龄组视力参考值范围和筛查转诊界值。</w:t>
      </w:r>
      <w:r>
        <w:rPr>
          <w:rFonts w:hint="eastAsia" w:ascii="仿宋_GB2312" w:hAnsi="华文仿宋" w:eastAsia="仿宋_GB2312"/>
          <w:bCs/>
          <w:sz w:val="28"/>
          <w:szCs w:val="28"/>
          <w:lang w:val="en-US" w:eastAsia="zh-CN"/>
        </w:rPr>
        <w:t>此外，</w:t>
      </w:r>
      <w:r>
        <w:rPr>
          <w:rFonts w:hint="default" w:ascii="仿宋_GB2312" w:hAnsi="华文仿宋" w:eastAsia="仿宋_GB2312"/>
          <w:bCs/>
          <w:sz w:val="28"/>
          <w:szCs w:val="28"/>
        </w:rPr>
        <w:t>2021年国家卫生健康委发布的《儿童青少年近视防控适宜技术指南（更新版）》</w:t>
      </w:r>
      <w:r>
        <w:rPr>
          <w:rFonts w:hint="eastAsia" w:ascii="仿宋_GB2312" w:hAnsi="华文仿宋" w:eastAsia="仿宋_GB2312"/>
          <w:bCs/>
          <w:sz w:val="28"/>
          <w:szCs w:val="28"/>
          <w:lang w:val="en-US" w:eastAsia="zh-CN"/>
        </w:rPr>
        <w:t>增加了“正视化过程、远视储备量”等名词的规范解释，强调了远视储备量年龄范围和对近视防控的意义，裸眼视力正常，散瞳验光后屈光状态虽未达到近视标准但远视度数低于相应年龄段生理值范围，即属于远视储备量不足。如能针</w:t>
      </w:r>
      <w:r>
        <w:rPr>
          <w:rFonts w:hint="eastAsia" w:ascii="仿宋_GB2312" w:hAnsi="华文仿宋" w:eastAsia="仿宋_GB2312"/>
          <w:bCs/>
          <w:sz w:val="28"/>
          <w:szCs w:val="28"/>
          <w:lang w:eastAsia="zh-CN"/>
        </w:rPr>
        <w:t>对视力正常的儿童青少年，早期筛查出</w:t>
      </w:r>
      <w:r>
        <w:rPr>
          <w:rFonts w:hint="eastAsia" w:ascii="仿宋_GB2312" w:hAnsi="华文仿宋" w:eastAsia="仿宋_GB2312"/>
          <w:bCs/>
          <w:sz w:val="28"/>
          <w:szCs w:val="28"/>
          <w:lang w:val="en-US" w:eastAsia="zh-CN"/>
        </w:rPr>
        <w:t>远视储备不足的对象，就能采取针对性措施，做到早期预警、</w:t>
      </w:r>
      <w:r>
        <w:rPr>
          <w:rFonts w:hint="default" w:ascii="仿宋_GB2312" w:hAnsi="华文仿宋" w:eastAsia="仿宋_GB2312"/>
          <w:bCs/>
          <w:sz w:val="28"/>
          <w:szCs w:val="28"/>
          <w:lang w:eastAsia="zh-CN"/>
        </w:rPr>
        <w:t>预防</w:t>
      </w:r>
      <w:r>
        <w:rPr>
          <w:rFonts w:hint="eastAsia" w:ascii="仿宋_GB2312" w:hAnsi="华文仿宋" w:eastAsia="仿宋_GB2312"/>
          <w:bCs/>
          <w:sz w:val="28"/>
          <w:szCs w:val="28"/>
          <w:lang w:val="en-US" w:eastAsia="zh-CN"/>
        </w:rPr>
        <w:t>关口前移。</w:t>
      </w:r>
    </w:p>
    <w:p>
      <w:pPr>
        <w:adjustRightInd w:val="0"/>
        <w:snapToGrid w:val="0"/>
        <w:spacing w:line="360" w:lineRule="auto"/>
        <w:ind w:firstLine="560" w:firstLineChars="200"/>
        <w:rPr>
          <w:rFonts w:hint="default" w:ascii="仿宋_GB2312" w:hAnsi="华文仿宋" w:eastAsia="仿宋_GB2312"/>
          <w:bCs/>
          <w:sz w:val="28"/>
          <w:szCs w:val="28"/>
          <w:lang w:val="en-US" w:eastAsia="zh-CN"/>
        </w:rPr>
      </w:pPr>
      <w:r>
        <w:rPr>
          <w:rFonts w:hint="eastAsia" w:ascii="仿宋_GB2312" w:hAnsi="华文仿宋" w:eastAsia="仿宋_GB2312"/>
          <w:bCs/>
          <w:sz w:val="28"/>
          <w:szCs w:val="28"/>
        </w:rPr>
        <w:t>因此，2020年上海市眼病防治中心提出《3~18岁儿童青少年视力和远视屈光储备正常参考值》标准预研制需求，经上海市卫生健康委员会批准予以立项（2020WB13）</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lang w:val="en-US" w:eastAsia="zh-CN"/>
        </w:rPr>
        <w:t>2021年底项目结题验收，建议完善后报送地方标准项目，2022年4月申请上海市地方标准制修订项目获得立项</w:t>
      </w:r>
      <w:r>
        <w:rPr>
          <w:rFonts w:hint="eastAsia" w:ascii="仿宋_GB2312" w:hAnsi="华文仿宋" w:eastAsia="仿宋_GB2312"/>
          <w:bCs/>
          <w:sz w:val="28"/>
          <w:szCs w:val="28"/>
        </w:rPr>
        <w:t>。标准技术归口单位为上海市</w:t>
      </w:r>
      <w:r>
        <w:rPr>
          <w:rFonts w:hint="eastAsia" w:ascii="仿宋_GB2312" w:hAnsi="华文仿宋" w:eastAsia="仿宋_GB2312"/>
          <w:bCs/>
          <w:sz w:val="28"/>
          <w:szCs w:val="28"/>
          <w:lang w:val="en-US" w:eastAsia="zh-CN"/>
        </w:rPr>
        <w:t>疾病预防控制中心标准化技术委员会</w:t>
      </w:r>
      <w:r>
        <w:rPr>
          <w:rFonts w:hint="eastAsia" w:ascii="仿宋_GB2312" w:hAnsi="华文仿宋" w:eastAsia="仿宋_GB2312"/>
          <w:bCs/>
          <w:sz w:val="28"/>
          <w:szCs w:val="28"/>
        </w:rPr>
        <w:t>。</w:t>
      </w:r>
    </w:p>
    <w:p>
      <w:pPr>
        <w:adjustRightInd w:val="0"/>
        <w:snapToGrid w:val="0"/>
        <w:spacing w:line="360" w:lineRule="auto"/>
        <w:ind w:firstLine="602" w:firstLineChars="200"/>
        <w:outlineLvl w:val="0"/>
        <w:rPr>
          <w:rFonts w:hint="eastAsia" w:ascii="楷体_GB2312" w:hAnsi="华文仿宋" w:eastAsia="楷体_GB2312"/>
          <w:b/>
          <w:bCs/>
          <w:sz w:val="30"/>
          <w:szCs w:val="30"/>
        </w:rPr>
      </w:pPr>
      <w:r>
        <w:rPr>
          <w:rFonts w:hint="eastAsia" w:ascii="楷体_GB2312" w:hAnsi="华文仿宋" w:eastAsia="楷体_GB2312"/>
          <w:b/>
          <w:bCs/>
          <w:sz w:val="30"/>
          <w:szCs w:val="30"/>
        </w:rPr>
        <w:t>（二）预期目标</w:t>
      </w:r>
    </w:p>
    <w:p>
      <w:pPr>
        <w:adjustRightInd w:val="0"/>
        <w:snapToGrid w:val="0"/>
        <w:spacing w:line="360" w:lineRule="auto"/>
        <w:ind w:firstLine="560" w:firstLineChars="200"/>
        <w:rPr>
          <w:rFonts w:hint="default" w:ascii="仿宋_GB2312" w:hAnsi="华文仿宋" w:eastAsia="仿宋_GB2312"/>
          <w:bCs/>
          <w:sz w:val="28"/>
          <w:szCs w:val="28"/>
          <w:lang w:eastAsia="zh-CN"/>
        </w:rPr>
      </w:pPr>
      <w:r>
        <w:rPr>
          <w:rFonts w:hint="eastAsia" w:ascii="仿宋_GB2312" w:hAnsi="华文仿宋" w:eastAsia="仿宋_GB2312"/>
          <w:bCs/>
          <w:sz w:val="28"/>
          <w:szCs w:val="28"/>
        </w:rPr>
        <w:t>《儿童青少年裸眼视力和屈光度评价规范》适用于</w:t>
      </w:r>
      <w:r>
        <w:rPr>
          <w:rFonts w:hint="eastAsia" w:ascii="仿宋_GB2312" w:hAnsi="华文仿宋" w:eastAsia="仿宋_GB2312"/>
          <w:bCs/>
          <w:sz w:val="28"/>
          <w:szCs w:val="28"/>
          <w:lang w:val="en-US" w:eastAsia="zh-CN"/>
        </w:rPr>
        <w:t>3～18岁儿童青少年的视力发育和远视储备评价，</w:t>
      </w:r>
      <w:r>
        <w:rPr>
          <w:rFonts w:hint="default" w:ascii="仿宋_GB2312" w:hAnsi="华文仿宋" w:eastAsia="仿宋_GB2312"/>
          <w:bCs/>
          <w:sz w:val="28"/>
          <w:szCs w:val="28"/>
          <w:lang w:eastAsia="zh-CN"/>
        </w:rPr>
        <w:t>可</w:t>
      </w:r>
      <w:r>
        <w:rPr>
          <w:rFonts w:hint="eastAsia" w:ascii="仿宋_GB2312" w:hAnsi="华文仿宋" w:eastAsia="仿宋_GB2312"/>
          <w:bCs/>
          <w:sz w:val="28"/>
          <w:szCs w:val="28"/>
          <w:lang w:val="en-US" w:eastAsia="zh-CN"/>
        </w:rPr>
        <w:t>帮助卫生健康等行政部门掌握不同年龄</w:t>
      </w:r>
      <w:r>
        <w:rPr>
          <w:rFonts w:hint="default" w:ascii="仿宋_GB2312" w:hAnsi="华文仿宋" w:eastAsia="仿宋_GB2312"/>
          <w:bCs/>
          <w:sz w:val="28"/>
          <w:szCs w:val="28"/>
          <w:lang w:eastAsia="zh-CN"/>
        </w:rPr>
        <w:t>儿童青少年</w:t>
      </w:r>
      <w:r>
        <w:rPr>
          <w:rFonts w:hint="eastAsia" w:ascii="仿宋_GB2312" w:hAnsi="华文仿宋" w:eastAsia="仿宋_GB2312"/>
          <w:bCs/>
          <w:sz w:val="28"/>
          <w:szCs w:val="28"/>
          <w:lang w:val="en-US" w:eastAsia="zh-CN"/>
        </w:rPr>
        <w:t>人群</w:t>
      </w:r>
      <w:r>
        <w:rPr>
          <w:rFonts w:hint="default" w:ascii="仿宋_GB2312" w:hAnsi="华文仿宋" w:eastAsia="仿宋_GB2312"/>
          <w:bCs/>
          <w:sz w:val="28"/>
          <w:szCs w:val="28"/>
          <w:lang w:eastAsia="zh-CN"/>
        </w:rPr>
        <w:t>视力生长</w:t>
      </w:r>
      <w:r>
        <w:rPr>
          <w:rFonts w:hint="eastAsia" w:ascii="仿宋_GB2312" w:hAnsi="华文仿宋" w:eastAsia="仿宋_GB2312"/>
          <w:bCs/>
          <w:sz w:val="28"/>
          <w:szCs w:val="28"/>
          <w:lang w:val="en-US" w:eastAsia="zh-CN"/>
        </w:rPr>
        <w:t>发育特点，制定适宜防治策略</w:t>
      </w:r>
      <w:r>
        <w:rPr>
          <w:rFonts w:hint="default" w:ascii="仿宋_GB2312" w:hAnsi="华文仿宋" w:eastAsia="仿宋_GB2312"/>
          <w:bCs/>
          <w:sz w:val="28"/>
          <w:szCs w:val="28"/>
          <w:lang w:eastAsia="zh-CN"/>
        </w:rPr>
        <w:t>；可为</w:t>
      </w:r>
      <w:r>
        <w:rPr>
          <w:rFonts w:hint="eastAsia" w:ascii="仿宋_GB2312" w:hAnsi="华文仿宋" w:eastAsia="仿宋_GB2312"/>
          <w:bCs/>
          <w:sz w:val="28"/>
          <w:szCs w:val="28"/>
          <w:lang w:val="en-US" w:eastAsia="zh-CN"/>
        </w:rPr>
        <w:t>各级疾控、</w:t>
      </w:r>
      <w:r>
        <w:rPr>
          <w:rFonts w:hint="default" w:ascii="仿宋_GB2312" w:hAnsi="华文仿宋" w:eastAsia="仿宋_GB2312"/>
          <w:bCs/>
          <w:sz w:val="28"/>
          <w:szCs w:val="28"/>
          <w:lang w:eastAsia="zh-CN"/>
        </w:rPr>
        <w:t>卫生保健所、眼病防治机构</w:t>
      </w:r>
      <w:r>
        <w:rPr>
          <w:rFonts w:hint="eastAsia" w:ascii="仿宋_GB2312" w:hAnsi="华文仿宋" w:eastAsia="仿宋_GB2312"/>
          <w:bCs/>
          <w:sz w:val="28"/>
          <w:szCs w:val="28"/>
          <w:lang w:val="en-US" w:eastAsia="zh-CN"/>
        </w:rPr>
        <w:t>、妇幼</w:t>
      </w:r>
      <w:r>
        <w:rPr>
          <w:rFonts w:hint="default" w:ascii="仿宋_GB2312" w:hAnsi="华文仿宋" w:eastAsia="仿宋_GB2312"/>
          <w:bCs/>
          <w:sz w:val="28"/>
          <w:szCs w:val="28"/>
          <w:lang w:eastAsia="zh-CN"/>
        </w:rPr>
        <w:t>机构和</w:t>
      </w:r>
      <w:r>
        <w:rPr>
          <w:rFonts w:hint="eastAsia" w:ascii="仿宋_GB2312" w:hAnsi="华文仿宋" w:eastAsia="仿宋_GB2312"/>
          <w:bCs/>
          <w:sz w:val="28"/>
          <w:szCs w:val="28"/>
          <w:lang w:val="en-US" w:eastAsia="zh-CN"/>
        </w:rPr>
        <w:t>医疗机构</w:t>
      </w:r>
      <w:r>
        <w:rPr>
          <w:rFonts w:hint="default" w:ascii="仿宋_GB2312" w:hAnsi="华文仿宋" w:eastAsia="仿宋_GB2312"/>
          <w:bCs/>
          <w:sz w:val="28"/>
          <w:szCs w:val="28"/>
          <w:lang w:eastAsia="zh-CN"/>
        </w:rPr>
        <w:t>等</w:t>
      </w:r>
      <w:r>
        <w:rPr>
          <w:rFonts w:hint="eastAsia" w:ascii="仿宋_GB2312" w:hAnsi="华文仿宋" w:eastAsia="仿宋_GB2312"/>
          <w:bCs/>
          <w:sz w:val="28"/>
          <w:szCs w:val="28"/>
          <w:lang w:val="en-US" w:eastAsia="zh-CN"/>
        </w:rPr>
        <w:t>制定儿童眼病防治</w:t>
      </w:r>
      <w:r>
        <w:rPr>
          <w:rFonts w:hint="default" w:ascii="仿宋_GB2312" w:hAnsi="华文仿宋" w:eastAsia="仿宋_GB2312"/>
          <w:bCs/>
          <w:sz w:val="28"/>
          <w:szCs w:val="28"/>
          <w:lang w:eastAsia="zh-CN"/>
        </w:rPr>
        <w:t>及近视防控</w:t>
      </w:r>
      <w:r>
        <w:rPr>
          <w:rFonts w:hint="eastAsia" w:ascii="仿宋_GB2312" w:hAnsi="华文仿宋" w:eastAsia="仿宋_GB2312"/>
          <w:bCs/>
          <w:sz w:val="28"/>
          <w:szCs w:val="28"/>
          <w:lang w:val="en-US" w:eastAsia="zh-CN"/>
        </w:rPr>
        <w:t>技术方案</w:t>
      </w:r>
      <w:r>
        <w:rPr>
          <w:rFonts w:hint="default" w:ascii="仿宋_GB2312" w:hAnsi="华文仿宋" w:eastAsia="仿宋_GB2312"/>
          <w:bCs/>
          <w:sz w:val="28"/>
          <w:szCs w:val="28"/>
          <w:lang w:eastAsia="zh-CN"/>
        </w:rPr>
        <w:t>和开展筛查实践提供</w:t>
      </w:r>
      <w:r>
        <w:rPr>
          <w:rFonts w:hint="eastAsia" w:ascii="仿宋_GB2312" w:hAnsi="华文仿宋" w:eastAsia="仿宋_GB2312"/>
          <w:bCs/>
          <w:sz w:val="28"/>
          <w:szCs w:val="28"/>
          <w:lang w:val="en-US" w:eastAsia="zh-CN"/>
        </w:rPr>
        <w:t>依据</w:t>
      </w:r>
      <w:r>
        <w:rPr>
          <w:rFonts w:hint="default" w:ascii="仿宋_GB2312" w:hAnsi="华文仿宋" w:eastAsia="仿宋_GB2312"/>
          <w:bCs/>
          <w:sz w:val="28"/>
          <w:szCs w:val="28"/>
          <w:lang w:eastAsia="zh-CN"/>
        </w:rPr>
        <w:t>；可</w:t>
      </w:r>
      <w:r>
        <w:rPr>
          <w:rFonts w:hint="eastAsia" w:ascii="仿宋_GB2312" w:hAnsi="华文仿宋" w:eastAsia="仿宋_GB2312"/>
          <w:bCs/>
          <w:sz w:val="28"/>
          <w:szCs w:val="28"/>
          <w:lang w:val="en-US" w:eastAsia="zh-CN"/>
        </w:rPr>
        <w:t>帮助家长及时发现影响</w:t>
      </w:r>
      <w:r>
        <w:rPr>
          <w:rFonts w:hint="default" w:ascii="仿宋_GB2312" w:hAnsi="华文仿宋" w:eastAsia="仿宋_GB2312"/>
          <w:bCs/>
          <w:sz w:val="28"/>
          <w:szCs w:val="28"/>
          <w:lang w:eastAsia="zh-CN"/>
        </w:rPr>
        <w:t>孩子</w:t>
      </w:r>
      <w:r>
        <w:rPr>
          <w:rFonts w:hint="eastAsia" w:ascii="仿宋_GB2312" w:hAnsi="华文仿宋" w:eastAsia="仿宋_GB2312"/>
          <w:bCs/>
          <w:sz w:val="28"/>
          <w:szCs w:val="28"/>
          <w:lang w:val="en-US" w:eastAsia="zh-CN"/>
        </w:rPr>
        <w:t>视觉发育的相关眼病，客观、合理地掌握孩子</w:t>
      </w:r>
      <w:r>
        <w:rPr>
          <w:rFonts w:hint="default" w:ascii="仿宋_GB2312" w:hAnsi="华文仿宋" w:eastAsia="仿宋_GB2312"/>
          <w:bCs/>
          <w:sz w:val="28"/>
          <w:szCs w:val="28"/>
          <w:lang w:eastAsia="zh-CN"/>
        </w:rPr>
        <w:t>的</w:t>
      </w:r>
      <w:r>
        <w:rPr>
          <w:rFonts w:hint="eastAsia" w:ascii="仿宋_GB2312" w:hAnsi="华文仿宋" w:eastAsia="仿宋_GB2312"/>
          <w:bCs/>
          <w:sz w:val="28"/>
          <w:szCs w:val="28"/>
          <w:lang w:val="en-US" w:eastAsia="zh-CN"/>
        </w:rPr>
        <w:t>视力发育阶段，针对性地进行近视防控；在视力正常时及时发现屈光远视储备不足的对象，</w:t>
      </w:r>
      <w:r>
        <w:rPr>
          <w:rFonts w:hint="default" w:ascii="仿宋_GB2312" w:hAnsi="华文仿宋" w:eastAsia="仿宋_GB2312"/>
          <w:bCs/>
          <w:sz w:val="28"/>
          <w:szCs w:val="28"/>
          <w:lang w:eastAsia="zh-CN"/>
        </w:rPr>
        <w:t>促进早期预警和强化预防干预，更有效预防近视发生，从而促进儿童青少年人群近视发生率和患病率的降低。</w:t>
      </w:r>
    </w:p>
    <w:p>
      <w:pPr>
        <w:adjustRightInd w:val="0"/>
        <w:snapToGrid w:val="0"/>
        <w:spacing w:line="360" w:lineRule="auto"/>
        <w:ind w:firstLine="602" w:firstLineChars="200"/>
        <w:outlineLvl w:val="0"/>
        <w:rPr>
          <w:rFonts w:hint="eastAsia" w:ascii="楷体_GB2312" w:hAnsi="华文仿宋" w:eastAsia="楷体_GB2312"/>
          <w:b/>
          <w:bCs/>
          <w:sz w:val="30"/>
          <w:szCs w:val="30"/>
        </w:rPr>
      </w:pPr>
      <w:r>
        <w:rPr>
          <w:rFonts w:hint="eastAsia" w:ascii="楷体_GB2312" w:hAnsi="华文仿宋" w:eastAsia="楷体_GB2312"/>
          <w:b/>
          <w:bCs/>
          <w:sz w:val="30"/>
          <w:szCs w:val="30"/>
        </w:rPr>
        <w:t>（三）主要起草单位情况</w:t>
      </w:r>
    </w:p>
    <w:p>
      <w:pPr>
        <w:adjustRightInd w:val="0"/>
        <w:snapToGrid w:val="0"/>
        <w:spacing w:line="360" w:lineRule="auto"/>
        <w:ind w:firstLine="560" w:firstLineChars="200"/>
        <w:rPr>
          <w:rFonts w:hint="eastAsia" w:ascii="仿宋_GB2312" w:hAnsi="华文仿宋" w:eastAsia="仿宋_GB2312"/>
          <w:bCs/>
          <w:sz w:val="28"/>
          <w:szCs w:val="28"/>
        </w:rPr>
      </w:pPr>
      <w:r>
        <w:rPr>
          <w:rFonts w:hint="eastAsia" w:ascii="仿宋_GB2312" w:hAnsi="华文仿宋" w:eastAsia="仿宋_GB2312"/>
          <w:bCs/>
          <w:sz w:val="28"/>
          <w:szCs w:val="28"/>
        </w:rPr>
        <w:t>上海市眼病防治中心承担本标准的主要起草编制工作。2007～2013年，上海市眼病防治中心</w:t>
      </w:r>
      <w:r>
        <w:rPr>
          <w:rFonts w:hint="default" w:ascii="仿宋_GB2312" w:hAnsi="华文仿宋" w:eastAsia="仿宋_GB2312"/>
          <w:bCs/>
          <w:sz w:val="28"/>
          <w:szCs w:val="28"/>
        </w:rPr>
        <w:t>承担</w:t>
      </w:r>
      <w:r>
        <w:rPr>
          <w:rFonts w:hint="eastAsia" w:ascii="仿宋_GB2312" w:hAnsi="华文仿宋" w:eastAsia="仿宋_GB2312"/>
          <w:bCs/>
          <w:sz w:val="28"/>
          <w:szCs w:val="28"/>
        </w:rPr>
        <w:t>上海市</w:t>
      </w:r>
      <w:r>
        <w:rPr>
          <w:rFonts w:hint="default" w:ascii="仿宋_GB2312" w:hAnsi="华文仿宋" w:eastAsia="仿宋_GB2312"/>
          <w:bCs/>
          <w:sz w:val="28"/>
          <w:szCs w:val="28"/>
        </w:rPr>
        <w:t>政府</w:t>
      </w:r>
      <w:r>
        <w:rPr>
          <w:rFonts w:hint="eastAsia" w:ascii="仿宋_GB2312" w:hAnsi="华文仿宋" w:eastAsia="仿宋_GB2312"/>
          <w:bCs/>
          <w:sz w:val="28"/>
          <w:szCs w:val="28"/>
        </w:rPr>
        <w:t xml:space="preserve">第二轮、第三轮公共卫生三年行动计划“儿童近视监测与干预”和“为百万名儿童建立屈光发育档案”, </w:t>
      </w:r>
      <w:r>
        <w:rPr>
          <w:rFonts w:hint="default" w:ascii="仿宋_GB2312" w:hAnsi="华文仿宋" w:eastAsia="仿宋_GB2312"/>
          <w:bCs/>
          <w:sz w:val="28"/>
          <w:szCs w:val="28"/>
        </w:rPr>
        <w:t>率先在国内</w:t>
      </w:r>
      <w:r>
        <w:rPr>
          <w:rFonts w:hint="eastAsia" w:ascii="仿宋_GB2312" w:hAnsi="华文仿宋" w:eastAsia="仿宋_GB2312"/>
          <w:bCs/>
          <w:sz w:val="28"/>
          <w:szCs w:val="28"/>
        </w:rPr>
        <w:t>建立了适用于大规模儿童</w:t>
      </w:r>
      <w:r>
        <w:rPr>
          <w:rFonts w:hint="eastAsia" w:ascii="仿宋_GB2312" w:hAnsi="华文仿宋" w:eastAsia="仿宋_GB2312"/>
          <w:bCs/>
          <w:sz w:val="28"/>
          <w:szCs w:val="28"/>
          <w:lang w:val="en-US" w:eastAsia="zh-CN"/>
        </w:rPr>
        <w:t>视力</w:t>
      </w:r>
      <w:r>
        <w:rPr>
          <w:rFonts w:hint="eastAsia" w:ascii="仿宋_GB2312" w:hAnsi="华文仿宋" w:eastAsia="仿宋_GB2312"/>
          <w:bCs/>
          <w:sz w:val="28"/>
          <w:szCs w:val="28"/>
        </w:rPr>
        <w:t>筛查、转诊、干预、建档、随访和信息化动态</w:t>
      </w:r>
      <w:r>
        <w:rPr>
          <w:rFonts w:hint="default" w:ascii="仿宋_GB2312" w:hAnsi="华文仿宋" w:eastAsia="仿宋_GB2312"/>
          <w:bCs/>
          <w:sz w:val="28"/>
          <w:szCs w:val="28"/>
        </w:rPr>
        <w:t>闭环</w:t>
      </w:r>
      <w:r>
        <w:rPr>
          <w:rFonts w:hint="eastAsia" w:ascii="仿宋_GB2312" w:hAnsi="华文仿宋" w:eastAsia="仿宋_GB2312"/>
          <w:bCs/>
          <w:sz w:val="28"/>
          <w:szCs w:val="28"/>
        </w:rPr>
        <w:t>管理模式，建立</w:t>
      </w:r>
      <w:r>
        <w:rPr>
          <w:rFonts w:hint="default" w:ascii="仿宋_GB2312" w:hAnsi="华文仿宋" w:eastAsia="仿宋_GB2312"/>
          <w:bCs/>
          <w:sz w:val="28"/>
          <w:szCs w:val="28"/>
        </w:rPr>
        <w:t>了</w:t>
      </w:r>
      <w:r>
        <w:rPr>
          <w:rFonts w:hint="eastAsia" w:ascii="仿宋_GB2312" w:hAnsi="华文仿宋" w:eastAsia="仿宋_GB2312"/>
          <w:bCs/>
          <w:sz w:val="28"/>
          <w:szCs w:val="28"/>
        </w:rPr>
        <w:t>包含16家区级眼防机构、50余家医院、243个社区卫生服务中心和2000余所学校的近视防治体系。</w:t>
      </w:r>
      <w:r>
        <w:rPr>
          <w:rFonts w:hint="default" w:ascii="仿宋_GB2312" w:hAnsi="华文仿宋" w:eastAsia="仿宋_GB2312"/>
          <w:bCs/>
          <w:sz w:val="28"/>
          <w:szCs w:val="28"/>
        </w:rPr>
        <w:t>至今</w:t>
      </w:r>
      <w:r>
        <w:rPr>
          <w:rFonts w:hint="eastAsia" w:ascii="仿宋_GB2312" w:hAnsi="华文仿宋" w:eastAsia="仿宋_GB2312"/>
          <w:bCs/>
          <w:sz w:val="28"/>
          <w:szCs w:val="28"/>
        </w:rPr>
        <w:t>已实现每年为</w:t>
      </w:r>
      <w:r>
        <w:rPr>
          <w:rFonts w:hint="default" w:ascii="仿宋_GB2312" w:hAnsi="华文仿宋" w:eastAsia="仿宋_GB2312"/>
          <w:bCs/>
          <w:sz w:val="28"/>
          <w:szCs w:val="28"/>
        </w:rPr>
        <w:t>全市</w:t>
      </w:r>
      <w:r>
        <w:rPr>
          <w:rFonts w:hint="eastAsia" w:ascii="仿宋_GB2312" w:hAnsi="华文仿宋" w:eastAsia="仿宋_GB2312"/>
          <w:bCs/>
          <w:sz w:val="28"/>
          <w:szCs w:val="28"/>
        </w:rPr>
        <w:t>4-18岁全覆盖建档，至</w:t>
      </w:r>
      <w:r>
        <w:rPr>
          <w:rFonts w:hint="default" w:ascii="仿宋_GB2312" w:hAnsi="华文仿宋" w:eastAsia="仿宋_GB2312"/>
          <w:bCs/>
          <w:sz w:val="28"/>
          <w:szCs w:val="28"/>
        </w:rPr>
        <w:t>目前</w:t>
      </w:r>
      <w:r>
        <w:rPr>
          <w:rFonts w:hint="eastAsia" w:ascii="仿宋_GB2312" w:hAnsi="华文仿宋" w:eastAsia="仿宋_GB2312"/>
          <w:bCs/>
          <w:sz w:val="28"/>
          <w:szCs w:val="28"/>
        </w:rPr>
        <w:t>累计建档300万+，筛查人次750万+，预警200万+，转复诊150万+。</w:t>
      </w:r>
      <w:r>
        <w:rPr>
          <w:rFonts w:hint="default" w:ascii="仿宋_GB2312" w:hAnsi="华文仿宋" w:eastAsia="仿宋_GB2312"/>
          <w:bCs/>
          <w:sz w:val="28"/>
          <w:szCs w:val="28"/>
        </w:rPr>
        <w:t>首次提出和应用的</w:t>
      </w:r>
      <w:r>
        <w:rPr>
          <w:rFonts w:hint="eastAsia" w:ascii="仿宋_GB2312" w:hAnsi="华文仿宋" w:eastAsia="仿宋_GB2312"/>
          <w:bCs/>
          <w:sz w:val="28"/>
          <w:szCs w:val="28"/>
        </w:rPr>
        <w:t>视力联合非散瞳验光筛查方法，列入全国方案、防控指南和国家卫生行业标准</w:t>
      </w:r>
      <w:r>
        <w:rPr>
          <w:rFonts w:hint="default" w:ascii="仿宋_GB2312" w:hAnsi="华文仿宋" w:eastAsia="仿宋_GB2312"/>
          <w:bCs/>
          <w:sz w:val="28"/>
          <w:szCs w:val="28"/>
        </w:rPr>
        <w:t>（WS/T 663-2020)</w:t>
      </w:r>
      <w:r>
        <w:rPr>
          <w:rFonts w:hint="eastAsia" w:ascii="仿宋_GB2312" w:hAnsi="华文仿宋" w:eastAsia="仿宋_GB2312"/>
          <w:bCs/>
          <w:sz w:val="28"/>
          <w:szCs w:val="28"/>
        </w:rPr>
        <w:t>。</w:t>
      </w:r>
      <w:r>
        <w:rPr>
          <w:rFonts w:hint="default" w:ascii="仿宋_GB2312" w:hAnsi="华文仿宋" w:eastAsia="仿宋_GB2312"/>
          <w:bCs/>
          <w:sz w:val="28"/>
          <w:szCs w:val="28"/>
          <w:lang w:eastAsia="zh-CN"/>
        </w:rPr>
        <w:t>建立了</w:t>
      </w:r>
      <w:r>
        <w:rPr>
          <w:rFonts w:hint="eastAsia" w:ascii="仿宋_GB2312" w:hAnsi="华文仿宋" w:eastAsia="仿宋_GB2312"/>
          <w:bCs/>
          <w:sz w:val="28"/>
          <w:szCs w:val="28"/>
          <w:lang w:val="en-US" w:eastAsia="zh-CN"/>
        </w:rPr>
        <w:t>STORM</w:t>
      </w:r>
      <w:r>
        <w:rPr>
          <w:rFonts w:hint="default" w:ascii="仿宋_GB2312" w:hAnsi="华文仿宋" w:eastAsia="仿宋_GB2312"/>
          <w:bCs/>
          <w:sz w:val="28"/>
          <w:szCs w:val="28"/>
          <w:lang w:eastAsia="zh-CN"/>
        </w:rPr>
        <w:t>/</w:t>
      </w:r>
      <w:r>
        <w:rPr>
          <w:rFonts w:hint="eastAsia" w:ascii="仿宋_GB2312" w:hAnsi="华文仿宋" w:eastAsia="仿宋_GB2312"/>
          <w:bCs/>
          <w:sz w:val="28"/>
          <w:szCs w:val="28"/>
          <w:lang w:val="en-US" w:eastAsia="zh-CN"/>
        </w:rPr>
        <w:t>SCALE</w:t>
      </w:r>
      <w:r>
        <w:rPr>
          <w:rFonts w:hint="default" w:ascii="仿宋_GB2312" w:hAnsi="华文仿宋" w:eastAsia="仿宋_GB2312"/>
          <w:bCs/>
          <w:sz w:val="28"/>
          <w:szCs w:val="28"/>
          <w:lang w:eastAsia="zh-CN"/>
        </w:rPr>
        <w:t>/</w:t>
      </w:r>
      <w:r>
        <w:rPr>
          <w:rFonts w:hint="eastAsia" w:ascii="仿宋_GB2312" w:hAnsi="华文仿宋" w:eastAsia="仿宋_GB2312"/>
          <w:bCs/>
          <w:sz w:val="28"/>
          <w:szCs w:val="28"/>
          <w:lang w:val="en-US" w:eastAsia="zh-CN"/>
        </w:rPr>
        <w:t>SCALE-HM</w:t>
      </w:r>
      <w:r>
        <w:rPr>
          <w:rFonts w:hint="default" w:ascii="仿宋_GB2312" w:hAnsi="华文仿宋" w:eastAsia="仿宋_GB2312"/>
          <w:bCs/>
          <w:sz w:val="28"/>
          <w:szCs w:val="28"/>
          <w:lang w:eastAsia="zh-CN"/>
        </w:rPr>
        <w:t>近视三级预防研究体系</w:t>
      </w:r>
      <w:r>
        <w:rPr>
          <w:rFonts w:hint="eastAsia" w:ascii="仿宋_GB2312" w:hAnsi="华文仿宋" w:eastAsia="仿宋_GB2312"/>
          <w:bCs/>
          <w:sz w:val="28"/>
          <w:szCs w:val="28"/>
          <w:lang w:val="en-US" w:eastAsia="zh-CN"/>
        </w:rPr>
        <w:t>，积累了</w:t>
      </w:r>
      <w:r>
        <w:rPr>
          <w:rFonts w:hint="default" w:ascii="仿宋_GB2312" w:hAnsi="华文仿宋" w:eastAsia="仿宋_GB2312"/>
          <w:bCs/>
          <w:sz w:val="28"/>
          <w:szCs w:val="28"/>
          <w:lang w:eastAsia="zh-CN"/>
        </w:rPr>
        <w:t>基于金标准检测方法的</w:t>
      </w:r>
      <w:r>
        <w:rPr>
          <w:rFonts w:hint="eastAsia" w:ascii="仿宋_GB2312" w:hAnsi="华文仿宋" w:eastAsia="仿宋_GB2312"/>
          <w:bCs/>
          <w:sz w:val="28"/>
          <w:szCs w:val="28"/>
          <w:lang w:val="en-US" w:eastAsia="zh-CN"/>
        </w:rPr>
        <w:t>不同年龄段儿童青少年视力和屈光数据</w:t>
      </w:r>
      <w:r>
        <w:rPr>
          <w:rFonts w:hint="default" w:ascii="仿宋_GB2312" w:hAnsi="华文仿宋" w:eastAsia="仿宋_GB2312"/>
          <w:bCs/>
          <w:sz w:val="28"/>
          <w:szCs w:val="28"/>
        </w:rPr>
        <w:t>，</w:t>
      </w:r>
      <w:r>
        <w:rPr>
          <w:rFonts w:hint="eastAsia" w:ascii="仿宋_GB2312" w:hAnsi="华文仿宋" w:eastAsia="仿宋_GB2312"/>
          <w:bCs/>
          <w:sz w:val="28"/>
          <w:szCs w:val="28"/>
          <w:lang w:val="en-US" w:eastAsia="zh-CN"/>
        </w:rPr>
        <w:t>为</w:t>
      </w:r>
      <w:r>
        <w:rPr>
          <w:rFonts w:hint="default" w:ascii="仿宋_GB2312" w:hAnsi="华文仿宋" w:eastAsia="仿宋_GB2312"/>
          <w:bCs/>
          <w:sz w:val="28"/>
          <w:szCs w:val="28"/>
          <w:lang w:eastAsia="zh-CN"/>
        </w:rPr>
        <w:t>制定</w:t>
      </w:r>
      <w:r>
        <w:rPr>
          <w:rFonts w:hint="eastAsia" w:ascii="仿宋_GB2312" w:hAnsi="华文仿宋" w:eastAsia="仿宋_GB2312"/>
          <w:bCs/>
          <w:sz w:val="28"/>
          <w:szCs w:val="28"/>
          <w:lang w:val="en-US" w:eastAsia="zh-CN"/>
        </w:rPr>
        <w:t>分年龄段视力、远视储备参考值标准制定</w:t>
      </w:r>
      <w:r>
        <w:rPr>
          <w:rFonts w:hint="eastAsia" w:ascii="仿宋_GB2312" w:hAnsi="华文仿宋" w:eastAsia="仿宋_GB2312"/>
          <w:bCs/>
          <w:sz w:val="28"/>
          <w:szCs w:val="28"/>
        </w:rPr>
        <w:t>奠定了必要基础</w:t>
      </w:r>
      <w:r>
        <w:rPr>
          <w:rFonts w:hint="default" w:ascii="仿宋_GB2312" w:hAnsi="华文仿宋" w:eastAsia="仿宋_GB2312"/>
          <w:bCs/>
          <w:sz w:val="28"/>
          <w:szCs w:val="28"/>
        </w:rPr>
        <w:t>。</w:t>
      </w:r>
      <w:r>
        <w:rPr>
          <w:rFonts w:hint="eastAsia" w:ascii="仿宋_GB2312" w:hAnsi="华文仿宋" w:eastAsia="仿宋_GB2312"/>
          <w:bCs/>
          <w:sz w:val="28"/>
          <w:szCs w:val="28"/>
        </w:rPr>
        <w:t>在</w:t>
      </w:r>
      <w:r>
        <w:rPr>
          <w:rFonts w:hint="default" w:ascii="仿宋_GB2312" w:hAnsi="华文仿宋" w:eastAsia="仿宋_GB2312"/>
          <w:bCs/>
          <w:sz w:val="28"/>
          <w:szCs w:val="28"/>
        </w:rPr>
        <w:t>有关</w:t>
      </w:r>
      <w:r>
        <w:rPr>
          <w:rFonts w:hint="eastAsia" w:ascii="仿宋_GB2312" w:hAnsi="华文仿宋" w:eastAsia="仿宋_GB2312"/>
          <w:bCs/>
          <w:sz w:val="28"/>
          <w:szCs w:val="28"/>
        </w:rPr>
        <w:t>专家的指导下，标准编制工作组进行了为期</w:t>
      </w:r>
      <w:r>
        <w:rPr>
          <w:rFonts w:hint="eastAsia" w:ascii="仿宋_GB2312" w:hAnsi="华文仿宋" w:eastAsia="仿宋_GB2312"/>
          <w:bCs/>
          <w:sz w:val="28"/>
          <w:szCs w:val="28"/>
          <w:lang w:val="en-US" w:eastAsia="zh-CN"/>
        </w:rPr>
        <w:t>两</w:t>
      </w:r>
      <w:r>
        <w:rPr>
          <w:rFonts w:hint="eastAsia" w:ascii="仿宋_GB2312" w:hAnsi="华文仿宋" w:eastAsia="仿宋_GB2312"/>
          <w:bCs/>
          <w:sz w:val="28"/>
          <w:szCs w:val="28"/>
        </w:rPr>
        <w:t>年的前期调研准备工作</w:t>
      </w:r>
      <w:r>
        <w:rPr>
          <w:rFonts w:hint="default" w:ascii="仿宋_GB2312" w:hAnsi="华文仿宋" w:eastAsia="仿宋_GB2312"/>
          <w:bCs/>
          <w:sz w:val="28"/>
          <w:szCs w:val="28"/>
        </w:rPr>
        <w:t>，</w:t>
      </w:r>
      <w:r>
        <w:rPr>
          <w:rFonts w:hint="eastAsia" w:ascii="仿宋_GB2312" w:hAnsi="华文仿宋" w:eastAsia="仿宋_GB2312"/>
          <w:bCs/>
          <w:sz w:val="28"/>
          <w:szCs w:val="28"/>
        </w:rPr>
        <w:t>深入咨询了多家专业机构、行业协会及国际本领域相关专家</w:t>
      </w:r>
      <w:r>
        <w:rPr>
          <w:rFonts w:hint="default" w:ascii="仿宋_GB2312" w:hAnsi="华文仿宋" w:eastAsia="仿宋_GB2312"/>
          <w:bCs/>
          <w:sz w:val="28"/>
          <w:szCs w:val="28"/>
        </w:rPr>
        <w:t>，</w:t>
      </w:r>
      <w:r>
        <w:rPr>
          <w:rFonts w:hint="eastAsia" w:ascii="仿宋_GB2312" w:hAnsi="华文仿宋" w:eastAsia="仿宋_GB2312"/>
          <w:bCs/>
          <w:sz w:val="28"/>
          <w:szCs w:val="28"/>
        </w:rPr>
        <w:t>查阅了国内外相关资料。</w:t>
      </w:r>
    </w:p>
    <w:p>
      <w:pPr>
        <w:adjustRightInd w:val="0"/>
        <w:snapToGrid w:val="0"/>
        <w:spacing w:line="360" w:lineRule="auto"/>
        <w:ind w:firstLine="560" w:firstLineChars="200"/>
        <w:rPr>
          <w:rFonts w:hint="eastAsia" w:ascii="仿宋_GB2312" w:hAnsi="华文仿宋" w:eastAsia="仿宋_GB2312"/>
          <w:bCs/>
          <w:sz w:val="28"/>
          <w:szCs w:val="28"/>
        </w:rPr>
      </w:pPr>
      <w:r>
        <w:rPr>
          <w:rFonts w:hint="eastAsia" w:ascii="仿宋_GB2312" w:hAnsi="华文仿宋" w:eastAsia="仿宋_GB2312"/>
          <w:bCs/>
          <w:sz w:val="28"/>
          <w:szCs w:val="28"/>
        </w:rPr>
        <w:t>本标准主要起草人及分工如下：</w:t>
      </w:r>
    </w:p>
    <w:p>
      <w:pPr>
        <w:adjustRightInd w:val="0"/>
        <w:snapToGrid w:val="0"/>
        <w:spacing w:line="360" w:lineRule="auto"/>
        <w:ind w:firstLine="560" w:firstLineChars="200"/>
        <w:rPr>
          <w:rFonts w:hint="eastAsia" w:ascii="仿宋_GB2312" w:hAnsi="华文仿宋" w:eastAsia="仿宋_GB2312"/>
          <w:bCs/>
          <w:sz w:val="28"/>
          <w:szCs w:val="28"/>
        </w:rPr>
      </w:pPr>
      <w:r>
        <w:rPr>
          <w:rFonts w:hint="eastAsia" w:ascii="仿宋_GB2312" w:hAnsi="华文仿宋" w:eastAsia="仿宋_GB2312"/>
          <w:bCs/>
          <w:sz w:val="28"/>
          <w:szCs w:val="28"/>
          <w:lang w:val="en-US" w:eastAsia="zh-CN"/>
        </w:rPr>
        <w:t>何鲜桂</w:t>
      </w:r>
      <w:r>
        <w:rPr>
          <w:rFonts w:hint="eastAsia" w:ascii="仿宋_GB2312" w:hAnsi="华文仿宋" w:eastAsia="仿宋_GB2312"/>
          <w:bCs/>
          <w:sz w:val="28"/>
          <w:szCs w:val="28"/>
        </w:rPr>
        <w:t>，医学博士，主任医师，上海交通大学</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lang w:val="en-US" w:eastAsia="zh-CN"/>
        </w:rPr>
        <w:t>复旦大学</w:t>
      </w:r>
      <w:r>
        <w:rPr>
          <w:rFonts w:hint="eastAsia" w:ascii="仿宋_GB2312" w:hAnsi="华文仿宋" w:eastAsia="仿宋_GB2312"/>
          <w:bCs/>
          <w:sz w:val="28"/>
          <w:szCs w:val="28"/>
        </w:rPr>
        <w:t>硕士生导师。上海市眼病防治中心临床研究中心主任、儿童青少年近视防控技术</w:t>
      </w:r>
      <w:r>
        <w:rPr>
          <w:rFonts w:hint="eastAsia" w:ascii="仿宋_GB2312" w:hAnsi="华文仿宋" w:eastAsia="仿宋_GB2312"/>
          <w:bCs/>
          <w:sz w:val="28"/>
          <w:szCs w:val="28"/>
          <w:lang w:val="en-US" w:eastAsia="zh-CN"/>
        </w:rPr>
        <w:t>中心办公室主任</w:t>
      </w:r>
      <w:r>
        <w:rPr>
          <w:rFonts w:hint="eastAsia" w:ascii="仿宋_GB2312" w:hAnsi="华文仿宋" w:eastAsia="仿宋_GB2312"/>
          <w:bCs/>
          <w:sz w:val="28"/>
          <w:szCs w:val="28"/>
        </w:rPr>
        <w:t>。</w:t>
      </w:r>
      <w:r>
        <w:rPr>
          <w:rFonts w:hint="default" w:ascii="仿宋_GB2312" w:hAnsi="华文仿宋" w:eastAsia="仿宋_GB2312"/>
          <w:bCs/>
          <w:sz w:val="28"/>
          <w:szCs w:val="28"/>
        </w:rPr>
        <w:t>兼</w:t>
      </w:r>
      <w:r>
        <w:rPr>
          <w:rFonts w:hint="eastAsia" w:ascii="仿宋_GB2312" w:hAnsi="华文仿宋" w:eastAsia="仿宋_GB2312"/>
          <w:bCs/>
          <w:sz w:val="28"/>
          <w:szCs w:val="28"/>
        </w:rPr>
        <w:t>国家儿童青少年视力健康管理专家咨询委员会委员，教育部全国综合防控儿童青少年近视专家宣讲团联络员，</w:t>
      </w:r>
      <w:r>
        <w:rPr>
          <w:rFonts w:hint="eastAsia" w:ascii="仿宋_GB2312" w:hAnsi="华文仿宋" w:eastAsia="仿宋_GB2312"/>
          <w:bCs/>
          <w:sz w:val="28"/>
          <w:szCs w:val="28"/>
          <w:lang w:val="en-US" w:eastAsia="zh-CN"/>
        </w:rPr>
        <w:t>上海</w:t>
      </w:r>
      <w:r>
        <w:rPr>
          <w:rFonts w:hint="eastAsia" w:ascii="仿宋_GB2312" w:hAnsi="华文仿宋" w:eastAsia="仿宋_GB2312"/>
          <w:bCs/>
          <w:sz w:val="28"/>
          <w:szCs w:val="28"/>
        </w:rPr>
        <w:t>市预防医学会儿少卫生分会</w:t>
      </w:r>
      <w:r>
        <w:rPr>
          <w:rFonts w:hint="eastAsia" w:ascii="仿宋_GB2312" w:hAnsi="华文仿宋" w:eastAsia="仿宋_GB2312"/>
          <w:bCs/>
          <w:sz w:val="28"/>
          <w:szCs w:val="28"/>
          <w:lang w:val="en-US" w:eastAsia="zh-CN"/>
        </w:rPr>
        <w:t>副主任</w:t>
      </w:r>
      <w:r>
        <w:rPr>
          <w:rFonts w:hint="eastAsia" w:ascii="仿宋_GB2312" w:hAnsi="华文仿宋" w:eastAsia="仿宋_GB2312"/>
          <w:bCs/>
          <w:sz w:val="28"/>
          <w:szCs w:val="28"/>
        </w:rPr>
        <w:t>委员。负责执行三轮次</w:t>
      </w:r>
      <w:r>
        <w:rPr>
          <w:rFonts w:hint="default" w:ascii="仿宋_GB2312" w:hAnsi="华文仿宋" w:eastAsia="仿宋_GB2312"/>
          <w:bCs/>
          <w:sz w:val="28"/>
          <w:szCs w:val="28"/>
        </w:rPr>
        <w:t>上海</w:t>
      </w:r>
      <w:r>
        <w:rPr>
          <w:rFonts w:hint="eastAsia" w:ascii="仿宋_GB2312" w:hAnsi="华文仿宋" w:eastAsia="仿宋_GB2312"/>
          <w:bCs/>
          <w:sz w:val="28"/>
          <w:szCs w:val="28"/>
        </w:rPr>
        <w:t>市公共卫生三年行动计划，实施百万儿童屈光发育档案建立和青少年户外活动</w:t>
      </w:r>
      <w:r>
        <w:rPr>
          <w:rFonts w:hint="default" w:ascii="仿宋_GB2312" w:hAnsi="华文仿宋" w:eastAsia="仿宋_GB2312"/>
          <w:bCs/>
          <w:sz w:val="28"/>
          <w:szCs w:val="28"/>
        </w:rPr>
        <w:t>近视</w:t>
      </w:r>
      <w:r>
        <w:rPr>
          <w:rFonts w:hint="eastAsia" w:ascii="仿宋_GB2312" w:hAnsi="华文仿宋" w:eastAsia="仿宋_GB2312"/>
          <w:bCs/>
          <w:sz w:val="28"/>
          <w:szCs w:val="28"/>
        </w:rPr>
        <w:t>干预；研发“互联网+明眸APP”平台及监测户外活动儿童腕表；发起“目”浴阳光预防近视科普行动，被采纳为全国爱眼日主题推广。</w:t>
      </w:r>
      <w:r>
        <w:rPr>
          <w:rFonts w:hint="default" w:ascii="仿宋_GB2312" w:hAnsi="华文仿宋" w:eastAsia="仿宋_GB2312"/>
          <w:bCs/>
          <w:sz w:val="28"/>
          <w:szCs w:val="28"/>
        </w:rPr>
        <w:t>主持科技部国家重点研发计划子课题、</w:t>
      </w:r>
      <w:r>
        <w:rPr>
          <w:rFonts w:hint="eastAsia" w:ascii="仿宋_GB2312" w:hAnsi="华文仿宋" w:eastAsia="仿宋_GB2312"/>
          <w:bCs/>
          <w:sz w:val="28"/>
          <w:szCs w:val="28"/>
        </w:rPr>
        <w:t>国自然</w:t>
      </w:r>
      <w:r>
        <w:rPr>
          <w:rFonts w:hint="eastAsia" w:ascii="仿宋_GB2312" w:hAnsi="华文仿宋" w:eastAsia="仿宋_GB2312"/>
          <w:bCs/>
          <w:sz w:val="28"/>
          <w:szCs w:val="28"/>
          <w:lang w:val="en-US" w:eastAsia="zh-CN"/>
        </w:rPr>
        <w:t>面上、</w:t>
      </w:r>
      <w:r>
        <w:rPr>
          <w:rFonts w:hint="eastAsia" w:ascii="仿宋_GB2312" w:hAnsi="华文仿宋" w:eastAsia="仿宋_GB2312"/>
          <w:bCs/>
          <w:sz w:val="28"/>
          <w:szCs w:val="28"/>
        </w:rPr>
        <w:t>青年基金、市科委科技创新行动、市公共卫生优秀学科带头人、市医学百人优青、市“医苑新星”公共卫生领导者等项目10余项。以第一/通讯作者发表论文</w:t>
      </w:r>
      <w:r>
        <w:rPr>
          <w:rFonts w:hint="eastAsia" w:ascii="仿宋_GB2312" w:hAnsi="华文仿宋" w:eastAsia="仿宋_GB2312"/>
          <w:bCs/>
          <w:sz w:val="28"/>
          <w:szCs w:val="28"/>
          <w:lang w:val="en-US" w:eastAsia="zh-CN"/>
        </w:rPr>
        <w:t>7</w:t>
      </w:r>
      <w:r>
        <w:rPr>
          <w:rFonts w:hint="default" w:ascii="仿宋_GB2312" w:hAnsi="华文仿宋" w:eastAsia="仿宋_GB2312"/>
          <w:bCs/>
          <w:sz w:val="28"/>
          <w:szCs w:val="28"/>
        </w:rPr>
        <w:t>0</w:t>
      </w:r>
      <w:r>
        <w:rPr>
          <w:rFonts w:hint="eastAsia" w:ascii="仿宋_GB2312" w:hAnsi="华文仿宋" w:eastAsia="仿宋_GB2312"/>
          <w:bCs/>
          <w:sz w:val="28"/>
          <w:szCs w:val="28"/>
        </w:rPr>
        <w:t xml:space="preserve">余篇（SCI </w:t>
      </w:r>
      <w:r>
        <w:rPr>
          <w:rFonts w:hint="eastAsia" w:ascii="仿宋_GB2312" w:hAnsi="华文仿宋" w:eastAsia="仿宋_GB2312"/>
          <w:bCs/>
          <w:sz w:val="28"/>
          <w:szCs w:val="28"/>
          <w:lang w:val="en-US" w:eastAsia="zh-CN"/>
        </w:rPr>
        <w:t>45</w:t>
      </w:r>
      <w:r>
        <w:rPr>
          <w:rFonts w:hint="eastAsia" w:ascii="仿宋_GB2312" w:hAnsi="华文仿宋" w:eastAsia="仿宋_GB2312"/>
          <w:bCs/>
          <w:sz w:val="28"/>
          <w:szCs w:val="28"/>
        </w:rPr>
        <w:t>篇）。发明专利2项。以第2起草人制订国家卫生行业标准《中小学生屈光不正筛查规范》。作为主要参与人获中华医学科技二等奖和教育部科技进步奖等。曾获</w:t>
      </w:r>
      <w:r>
        <w:rPr>
          <w:rFonts w:hint="default" w:ascii="仿宋_GB2312" w:hAnsi="华文仿宋" w:eastAsia="仿宋_GB2312"/>
          <w:bCs/>
          <w:sz w:val="28"/>
          <w:szCs w:val="28"/>
        </w:rPr>
        <w:t>市卫健委系统医务青年人才最高荣誉奖-银蛇奖</w:t>
      </w:r>
      <w:r>
        <w:rPr>
          <w:rFonts w:hint="eastAsia" w:ascii="仿宋_GB2312" w:hAnsi="华文仿宋" w:eastAsia="仿宋_GB2312"/>
          <w:bCs/>
          <w:sz w:val="28"/>
          <w:szCs w:val="28"/>
        </w:rPr>
        <w:t>。负责本标准结构框架制订、标准各制订阶段质控、内容核定工作，负责标准制订和标准解读、编制说明的审核，为本项目负责人。</w:t>
      </w:r>
    </w:p>
    <w:p>
      <w:pPr>
        <w:adjustRightInd w:val="0"/>
        <w:snapToGrid w:val="0"/>
        <w:spacing w:line="360" w:lineRule="auto"/>
        <w:ind w:firstLine="560" w:firstLineChars="200"/>
        <w:rPr>
          <w:rFonts w:hint="eastAsia" w:ascii="仿宋_GB2312" w:hAnsi="华文仿宋" w:eastAsia="仿宋_GB2312"/>
          <w:bCs/>
          <w:sz w:val="28"/>
          <w:szCs w:val="28"/>
        </w:rPr>
      </w:pPr>
      <w:r>
        <w:rPr>
          <w:rFonts w:hint="default" w:ascii="仿宋_GB2312" w:hAnsi="华文仿宋" w:eastAsia="仿宋_GB2312"/>
          <w:bCs/>
          <w:sz w:val="28"/>
          <w:szCs w:val="28"/>
        </w:rPr>
        <w:t>许 迅，主任医师，教授，博士生导师。上海市视觉健康中心（儿童青少年近视防治技术中心）主任，国家眼部疾病临床医学研究中心主任，国家儿童青少年视力健康管理专家咨询委员会副主任委员，教育部全国综合防控儿童青少年近视专家宣讲团副团长，中华医学会眼科分会副主任委员、眼底病学组组长，</w:t>
      </w:r>
      <w:r>
        <w:rPr>
          <w:rFonts w:hint="eastAsia" w:ascii="仿宋_GB2312" w:hAnsi="华文仿宋" w:eastAsia="仿宋_GB2312"/>
          <w:bCs/>
          <w:sz w:val="28"/>
          <w:szCs w:val="28"/>
        </w:rPr>
        <w:t>中国医师协会眼科医师分会副会长</w:t>
      </w:r>
      <w:r>
        <w:rPr>
          <w:rFonts w:hint="default" w:ascii="仿宋_GB2312" w:hAnsi="华文仿宋" w:eastAsia="仿宋_GB2312"/>
          <w:bCs/>
          <w:sz w:val="28"/>
          <w:szCs w:val="28"/>
        </w:rPr>
        <w:t>。</w:t>
      </w:r>
      <w:r>
        <w:rPr>
          <w:rFonts w:hint="eastAsia" w:ascii="仿宋_GB2312" w:hAnsi="华文仿宋" w:eastAsia="仿宋_GB2312"/>
          <w:bCs/>
          <w:sz w:val="28"/>
          <w:szCs w:val="28"/>
        </w:rPr>
        <w:t>主持完成科技部“精准医学”、</w:t>
      </w:r>
      <w:r>
        <w:rPr>
          <w:rFonts w:hint="default" w:ascii="仿宋_GB2312" w:hAnsi="华文仿宋" w:eastAsia="仿宋_GB2312"/>
          <w:bCs/>
          <w:sz w:val="28"/>
          <w:szCs w:val="28"/>
        </w:rPr>
        <w:t>重大专项</w:t>
      </w:r>
      <w:r>
        <w:rPr>
          <w:rFonts w:hint="eastAsia" w:ascii="仿宋_GB2312" w:hAnsi="华文仿宋" w:eastAsia="仿宋_GB2312"/>
          <w:bCs/>
          <w:sz w:val="28"/>
          <w:szCs w:val="28"/>
        </w:rPr>
        <w:t>和国自然重点等十余项国家级课题。</w:t>
      </w:r>
      <w:r>
        <w:rPr>
          <w:rFonts w:hint="default" w:ascii="仿宋_GB2312" w:hAnsi="华文仿宋" w:eastAsia="仿宋_GB2312"/>
          <w:bCs/>
          <w:sz w:val="28"/>
          <w:szCs w:val="28"/>
        </w:rPr>
        <w:t>发表SCI收录论文200余篇。</w:t>
      </w:r>
      <w:r>
        <w:rPr>
          <w:rFonts w:hint="eastAsia" w:ascii="仿宋_GB2312" w:hAnsi="华文仿宋" w:eastAsia="仿宋_GB2312"/>
          <w:bCs/>
          <w:sz w:val="28"/>
          <w:szCs w:val="28"/>
        </w:rPr>
        <w:t>以</w:t>
      </w:r>
      <w:r>
        <w:rPr>
          <w:rFonts w:hint="default" w:ascii="仿宋_GB2312" w:hAnsi="华文仿宋" w:eastAsia="仿宋_GB2312"/>
          <w:bCs/>
          <w:sz w:val="28"/>
          <w:szCs w:val="28"/>
        </w:rPr>
        <w:t>第一完成人</w:t>
      </w:r>
      <w:r>
        <w:rPr>
          <w:rFonts w:hint="eastAsia" w:ascii="仿宋_GB2312" w:hAnsi="华文仿宋" w:eastAsia="仿宋_GB2312"/>
          <w:bCs/>
          <w:sz w:val="28"/>
          <w:szCs w:val="28"/>
        </w:rPr>
        <w:t>获发明专利</w:t>
      </w:r>
      <w:r>
        <w:rPr>
          <w:rFonts w:hint="default" w:ascii="仿宋_GB2312" w:hAnsi="华文仿宋" w:eastAsia="仿宋_GB2312"/>
          <w:bCs/>
          <w:sz w:val="28"/>
          <w:szCs w:val="28"/>
        </w:rPr>
        <w:t>9</w:t>
      </w:r>
      <w:r>
        <w:rPr>
          <w:rFonts w:hint="eastAsia" w:ascii="仿宋_GB2312" w:hAnsi="华文仿宋" w:eastAsia="仿宋_GB2312"/>
          <w:bCs/>
          <w:sz w:val="28"/>
          <w:szCs w:val="28"/>
        </w:rPr>
        <w:t>项</w:t>
      </w:r>
      <w:r>
        <w:rPr>
          <w:rFonts w:hint="default" w:ascii="仿宋_GB2312" w:hAnsi="华文仿宋" w:eastAsia="仿宋_GB2312"/>
          <w:bCs/>
          <w:sz w:val="28"/>
          <w:szCs w:val="28"/>
        </w:rPr>
        <w:t>。</w:t>
      </w:r>
      <w:r>
        <w:rPr>
          <w:rFonts w:hint="eastAsia" w:ascii="仿宋_GB2312" w:hAnsi="华文仿宋" w:eastAsia="仿宋_GB2312"/>
          <w:bCs/>
          <w:sz w:val="28"/>
          <w:szCs w:val="28"/>
        </w:rPr>
        <w:t>担任国际“</w:t>
      </w:r>
      <w:r>
        <w:rPr>
          <w:rFonts w:hint="default" w:ascii="仿宋_GB2312" w:hAnsi="华文仿宋" w:eastAsia="仿宋_GB2312"/>
          <w:bCs/>
          <w:sz w:val="28"/>
          <w:szCs w:val="28"/>
        </w:rPr>
        <w:t>Macular Society</w:t>
      </w:r>
      <w:r>
        <w:rPr>
          <w:rFonts w:hint="eastAsia" w:ascii="仿宋_GB2312" w:hAnsi="华文仿宋" w:eastAsia="仿宋_GB2312"/>
          <w:bCs/>
          <w:sz w:val="28"/>
          <w:szCs w:val="28"/>
        </w:rPr>
        <w:t>”委员，《</w:t>
      </w:r>
      <w:r>
        <w:rPr>
          <w:rFonts w:hint="default" w:ascii="仿宋_GB2312" w:hAnsi="华文仿宋" w:eastAsia="仿宋_GB2312"/>
          <w:bCs/>
          <w:sz w:val="28"/>
          <w:szCs w:val="28"/>
        </w:rPr>
        <w:t>Acta Ophthalmologica</w:t>
      </w:r>
      <w:r>
        <w:rPr>
          <w:rFonts w:hint="eastAsia" w:ascii="仿宋_GB2312" w:hAnsi="华文仿宋" w:eastAsia="仿宋_GB2312"/>
          <w:bCs/>
          <w:sz w:val="28"/>
          <w:szCs w:val="28"/>
        </w:rPr>
        <w:t>》杂志编委</w:t>
      </w:r>
      <w:r>
        <w:rPr>
          <w:rFonts w:hint="default" w:ascii="仿宋_GB2312" w:hAnsi="华文仿宋" w:eastAsia="仿宋_GB2312"/>
          <w:bCs/>
          <w:sz w:val="28"/>
          <w:szCs w:val="28"/>
        </w:rPr>
        <w:t>、</w:t>
      </w:r>
      <w:r>
        <w:rPr>
          <w:rFonts w:hint="eastAsia" w:ascii="仿宋_GB2312" w:hAnsi="华文仿宋" w:eastAsia="仿宋_GB2312"/>
          <w:bCs/>
          <w:sz w:val="28"/>
          <w:szCs w:val="28"/>
        </w:rPr>
        <w:t>《中华眼科杂志》副主编</w:t>
      </w:r>
      <w:r>
        <w:rPr>
          <w:rFonts w:hint="default" w:ascii="仿宋_GB2312" w:hAnsi="华文仿宋" w:eastAsia="仿宋_GB2312"/>
          <w:bCs/>
          <w:sz w:val="28"/>
          <w:szCs w:val="28"/>
        </w:rPr>
        <w:t>、《中华眼底病杂志》总编辑等。获国家科技进步二等奖、上海科技进步一等奖，入选人事部“百千万人才工程”国家级人选、全国五一劳动奖章、政府特殊津贴、卫生部突出贡献中青年专家、上海市领军人才、上海市科技精英等。近年来牵头建设上海市眼公共卫生学重点学科，领衔推动市公共卫生三年行动计划项目-户外活动干预近视和“家校”联动智慧精准近视综合干预示范模式创建，以及国家卫健委法规司近视综合干预标准化试点等。</w:t>
      </w:r>
      <w:r>
        <w:rPr>
          <w:rFonts w:hint="eastAsia" w:ascii="仿宋_GB2312" w:hAnsi="华文仿宋" w:eastAsia="仿宋_GB2312"/>
          <w:bCs/>
          <w:sz w:val="28"/>
          <w:szCs w:val="28"/>
        </w:rPr>
        <w:t>负责本标准</w:t>
      </w:r>
      <w:r>
        <w:rPr>
          <w:rFonts w:hint="default" w:ascii="仿宋_GB2312" w:hAnsi="华文仿宋" w:eastAsia="仿宋_GB2312"/>
          <w:bCs/>
          <w:sz w:val="28"/>
          <w:szCs w:val="28"/>
        </w:rPr>
        <w:t>制定的方向设计与把关、重大组织协调</w:t>
      </w:r>
      <w:r>
        <w:rPr>
          <w:rFonts w:hint="eastAsia" w:ascii="仿宋_GB2312" w:hAnsi="华文仿宋" w:eastAsia="仿宋_GB2312"/>
          <w:bCs/>
          <w:sz w:val="28"/>
          <w:szCs w:val="28"/>
        </w:rPr>
        <w:t>，</w:t>
      </w:r>
      <w:r>
        <w:rPr>
          <w:rFonts w:hint="default" w:ascii="仿宋_GB2312" w:hAnsi="华文仿宋" w:eastAsia="仿宋_GB2312"/>
          <w:bCs/>
          <w:sz w:val="28"/>
          <w:szCs w:val="28"/>
        </w:rPr>
        <w:t>最终标准内容的审定等</w:t>
      </w:r>
      <w:r>
        <w:rPr>
          <w:rFonts w:hint="eastAsia" w:ascii="仿宋_GB2312" w:hAnsi="华文仿宋" w:eastAsia="仿宋_GB2312"/>
          <w:bCs/>
          <w:sz w:val="28"/>
          <w:szCs w:val="28"/>
        </w:rPr>
        <w:t>。</w:t>
      </w:r>
    </w:p>
    <w:p>
      <w:pPr>
        <w:adjustRightInd w:val="0"/>
        <w:snapToGrid w:val="0"/>
        <w:spacing w:line="360" w:lineRule="auto"/>
        <w:ind w:firstLine="560" w:firstLineChars="200"/>
        <w:rPr>
          <w:rFonts w:hint="default" w:ascii="仿宋_GB2312" w:hAnsi="华文仿宋" w:eastAsia="仿宋_GB2312"/>
          <w:bCs/>
          <w:sz w:val="28"/>
          <w:szCs w:val="28"/>
        </w:rPr>
      </w:pPr>
      <w:r>
        <w:rPr>
          <w:rFonts w:hint="default" w:ascii="仿宋_GB2312" w:hAnsi="华文仿宋" w:eastAsia="仿宋_GB2312"/>
          <w:bCs/>
          <w:sz w:val="28"/>
          <w:szCs w:val="28"/>
        </w:rPr>
        <w:t>上海市眼病防治中心标准编制工作小组核心成员以及其他对标准编制有重要贡献的专家和单位将列入标准起草人员和标准起草参与单位。</w:t>
      </w:r>
    </w:p>
    <w:p>
      <w:pPr>
        <w:adjustRightInd w:val="0"/>
        <w:snapToGrid w:val="0"/>
        <w:spacing w:line="360" w:lineRule="auto"/>
        <w:ind w:firstLine="560" w:firstLineChars="200"/>
        <w:rPr>
          <w:rFonts w:hint="default" w:ascii="仿宋_GB2312" w:hAnsi="华文仿宋" w:eastAsia="仿宋_GB2312"/>
          <w:bCs/>
          <w:sz w:val="28"/>
          <w:szCs w:val="28"/>
        </w:rPr>
      </w:pPr>
    </w:p>
    <w:p>
      <w:pPr>
        <w:adjustRightInd w:val="0"/>
        <w:snapToGrid w:val="0"/>
        <w:spacing w:line="360" w:lineRule="auto"/>
        <w:ind w:firstLine="643" w:firstLineChars="200"/>
        <w:rPr>
          <w:rFonts w:hint="eastAsia" w:ascii="黑体" w:hAnsi="华文仿宋" w:eastAsia="黑体"/>
          <w:b/>
          <w:sz w:val="32"/>
          <w:szCs w:val="32"/>
        </w:rPr>
      </w:pPr>
      <w:r>
        <w:rPr>
          <w:rFonts w:hint="eastAsia" w:ascii="黑体" w:hAnsi="华文仿宋" w:eastAsia="黑体"/>
          <w:b/>
          <w:sz w:val="32"/>
          <w:szCs w:val="32"/>
        </w:rPr>
        <w:t>二、标准编制原则</w:t>
      </w:r>
    </w:p>
    <w:p>
      <w:pPr>
        <w:adjustRightInd w:val="0"/>
        <w:snapToGrid w:val="0"/>
        <w:spacing w:line="360" w:lineRule="auto"/>
        <w:ind w:firstLine="602" w:firstLineChars="200"/>
        <w:outlineLvl w:val="0"/>
        <w:rPr>
          <w:rFonts w:hint="eastAsia" w:ascii="楷体_GB2312" w:hAnsi="华文仿宋" w:eastAsia="楷体_GB2312"/>
          <w:b/>
          <w:bCs/>
          <w:sz w:val="30"/>
          <w:szCs w:val="30"/>
        </w:rPr>
      </w:pPr>
      <w:r>
        <w:rPr>
          <w:rFonts w:hint="eastAsia" w:ascii="楷体_GB2312" w:hAnsi="华文仿宋" w:eastAsia="楷体_GB2312"/>
          <w:b/>
          <w:bCs/>
          <w:sz w:val="30"/>
          <w:szCs w:val="30"/>
          <w:lang w:eastAsia="zh-CN"/>
        </w:rPr>
        <w:t>（</w:t>
      </w:r>
      <w:r>
        <w:rPr>
          <w:rFonts w:hint="eastAsia" w:ascii="楷体_GB2312" w:hAnsi="华文仿宋" w:eastAsia="楷体_GB2312"/>
          <w:b/>
          <w:bCs/>
          <w:sz w:val="30"/>
          <w:szCs w:val="30"/>
          <w:lang w:val="en-US" w:eastAsia="zh-CN"/>
        </w:rPr>
        <w:t>一</w:t>
      </w:r>
      <w:r>
        <w:rPr>
          <w:rFonts w:hint="eastAsia" w:ascii="楷体_GB2312" w:hAnsi="华文仿宋" w:eastAsia="楷体_GB2312"/>
          <w:b/>
          <w:bCs/>
          <w:sz w:val="30"/>
          <w:szCs w:val="30"/>
          <w:lang w:eastAsia="zh-CN"/>
        </w:rPr>
        <w:t>）</w:t>
      </w:r>
      <w:r>
        <w:rPr>
          <w:rFonts w:hint="eastAsia" w:ascii="楷体_GB2312" w:hAnsi="华文仿宋" w:eastAsia="楷体_GB2312"/>
          <w:b/>
          <w:bCs/>
          <w:sz w:val="30"/>
          <w:szCs w:val="30"/>
        </w:rPr>
        <w:t>坚持科学性原则，注重借鉴已有科学证据</w:t>
      </w:r>
    </w:p>
    <w:p>
      <w:pPr>
        <w:adjustRightInd w:val="0"/>
        <w:snapToGrid w:val="0"/>
        <w:spacing w:line="360" w:lineRule="auto"/>
        <w:ind w:firstLine="560" w:firstLineChars="200"/>
        <w:rPr>
          <w:rFonts w:ascii="仿宋_GB2312" w:hAnsi="华文仿宋" w:eastAsia="仿宋_GB2312"/>
          <w:bCs/>
          <w:sz w:val="28"/>
          <w:szCs w:val="28"/>
        </w:rPr>
      </w:pPr>
      <w:r>
        <w:rPr>
          <w:rFonts w:hint="eastAsia" w:ascii="仿宋_GB2312" w:hAnsi="华文仿宋" w:eastAsia="仿宋_GB2312"/>
          <w:bCs/>
          <w:sz w:val="28"/>
          <w:szCs w:val="28"/>
        </w:rPr>
        <w:t>本标准编制过程中，</w:t>
      </w:r>
      <w:r>
        <w:rPr>
          <w:rFonts w:hint="eastAsia" w:ascii="仿宋_GB2312" w:hAnsi="华文仿宋" w:eastAsia="仿宋_GB2312"/>
          <w:bCs/>
          <w:sz w:val="28"/>
          <w:szCs w:val="28"/>
          <w:lang w:val="en-US" w:eastAsia="zh-CN"/>
        </w:rPr>
        <w:t>参考ISO 10342《眼科仪器—验光仪</w:t>
      </w:r>
      <w:r>
        <w:rPr>
          <w:rFonts w:hint="eastAsia" w:ascii="仿宋_GB2312" w:hAnsi="华文仿宋" w:eastAsia="仿宋_GB2312"/>
          <w:bCs/>
          <w:sz w:val="28"/>
          <w:szCs w:val="28"/>
        </w:rPr>
        <w:t>》、</w:t>
      </w:r>
      <w:r>
        <w:rPr>
          <w:rFonts w:ascii="仿宋_GB2312" w:hAnsi="华文仿宋" w:eastAsia="仿宋_GB2312"/>
          <w:bCs/>
          <w:sz w:val="28"/>
          <w:szCs w:val="28"/>
        </w:rPr>
        <w:t>GB/T 11533</w:t>
      </w:r>
      <w:r>
        <w:rPr>
          <w:rFonts w:hint="eastAsia" w:ascii="仿宋_GB2312" w:hAnsi="华文仿宋" w:eastAsia="仿宋_GB2312"/>
          <w:bCs/>
          <w:sz w:val="28"/>
          <w:szCs w:val="28"/>
        </w:rPr>
        <w:t>《标准对数视力表》、</w:t>
      </w:r>
      <w:r>
        <w:rPr>
          <w:rFonts w:hint="eastAsia" w:ascii="仿宋_GB2312" w:hAnsi="华文仿宋" w:eastAsia="仿宋_GB2312"/>
          <w:bCs/>
          <w:sz w:val="28"/>
          <w:szCs w:val="28"/>
          <w:lang w:val="en-US" w:eastAsia="zh-CN"/>
        </w:rPr>
        <w:t>WS/T 663-2020《中小学生屈光不正筛查规范》</w:t>
      </w:r>
      <w:r>
        <w:rPr>
          <w:rFonts w:hint="eastAsia" w:ascii="仿宋_GB2312" w:hAnsi="华文仿宋" w:eastAsia="仿宋_GB2312"/>
          <w:bCs/>
          <w:sz w:val="28"/>
          <w:szCs w:val="28"/>
        </w:rPr>
        <w:t>、GB/T 26343《GB/T 26343 学生健康检查技术规范》</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rPr>
        <w:t>上海市社区健康管理工作规范-儿童青少年视觉健康管理</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lang w:val="en-US" w:eastAsia="zh-CN"/>
        </w:rPr>
        <w:t>沪卫疾控[2019]20号</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rPr>
        <w:t>等规定，</w:t>
      </w:r>
      <w:r>
        <w:rPr>
          <w:rFonts w:hint="eastAsia" w:ascii="仿宋_GB2312" w:hAnsi="华文仿宋" w:eastAsia="仿宋_GB2312"/>
          <w:bCs/>
          <w:sz w:val="28"/>
          <w:szCs w:val="28"/>
          <w:lang w:val="en-US" w:eastAsia="zh-CN"/>
        </w:rPr>
        <w:t>以及</w:t>
      </w:r>
      <w:r>
        <w:rPr>
          <w:rFonts w:hint="eastAsia" w:ascii="仿宋_GB2312" w:hAnsi="华文仿宋" w:eastAsia="仿宋_GB2312"/>
          <w:bCs/>
          <w:sz w:val="28"/>
          <w:szCs w:val="28"/>
        </w:rPr>
        <w:t>美国科学学会制定的《眼科临床指南》、人民卫生出版社《眼科学》等书籍、WHO制定的《疾病筛查的原则和实践指南</w:t>
      </w:r>
      <w:r>
        <w:rPr>
          <w:rFonts w:hint="default" w:ascii="仿宋_GB2312" w:hAnsi="华文仿宋" w:eastAsia="仿宋_GB2312"/>
          <w:bCs/>
          <w:sz w:val="28"/>
          <w:szCs w:val="28"/>
        </w:rPr>
        <w:t>》、国家卫生健康委制定的《儿童青少年近视防控适宜技术指南》等</w:t>
      </w:r>
      <w:r>
        <w:rPr>
          <w:rFonts w:hint="eastAsia" w:ascii="仿宋_GB2312" w:hAnsi="华文仿宋" w:eastAsia="仿宋_GB2312"/>
          <w:bCs/>
          <w:sz w:val="28"/>
          <w:szCs w:val="28"/>
        </w:rPr>
        <w:t>，并搜索了Pubmed、万方数据知识服务平台等数据库，广泛阅读相关文献资料。</w:t>
      </w:r>
    </w:p>
    <w:p>
      <w:pPr>
        <w:adjustRightInd w:val="0"/>
        <w:snapToGrid w:val="0"/>
        <w:spacing w:line="360" w:lineRule="auto"/>
        <w:ind w:firstLine="560" w:firstLineChars="200"/>
        <w:outlineLvl w:val="0"/>
        <w:rPr>
          <w:rFonts w:hint="eastAsia" w:ascii="仿宋_GB2312" w:hAnsi="华文仿宋" w:eastAsia="仿宋_GB2312"/>
          <w:bCs/>
          <w:sz w:val="28"/>
          <w:szCs w:val="28"/>
        </w:rPr>
      </w:pPr>
      <w:r>
        <w:rPr>
          <w:rFonts w:hint="eastAsia" w:ascii="仿宋_GB2312" w:hAnsi="华文仿宋" w:eastAsia="仿宋_GB2312"/>
          <w:bCs/>
          <w:sz w:val="28"/>
          <w:szCs w:val="28"/>
        </w:rPr>
        <w:t>在标准研制的过程中，</w:t>
      </w:r>
      <w:r>
        <w:rPr>
          <w:rFonts w:hint="eastAsia" w:ascii="仿宋_GB2312" w:hAnsi="华文仿宋" w:eastAsia="仿宋_GB2312"/>
          <w:bCs/>
          <w:sz w:val="28"/>
          <w:szCs w:val="28"/>
          <w:lang w:val="en-US" w:eastAsia="zh-CN"/>
        </w:rPr>
        <w:t>尝试</w:t>
      </w:r>
      <w:r>
        <w:rPr>
          <w:rFonts w:hint="eastAsia" w:ascii="仿宋_GB2312" w:hAnsi="华文仿宋" w:eastAsia="仿宋_GB2312"/>
          <w:bCs/>
          <w:sz w:val="28"/>
          <w:szCs w:val="28"/>
        </w:rPr>
        <w:t>采用不同</w:t>
      </w:r>
      <w:r>
        <w:rPr>
          <w:rFonts w:hint="eastAsia" w:ascii="仿宋_GB2312" w:hAnsi="华文仿宋" w:eastAsia="仿宋_GB2312"/>
          <w:bCs/>
          <w:sz w:val="28"/>
          <w:szCs w:val="28"/>
          <w:lang w:val="en-US" w:eastAsia="zh-CN"/>
        </w:rPr>
        <w:t>方法探索分析，并结合其他有关研究结果</w:t>
      </w:r>
      <w:r>
        <w:rPr>
          <w:rFonts w:hint="eastAsia" w:ascii="仿宋_GB2312" w:hAnsi="华文仿宋" w:eastAsia="仿宋_GB2312"/>
          <w:bCs/>
          <w:sz w:val="28"/>
          <w:szCs w:val="28"/>
        </w:rPr>
        <w:t>，广泛征求专家意见，充分讨论，不断修改完善，力求制定</w:t>
      </w:r>
      <w:r>
        <w:rPr>
          <w:rFonts w:hint="eastAsia" w:ascii="仿宋_GB2312" w:hAnsi="华文仿宋" w:eastAsia="仿宋_GB2312"/>
          <w:bCs/>
          <w:sz w:val="28"/>
          <w:szCs w:val="28"/>
          <w:lang w:val="en-US" w:eastAsia="zh-CN"/>
        </w:rPr>
        <w:t>科学可靠的3岁～16岁儿童青少年</w:t>
      </w:r>
      <w:r>
        <w:rPr>
          <w:rFonts w:hint="default" w:ascii="仿宋_GB2312" w:hAnsi="华文仿宋" w:eastAsia="仿宋_GB2312"/>
          <w:bCs/>
          <w:sz w:val="28"/>
          <w:szCs w:val="28"/>
          <w:lang w:eastAsia="zh-CN"/>
        </w:rPr>
        <w:t>屈光度</w:t>
      </w:r>
      <w:r>
        <w:rPr>
          <w:rFonts w:hint="eastAsia" w:ascii="仿宋_GB2312" w:hAnsi="华文仿宋" w:eastAsia="仿宋_GB2312"/>
          <w:bCs/>
          <w:sz w:val="28"/>
          <w:szCs w:val="28"/>
          <w:lang w:val="en-US" w:eastAsia="zh-CN"/>
        </w:rPr>
        <w:t>发育评价</w:t>
      </w:r>
      <w:r>
        <w:rPr>
          <w:rFonts w:hint="eastAsia" w:ascii="仿宋_GB2312" w:hAnsi="华文仿宋" w:eastAsia="仿宋_GB2312"/>
          <w:bCs/>
          <w:sz w:val="28"/>
          <w:szCs w:val="28"/>
        </w:rPr>
        <w:t>。</w:t>
      </w:r>
    </w:p>
    <w:p>
      <w:pPr>
        <w:adjustRightInd w:val="0"/>
        <w:snapToGrid w:val="0"/>
        <w:spacing w:line="360" w:lineRule="auto"/>
        <w:ind w:firstLine="602" w:firstLineChars="200"/>
        <w:outlineLvl w:val="0"/>
        <w:rPr>
          <w:rFonts w:hint="eastAsia" w:ascii="楷体_GB2312" w:hAnsi="华文仿宋" w:eastAsia="楷体_GB2312"/>
          <w:b/>
          <w:bCs/>
          <w:sz w:val="30"/>
          <w:szCs w:val="30"/>
        </w:rPr>
      </w:pPr>
      <w:r>
        <w:rPr>
          <w:rFonts w:hint="eastAsia" w:ascii="楷体_GB2312" w:hAnsi="华文仿宋" w:eastAsia="楷体_GB2312"/>
          <w:b/>
          <w:bCs/>
          <w:sz w:val="30"/>
          <w:szCs w:val="30"/>
          <w:lang w:eastAsia="zh-CN"/>
        </w:rPr>
        <w:t>（</w:t>
      </w:r>
      <w:r>
        <w:rPr>
          <w:rFonts w:hint="eastAsia" w:ascii="楷体_GB2312" w:hAnsi="华文仿宋" w:eastAsia="楷体_GB2312"/>
          <w:b/>
          <w:bCs/>
          <w:sz w:val="30"/>
          <w:szCs w:val="30"/>
          <w:lang w:val="en-US" w:eastAsia="zh-CN"/>
        </w:rPr>
        <w:t>二</w:t>
      </w:r>
      <w:r>
        <w:rPr>
          <w:rFonts w:hint="eastAsia" w:ascii="楷体_GB2312" w:hAnsi="华文仿宋" w:eastAsia="楷体_GB2312"/>
          <w:b/>
          <w:bCs/>
          <w:sz w:val="30"/>
          <w:szCs w:val="30"/>
          <w:lang w:eastAsia="zh-CN"/>
        </w:rPr>
        <w:t>）</w:t>
      </w:r>
      <w:r>
        <w:rPr>
          <w:rFonts w:hint="eastAsia" w:ascii="楷体_GB2312" w:hAnsi="华文仿宋" w:eastAsia="楷体_GB2312"/>
          <w:b/>
          <w:bCs/>
          <w:sz w:val="30"/>
          <w:szCs w:val="30"/>
        </w:rPr>
        <w:t>坚持实践性原则，注重提炼已有经验</w:t>
      </w:r>
    </w:p>
    <w:p>
      <w:pPr>
        <w:adjustRightInd w:val="0"/>
        <w:snapToGrid w:val="0"/>
        <w:spacing w:line="360" w:lineRule="auto"/>
        <w:ind w:firstLine="560" w:firstLineChars="200"/>
        <w:rPr>
          <w:rFonts w:hint="eastAsia" w:ascii="仿宋_GB2312" w:hAnsi="华文仿宋" w:eastAsia="仿宋_GB2312"/>
          <w:bCs/>
          <w:sz w:val="28"/>
          <w:szCs w:val="28"/>
        </w:rPr>
      </w:pPr>
      <w:r>
        <w:rPr>
          <w:rFonts w:hint="eastAsia" w:ascii="仿宋_GB2312" w:hAnsi="华文仿宋" w:eastAsia="仿宋_GB2312"/>
          <w:bCs/>
          <w:sz w:val="28"/>
          <w:szCs w:val="28"/>
        </w:rPr>
        <w:t>立足实际，研制出立足基层，安全、可靠，受检对象接受度高，具有较高的灵敏度和特异度，能够大规模应用的儿童青少年</w:t>
      </w:r>
      <w:r>
        <w:rPr>
          <w:rFonts w:hint="eastAsia" w:ascii="仿宋_GB2312" w:hAnsi="华文仿宋" w:eastAsia="仿宋_GB2312"/>
          <w:bCs/>
          <w:sz w:val="28"/>
          <w:szCs w:val="28"/>
          <w:lang w:val="en-US" w:eastAsia="zh-CN"/>
        </w:rPr>
        <w:t>视力</w:t>
      </w:r>
      <w:r>
        <w:rPr>
          <w:rFonts w:hint="eastAsia" w:ascii="仿宋_GB2312" w:hAnsi="华文仿宋" w:eastAsia="仿宋_GB2312"/>
          <w:bCs/>
          <w:sz w:val="28"/>
          <w:szCs w:val="28"/>
        </w:rPr>
        <w:t>筛查</w:t>
      </w:r>
      <w:r>
        <w:rPr>
          <w:rFonts w:hint="eastAsia" w:ascii="仿宋_GB2312" w:hAnsi="华文仿宋" w:eastAsia="仿宋_GB2312"/>
          <w:bCs/>
          <w:sz w:val="28"/>
          <w:szCs w:val="28"/>
          <w:lang w:val="en-US" w:eastAsia="zh-CN"/>
        </w:rPr>
        <w:t>和远视储备参考值</w:t>
      </w:r>
      <w:r>
        <w:rPr>
          <w:rFonts w:hint="eastAsia" w:ascii="仿宋_GB2312" w:hAnsi="华文仿宋" w:eastAsia="仿宋_GB2312"/>
          <w:bCs/>
          <w:sz w:val="28"/>
          <w:szCs w:val="28"/>
        </w:rPr>
        <w:t>标准。标准研制过程中，注重征求</w:t>
      </w:r>
      <w:r>
        <w:rPr>
          <w:rFonts w:hint="eastAsia" w:ascii="仿宋_GB2312" w:hAnsi="华文仿宋" w:eastAsia="仿宋_GB2312"/>
          <w:bCs/>
          <w:sz w:val="28"/>
          <w:szCs w:val="28"/>
          <w:lang w:val="en-US" w:eastAsia="zh-CN"/>
        </w:rPr>
        <w:t>眼科医生、公共卫生</w:t>
      </w:r>
      <w:r>
        <w:rPr>
          <w:rFonts w:hint="eastAsia" w:ascii="仿宋_GB2312" w:hAnsi="华文仿宋" w:eastAsia="仿宋_GB2312"/>
          <w:bCs/>
          <w:sz w:val="28"/>
          <w:szCs w:val="28"/>
        </w:rPr>
        <w:t>人员</w:t>
      </w:r>
      <w:r>
        <w:rPr>
          <w:rFonts w:hint="eastAsia" w:ascii="仿宋_GB2312" w:hAnsi="华文仿宋" w:eastAsia="仿宋_GB2312"/>
          <w:bCs/>
          <w:sz w:val="28"/>
          <w:szCs w:val="28"/>
          <w:lang w:val="en-US" w:eastAsia="zh-CN"/>
        </w:rPr>
        <w:t>和</w:t>
      </w:r>
      <w:r>
        <w:rPr>
          <w:rFonts w:hint="default" w:ascii="仿宋_GB2312" w:hAnsi="华文仿宋" w:eastAsia="仿宋_GB2312"/>
          <w:bCs/>
          <w:sz w:val="28"/>
          <w:szCs w:val="28"/>
        </w:rPr>
        <w:t>实践一线近视防控</w:t>
      </w:r>
      <w:r>
        <w:rPr>
          <w:rFonts w:hint="eastAsia" w:ascii="仿宋_GB2312" w:hAnsi="华文仿宋" w:eastAsia="仿宋_GB2312"/>
          <w:bCs/>
          <w:sz w:val="28"/>
          <w:szCs w:val="28"/>
        </w:rPr>
        <w:t>工作人员的意见，力求使标准在实际应用中能够得到</w:t>
      </w:r>
      <w:r>
        <w:rPr>
          <w:rFonts w:hint="default" w:ascii="仿宋_GB2312" w:hAnsi="华文仿宋" w:eastAsia="仿宋_GB2312"/>
          <w:bCs/>
          <w:sz w:val="28"/>
          <w:szCs w:val="28"/>
        </w:rPr>
        <w:t>实践应用</w:t>
      </w:r>
      <w:r>
        <w:rPr>
          <w:rFonts w:hint="eastAsia" w:ascii="仿宋_GB2312" w:hAnsi="华文仿宋" w:eastAsia="仿宋_GB2312"/>
          <w:bCs/>
          <w:sz w:val="28"/>
          <w:szCs w:val="28"/>
        </w:rPr>
        <w:t>工作人员的配合，增强其可操作性</w:t>
      </w:r>
      <w:r>
        <w:rPr>
          <w:rFonts w:hint="eastAsia" w:ascii="仿宋_GB2312" w:hAnsi="华文仿宋" w:eastAsia="仿宋_GB2312"/>
          <w:bCs/>
          <w:sz w:val="28"/>
          <w:szCs w:val="28"/>
          <w:lang w:eastAsia="zh-CN"/>
        </w:rPr>
        <w:t>和</w:t>
      </w:r>
      <w:r>
        <w:rPr>
          <w:rFonts w:hint="eastAsia" w:ascii="仿宋_GB2312" w:hAnsi="华文仿宋" w:eastAsia="仿宋_GB2312"/>
          <w:bCs/>
          <w:sz w:val="28"/>
          <w:szCs w:val="28"/>
        </w:rPr>
        <w:t>实践</w:t>
      </w:r>
      <w:r>
        <w:rPr>
          <w:rFonts w:hint="eastAsia" w:ascii="仿宋_GB2312" w:hAnsi="华文仿宋" w:eastAsia="仿宋_GB2312"/>
          <w:bCs/>
          <w:sz w:val="28"/>
          <w:szCs w:val="28"/>
          <w:lang w:eastAsia="zh-CN"/>
        </w:rPr>
        <w:t>应用</w:t>
      </w:r>
      <w:r>
        <w:rPr>
          <w:rFonts w:hint="eastAsia" w:ascii="仿宋_GB2312" w:hAnsi="华文仿宋" w:eastAsia="仿宋_GB2312"/>
          <w:bCs/>
          <w:sz w:val="28"/>
          <w:szCs w:val="28"/>
        </w:rPr>
        <w:t>性。</w:t>
      </w:r>
    </w:p>
    <w:p>
      <w:pPr>
        <w:adjustRightInd w:val="0"/>
        <w:snapToGrid w:val="0"/>
        <w:spacing w:line="360" w:lineRule="auto"/>
        <w:ind w:firstLine="602" w:firstLineChars="200"/>
        <w:outlineLvl w:val="0"/>
        <w:rPr>
          <w:rFonts w:hint="eastAsia" w:ascii="楷体_GB2312" w:hAnsi="华文仿宋" w:eastAsia="楷体_GB2312"/>
          <w:b/>
          <w:bCs/>
          <w:sz w:val="30"/>
          <w:szCs w:val="30"/>
          <w:lang w:val="en-US" w:eastAsia="zh-CN"/>
        </w:rPr>
      </w:pPr>
      <w:r>
        <w:rPr>
          <w:rFonts w:hint="eastAsia" w:ascii="楷体_GB2312" w:hAnsi="华文仿宋" w:eastAsia="楷体_GB2312"/>
          <w:b/>
          <w:bCs/>
          <w:sz w:val="30"/>
          <w:szCs w:val="30"/>
          <w:lang w:val="en-US" w:eastAsia="zh-CN"/>
        </w:rPr>
        <w:t>（三）坚持时效性原则，注重标准的与时俱进</w:t>
      </w:r>
    </w:p>
    <w:p>
      <w:pPr>
        <w:numPr>
          <w:ilvl w:val="-1"/>
          <w:numId w:val="0"/>
        </w:numPr>
        <w:adjustRightInd w:val="0"/>
        <w:snapToGrid w:val="0"/>
        <w:spacing w:line="360" w:lineRule="auto"/>
        <w:ind w:firstLine="560" w:firstLineChars="0"/>
        <w:rPr>
          <w:rFonts w:hint="eastAsia" w:ascii="仿宋_GB2312" w:hAnsi="华文仿宋" w:eastAsia="仿宋_GB2312"/>
          <w:bCs/>
          <w:sz w:val="28"/>
          <w:szCs w:val="28"/>
          <w:lang w:val="en-US" w:eastAsia="zh-CN"/>
        </w:rPr>
      </w:pPr>
      <w:r>
        <w:rPr>
          <w:rFonts w:hint="eastAsia" w:ascii="仿宋_GB2312" w:hAnsi="华文仿宋" w:eastAsia="仿宋_GB2312"/>
          <w:bCs/>
          <w:sz w:val="28"/>
          <w:szCs w:val="28"/>
        </w:rPr>
        <w:t>标准修订过程中，吸收国家、本市有关</w:t>
      </w:r>
      <w:r>
        <w:rPr>
          <w:rFonts w:hint="eastAsia" w:ascii="仿宋_GB2312" w:hAnsi="华文仿宋" w:eastAsia="仿宋_GB2312"/>
          <w:bCs/>
          <w:sz w:val="28"/>
          <w:szCs w:val="28"/>
          <w:lang w:val="en-US" w:eastAsia="zh-CN"/>
        </w:rPr>
        <w:t>儿童青少年视力管理</w:t>
      </w:r>
      <w:r>
        <w:rPr>
          <w:rFonts w:hint="eastAsia" w:ascii="仿宋_GB2312" w:hAnsi="华文仿宋" w:eastAsia="仿宋_GB2312"/>
          <w:bCs/>
          <w:sz w:val="28"/>
          <w:szCs w:val="28"/>
        </w:rPr>
        <w:t>等标准和文件的新要求，</w:t>
      </w:r>
      <w:r>
        <w:rPr>
          <w:rFonts w:hint="eastAsia" w:ascii="仿宋_GB2312" w:hAnsi="华文仿宋" w:eastAsia="仿宋_GB2312"/>
          <w:bCs/>
          <w:sz w:val="28"/>
          <w:szCs w:val="28"/>
          <w:lang w:val="en-US" w:eastAsia="zh-CN"/>
        </w:rPr>
        <w:t>采用的均是近几年近视调查大数据库，根据当前阶段儿童青少年视力和屈光度发育特征编制，同时注明标准的适用人群和阶段，并将根据</w:t>
      </w:r>
      <w:r>
        <w:rPr>
          <w:rFonts w:hint="default" w:ascii="仿宋_GB2312" w:hAnsi="华文仿宋" w:eastAsia="仿宋_GB2312"/>
          <w:bCs/>
          <w:sz w:val="28"/>
          <w:szCs w:val="28"/>
          <w:lang w:eastAsia="zh-CN"/>
        </w:rPr>
        <w:t>更新数据库的</w:t>
      </w:r>
      <w:r>
        <w:rPr>
          <w:rFonts w:hint="eastAsia" w:ascii="仿宋_GB2312" w:hAnsi="华文仿宋" w:eastAsia="仿宋_GB2312"/>
          <w:bCs/>
          <w:sz w:val="28"/>
          <w:szCs w:val="28"/>
          <w:lang w:val="en-US" w:eastAsia="zh-CN"/>
        </w:rPr>
        <w:t>人群整体视力和屈光度变化及时更新和补充。</w:t>
      </w:r>
    </w:p>
    <w:p>
      <w:pPr>
        <w:numPr>
          <w:ilvl w:val="-1"/>
          <w:numId w:val="0"/>
        </w:numPr>
        <w:adjustRightInd w:val="0"/>
        <w:snapToGrid w:val="0"/>
        <w:spacing w:line="360" w:lineRule="auto"/>
        <w:ind w:firstLine="560" w:firstLineChars="0"/>
        <w:rPr>
          <w:rFonts w:hint="default" w:ascii="仿宋_GB2312" w:hAnsi="华文仿宋" w:eastAsia="仿宋_GB2312"/>
          <w:bCs/>
          <w:sz w:val="28"/>
          <w:szCs w:val="28"/>
          <w:lang w:val="en-US" w:eastAsia="zh-CN"/>
        </w:rPr>
      </w:pPr>
    </w:p>
    <w:p>
      <w:pPr>
        <w:adjustRightInd w:val="0"/>
        <w:snapToGrid w:val="0"/>
        <w:spacing w:line="360" w:lineRule="auto"/>
        <w:ind w:firstLine="643" w:firstLineChars="200"/>
        <w:rPr>
          <w:rFonts w:hint="eastAsia" w:ascii="黑体" w:hAnsi="华文仿宋" w:eastAsia="黑体"/>
          <w:b/>
          <w:sz w:val="32"/>
          <w:szCs w:val="32"/>
        </w:rPr>
      </w:pPr>
      <w:r>
        <w:rPr>
          <w:rFonts w:hint="eastAsia" w:ascii="黑体" w:hAnsi="华文仿宋" w:eastAsia="黑体"/>
          <w:b/>
          <w:sz w:val="32"/>
          <w:szCs w:val="32"/>
        </w:rPr>
        <w:t>三、标准编制过程</w:t>
      </w:r>
    </w:p>
    <w:p>
      <w:pPr>
        <w:adjustRightInd w:val="0"/>
        <w:snapToGrid w:val="0"/>
        <w:spacing w:line="360" w:lineRule="auto"/>
        <w:ind w:firstLine="602" w:firstLineChars="200"/>
        <w:outlineLvl w:val="0"/>
        <w:rPr>
          <w:rFonts w:hint="eastAsia" w:ascii="楷体_GB2312" w:hAnsi="华文仿宋" w:eastAsia="楷体_GB2312"/>
          <w:b/>
          <w:bCs/>
          <w:sz w:val="30"/>
          <w:szCs w:val="30"/>
        </w:rPr>
      </w:pPr>
      <w:r>
        <w:rPr>
          <w:rFonts w:hint="eastAsia" w:ascii="楷体_GB2312" w:hAnsi="华文仿宋" w:eastAsia="楷体_GB2312"/>
          <w:b/>
          <w:bCs/>
          <w:sz w:val="30"/>
          <w:szCs w:val="30"/>
        </w:rPr>
        <w:t>（一）</w:t>
      </w:r>
      <w:r>
        <w:rPr>
          <w:rFonts w:hint="eastAsia" w:ascii="楷体_GB2312" w:hAnsi="华文仿宋" w:eastAsia="楷体_GB2312"/>
          <w:b/>
          <w:bCs/>
          <w:sz w:val="30"/>
          <w:szCs w:val="30"/>
          <w:lang w:val="en-US" w:eastAsia="zh-CN"/>
        </w:rPr>
        <w:t>申报、</w:t>
      </w:r>
      <w:r>
        <w:rPr>
          <w:rFonts w:hint="eastAsia" w:ascii="楷体_GB2312" w:hAnsi="华文仿宋" w:eastAsia="楷体_GB2312"/>
          <w:b/>
          <w:bCs/>
          <w:sz w:val="30"/>
          <w:szCs w:val="30"/>
        </w:rPr>
        <w:t>启动阶段</w:t>
      </w:r>
    </w:p>
    <w:p>
      <w:pPr>
        <w:numPr>
          <w:ilvl w:val="0"/>
          <w:numId w:val="0"/>
        </w:numPr>
        <w:adjustRightInd w:val="0"/>
        <w:snapToGrid w:val="0"/>
        <w:spacing w:line="360" w:lineRule="auto"/>
        <w:ind w:firstLine="560"/>
        <w:rPr>
          <w:rFonts w:hint="eastAsia" w:ascii="仿宋_GB2312" w:hAnsi="华文仿宋" w:eastAsia="仿宋_GB2312"/>
          <w:bCs/>
          <w:sz w:val="28"/>
          <w:szCs w:val="28"/>
          <w:lang w:val="en-US" w:eastAsia="zh-CN"/>
        </w:rPr>
      </w:pPr>
      <w:r>
        <w:rPr>
          <w:rFonts w:hint="eastAsia" w:ascii="仿宋_GB2312" w:hAnsi="华文仿宋" w:eastAsia="仿宋_GB2312"/>
          <w:bCs/>
          <w:sz w:val="28"/>
          <w:szCs w:val="28"/>
          <w:highlight w:val="none"/>
          <w:lang w:val="en-US" w:eastAsia="zh-CN"/>
        </w:rPr>
        <w:t>2022年4月，上海市眼病防治中心申请《3岁～18岁儿童青少年裸眼视力发育评价》、</w:t>
      </w:r>
      <w:r>
        <w:rPr>
          <w:rFonts w:hint="eastAsia" w:ascii="仿宋_GB2312" w:hAnsi="华文仿宋" w:eastAsia="仿宋_GB2312"/>
          <w:bCs/>
          <w:sz w:val="28"/>
          <w:szCs w:val="28"/>
          <w:lang w:val="en-US" w:eastAsia="zh-CN"/>
        </w:rPr>
        <w:t>《3岁～16岁儿童青少年屈光度发育评价》两项标准制修订</w:t>
      </w:r>
      <w:r>
        <w:rPr>
          <w:rFonts w:hint="eastAsia" w:ascii="仿宋_GB2312" w:hAnsi="华文仿宋" w:eastAsia="仿宋_GB2312"/>
          <w:bCs/>
          <w:sz w:val="28"/>
          <w:szCs w:val="28"/>
          <w:highlight w:val="none"/>
          <w:lang w:val="en-US" w:eastAsia="zh-CN"/>
        </w:rPr>
        <w:t>。7月，上海市市场监督管理局标准编制组</w:t>
      </w:r>
      <w:r>
        <w:rPr>
          <w:rFonts w:hint="eastAsia" w:ascii="仿宋_GB2312" w:hAnsi="华文仿宋" w:eastAsia="仿宋_GB2312"/>
          <w:bCs/>
          <w:sz w:val="28"/>
          <w:szCs w:val="28"/>
          <w:lang w:val="en-US" w:eastAsia="zh-CN"/>
        </w:rPr>
        <w:t>召开上海市地方标准制修订项目汇报评审会，标准编制组参加汇报答辩并通过评审，8月获得《儿童青少年裸眼视力和屈光度评价规范》项目立项。</w:t>
      </w:r>
    </w:p>
    <w:p>
      <w:pPr>
        <w:numPr>
          <w:ilvl w:val="0"/>
          <w:numId w:val="0"/>
        </w:numPr>
        <w:adjustRightInd w:val="0"/>
        <w:snapToGrid w:val="0"/>
        <w:spacing w:line="360" w:lineRule="auto"/>
        <w:ind w:firstLine="560"/>
        <w:rPr>
          <w:rFonts w:hint="eastAsia" w:ascii="仿宋_GB2312" w:hAnsi="华文仿宋" w:eastAsia="仿宋_GB2312"/>
          <w:bCs/>
          <w:sz w:val="28"/>
          <w:szCs w:val="28"/>
          <w:lang w:val="en-US" w:eastAsia="zh-CN"/>
        </w:rPr>
      </w:pPr>
      <w:r>
        <w:rPr>
          <w:rFonts w:hint="eastAsia" w:ascii="仿宋_GB2312" w:hAnsi="华文仿宋" w:eastAsia="仿宋_GB2312"/>
          <w:bCs/>
          <w:sz w:val="28"/>
          <w:szCs w:val="28"/>
          <w:lang w:val="en-US" w:eastAsia="zh-CN"/>
        </w:rPr>
        <w:t>同年9月</w:t>
      </w:r>
      <w:r>
        <w:rPr>
          <w:rFonts w:hint="eastAsia" w:ascii="仿宋_GB2312" w:hAnsi="华文仿宋" w:eastAsia="仿宋_GB2312"/>
          <w:bCs/>
          <w:sz w:val="28"/>
          <w:szCs w:val="28"/>
        </w:rPr>
        <w:t>，</w:t>
      </w:r>
      <w:r>
        <w:rPr>
          <w:rFonts w:hint="eastAsia" w:ascii="仿宋_GB2312" w:hAnsi="华文仿宋" w:eastAsia="仿宋_GB2312"/>
          <w:bCs/>
          <w:sz w:val="28"/>
          <w:szCs w:val="28"/>
          <w:lang w:val="en-US" w:eastAsia="zh-CN"/>
        </w:rPr>
        <w:t>上海市眼病防治中心</w:t>
      </w:r>
      <w:r>
        <w:rPr>
          <w:rFonts w:hint="eastAsia" w:ascii="仿宋_GB2312" w:hAnsi="华文仿宋" w:eastAsia="仿宋_GB2312"/>
          <w:bCs/>
          <w:sz w:val="28"/>
          <w:szCs w:val="28"/>
        </w:rPr>
        <w:t>组建标准</w:t>
      </w:r>
      <w:r>
        <w:rPr>
          <w:rFonts w:hint="default" w:ascii="仿宋_GB2312" w:hAnsi="华文仿宋" w:eastAsia="仿宋_GB2312"/>
          <w:bCs/>
          <w:sz w:val="28"/>
          <w:szCs w:val="28"/>
        </w:rPr>
        <w:t>编制工作</w:t>
      </w:r>
      <w:r>
        <w:rPr>
          <w:rFonts w:hint="eastAsia" w:ascii="仿宋_GB2312" w:hAnsi="华文仿宋" w:eastAsia="仿宋_GB2312"/>
          <w:bCs/>
          <w:sz w:val="28"/>
          <w:szCs w:val="28"/>
        </w:rPr>
        <w:t>组，启动标准修订工作，建立定期会商、讨论机制。</w:t>
      </w:r>
    </w:p>
    <w:p>
      <w:pPr>
        <w:adjustRightInd w:val="0"/>
        <w:snapToGrid w:val="0"/>
        <w:spacing w:line="360" w:lineRule="auto"/>
        <w:ind w:firstLine="602" w:firstLineChars="200"/>
        <w:outlineLvl w:val="0"/>
        <w:rPr>
          <w:rFonts w:hint="default" w:ascii="楷体_GB2312" w:hAnsi="华文仿宋" w:eastAsia="楷体_GB2312"/>
          <w:b/>
          <w:bCs/>
          <w:sz w:val="30"/>
          <w:szCs w:val="30"/>
          <w:lang w:val="en-US" w:eastAsia="zh-CN"/>
        </w:rPr>
      </w:pPr>
      <w:r>
        <w:rPr>
          <w:rFonts w:hint="eastAsia" w:ascii="楷体_GB2312" w:hAnsi="华文仿宋" w:eastAsia="楷体_GB2312"/>
          <w:b/>
          <w:bCs/>
          <w:sz w:val="30"/>
          <w:szCs w:val="30"/>
        </w:rPr>
        <w:t>（</w:t>
      </w:r>
      <w:r>
        <w:rPr>
          <w:rFonts w:hint="eastAsia" w:ascii="楷体_GB2312" w:hAnsi="华文仿宋" w:eastAsia="楷体_GB2312"/>
          <w:b/>
          <w:bCs/>
          <w:sz w:val="30"/>
          <w:szCs w:val="30"/>
          <w:lang w:val="en-US" w:eastAsia="zh-CN"/>
        </w:rPr>
        <w:t>二</w:t>
      </w:r>
      <w:r>
        <w:rPr>
          <w:rFonts w:hint="eastAsia" w:ascii="楷体_GB2312" w:hAnsi="华文仿宋" w:eastAsia="楷体_GB2312"/>
          <w:b/>
          <w:bCs/>
          <w:sz w:val="30"/>
          <w:szCs w:val="30"/>
        </w:rPr>
        <w:t>）</w:t>
      </w:r>
      <w:r>
        <w:rPr>
          <w:rFonts w:hint="eastAsia" w:ascii="楷体_GB2312" w:hAnsi="华文仿宋" w:eastAsia="楷体_GB2312"/>
          <w:b/>
          <w:bCs/>
          <w:sz w:val="30"/>
          <w:szCs w:val="30"/>
          <w:lang w:val="en-US" w:eastAsia="zh-CN"/>
        </w:rPr>
        <w:t>预研制项目，形成讨论稿</w:t>
      </w:r>
    </w:p>
    <w:p>
      <w:pPr>
        <w:numPr>
          <w:ilvl w:val="0"/>
          <w:numId w:val="0"/>
        </w:numPr>
        <w:adjustRightInd w:val="0"/>
        <w:snapToGrid w:val="0"/>
        <w:spacing w:line="360" w:lineRule="auto"/>
        <w:ind w:firstLine="560"/>
        <w:rPr>
          <w:rFonts w:hint="eastAsia" w:ascii="仿宋_GB2312" w:hAnsi="华文仿宋" w:eastAsia="仿宋_GB2312"/>
          <w:bCs/>
          <w:sz w:val="28"/>
          <w:szCs w:val="28"/>
          <w:highlight w:val="none"/>
          <w:lang w:val="en-US" w:eastAsia="zh-CN"/>
        </w:rPr>
      </w:pPr>
      <w:r>
        <w:rPr>
          <w:rFonts w:hint="eastAsia" w:ascii="仿宋_GB2312" w:hAnsi="华文仿宋" w:eastAsia="仿宋_GB2312"/>
          <w:bCs/>
          <w:sz w:val="28"/>
          <w:szCs w:val="28"/>
          <w:lang w:val="en-US" w:eastAsia="zh-CN"/>
        </w:rPr>
        <w:t>2020年5月至2022年12月，在前期卫生健康地方标准预研制项目基础上，</w:t>
      </w:r>
      <w:r>
        <w:rPr>
          <w:rFonts w:hint="eastAsia" w:ascii="仿宋_GB2312" w:hAnsi="华文仿宋" w:eastAsia="仿宋_GB2312"/>
          <w:bCs/>
          <w:sz w:val="28"/>
          <w:szCs w:val="28"/>
          <w:highlight w:val="none"/>
        </w:rPr>
        <w:t>标准</w:t>
      </w:r>
      <w:r>
        <w:rPr>
          <w:rFonts w:hint="default" w:ascii="仿宋_GB2312" w:hAnsi="华文仿宋" w:eastAsia="仿宋_GB2312"/>
          <w:bCs/>
          <w:sz w:val="28"/>
          <w:szCs w:val="28"/>
          <w:highlight w:val="none"/>
        </w:rPr>
        <w:t>编制工作</w:t>
      </w:r>
      <w:r>
        <w:rPr>
          <w:rFonts w:hint="eastAsia" w:ascii="仿宋_GB2312" w:hAnsi="华文仿宋" w:eastAsia="仿宋_GB2312"/>
          <w:bCs/>
          <w:sz w:val="28"/>
          <w:szCs w:val="28"/>
          <w:highlight w:val="none"/>
        </w:rPr>
        <w:t>组</w:t>
      </w:r>
      <w:r>
        <w:rPr>
          <w:rFonts w:hint="eastAsia" w:ascii="仿宋_GB2312" w:hAnsi="华文仿宋" w:eastAsia="仿宋_GB2312"/>
          <w:bCs/>
          <w:sz w:val="28"/>
          <w:szCs w:val="28"/>
          <w:highlight w:val="none"/>
          <w:lang w:val="en-US" w:eastAsia="zh-CN"/>
        </w:rPr>
        <w:t>完善技术资料收集和有关分析，结合行业相关专家意见，形成《儿童青少年裸眼视力和屈光度评价规范》征求意见稿。</w:t>
      </w:r>
    </w:p>
    <w:p>
      <w:pPr>
        <w:adjustRightInd w:val="0"/>
        <w:snapToGrid w:val="0"/>
        <w:spacing w:line="360" w:lineRule="auto"/>
        <w:ind w:firstLine="602" w:firstLineChars="200"/>
        <w:outlineLvl w:val="0"/>
        <w:rPr>
          <w:rFonts w:hint="default" w:ascii="楷体_GB2312" w:hAnsi="华文仿宋" w:eastAsia="楷体_GB2312"/>
          <w:b/>
          <w:bCs/>
          <w:sz w:val="30"/>
          <w:szCs w:val="30"/>
          <w:lang w:val="en-US" w:eastAsia="zh-CN"/>
        </w:rPr>
      </w:pPr>
      <w:r>
        <w:rPr>
          <w:rFonts w:hint="eastAsia" w:ascii="楷体_GB2312" w:hAnsi="华文仿宋" w:eastAsia="楷体_GB2312"/>
          <w:b/>
          <w:bCs/>
          <w:sz w:val="30"/>
          <w:szCs w:val="30"/>
        </w:rPr>
        <w:t>（</w:t>
      </w:r>
      <w:r>
        <w:rPr>
          <w:rFonts w:hint="eastAsia" w:ascii="楷体_GB2312" w:hAnsi="华文仿宋" w:eastAsia="楷体_GB2312"/>
          <w:b/>
          <w:bCs/>
          <w:sz w:val="30"/>
          <w:szCs w:val="30"/>
          <w:lang w:val="en-US" w:eastAsia="zh-CN"/>
        </w:rPr>
        <w:t>三</w:t>
      </w:r>
      <w:r>
        <w:rPr>
          <w:rFonts w:hint="eastAsia" w:ascii="楷体_GB2312" w:hAnsi="华文仿宋" w:eastAsia="楷体_GB2312"/>
          <w:b/>
          <w:bCs/>
          <w:sz w:val="30"/>
          <w:szCs w:val="30"/>
        </w:rPr>
        <w:t>）</w:t>
      </w:r>
      <w:r>
        <w:rPr>
          <w:rFonts w:hint="eastAsia" w:ascii="楷体_GB2312" w:hAnsi="华文仿宋" w:eastAsia="楷体_GB2312"/>
          <w:b/>
          <w:bCs/>
          <w:sz w:val="30"/>
          <w:szCs w:val="30"/>
          <w:lang w:val="en-US" w:eastAsia="zh-CN"/>
        </w:rPr>
        <w:t>多方听取意见，完善讨论稿</w:t>
      </w:r>
    </w:p>
    <w:p>
      <w:pPr>
        <w:numPr>
          <w:ilvl w:val="0"/>
          <w:numId w:val="0"/>
        </w:numPr>
        <w:adjustRightInd w:val="0"/>
        <w:snapToGrid w:val="0"/>
        <w:spacing w:line="360" w:lineRule="auto"/>
        <w:ind w:firstLine="560"/>
        <w:rPr>
          <w:rFonts w:hint="eastAsia" w:ascii="仿宋_GB2312" w:hAnsi="华文仿宋" w:eastAsia="仿宋_GB2312"/>
          <w:bCs/>
          <w:sz w:val="28"/>
          <w:szCs w:val="28"/>
          <w:highlight w:val="none"/>
          <w:lang w:eastAsia="zh-CN"/>
        </w:rPr>
      </w:pPr>
      <w:r>
        <w:rPr>
          <w:rFonts w:hint="eastAsia" w:ascii="仿宋_GB2312" w:hAnsi="华文仿宋" w:eastAsia="仿宋_GB2312"/>
          <w:bCs/>
          <w:sz w:val="28"/>
          <w:szCs w:val="28"/>
          <w:highlight w:val="none"/>
          <w:lang w:val="en-US" w:eastAsia="zh-CN"/>
        </w:rPr>
        <w:t>2023年2月26日，标准起草工作组邀请全国近视防控专家组眼科、视光、统计、儿少卫生领域十余名专家对标准的适用范围、技术细节、附件内容等问题进行研讨，</w:t>
      </w:r>
      <w:r>
        <w:rPr>
          <w:rFonts w:hint="eastAsia" w:ascii="仿宋_GB2312" w:hAnsi="华文仿宋" w:eastAsia="仿宋_GB2312"/>
          <w:bCs/>
          <w:sz w:val="28"/>
          <w:szCs w:val="28"/>
          <w:highlight w:val="none"/>
        </w:rPr>
        <w:t>进一步细化标准条款，</w:t>
      </w:r>
      <w:r>
        <w:rPr>
          <w:rFonts w:hint="eastAsia" w:ascii="仿宋_GB2312" w:hAnsi="华文仿宋" w:eastAsia="仿宋_GB2312"/>
          <w:bCs/>
          <w:sz w:val="28"/>
          <w:szCs w:val="28"/>
          <w:highlight w:val="none"/>
          <w:lang w:val="en-US" w:eastAsia="zh-CN"/>
        </w:rPr>
        <w:t>完善</w:t>
      </w:r>
      <w:r>
        <w:rPr>
          <w:rFonts w:hint="eastAsia" w:ascii="仿宋_GB2312" w:hAnsi="华文仿宋" w:eastAsia="仿宋_GB2312"/>
          <w:bCs/>
          <w:sz w:val="28"/>
          <w:szCs w:val="28"/>
          <w:highlight w:val="none"/>
        </w:rPr>
        <w:t>标准征求意见稿</w:t>
      </w:r>
      <w:r>
        <w:rPr>
          <w:rFonts w:hint="eastAsia" w:ascii="仿宋_GB2312" w:hAnsi="华文仿宋" w:eastAsia="仿宋_GB2312"/>
          <w:bCs/>
          <w:sz w:val="28"/>
          <w:szCs w:val="28"/>
          <w:highlight w:val="none"/>
          <w:lang w:eastAsia="zh-CN"/>
        </w:rPr>
        <w:t>（</w:t>
      </w:r>
      <w:r>
        <w:rPr>
          <w:rFonts w:hint="eastAsia" w:ascii="仿宋_GB2312" w:hAnsi="华文仿宋" w:eastAsia="仿宋_GB2312"/>
          <w:bCs/>
          <w:sz w:val="28"/>
          <w:szCs w:val="28"/>
          <w:highlight w:val="none"/>
          <w:lang w:val="en-US" w:eastAsia="zh-CN"/>
        </w:rPr>
        <w:t>与会专家：陶芳标 张欣 罗春燕 马乐 董彬 宋逸 李红影 史慧静 潘臣玮 张凤云 汪玲</w:t>
      </w:r>
      <w:r>
        <w:rPr>
          <w:rFonts w:hint="eastAsia" w:ascii="仿宋_GB2312" w:hAnsi="华文仿宋" w:eastAsia="仿宋_GB2312"/>
          <w:bCs/>
          <w:sz w:val="28"/>
          <w:szCs w:val="28"/>
          <w:highlight w:val="none"/>
          <w:lang w:eastAsia="zh-CN"/>
        </w:rPr>
        <w:t>）。</w:t>
      </w:r>
    </w:p>
    <w:p>
      <w:pPr>
        <w:adjustRightInd w:val="0"/>
        <w:snapToGrid w:val="0"/>
        <w:spacing w:line="360" w:lineRule="auto"/>
        <w:ind w:firstLine="602" w:firstLineChars="200"/>
        <w:outlineLvl w:val="0"/>
        <w:rPr>
          <w:rFonts w:hint="default" w:ascii="楷体_GB2312" w:hAnsi="华文仿宋" w:eastAsia="楷体_GB2312"/>
          <w:b/>
          <w:bCs/>
          <w:sz w:val="30"/>
          <w:szCs w:val="30"/>
          <w:lang w:val="en-US" w:eastAsia="zh-CN"/>
        </w:rPr>
      </w:pPr>
      <w:r>
        <w:rPr>
          <w:rFonts w:hint="eastAsia" w:ascii="楷体_GB2312" w:hAnsi="华文仿宋" w:eastAsia="楷体_GB2312"/>
          <w:b/>
          <w:bCs/>
          <w:sz w:val="30"/>
          <w:szCs w:val="30"/>
        </w:rPr>
        <w:t>（</w:t>
      </w:r>
      <w:r>
        <w:rPr>
          <w:rFonts w:hint="eastAsia" w:ascii="楷体_GB2312" w:hAnsi="华文仿宋" w:eastAsia="楷体_GB2312"/>
          <w:b/>
          <w:bCs/>
          <w:sz w:val="30"/>
          <w:szCs w:val="30"/>
          <w:lang w:val="en-US" w:eastAsia="zh-CN"/>
        </w:rPr>
        <w:t>四</w:t>
      </w:r>
      <w:r>
        <w:rPr>
          <w:rFonts w:hint="eastAsia" w:ascii="楷体_GB2312" w:hAnsi="华文仿宋" w:eastAsia="楷体_GB2312"/>
          <w:b/>
          <w:bCs/>
          <w:sz w:val="30"/>
          <w:szCs w:val="30"/>
        </w:rPr>
        <w:t>）</w:t>
      </w:r>
      <w:r>
        <w:rPr>
          <w:rFonts w:hint="eastAsia" w:ascii="楷体_GB2312" w:hAnsi="华文仿宋" w:eastAsia="楷体_GB2312"/>
          <w:b/>
          <w:bCs/>
          <w:sz w:val="30"/>
          <w:szCs w:val="30"/>
          <w:lang w:val="en-US" w:eastAsia="zh-CN"/>
        </w:rPr>
        <w:t>扩大征集意见范围，不断完善，形成标准送审稿</w:t>
      </w:r>
    </w:p>
    <w:p>
      <w:pPr>
        <w:numPr>
          <w:ilvl w:val="0"/>
          <w:numId w:val="0"/>
        </w:numPr>
        <w:adjustRightInd w:val="0"/>
        <w:snapToGrid w:val="0"/>
        <w:spacing w:line="360" w:lineRule="auto"/>
        <w:ind w:firstLine="560"/>
        <w:rPr>
          <w:rFonts w:hint="default" w:ascii="仿宋_GB2312" w:hAnsi="华文仿宋" w:eastAsia="仿宋_GB2312"/>
          <w:bCs/>
          <w:sz w:val="28"/>
          <w:szCs w:val="28"/>
          <w:highlight w:val="none"/>
          <w:lang w:val="en-US" w:eastAsia="zh-CN"/>
        </w:rPr>
      </w:pPr>
      <w:r>
        <w:rPr>
          <w:rFonts w:hint="eastAsia" w:ascii="仿宋_GB2312" w:hAnsi="华文仿宋" w:eastAsia="仿宋_GB2312"/>
          <w:bCs/>
          <w:sz w:val="28"/>
          <w:szCs w:val="28"/>
          <w:highlight w:val="none"/>
          <w:lang w:val="en-US" w:eastAsia="zh-CN"/>
        </w:rPr>
        <w:t>2023年6月，标准在全市范围内广泛征求意见。</w:t>
      </w:r>
    </w:p>
    <w:p>
      <w:pPr>
        <w:numPr>
          <w:ilvl w:val="0"/>
          <w:numId w:val="0"/>
        </w:numPr>
        <w:adjustRightInd w:val="0"/>
        <w:snapToGrid w:val="0"/>
        <w:spacing w:line="360" w:lineRule="auto"/>
        <w:ind w:firstLine="560" w:firstLineChars="200"/>
        <w:rPr>
          <w:rFonts w:hint="eastAsia" w:ascii="仿宋_GB2312" w:hAnsi="华文仿宋" w:eastAsia="仿宋_GB2312"/>
          <w:bCs/>
          <w:sz w:val="28"/>
          <w:szCs w:val="28"/>
          <w:highlight w:val="yellow"/>
          <w:lang w:val="en-US" w:eastAsia="zh-CN"/>
        </w:rPr>
      </w:pPr>
    </w:p>
    <w:p>
      <w:pPr>
        <w:adjustRightInd w:val="0"/>
        <w:snapToGrid w:val="0"/>
        <w:spacing w:line="360" w:lineRule="auto"/>
        <w:ind w:firstLine="643" w:firstLineChars="200"/>
        <w:rPr>
          <w:rFonts w:hint="eastAsia" w:ascii="黑体" w:hAnsi="华文仿宋" w:eastAsia="黑体"/>
          <w:b/>
          <w:sz w:val="32"/>
          <w:szCs w:val="32"/>
        </w:rPr>
      </w:pPr>
      <w:r>
        <w:rPr>
          <w:rFonts w:hint="eastAsia" w:ascii="黑体" w:hAnsi="华文仿宋" w:eastAsia="黑体"/>
          <w:b/>
          <w:sz w:val="32"/>
          <w:szCs w:val="32"/>
        </w:rPr>
        <w:t>四、标准主要结构与关键技术内容说明</w:t>
      </w:r>
    </w:p>
    <w:p>
      <w:pPr>
        <w:adjustRightInd w:val="0"/>
        <w:snapToGrid w:val="0"/>
        <w:spacing w:line="360" w:lineRule="auto"/>
        <w:ind w:firstLine="602" w:firstLineChars="200"/>
        <w:outlineLvl w:val="0"/>
        <w:rPr>
          <w:rFonts w:hint="eastAsia" w:ascii="楷体_GB2312" w:hAnsi="华文仿宋" w:eastAsia="楷体_GB2312"/>
          <w:b/>
          <w:bCs/>
          <w:sz w:val="30"/>
          <w:szCs w:val="30"/>
        </w:rPr>
      </w:pPr>
      <w:r>
        <w:rPr>
          <w:rFonts w:hint="eastAsia" w:ascii="楷体_GB2312" w:hAnsi="华文仿宋" w:eastAsia="楷体_GB2312"/>
          <w:b/>
          <w:bCs/>
          <w:sz w:val="30"/>
          <w:szCs w:val="30"/>
        </w:rPr>
        <w:t>（一）标准主要结构</w:t>
      </w:r>
    </w:p>
    <w:p>
      <w:pPr>
        <w:adjustRightInd w:val="0"/>
        <w:snapToGrid w:val="0"/>
        <w:spacing w:line="360" w:lineRule="auto"/>
        <w:ind w:firstLine="560" w:firstLineChars="200"/>
        <w:rPr>
          <w:rFonts w:hint="default" w:ascii="仿宋_GB2312" w:hAnsi="华文仿宋" w:eastAsia="仿宋_GB2312"/>
          <w:bCs/>
          <w:sz w:val="28"/>
          <w:szCs w:val="28"/>
          <w:lang w:val="en-US"/>
        </w:rPr>
      </w:pPr>
      <w:r>
        <w:rPr>
          <w:rFonts w:hint="eastAsia" w:ascii="仿宋_GB2312" w:hAnsi="华文仿宋" w:eastAsia="仿宋_GB2312"/>
          <w:bCs/>
          <w:sz w:val="28"/>
          <w:szCs w:val="28"/>
        </w:rPr>
        <w:t>本标准规定了</w:t>
      </w:r>
      <w:r>
        <w:rPr>
          <w:rFonts w:hint="eastAsia" w:ascii="仿宋_GB2312" w:hAnsi="华文仿宋" w:eastAsia="仿宋_GB2312"/>
          <w:bCs/>
          <w:sz w:val="28"/>
          <w:szCs w:val="28"/>
          <w:lang w:val="en-US" w:eastAsia="zh-CN"/>
        </w:rPr>
        <w:t>儿童青少年裸眼视力和屈光度评价规范的适用范围、规范性引用文件、术语和定义、测量要求以及评价参考值。</w:t>
      </w:r>
    </w:p>
    <w:p>
      <w:pPr>
        <w:adjustRightInd w:val="0"/>
        <w:snapToGrid w:val="0"/>
        <w:spacing w:line="360" w:lineRule="auto"/>
        <w:ind w:firstLine="562" w:firstLineChars="200"/>
        <w:rPr>
          <w:rFonts w:ascii="仿宋_GB2312" w:hAnsi="华文仿宋" w:eastAsia="仿宋_GB2312"/>
          <w:b/>
          <w:bCs/>
          <w:sz w:val="28"/>
          <w:szCs w:val="32"/>
        </w:rPr>
      </w:pPr>
      <w:r>
        <w:rPr>
          <w:rFonts w:hint="eastAsia" w:ascii="仿宋_GB2312" w:hAnsi="华文仿宋" w:eastAsia="仿宋_GB2312"/>
          <w:b/>
          <w:bCs/>
          <w:sz w:val="28"/>
          <w:szCs w:val="32"/>
        </w:rPr>
        <w:t>1、范围</w:t>
      </w:r>
    </w:p>
    <w:p>
      <w:pPr>
        <w:adjustRightInd w:val="0"/>
        <w:snapToGrid w:val="0"/>
        <w:spacing w:line="360" w:lineRule="auto"/>
        <w:ind w:firstLine="560" w:firstLineChars="200"/>
        <w:rPr>
          <w:rFonts w:hint="default" w:ascii="仿宋_GB2312" w:hAnsi="华文仿宋" w:eastAsia="仿宋_GB2312"/>
          <w:bCs/>
          <w:sz w:val="28"/>
          <w:szCs w:val="32"/>
          <w:lang w:val="en-US" w:eastAsia="zh-CN"/>
        </w:rPr>
      </w:pPr>
      <w:r>
        <w:rPr>
          <w:rFonts w:hint="eastAsia" w:ascii="仿宋_GB2312" w:hAnsi="华文仿宋" w:eastAsia="仿宋_GB2312"/>
          <w:bCs/>
          <w:sz w:val="28"/>
          <w:szCs w:val="32"/>
        </w:rPr>
        <w:t>在多方听取了专家的意见后，在范围部分，规定了儿童青少年裸眼视力、屈光度的测量要求和评价参考值</w:t>
      </w:r>
      <w:r>
        <w:rPr>
          <w:rFonts w:hint="eastAsia" w:ascii="仿宋_GB2312" w:hAnsi="华文仿宋" w:eastAsia="仿宋_GB2312"/>
          <w:bCs/>
          <w:sz w:val="28"/>
          <w:szCs w:val="32"/>
          <w:lang w:val="en-US" w:eastAsia="zh-CN"/>
        </w:rPr>
        <w:t>，适用于对3岁～18岁儿童青少年进行视力和屈光度发育评估。</w:t>
      </w:r>
    </w:p>
    <w:p>
      <w:pPr>
        <w:adjustRightInd w:val="0"/>
        <w:snapToGrid w:val="0"/>
        <w:spacing w:line="360" w:lineRule="auto"/>
        <w:ind w:firstLine="562" w:firstLineChars="200"/>
        <w:rPr>
          <w:rFonts w:ascii="仿宋_GB2312" w:hAnsi="华文仿宋" w:eastAsia="仿宋_GB2312"/>
          <w:b/>
          <w:bCs/>
          <w:sz w:val="28"/>
          <w:szCs w:val="32"/>
        </w:rPr>
      </w:pPr>
      <w:r>
        <w:rPr>
          <w:rFonts w:hint="eastAsia" w:ascii="仿宋_GB2312" w:hAnsi="华文仿宋" w:eastAsia="仿宋_GB2312"/>
          <w:b/>
          <w:bCs/>
          <w:sz w:val="28"/>
          <w:szCs w:val="32"/>
        </w:rPr>
        <w:t>2、规范性引用文件</w:t>
      </w:r>
    </w:p>
    <w:p>
      <w:pPr>
        <w:adjustRightInd w:val="0"/>
        <w:snapToGrid w:val="0"/>
        <w:spacing w:line="360" w:lineRule="auto"/>
        <w:ind w:firstLine="560" w:firstLineChars="200"/>
        <w:outlineLvl w:val="0"/>
        <w:rPr>
          <w:rFonts w:ascii="仿宋_GB2312" w:hAnsi="华文仿宋" w:eastAsia="仿宋_GB2312"/>
          <w:bCs/>
          <w:sz w:val="28"/>
          <w:szCs w:val="32"/>
        </w:rPr>
      </w:pPr>
      <w:r>
        <w:rPr>
          <w:rFonts w:hint="eastAsia" w:ascii="仿宋_GB2312" w:hAnsi="华文仿宋" w:eastAsia="仿宋_GB2312"/>
          <w:bCs/>
          <w:sz w:val="28"/>
          <w:szCs w:val="32"/>
        </w:rPr>
        <w:t>本标准引用了下列的规范性文件：</w:t>
      </w:r>
    </w:p>
    <w:p>
      <w:pPr>
        <w:pStyle w:val="9"/>
        <w:ind w:firstLine="420"/>
        <w:rPr>
          <w:rFonts w:hint="eastAsia" w:ascii="仿宋_GB2312" w:hAnsi="华文仿宋" w:eastAsia="仿宋_GB2312" w:cs="Times New Roman"/>
          <w:bCs/>
          <w:kern w:val="2"/>
          <w:sz w:val="28"/>
          <w:szCs w:val="32"/>
          <w:lang w:val="en-US" w:eastAsia="zh-CN" w:bidi="ar-SA"/>
        </w:rPr>
      </w:pPr>
      <w:r>
        <w:rPr>
          <w:rFonts w:hint="eastAsia" w:ascii="仿宋_GB2312" w:hAnsi="华文仿宋" w:eastAsia="仿宋_GB2312" w:cs="Times New Roman"/>
          <w:bCs/>
          <w:kern w:val="2"/>
          <w:sz w:val="28"/>
          <w:szCs w:val="32"/>
          <w:lang w:val="en-US" w:eastAsia="zh-CN" w:bidi="ar-SA"/>
        </w:rPr>
        <w:t>GB/T 11533     标准对数视力表</w:t>
      </w:r>
    </w:p>
    <w:p>
      <w:pPr>
        <w:pStyle w:val="9"/>
        <w:ind w:firstLine="420"/>
        <w:rPr>
          <w:rFonts w:hint="eastAsia" w:ascii="仿宋_GB2312" w:hAnsi="华文仿宋" w:eastAsia="仿宋_GB2312" w:cs="Times New Roman"/>
          <w:bCs/>
          <w:kern w:val="2"/>
          <w:sz w:val="28"/>
          <w:szCs w:val="32"/>
          <w:lang w:val="en-US" w:eastAsia="zh-CN" w:bidi="ar-SA"/>
        </w:rPr>
      </w:pPr>
      <w:r>
        <w:rPr>
          <w:rFonts w:hint="eastAsia" w:ascii="仿宋_GB2312" w:hAnsi="华文仿宋" w:eastAsia="仿宋_GB2312" w:cs="Times New Roman"/>
          <w:bCs/>
          <w:kern w:val="2"/>
          <w:sz w:val="28"/>
          <w:szCs w:val="32"/>
          <w:lang w:val="en-US" w:eastAsia="zh-CN" w:bidi="ar-SA"/>
        </w:rPr>
        <w:t>GB/T 26343     学生健康检查技术规范</w:t>
      </w:r>
    </w:p>
    <w:p>
      <w:pPr>
        <w:pStyle w:val="9"/>
        <w:ind w:firstLine="420"/>
        <w:rPr>
          <w:rFonts w:hint="eastAsia" w:ascii="仿宋_GB2312" w:hAnsi="华文仿宋" w:eastAsia="仿宋_GB2312" w:cs="Times New Roman"/>
          <w:bCs/>
          <w:kern w:val="2"/>
          <w:sz w:val="28"/>
          <w:szCs w:val="32"/>
          <w:lang w:val="en-US" w:eastAsia="zh-CN" w:bidi="ar-SA"/>
        </w:rPr>
      </w:pPr>
      <w:r>
        <w:rPr>
          <w:rFonts w:hint="eastAsia" w:ascii="仿宋_GB2312" w:hAnsi="华文仿宋" w:eastAsia="仿宋_GB2312" w:cs="Times New Roman"/>
          <w:bCs/>
          <w:kern w:val="2"/>
          <w:sz w:val="28"/>
          <w:szCs w:val="32"/>
          <w:lang w:val="en-US" w:eastAsia="zh-CN" w:bidi="ar-SA"/>
        </w:rPr>
        <w:t>WS/T 663-2020  中小学生屈光不正筛查规范</w:t>
      </w:r>
    </w:p>
    <w:p>
      <w:pPr>
        <w:pStyle w:val="9"/>
        <w:ind w:firstLine="420"/>
        <w:rPr>
          <w:rFonts w:hint="eastAsia" w:ascii="仿宋_GB2312" w:hAnsi="华文仿宋" w:eastAsia="仿宋_GB2312" w:cs="Times New Roman"/>
          <w:bCs/>
          <w:kern w:val="2"/>
          <w:sz w:val="28"/>
          <w:szCs w:val="32"/>
          <w:lang w:val="en-US" w:eastAsia="zh-CN" w:bidi="ar-SA"/>
        </w:rPr>
      </w:pPr>
      <w:r>
        <w:rPr>
          <w:rFonts w:hint="eastAsia" w:ascii="仿宋_GB2312" w:hAnsi="华文仿宋" w:eastAsia="仿宋_GB2312" w:cs="Times New Roman"/>
          <w:bCs/>
          <w:kern w:val="2"/>
          <w:sz w:val="28"/>
          <w:szCs w:val="32"/>
          <w:lang w:val="en-US" w:eastAsia="zh-CN" w:bidi="ar-SA"/>
        </w:rPr>
        <w:t>ISO 10342      眼科仪器验光仪 （Ophthalmic instruments—Eye refractometers）</w:t>
      </w:r>
    </w:p>
    <w:p>
      <w:pPr>
        <w:numPr>
          <w:ilvl w:val="0"/>
          <w:numId w:val="1"/>
        </w:numPr>
        <w:adjustRightInd w:val="0"/>
        <w:snapToGrid w:val="0"/>
        <w:spacing w:line="360" w:lineRule="auto"/>
        <w:ind w:firstLine="562" w:firstLineChars="200"/>
        <w:rPr>
          <w:rFonts w:hint="eastAsia" w:ascii="仿宋_GB2312" w:hAnsi="华文仿宋" w:eastAsia="仿宋_GB2312"/>
          <w:b/>
          <w:bCs/>
          <w:sz w:val="28"/>
          <w:szCs w:val="32"/>
          <w:lang w:val="en-US" w:eastAsia="zh-CN"/>
        </w:rPr>
      </w:pPr>
      <w:r>
        <w:rPr>
          <w:rFonts w:hint="eastAsia" w:ascii="仿宋_GB2312" w:hAnsi="华文仿宋" w:eastAsia="仿宋_GB2312"/>
          <w:b/>
          <w:bCs/>
          <w:sz w:val="28"/>
          <w:szCs w:val="32"/>
          <w:lang w:val="en-US" w:eastAsia="zh-CN"/>
        </w:rPr>
        <w:t>术语和定义</w:t>
      </w:r>
    </w:p>
    <w:p>
      <w:pPr>
        <w:numPr>
          <w:ilvl w:val="0"/>
          <w:numId w:val="0"/>
        </w:numPr>
        <w:adjustRightInd w:val="0"/>
        <w:snapToGrid w:val="0"/>
        <w:spacing w:line="360" w:lineRule="auto"/>
        <w:rPr>
          <w:rFonts w:hint="default" w:ascii="仿宋_GB2312" w:hAnsi="华文仿宋" w:eastAsia="仿宋_GB2312"/>
          <w:b/>
          <w:bCs/>
          <w:sz w:val="28"/>
          <w:szCs w:val="32"/>
          <w:lang w:val="en-US" w:eastAsia="zh-CN"/>
        </w:rPr>
      </w:pPr>
      <w:r>
        <w:rPr>
          <w:rFonts w:hint="eastAsia" w:ascii="仿宋_GB2312" w:hAnsi="华文仿宋" w:eastAsia="仿宋_GB2312"/>
          <w:b/>
          <w:bCs/>
          <w:sz w:val="28"/>
          <w:szCs w:val="32"/>
          <w:lang w:val="en-US" w:eastAsia="zh-CN"/>
        </w:rPr>
        <w:t xml:space="preserve">    </w:t>
      </w:r>
      <w:r>
        <w:rPr>
          <w:rFonts w:hint="eastAsia" w:ascii="仿宋_GB2312" w:hAnsi="华文仿宋" w:eastAsia="仿宋_GB2312"/>
          <w:bCs/>
          <w:sz w:val="28"/>
          <w:szCs w:val="32"/>
        </w:rPr>
        <w:t>对本标准中所涉及的</w:t>
      </w:r>
      <w:r>
        <w:rPr>
          <w:rFonts w:hint="eastAsia" w:ascii="仿宋_GB2312" w:hAnsi="华文仿宋" w:eastAsia="仿宋_GB2312"/>
          <w:bCs/>
          <w:sz w:val="28"/>
          <w:szCs w:val="32"/>
          <w:lang w:val="en-US" w:eastAsia="zh-CN"/>
        </w:rPr>
        <w:t>年龄、裸眼视力、屈光度、等效球镜度数以及远视储备量概念</w:t>
      </w:r>
      <w:r>
        <w:rPr>
          <w:rFonts w:hint="eastAsia" w:ascii="仿宋_GB2312" w:hAnsi="华文仿宋" w:eastAsia="仿宋_GB2312"/>
          <w:bCs/>
          <w:sz w:val="28"/>
          <w:szCs w:val="32"/>
        </w:rPr>
        <w:t>进行了定义，参考</w:t>
      </w:r>
      <w:r>
        <w:rPr>
          <w:rFonts w:hint="eastAsia" w:ascii="仿宋_GB2312" w:hAnsi="华文仿宋" w:eastAsia="仿宋_GB2312"/>
          <w:bCs/>
          <w:sz w:val="28"/>
          <w:szCs w:val="32"/>
          <w:lang w:val="en-US" w:eastAsia="zh-CN"/>
        </w:rPr>
        <w:t>国家卫生健康委发布的</w:t>
      </w:r>
      <w:r>
        <w:rPr>
          <w:rFonts w:hint="eastAsia" w:ascii="仿宋_GB2312" w:hAnsi="华文仿宋" w:eastAsia="仿宋_GB2312"/>
          <w:bCs/>
          <w:sz w:val="28"/>
          <w:szCs w:val="32"/>
        </w:rPr>
        <w:t>儿童青少年近视防控适宜技术指南（更新版）</w:t>
      </w:r>
      <w:r>
        <w:rPr>
          <w:rFonts w:hint="eastAsia" w:ascii="仿宋_GB2312" w:hAnsi="华文仿宋" w:eastAsia="仿宋_GB2312"/>
          <w:bCs/>
          <w:sz w:val="28"/>
          <w:szCs w:val="32"/>
          <w:lang w:eastAsia="zh-CN"/>
        </w:rPr>
        <w:t>、</w:t>
      </w:r>
      <w:r>
        <w:rPr>
          <w:rFonts w:hint="eastAsia" w:ascii="仿宋_GB2312" w:hAnsi="华文仿宋" w:eastAsia="仿宋_GB2312"/>
          <w:bCs/>
          <w:sz w:val="28"/>
          <w:szCs w:val="32"/>
          <w:lang w:val="en-US" w:eastAsia="zh-CN"/>
        </w:rPr>
        <w:t>WS/T 663-2020中小学生屈光不正筛查规范</w:t>
      </w:r>
      <w:r>
        <w:rPr>
          <w:rFonts w:hint="eastAsia" w:ascii="仿宋_GB2312" w:hAnsi="华文仿宋" w:eastAsia="仿宋_GB2312"/>
          <w:bCs/>
          <w:sz w:val="28"/>
          <w:szCs w:val="32"/>
        </w:rPr>
        <w:t>。</w:t>
      </w:r>
    </w:p>
    <w:p>
      <w:pPr>
        <w:adjustRightInd w:val="0"/>
        <w:snapToGrid w:val="0"/>
        <w:spacing w:line="360" w:lineRule="auto"/>
        <w:ind w:firstLine="562" w:firstLineChars="200"/>
        <w:outlineLvl w:val="0"/>
        <w:rPr>
          <w:rFonts w:hint="eastAsia" w:ascii="仿宋_GB2312" w:hAnsi="华文仿宋" w:eastAsia="仿宋_GB2312"/>
          <w:b/>
          <w:bCs/>
          <w:sz w:val="28"/>
          <w:szCs w:val="32"/>
          <w:lang w:eastAsia="zh-CN"/>
        </w:rPr>
      </w:pPr>
      <w:r>
        <w:rPr>
          <w:rFonts w:hint="eastAsia" w:ascii="仿宋_GB2312" w:hAnsi="华文仿宋" w:eastAsia="仿宋_GB2312"/>
          <w:b/>
          <w:bCs/>
          <w:sz w:val="28"/>
          <w:szCs w:val="32"/>
          <w:lang w:val="en-US" w:eastAsia="zh-CN"/>
        </w:rPr>
        <w:t>4、裸眼视力测量要求</w:t>
      </w:r>
    </w:p>
    <w:p>
      <w:pPr>
        <w:adjustRightInd w:val="0"/>
        <w:snapToGrid w:val="0"/>
        <w:spacing w:line="360" w:lineRule="auto"/>
        <w:ind w:firstLine="560" w:firstLineChars="200"/>
        <w:rPr>
          <w:rFonts w:ascii="仿宋_GB2312" w:hAnsi="华文仿宋" w:eastAsia="仿宋_GB2312"/>
          <w:bCs/>
          <w:sz w:val="28"/>
          <w:szCs w:val="32"/>
        </w:rPr>
      </w:pPr>
      <w:r>
        <w:rPr>
          <w:rFonts w:hint="eastAsia" w:ascii="仿宋_GB2312" w:hAnsi="华文仿宋" w:eastAsia="仿宋_GB2312"/>
          <w:bCs/>
          <w:sz w:val="28"/>
          <w:szCs w:val="32"/>
          <w:lang w:val="en-US" w:eastAsia="zh-CN"/>
        </w:rPr>
        <w:t>本章节</w:t>
      </w:r>
      <w:r>
        <w:rPr>
          <w:rFonts w:hint="eastAsia" w:ascii="仿宋_GB2312" w:hAnsi="华文仿宋" w:eastAsia="仿宋_GB2312"/>
          <w:bCs/>
          <w:sz w:val="28"/>
          <w:szCs w:val="32"/>
        </w:rPr>
        <w:t>规定</w:t>
      </w:r>
      <w:r>
        <w:rPr>
          <w:rFonts w:hint="eastAsia" w:ascii="仿宋_GB2312" w:hAnsi="华文仿宋" w:eastAsia="仿宋_GB2312"/>
          <w:bCs/>
          <w:sz w:val="28"/>
          <w:szCs w:val="32"/>
          <w:lang w:val="en-US" w:eastAsia="zh-CN"/>
        </w:rPr>
        <w:t>测量要求</w:t>
      </w:r>
      <w:r>
        <w:rPr>
          <w:rFonts w:hint="eastAsia" w:ascii="仿宋_GB2312" w:hAnsi="华文仿宋" w:eastAsia="仿宋_GB2312"/>
          <w:bCs/>
          <w:sz w:val="28"/>
          <w:szCs w:val="32"/>
        </w:rPr>
        <w:t>，其中包括</w:t>
      </w:r>
      <w:r>
        <w:rPr>
          <w:rFonts w:hint="eastAsia" w:ascii="仿宋_GB2312" w:hAnsi="华文仿宋" w:eastAsia="仿宋_GB2312"/>
          <w:bCs/>
          <w:sz w:val="28"/>
          <w:szCs w:val="32"/>
          <w:lang w:val="en-US" w:eastAsia="zh-CN"/>
        </w:rPr>
        <w:t>测量条件、测量仪器、测量次数及记录方法</w:t>
      </w:r>
      <w:r>
        <w:rPr>
          <w:rFonts w:hint="eastAsia" w:ascii="仿宋_GB2312" w:hAnsi="华文仿宋" w:eastAsia="仿宋_GB2312"/>
          <w:bCs/>
          <w:sz w:val="28"/>
          <w:szCs w:val="32"/>
        </w:rPr>
        <w:t>。</w:t>
      </w:r>
    </w:p>
    <w:p>
      <w:pPr>
        <w:adjustRightInd w:val="0"/>
        <w:snapToGrid w:val="0"/>
        <w:spacing w:line="360" w:lineRule="auto"/>
        <w:ind w:firstLine="560" w:firstLineChars="200"/>
        <w:rPr>
          <w:rFonts w:hint="eastAsia" w:ascii="仿宋_GB2312" w:hAnsi="华文仿宋" w:eastAsia="仿宋_GB2312"/>
          <w:bCs/>
          <w:sz w:val="28"/>
          <w:szCs w:val="32"/>
        </w:rPr>
      </w:pPr>
      <w:r>
        <w:rPr>
          <w:rFonts w:hint="eastAsia" w:ascii="仿宋_GB2312" w:hAnsi="华文仿宋" w:eastAsia="仿宋_GB2312"/>
          <w:bCs/>
          <w:sz w:val="28"/>
          <w:szCs w:val="32"/>
          <w:lang w:val="en-US" w:eastAsia="zh-CN"/>
        </w:rPr>
        <w:t>裸眼视力的测量</w:t>
      </w:r>
      <w:r>
        <w:rPr>
          <w:rFonts w:hint="eastAsia" w:ascii="仿宋_GB2312" w:hAnsi="华文仿宋" w:eastAsia="仿宋_GB2312"/>
          <w:bCs/>
          <w:sz w:val="28"/>
          <w:szCs w:val="32"/>
        </w:rPr>
        <w:t>应满足GB/T 11533中的要求。</w:t>
      </w:r>
      <w:r>
        <w:rPr>
          <w:rFonts w:hint="eastAsia" w:ascii="仿宋_GB2312" w:hAnsi="华文仿宋" w:eastAsia="仿宋_GB2312"/>
          <w:bCs/>
          <w:sz w:val="28"/>
          <w:szCs w:val="32"/>
          <w:lang w:val="en-US" w:eastAsia="zh-CN"/>
        </w:rPr>
        <w:t>屈光度的测量应在睫状肌麻痹后进行，所用检查仪器应符合验光仪（ISO 10342）的规定，</w:t>
      </w:r>
      <w:r>
        <w:rPr>
          <w:rFonts w:hint="eastAsia" w:ascii="仿宋_GB2312" w:hAnsi="华文仿宋" w:eastAsia="仿宋_GB2312"/>
          <w:bCs/>
          <w:sz w:val="28"/>
          <w:szCs w:val="32"/>
        </w:rPr>
        <w:t>在此基础上增加了一些细节的要求及结果记录的规定。</w:t>
      </w:r>
    </w:p>
    <w:p>
      <w:pPr>
        <w:adjustRightInd w:val="0"/>
        <w:snapToGrid w:val="0"/>
        <w:spacing w:line="360" w:lineRule="auto"/>
        <w:ind w:firstLine="562" w:firstLineChars="200"/>
        <w:rPr>
          <w:rFonts w:hint="default" w:ascii="仿宋_GB2312" w:hAnsi="华文仿宋" w:eastAsia="仿宋_GB2312"/>
          <w:b/>
          <w:bCs/>
          <w:sz w:val="28"/>
          <w:szCs w:val="32"/>
          <w:lang w:val="en-US" w:eastAsia="zh-CN"/>
        </w:rPr>
      </w:pPr>
      <w:r>
        <w:rPr>
          <w:rFonts w:hint="eastAsia" w:ascii="仿宋_GB2312" w:hAnsi="华文仿宋" w:eastAsia="仿宋_GB2312"/>
          <w:b/>
          <w:bCs/>
          <w:sz w:val="28"/>
          <w:szCs w:val="32"/>
          <w:lang w:val="en-US" w:eastAsia="zh-CN"/>
        </w:rPr>
        <w:t>5、评价参考值</w:t>
      </w:r>
    </w:p>
    <w:p>
      <w:pPr>
        <w:adjustRightInd w:val="0"/>
        <w:snapToGrid w:val="0"/>
        <w:spacing w:line="360" w:lineRule="auto"/>
        <w:ind w:firstLine="560" w:firstLineChars="200"/>
        <w:outlineLvl w:val="0"/>
        <w:rPr>
          <w:rFonts w:hint="default" w:ascii="仿宋_GB2312" w:hAnsi="华文仿宋" w:eastAsia="仿宋_GB2312"/>
          <w:b/>
          <w:bCs/>
          <w:sz w:val="28"/>
          <w:szCs w:val="32"/>
          <w:lang w:val="en-US" w:eastAsia="zh-CN"/>
        </w:rPr>
      </w:pPr>
      <w:r>
        <w:rPr>
          <w:rFonts w:hint="eastAsia" w:ascii="仿宋_GB2312" w:hAnsi="华文仿宋" w:eastAsia="仿宋_GB2312"/>
          <w:bCs/>
          <w:sz w:val="28"/>
          <w:szCs w:val="32"/>
          <w:lang w:val="en-US" w:eastAsia="zh-CN"/>
        </w:rPr>
        <w:t>评价参考值章节中</w:t>
      </w:r>
      <w:r>
        <w:rPr>
          <w:rFonts w:hint="eastAsia" w:ascii="仿宋_GB2312" w:hAnsi="华文仿宋" w:eastAsia="仿宋_GB2312"/>
          <w:bCs/>
          <w:sz w:val="28"/>
          <w:szCs w:val="32"/>
        </w:rPr>
        <w:t>，</w:t>
      </w:r>
      <w:r>
        <w:rPr>
          <w:rFonts w:hint="eastAsia" w:ascii="仿宋_GB2312" w:hAnsi="华文仿宋" w:eastAsia="仿宋_GB2312"/>
          <w:bCs/>
          <w:sz w:val="28"/>
          <w:szCs w:val="32"/>
          <w:lang w:val="en-US" w:eastAsia="zh-CN"/>
        </w:rPr>
        <w:t>描述了不同年龄裸眼视力百分位数分布情况、不同年龄</w:t>
      </w:r>
      <w:r>
        <w:rPr>
          <w:rFonts w:hint="default" w:ascii="仿宋_GB2312" w:hAnsi="华文仿宋" w:eastAsia="仿宋_GB2312"/>
          <w:bCs/>
          <w:sz w:val="28"/>
          <w:szCs w:val="32"/>
          <w:lang w:eastAsia="zh-CN"/>
        </w:rPr>
        <w:t>屈光度</w:t>
      </w:r>
      <w:r>
        <w:rPr>
          <w:rFonts w:hint="eastAsia" w:ascii="仿宋_GB2312" w:hAnsi="华文仿宋" w:eastAsia="仿宋_GB2312"/>
          <w:bCs/>
          <w:sz w:val="28"/>
          <w:szCs w:val="32"/>
          <w:lang w:val="en-US" w:eastAsia="zh-CN"/>
        </w:rPr>
        <w:t>参考值和范围以及对检测后结果应用进行建议。</w:t>
      </w:r>
    </w:p>
    <w:p>
      <w:pPr>
        <w:adjustRightInd w:val="0"/>
        <w:snapToGrid w:val="0"/>
        <w:spacing w:line="360" w:lineRule="auto"/>
        <w:ind w:firstLine="602" w:firstLineChars="200"/>
        <w:outlineLvl w:val="0"/>
        <w:rPr>
          <w:rFonts w:hint="eastAsia" w:ascii="楷体_GB2312" w:hAnsi="华文仿宋" w:eastAsia="楷体_GB2312"/>
          <w:b/>
          <w:bCs/>
          <w:sz w:val="30"/>
          <w:szCs w:val="30"/>
        </w:rPr>
      </w:pPr>
      <w:r>
        <w:rPr>
          <w:rFonts w:hint="eastAsia" w:ascii="楷体_GB2312" w:hAnsi="华文仿宋" w:eastAsia="楷体_GB2312"/>
          <w:b/>
          <w:bCs/>
          <w:sz w:val="30"/>
          <w:szCs w:val="30"/>
        </w:rPr>
        <w:t>（二）关键技术内容说明</w:t>
      </w:r>
    </w:p>
    <w:p>
      <w:pPr>
        <w:adjustRightInd w:val="0"/>
        <w:snapToGrid w:val="0"/>
        <w:spacing w:line="360" w:lineRule="auto"/>
        <w:ind w:firstLine="562" w:firstLineChars="200"/>
        <w:rPr>
          <w:rFonts w:hint="eastAsia" w:ascii="仿宋_GB2312" w:hAnsi="华文仿宋" w:eastAsia="仿宋_GB2312"/>
          <w:b/>
          <w:bCs/>
          <w:sz w:val="28"/>
          <w:szCs w:val="32"/>
        </w:rPr>
      </w:pPr>
      <w:r>
        <w:rPr>
          <w:rFonts w:hint="eastAsia" w:ascii="仿宋_GB2312" w:hAnsi="华文仿宋" w:eastAsia="仿宋_GB2312"/>
          <w:b/>
          <w:bCs/>
          <w:sz w:val="28"/>
          <w:szCs w:val="32"/>
        </w:rPr>
        <w:t>1.标准结构参考国标</w:t>
      </w:r>
    </w:p>
    <w:p>
      <w:pPr>
        <w:adjustRightInd w:val="0"/>
        <w:snapToGrid w:val="0"/>
        <w:spacing w:line="360" w:lineRule="auto"/>
        <w:ind w:firstLine="560" w:firstLineChars="200"/>
        <w:rPr>
          <w:rFonts w:hint="default" w:ascii="仿宋_GB2312" w:hAnsi="华文仿宋" w:eastAsia="仿宋_GB2312"/>
          <w:bCs/>
          <w:sz w:val="28"/>
          <w:szCs w:val="28"/>
          <w:lang w:val="en-US" w:eastAsia="zh-CN"/>
        </w:rPr>
      </w:pPr>
      <w:r>
        <w:rPr>
          <w:rFonts w:hint="eastAsia" w:ascii="仿宋_GB2312" w:hAnsi="华文仿宋" w:eastAsia="仿宋_GB2312"/>
          <w:bCs/>
          <w:sz w:val="28"/>
          <w:szCs w:val="28"/>
        </w:rPr>
        <w:t>结构根据GB/T 1.1—2020</w:t>
      </w:r>
      <w:r>
        <w:rPr>
          <w:rFonts w:hint="eastAsia" w:ascii="仿宋_GB2312" w:hAnsi="华文仿宋" w:eastAsia="仿宋_GB2312"/>
          <w:bCs/>
          <w:sz w:val="28"/>
          <w:szCs w:val="28"/>
          <w:lang w:val="en-US" w:eastAsia="zh-CN"/>
        </w:rPr>
        <w:t xml:space="preserve"> </w:t>
      </w:r>
      <w:r>
        <w:rPr>
          <w:rFonts w:hint="eastAsia" w:ascii="仿宋_GB2312" w:hAnsi="华文仿宋" w:eastAsia="仿宋_GB2312"/>
          <w:bCs/>
          <w:sz w:val="28"/>
          <w:szCs w:val="28"/>
        </w:rPr>
        <w:t>标准化工作导则  第1部分：标准化文件的结构和起草规则</w:t>
      </w:r>
      <w:r>
        <w:rPr>
          <w:rFonts w:hint="eastAsia" w:ascii="仿宋_GB2312" w:hAnsi="华文仿宋" w:eastAsia="仿宋_GB2312"/>
          <w:bCs/>
          <w:sz w:val="28"/>
          <w:szCs w:val="28"/>
          <w:lang w:val="en-US" w:eastAsia="zh-CN"/>
        </w:rPr>
        <w:t>以及</w:t>
      </w:r>
      <w:r>
        <w:rPr>
          <w:rFonts w:hint="eastAsia" w:ascii="仿宋_GB2312" w:hAnsi="华文仿宋" w:eastAsia="仿宋_GB2312"/>
          <w:bCs/>
          <w:sz w:val="28"/>
          <w:szCs w:val="28"/>
        </w:rPr>
        <w:t>WS/T 587—2017</w:t>
      </w:r>
      <w:r>
        <w:rPr>
          <w:rFonts w:hint="eastAsia" w:ascii="仿宋_GB2312" w:hAnsi="华文仿宋" w:eastAsia="仿宋_GB2312"/>
          <w:bCs/>
          <w:sz w:val="28"/>
          <w:szCs w:val="28"/>
          <w:lang w:val="en-US" w:eastAsia="zh-CN"/>
        </w:rPr>
        <w:t xml:space="preserve"> 学校卫生标准研制和编写总则</w:t>
      </w:r>
      <w:r>
        <w:rPr>
          <w:rFonts w:hint="eastAsia" w:ascii="仿宋_GB2312" w:hAnsi="华文仿宋" w:eastAsia="仿宋_GB2312"/>
          <w:bCs/>
          <w:sz w:val="28"/>
          <w:szCs w:val="28"/>
        </w:rPr>
        <w:t>进行</w:t>
      </w:r>
      <w:r>
        <w:rPr>
          <w:rFonts w:hint="eastAsia" w:ascii="仿宋_GB2312" w:hAnsi="华文仿宋" w:eastAsia="仿宋_GB2312"/>
          <w:bCs/>
          <w:sz w:val="28"/>
          <w:szCs w:val="28"/>
          <w:lang w:val="en-US" w:eastAsia="zh-CN"/>
        </w:rPr>
        <w:t>编制</w:t>
      </w:r>
      <w:r>
        <w:rPr>
          <w:rFonts w:hint="eastAsia" w:ascii="仿宋_GB2312" w:hAnsi="华文仿宋" w:eastAsia="仿宋_GB2312"/>
          <w:bCs/>
          <w:sz w:val="28"/>
          <w:szCs w:val="28"/>
        </w:rPr>
        <w:t>，分为</w:t>
      </w:r>
      <w:r>
        <w:rPr>
          <w:rFonts w:hint="eastAsia" w:ascii="仿宋_GB2312" w:hAnsi="华文仿宋" w:eastAsia="仿宋_GB2312"/>
          <w:bCs/>
          <w:sz w:val="28"/>
          <w:szCs w:val="28"/>
          <w:lang w:val="en-US" w:eastAsia="zh-CN"/>
        </w:rPr>
        <w:t>范围、规范性引用文件、术语和定义、测量要求以及评价参考值。</w:t>
      </w:r>
    </w:p>
    <w:p>
      <w:pPr>
        <w:numPr>
          <w:ilvl w:val="0"/>
          <w:numId w:val="2"/>
        </w:numPr>
        <w:adjustRightInd w:val="0"/>
        <w:snapToGrid w:val="0"/>
        <w:spacing w:line="360" w:lineRule="auto"/>
        <w:ind w:firstLine="562" w:firstLineChars="200"/>
        <w:rPr>
          <w:rFonts w:hint="eastAsia" w:ascii="仿宋_GB2312" w:hAnsi="华文仿宋" w:eastAsia="仿宋_GB2312"/>
          <w:b/>
          <w:bCs/>
          <w:sz w:val="28"/>
          <w:szCs w:val="32"/>
          <w:lang w:val="en-US" w:eastAsia="zh-CN"/>
        </w:rPr>
      </w:pPr>
      <w:r>
        <w:rPr>
          <w:rFonts w:hint="eastAsia" w:ascii="仿宋_GB2312" w:hAnsi="华文仿宋" w:eastAsia="仿宋_GB2312"/>
          <w:b/>
          <w:bCs/>
          <w:sz w:val="28"/>
          <w:szCs w:val="32"/>
          <w:lang w:val="en-US" w:eastAsia="zh-CN"/>
        </w:rPr>
        <w:t>条款4.2.1 测量条件中睫状肌麻痹</w:t>
      </w:r>
    </w:p>
    <w:p>
      <w:pPr>
        <w:pStyle w:val="9"/>
        <w:ind w:firstLine="420"/>
        <w:rPr>
          <w:rFonts w:hint="eastAsia" w:ascii="仿宋_GB2312" w:hAnsi="华文仿宋" w:eastAsia="仿宋_GB2312" w:cs="Times New Roman"/>
          <w:bCs/>
          <w:kern w:val="2"/>
          <w:sz w:val="28"/>
          <w:szCs w:val="28"/>
          <w:lang w:val="en-US" w:eastAsia="zh-CN" w:bidi="ar-SA"/>
        </w:rPr>
      </w:pPr>
      <w:r>
        <w:rPr>
          <w:rFonts w:hint="eastAsia" w:ascii="仿宋_GB2312" w:hAnsi="华文仿宋" w:eastAsia="仿宋_GB2312" w:cs="Times New Roman"/>
          <w:bCs/>
          <w:kern w:val="2"/>
          <w:sz w:val="28"/>
          <w:szCs w:val="28"/>
          <w:lang w:val="en-US" w:eastAsia="zh-CN" w:bidi="ar-SA"/>
        </w:rPr>
        <w:t>“屈光度测量应在睫状肌麻痹后进行。”</w:t>
      </w:r>
    </w:p>
    <w:p>
      <w:pPr>
        <w:adjustRightInd w:val="0"/>
        <w:snapToGrid w:val="0"/>
        <w:spacing w:line="360" w:lineRule="auto"/>
        <w:ind w:firstLine="560" w:firstLineChars="200"/>
        <w:rPr>
          <w:rFonts w:hint="eastAsia" w:ascii="仿宋_GB2312" w:hAnsi="华文仿宋" w:eastAsia="仿宋_GB2312"/>
          <w:bCs/>
          <w:sz w:val="28"/>
          <w:szCs w:val="32"/>
          <w:lang w:val="en-US" w:eastAsia="zh-CN"/>
        </w:rPr>
      </w:pPr>
      <w:r>
        <w:rPr>
          <w:rFonts w:hint="eastAsia" w:ascii="仿宋_GB2312" w:hAnsi="华文仿宋" w:eastAsia="仿宋_GB2312"/>
          <w:bCs/>
          <w:sz w:val="28"/>
          <w:szCs w:val="32"/>
        </w:rPr>
        <w:t>目前</w:t>
      </w:r>
      <w:r>
        <w:rPr>
          <w:rFonts w:hint="eastAsia" w:ascii="仿宋_GB2312" w:hAnsi="华文仿宋" w:eastAsia="仿宋_GB2312"/>
          <w:bCs/>
          <w:sz w:val="28"/>
          <w:szCs w:val="32"/>
          <w:lang w:val="en-US" w:eastAsia="zh-CN"/>
        </w:rPr>
        <w:t>存在多种睫状肌麻痹剂，1%盐酸环喷托酯滴眼液为国际通用睫状肌麻痹药物，且中国儿童睫状肌麻痹验光及安全用药专家共识（2019版）提出1%盐酸环喷托酯滴眼液可以作为儿童验光的首选药物，因此推荐1%盐酸环喷托酯滴眼液作为睫状肌麻痹剂。本标准5.2屈光度参考值为1%盐酸环喷托酯滴眼液进行睫状肌麻痹后测得。</w:t>
      </w:r>
      <w:r>
        <w:rPr>
          <w:rFonts w:hint="eastAsia" w:ascii="仿宋_GB2312" w:hAnsi="华文仿宋" w:eastAsia="仿宋_GB2312"/>
          <w:bCs/>
          <w:sz w:val="28"/>
          <w:szCs w:val="32"/>
        </w:rPr>
        <w:t>考虑目前</w:t>
      </w:r>
      <w:r>
        <w:rPr>
          <w:rFonts w:hint="eastAsia" w:ascii="仿宋_GB2312" w:hAnsi="华文仿宋" w:eastAsia="仿宋_GB2312"/>
          <w:bCs/>
          <w:sz w:val="28"/>
          <w:szCs w:val="32"/>
          <w:lang w:val="en-US" w:eastAsia="zh-CN"/>
        </w:rPr>
        <w:t>存在的多种睫状肌麻痹剂，故本文增加了1%盐酸环喷托酯滴眼液与其他睫状肌麻痹剂的效果比较，见表1。</w:t>
      </w:r>
    </w:p>
    <w:p>
      <w:pPr>
        <w:pStyle w:val="8"/>
        <w:numPr>
          <w:ilvl w:val="0"/>
          <w:numId w:val="0"/>
        </w:numPr>
        <w:ind w:leftChars="0"/>
        <w:jc w:val="center"/>
        <w:rPr>
          <w:rFonts w:hint="default" w:eastAsia="宋体"/>
          <w:sz w:val="24"/>
          <w:szCs w:val="24"/>
          <w:vertAlign w:val="baseline"/>
          <w:lang w:val="en-US" w:eastAsia="zh-CN"/>
        </w:rPr>
      </w:pPr>
      <w:r>
        <w:rPr>
          <w:rFonts w:hint="eastAsia" w:eastAsia="宋体"/>
          <w:sz w:val="24"/>
          <w:szCs w:val="24"/>
          <w:lang w:val="en-US" w:eastAsia="zh-CN"/>
        </w:rPr>
        <w:t>表</w:t>
      </w:r>
      <w:r>
        <w:rPr>
          <w:rFonts w:hint="eastAsia"/>
          <w:sz w:val="24"/>
          <w:szCs w:val="24"/>
          <w:lang w:val="en-US" w:eastAsia="zh-CN"/>
        </w:rPr>
        <w:t>1.1</w:t>
      </w:r>
      <w:r>
        <w:rPr>
          <w:rFonts w:hint="eastAsia" w:eastAsia="宋体"/>
          <w:sz w:val="24"/>
          <w:szCs w:val="24"/>
          <w:lang w:val="en-US" w:eastAsia="zh-CN"/>
        </w:rPr>
        <w:t xml:space="preserve"> </w:t>
      </w:r>
      <w:r>
        <w:rPr>
          <w:rFonts w:hint="default" w:eastAsia="宋体"/>
          <w:sz w:val="24"/>
          <w:szCs w:val="24"/>
          <w:lang w:eastAsia="zh-CN"/>
        </w:rPr>
        <w:t xml:space="preserve">  </w:t>
      </w:r>
      <w:r>
        <w:rPr>
          <w:rFonts w:hint="eastAsia" w:eastAsia="宋体"/>
          <w:sz w:val="24"/>
          <w:szCs w:val="24"/>
          <w:lang w:val="en-US" w:eastAsia="zh-CN"/>
        </w:rPr>
        <w:t>1%阿托品与1%盐酸环喷托酯睫状肌麻痹后屈光度差异（D</w:t>
      </w:r>
      <w:r>
        <w:rPr>
          <w:rFonts w:hint="eastAsia"/>
          <w:sz w:val="24"/>
          <w:szCs w:val="24"/>
          <w:lang w:val="en-US" w:eastAsia="zh-CN"/>
        </w:rPr>
        <w:t>）</w:t>
      </w:r>
    </w:p>
    <w:tbl>
      <w:tblPr>
        <w:tblStyle w:val="6"/>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412"/>
        <w:gridCol w:w="1377"/>
        <w:gridCol w:w="1372"/>
        <w:gridCol w:w="1214"/>
        <w:gridCol w:w="1413"/>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89" w:type="dxa"/>
            <w:vMerge w:val="restart"/>
            <w:tcBorders>
              <w:top w:val="single" w:color="auto" w:sz="4" w:space="0"/>
              <w:left w:val="nil"/>
              <w:bottom w:val="single" w:color="auto" w:sz="4" w:space="0"/>
              <w:right w:val="nil"/>
            </w:tcBorders>
            <w:noWrap w:val="0"/>
            <w:vAlign w:val="center"/>
          </w:tcPr>
          <w:p>
            <w:pPr>
              <w:pStyle w:val="8"/>
              <w:numPr>
                <w:ilvl w:val="0"/>
                <w:numId w:val="0"/>
              </w:numPr>
              <w:jc w:val="center"/>
              <w:rPr>
                <w:rFonts w:hint="default" w:eastAsia="宋体"/>
                <w:sz w:val="24"/>
                <w:szCs w:val="24"/>
                <w:vertAlign w:val="baseline"/>
                <w:lang w:val="en-US" w:eastAsia="zh-CN"/>
              </w:rPr>
            </w:pPr>
          </w:p>
        </w:tc>
        <w:tc>
          <w:tcPr>
            <w:tcW w:w="4161" w:type="dxa"/>
            <w:gridSpan w:val="3"/>
            <w:tcBorders>
              <w:top w:val="single" w:color="auto" w:sz="4" w:space="0"/>
              <w:left w:val="nil"/>
              <w:bottom w:val="nil"/>
              <w:right w:val="nil"/>
            </w:tcBorders>
            <w:noWrap w:val="0"/>
            <w:vAlign w:val="center"/>
          </w:tcPr>
          <w:p>
            <w:pPr>
              <w:pStyle w:val="8"/>
              <w:numPr>
                <w:ilvl w:val="0"/>
                <w:numId w:val="0"/>
              </w:numPr>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3～6岁（不含6岁）</w:t>
            </w:r>
          </w:p>
        </w:tc>
        <w:tc>
          <w:tcPr>
            <w:tcW w:w="4008" w:type="dxa"/>
            <w:gridSpan w:val="3"/>
            <w:tcBorders>
              <w:top w:val="single" w:color="auto" w:sz="4" w:space="0"/>
              <w:left w:val="nil"/>
              <w:bottom w:val="nil"/>
              <w:right w:val="nil"/>
            </w:tcBorders>
            <w:noWrap w:val="0"/>
            <w:vAlign w:val="center"/>
          </w:tcPr>
          <w:p>
            <w:pPr>
              <w:pStyle w:val="8"/>
              <w:numPr>
                <w:ilvl w:val="0"/>
                <w:numId w:val="0"/>
              </w:numPr>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6～12岁（不含12岁）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89" w:type="dxa"/>
            <w:vMerge w:val="continue"/>
            <w:tcBorders>
              <w:top w:val="single" w:color="auto" w:sz="4" w:space="0"/>
              <w:left w:val="nil"/>
              <w:bottom w:val="single" w:color="auto" w:sz="4" w:space="0"/>
              <w:right w:val="nil"/>
            </w:tcBorders>
            <w:noWrap w:val="0"/>
            <w:vAlign w:val="center"/>
          </w:tcPr>
          <w:p>
            <w:pPr>
              <w:pStyle w:val="8"/>
              <w:numPr>
                <w:ilvl w:val="0"/>
                <w:numId w:val="0"/>
              </w:numPr>
              <w:jc w:val="center"/>
              <w:rPr>
                <w:rFonts w:hint="default" w:eastAsia="宋体"/>
                <w:sz w:val="24"/>
                <w:szCs w:val="24"/>
                <w:vertAlign w:val="baseline"/>
                <w:lang w:val="en-US" w:eastAsia="zh-CN"/>
              </w:rPr>
            </w:pPr>
          </w:p>
        </w:tc>
        <w:tc>
          <w:tcPr>
            <w:tcW w:w="1412" w:type="dxa"/>
            <w:tcBorders>
              <w:top w:val="nil"/>
              <w:left w:val="nil"/>
              <w:bottom w:val="single" w:color="auto" w:sz="4" w:space="0"/>
              <w:right w:val="nil"/>
            </w:tcBorders>
            <w:noWrap w:val="0"/>
            <w:vAlign w:val="center"/>
          </w:tcPr>
          <w:p>
            <w:pPr>
              <w:pStyle w:val="8"/>
              <w:numPr>
                <w:ilvl w:val="0"/>
                <w:numId w:val="0"/>
              </w:numPr>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无内斜近视</w:t>
            </w:r>
          </w:p>
        </w:tc>
        <w:tc>
          <w:tcPr>
            <w:tcW w:w="1377" w:type="dxa"/>
            <w:tcBorders>
              <w:top w:val="nil"/>
              <w:left w:val="nil"/>
              <w:bottom w:val="single" w:color="auto" w:sz="4" w:space="0"/>
              <w:right w:val="nil"/>
            </w:tcBorders>
            <w:noWrap w:val="0"/>
            <w:vAlign w:val="center"/>
          </w:tcPr>
          <w:p>
            <w:pPr>
              <w:pStyle w:val="8"/>
              <w:numPr>
                <w:ilvl w:val="0"/>
                <w:numId w:val="0"/>
              </w:numPr>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无内斜远视</w:t>
            </w:r>
          </w:p>
        </w:tc>
        <w:tc>
          <w:tcPr>
            <w:tcW w:w="1372" w:type="dxa"/>
            <w:tcBorders>
              <w:top w:val="nil"/>
              <w:left w:val="nil"/>
              <w:bottom w:val="single" w:color="auto" w:sz="4" w:space="0"/>
              <w:right w:val="nil"/>
            </w:tcBorders>
            <w:noWrap w:val="0"/>
            <w:vAlign w:val="center"/>
          </w:tcPr>
          <w:p>
            <w:pPr>
              <w:pStyle w:val="8"/>
              <w:numPr>
                <w:ilvl w:val="0"/>
                <w:numId w:val="0"/>
              </w:numPr>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伴内斜视</w:t>
            </w:r>
          </w:p>
        </w:tc>
        <w:tc>
          <w:tcPr>
            <w:tcW w:w="1214" w:type="dxa"/>
            <w:tcBorders>
              <w:top w:val="nil"/>
              <w:left w:val="nil"/>
              <w:bottom w:val="single" w:color="auto" w:sz="4" w:space="0"/>
              <w:right w:val="nil"/>
            </w:tcBorders>
            <w:noWrap w:val="0"/>
            <w:vAlign w:val="center"/>
          </w:tcPr>
          <w:p>
            <w:pPr>
              <w:pStyle w:val="8"/>
              <w:numPr>
                <w:ilvl w:val="0"/>
                <w:numId w:val="0"/>
              </w:numPr>
              <w:ind w:left="0" w:leftChars="0" w:firstLine="0" w:firstLineChars="0"/>
              <w:jc w:val="center"/>
              <w:rPr>
                <w:rFonts w:hint="default" w:ascii="宋体" w:eastAsia="宋体"/>
                <w:b/>
                <w:bCs/>
                <w:sz w:val="24"/>
                <w:szCs w:val="24"/>
                <w:vertAlign w:val="baseline"/>
                <w:lang w:val="en-US" w:eastAsia="zh-CN" w:bidi="ar-SA"/>
              </w:rPr>
            </w:pPr>
            <w:r>
              <w:rPr>
                <w:rFonts w:hint="eastAsia" w:eastAsia="宋体"/>
                <w:b/>
                <w:bCs/>
                <w:sz w:val="24"/>
                <w:szCs w:val="24"/>
                <w:vertAlign w:val="baseline"/>
                <w:lang w:val="en-US" w:eastAsia="zh-CN"/>
              </w:rPr>
              <w:t>无内斜近视</w:t>
            </w:r>
          </w:p>
        </w:tc>
        <w:tc>
          <w:tcPr>
            <w:tcW w:w="1413" w:type="dxa"/>
            <w:tcBorders>
              <w:top w:val="nil"/>
              <w:left w:val="nil"/>
              <w:bottom w:val="single" w:color="auto" w:sz="4" w:space="0"/>
              <w:right w:val="nil"/>
            </w:tcBorders>
            <w:noWrap w:val="0"/>
            <w:vAlign w:val="center"/>
          </w:tcPr>
          <w:p>
            <w:pPr>
              <w:pStyle w:val="8"/>
              <w:numPr>
                <w:ilvl w:val="0"/>
                <w:numId w:val="0"/>
              </w:numPr>
              <w:ind w:left="0" w:leftChars="0" w:firstLine="0" w:firstLineChars="0"/>
              <w:jc w:val="center"/>
              <w:rPr>
                <w:rFonts w:hint="default" w:ascii="宋体" w:eastAsia="宋体"/>
                <w:b/>
                <w:bCs/>
                <w:sz w:val="24"/>
                <w:szCs w:val="24"/>
                <w:vertAlign w:val="baseline"/>
                <w:lang w:val="en-US" w:eastAsia="zh-CN" w:bidi="ar-SA"/>
              </w:rPr>
            </w:pPr>
            <w:r>
              <w:rPr>
                <w:rFonts w:hint="eastAsia" w:eastAsia="宋体"/>
                <w:b/>
                <w:bCs/>
                <w:sz w:val="24"/>
                <w:szCs w:val="24"/>
                <w:vertAlign w:val="baseline"/>
                <w:lang w:val="en-US" w:eastAsia="zh-CN"/>
              </w:rPr>
              <w:t>无内斜远视</w:t>
            </w:r>
          </w:p>
        </w:tc>
        <w:tc>
          <w:tcPr>
            <w:tcW w:w="1381" w:type="dxa"/>
            <w:tcBorders>
              <w:top w:val="nil"/>
              <w:left w:val="nil"/>
              <w:bottom w:val="single" w:color="auto" w:sz="4" w:space="0"/>
              <w:right w:val="nil"/>
            </w:tcBorders>
            <w:noWrap w:val="0"/>
            <w:vAlign w:val="center"/>
          </w:tcPr>
          <w:p>
            <w:pPr>
              <w:pStyle w:val="8"/>
              <w:numPr>
                <w:ilvl w:val="0"/>
                <w:numId w:val="0"/>
              </w:numPr>
              <w:ind w:left="0" w:leftChars="0" w:firstLine="0" w:firstLineChars="0"/>
              <w:jc w:val="center"/>
              <w:rPr>
                <w:rFonts w:hint="default" w:ascii="宋体" w:eastAsia="宋体"/>
                <w:b/>
                <w:bCs/>
                <w:sz w:val="24"/>
                <w:szCs w:val="24"/>
                <w:vertAlign w:val="baseline"/>
                <w:lang w:val="en-US" w:eastAsia="zh-CN" w:bidi="ar-SA"/>
              </w:rPr>
            </w:pPr>
            <w:r>
              <w:rPr>
                <w:rFonts w:hint="eastAsia" w:eastAsia="宋体"/>
                <w:b/>
                <w:bCs/>
                <w:sz w:val="24"/>
                <w:szCs w:val="24"/>
                <w:vertAlign w:val="baseline"/>
                <w:lang w:val="en-US" w:eastAsia="zh-CN"/>
              </w:rPr>
              <w:t>伴内斜视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889" w:type="dxa"/>
            <w:tcBorders>
              <w:top w:val="single" w:color="auto" w:sz="4" w:space="0"/>
              <w:left w:val="nil"/>
              <w:bottom w:val="single" w:color="auto" w:sz="4" w:space="0"/>
              <w:right w:val="nil"/>
            </w:tcBorders>
            <w:noWrap w:val="0"/>
            <w:vAlign w:val="center"/>
          </w:tcPr>
          <w:p>
            <w:pPr>
              <w:pStyle w:val="8"/>
              <w:numPr>
                <w:ilvl w:val="0"/>
                <w:numId w:val="0"/>
              </w:numPr>
              <w:jc w:val="center"/>
              <w:rPr>
                <w:rFonts w:hint="default" w:eastAsia="宋体"/>
                <w:sz w:val="24"/>
                <w:szCs w:val="24"/>
                <w:vertAlign w:val="baseline"/>
                <w:lang w:val="en-US" w:eastAsia="zh-CN"/>
              </w:rPr>
            </w:pPr>
            <w:r>
              <w:rPr>
                <w:rFonts w:hint="eastAsia" w:eastAsia="宋体"/>
                <w:b/>
                <w:bCs/>
                <w:sz w:val="24"/>
                <w:szCs w:val="24"/>
                <w:vertAlign w:val="baseline"/>
                <w:lang w:val="en-US" w:eastAsia="zh-CN"/>
              </w:rPr>
              <w:t>屈光度差值</w:t>
            </w:r>
            <w:bookmarkStart w:id="0" w:name="OLE_LINK3"/>
            <w:r>
              <w:rPr>
                <w:rFonts w:hint="eastAsia" w:eastAsia="宋体"/>
                <w:b/>
                <w:bCs/>
                <w:sz w:val="24"/>
                <w:szCs w:val="24"/>
                <w:vertAlign w:val="baseline"/>
                <w:lang w:val="en-US" w:eastAsia="zh-CN"/>
              </w:rPr>
              <w:t>（D）</w:t>
            </w:r>
            <w:r>
              <w:rPr>
                <w:rFonts w:hint="eastAsia" w:eastAsia="宋体"/>
                <w:b/>
                <w:bCs/>
                <w:sz w:val="24"/>
                <w:szCs w:val="24"/>
                <w:vertAlign w:val="superscript"/>
                <w:lang w:val="en-US" w:eastAsia="zh-CN"/>
              </w:rPr>
              <w:t>*</w:t>
            </w:r>
            <w:bookmarkEnd w:id="0"/>
          </w:p>
        </w:tc>
        <w:tc>
          <w:tcPr>
            <w:tcW w:w="1412" w:type="dxa"/>
            <w:tcBorders>
              <w:top w:val="single" w:color="auto" w:sz="4" w:space="0"/>
              <w:left w:val="nil"/>
              <w:bottom w:val="single" w:color="auto" w:sz="4" w:space="0"/>
              <w:right w:val="nil"/>
            </w:tcBorders>
            <w:noWrap w:val="0"/>
            <w:vAlign w:val="center"/>
          </w:tcPr>
          <w:p>
            <w:pPr>
              <w:pStyle w:val="8"/>
              <w:numPr>
                <w:ilvl w:val="0"/>
                <w:numId w:val="0"/>
              </w:numPr>
              <w:jc w:val="center"/>
              <w:rPr>
                <w:rFonts w:hint="eastAsia" w:eastAsia="宋体"/>
                <w:sz w:val="24"/>
                <w:szCs w:val="24"/>
                <w:vertAlign w:val="baseline"/>
                <w:lang w:val="en-US" w:eastAsia="zh-CN"/>
              </w:rPr>
            </w:pPr>
            <w:r>
              <w:rPr>
                <w:rFonts w:hint="eastAsia" w:eastAsia="宋体"/>
                <w:sz w:val="24"/>
                <w:szCs w:val="24"/>
                <w:vertAlign w:val="baseline"/>
                <w:lang w:val="en-US" w:eastAsia="zh-CN"/>
              </w:rPr>
              <w:t>0.25</w:t>
            </w:r>
          </w:p>
          <w:p>
            <w:pPr>
              <w:pStyle w:val="8"/>
              <w:numPr>
                <w:ilvl w:val="0"/>
                <w:numId w:val="0"/>
              </w:numPr>
              <w:jc w:val="center"/>
              <w:rPr>
                <w:rFonts w:hint="default" w:eastAsia="宋体"/>
                <w:sz w:val="24"/>
                <w:szCs w:val="24"/>
                <w:vertAlign w:val="baseline"/>
                <w:lang w:val="en-US" w:eastAsia="zh-CN"/>
              </w:rPr>
            </w:pPr>
            <w:r>
              <w:rPr>
                <w:rFonts w:hint="eastAsia" w:eastAsia="宋体"/>
                <w:sz w:val="24"/>
                <w:szCs w:val="24"/>
                <w:vertAlign w:val="baseline"/>
                <w:lang w:val="en-US" w:eastAsia="zh-CN"/>
              </w:rPr>
              <w:t>(0.25-0.25)</w:t>
            </w:r>
          </w:p>
        </w:tc>
        <w:tc>
          <w:tcPr>
            <w:tcW w:w="1377" w:type="dxa"/>
            <w:tcBorders>
              <w:top w:val="single" w:color="auto" w:sz="4" w:space="0"/>
              <w:left w:val="nil"/>
              <w:bottom w:val="single" w:color="auto" w:sz="4" w:space="0"/>
              <w:right w:val="nil"/>
            </w:tcBorders>
            <w:noWrap w:val="0"/>
            <w:vAlign w:val="center"/>
          </w:tcPr>
          <w:p>
            <w:pPr>
              <w:pStyle w:val="8"/>
              <w:numPr>
                <w:ilvl w:val="0"/>
                <w:numId w:val="0"/>
              </w:numPr>
              <w:jc w:val="center"/>
              <w:rPr>
                <w:rFonts w:hint="eastAsia" w:eastAsia="宋体"/>
                <w:sz w:val="24"/>
                <w:szCs w:val="24"/>
                <w:vertAlign w:val="baseline"/>
                <w:lang w:val="en-US" w:eastAsia="zh-CN"/>
              </w:rPr>
            </w:pPr>
            <w:r>
              <w:rPr>
                <w:rFonts w:hint="eastAsia" w:eastAsia="宋体"/>
                <w:sz w:val="24"/>
                <w:szCs w:val="24"/>
                <w:vertAlign w:val="baseline"/>
                <w:lang w:val="en-US" w:eastAsia="zh-CN"/>
              </w:rPr>
              <w:t>0.38</w:t>
            </w:r>
          </w:p>
          <w:p>
            <w:pPr>
              <w:pStyle w:val="8"/>
              <w:numPr>
                <w:ilvl w:val="0"/>
                <w:numId w:val="0"/>
              </w:numPr>
              <w:jc w:val="center"/>
              <w:rPr>
                <w:rFonts w:hint="default" w:eastAsia="宋体"/>
                <w:sz w:val="24"/>
                <w:szCs w:val="24"/>
                <w:vertAlign w:val="baseline"/>
                <w:lang w:val="en-US" w:eastAsia="zh-CN"/>
              </w:rPr>
            </w:pPr>
            <w:r>
              <w:rPr>
                <w:rFonts w:hint="eastAsia" w:eastAsia="宋体"/>
                <w:sz w:val="24"/>
                <w:szCs w:val="24"/>
                <w:vertAlign w:val="baseline"/>
                <w:lang w:val="en-US" w:eastAsia="zh-CN"/>
              </w:rPr>
              <w:t>(0.25-0.59)</w:t>
            </w:r>
          </w:p>
        </w:tc>
        <w:tc>
          <w:tcPr>
            <w:tcW w:w="1372" w:type="dxa"/>
            <w:tcBorders>
              <w:top w:val="single" w:color="auto" w:sz="4" w:space="0"/>
              <w:left w:val="nil"/>
              <w:bottom w:val="single" w:color="auto" w:sz="4" w:space="0"/>
              <w:right w:val="nil"/>
            </w:tcBorders>
            <w:noWrap w:val="0"/>
            <w:vAlign w:val="center"/>
          </w:tcPr>
          <w:p>
            <w:pPr>
              <w:pStyle w:val="8"/>
              <w:numPr>
                <w:ilvl w:val="0"/>
                <w:numId w:val="0"/>
              </w:numPr>
              <w:jc w:val="center"/>
              <w:rPr>
                <w:rFonts w:hint="eastAsia" w:eastAsia="宋体"/>
                <w:sz w:val="24"/>
                <w:szCs w:val="24"/>
                <w:vertAlign w:val="baseline"/>
                <w:lang w:val="en-US" w:eastAsia="zh-CN"/>
              </w:rPr>
            </w:pPr>
            <w:r>
              <w:rPr>
                <w:rFonts w:hint="eastAsia" w:eastAsia="宋体"/>
                <w:sz w:val="24"/>
                <w:szCs w:val="24"/>
                <w:vertAlign w:val="baseline"/>
                <w:lang w:val="en-US" w:eastAsia="zh-CN"/>
              </w:rPr>
              <w:t>0.50</w:t>
            </w:r>
          </w:p>
          <w:p>
            <w:pPr>
              <w:pStyle w:val="8"/>
              <w:numPr>
                <w:ilvl w:val="0"/>
                <w:numId w:val="0"/>
              </w:numPr>
              <w:jc w:val="center"/>
              <w:rPr>
                <w:rFonts w:hint="default" w:eastAsia="宋体"/>
                <w:sz w:val="24"/>
                <w:szCs w:val="24"/>
                <w:vertAlign w:val="baseline"/>
                <w:lang w:val="en-US" w:eastAsia="zh-CN"/>
              </w:rPr>
            </w:pPr>
            <w:r>
              <w:rPr>
                <w:rFonts w:hint="eastAsia" w:eastAsia="宋体"/>
                <w:sz w:val="24"/>
                <w:szCs w:val="24"/>
                <w:vertAlign w:val="baseline"/>
                <w:lang w:val="en-US" w:eastAsia="zh-CN"/>
              </w:rPr>
              <w:t>(0.38-0.75)</w:t>
            </w:r>
          </w:p>
        </w:tc>
        <w:tc>
          <w:tcPr>
            <w:tcW w:w="1214" w:type="dxa"/>
            <w:tcBorders>
              <w:top w:val="single" w:color="auto" w:sz="4" w:space="0"/>
              <w:left w:val="nil"/>
              <w:bottom w:val="single" w:color="auto" w:sz="4" w:space="0"/>
              <w:right w:val="nil"/>
            </w:tcBorders>
            <w:noWrap w:val="0"/>
            <w:vAlign w:val="center"/>
          </w:tcPr>
          <w:p>
            <w:pPr>
              <w:pStyle w:val="8"/>
              <w:numPr>
                <w:ilvl w:val="0"/>
                <w:numId w:val="0"/>
              </w:numPr>
              <w:jc w:val="center"/>
              <w:rPr>
                <w:rFonts w:hint="eastAsia" w:eastAsia="宋体"/>
                <w:sz w:val="24"/>
                <w:szCs w:val="24"/>
                <w:vertAlign w:val="baseline"/>
                <w:lang w:val="en-US" w:eastAsia="zh-CN"/>
              </w:rPr>
            </w:pPr>
            <w:r>
              <w:rPr>
                <w:rFonts w:hint="eastAsia" w:eastAsia="宋体"/>
                <w:sz w:val="24"/>
                <w:szCs w:val="24"/>
                <w:vertAlign w:val="baseline"/>
                <w:lang w:val="en-US" w:eastAsia="zh-CN"/>
              </w:rPr>
              <w:t>0</w:t>
            </w:r>
          </w:p>
          <w:p>
            <w:pPr>
              <w:pStyle w:val="8"/>
              <w:numPr>
                <w:ilvl w:val="0"/>
                <w:numId w:val="0"/>
              </w:numPr>
              <w:jc w:val="center"/>
              <w:rPr>
                <w:rFonts w:hint="default" w:eastAsia="宋体"/>
                <w:sz w:val="24"/>
                <w:szCs w:val="24"/>
                <w:vertAlign w:val="baseline"/>
                <w:lang w:val="en-US" w:eastAsia="zh-CN"/>
              </w:rPr>
            </w:pPr>
            <w:r>
              <w:rPr>
                <w:rFonts w:hint="eastAsia" w:eastAsia="宋体"/>
                <w:sz w:val="24"/>
                <w:szCs w:val="24"/>
                <w:vertAlign w:val="baseline"/>
                <w:lang w:val="en-US" w:eastAsia="zh-CN"/>
              </w:rPr>
              <w:t>(0-0.12)</w:t>
            </w:r>
          </w:p>
        </w:tc>
        <w:tc>
          <w:tcPr>
            <w:tcW w:w="1413" w:type="dxa"/>
            <w:tcBorders>
              <w:top w:val="single" w:color="auto" w:sz="4" w:space="0"/>
              <w:left w:val="nil"/>
              <w:bottom w:val="single" w:color="auto" w:sz="4" w:space="0"/>
              <w:right w:val="nil"/>
            </w:tcBorders>
            <w:noWrap w:val="0"/>
            <w:vAlign w:val="center"/>
          </w:tcPr>
          <w:p>
            <w:pPr>
              <w:pStyle w:val="8"/>
              <w:numPr>
                <w:ilvl w:val="0"/>
                <w:numId w:val="0"/>
              </w:numPr>
              <w:jc w:val="center"/>
              <w:rPr>
                <w:rFonts w:hint="eastAsia" w:eastAsia="宋体"/>
                <w:sz w:val="24"/>
                <w:szCs w:val="24"/>
                <w:vertAlign w:val="baseline"/>
                <w:lang w:val="en-US" w:eastAsia="zh-CN"/>
              </w:rPr>
            </w:pPr>
            <w:r>
              <w:rPr>
                <w:rFonts w:hint="eastAsia" w:eastAsia="宋体"/>
                <w:sz w:val="24"/>
                <w:szCs w:val="24"/>
                <w:vertAlign w:val="baseline"/>
                <w:lang w:val="en-US" w:eastAsia="zh-CN"/>
              </w:rPr>
              <w:t>0.25</w:t>
            </w:r>
          </w:p>
          <w:p>
            <w:pPr>
              <w:pStyle w:val="8"/>
              <w:numPr>
                <w:ilvl w:val="0"/>
                <w:numId w:val="0"/>
              </w:numPr>
              <w:jc w:val="center"/>
              <w:rPr>
                <w:rFonts w:hint="default" w:eastAsia="宋体"/>
                <w:sz w:val="24"/>
                <w:szCs w:val="24"/>
                <w:vertAlign w:val="baseline"/>
                <w:lang w:val="en-US" w:eastAsia="zh-CN"/>
              </w:rPr>
            </w:pPr>
            <w:r>
              <w:rPr>
                <w:rFonts w:hint="eastAsia" w:eastAsia="宋体"/>
                <w:sz w:val="24"/>
                <w:szCs w:val="24"/>
                <w:vertAlign w:val="baseline"/>
                <w:lang w:val="en-US" w:eastAsia="zh-CN"/>
              </w:rPr>
              <w:t>(0.12-0.25)</w:t>
            </w:r>
          </w:p>
        </w:tc>
        <w:tc>
          <w:tcPr>
            <w:tcW w:w="1381" w:type="dxa"/>
            <w:tcBorders>
              <w:top w:val="single" w:color="auto" w:sz="4" w:space="0"/>
              <w:left w:val="nil"/>
              <w:bottom w:val="single" w:color="auto" w:sz="4" w:space="0"/>
              <w:right w:val="nil"/>
            </w:tcBorders>
            <w:noWrap w:val="0"/>
            <w:vAlign w:val="center"/>
          </w:tcPr>
          <w:p>
            <w:pPr>
              <w:pStyle w:val="8"/>
              <w:numPr>
                <w:ilvl w:val="0"/>
                <w:numId w:val="0"/>
              </w:numPr>
              <w:jc w:val="center"/>
              <w:rPr>
                <w:rFonts w:hint="eastAsia" w:eastAsia="宋体"/>
                <w:sz w:val="24"/>
                <w:szCs w:val="24"/>
                <w:vertAlign w:val="baseline"/>
                <w:lang w:val="en-US" w:eastAsia="zh-CN"/>
              </w:rPr>
            </w:pPr>
            <w:r>
              <w:rPr>
                <w:rFonts w:hint="eastAsia" w:eastAsia="宋体"/>
                <w:sz w:val="24"/>
                <w:szCs w:val="24"/>
                <w:vertAlign w:val="baseline"/>
                <w:lang w:val="en-US" w:eastAsia="zh-CN"/>
              </w:rPr>
              <w:t>0.44</w:t>
            </w:r>
          </w:p>
          <w:p>
            <w:pPr>
              <w:pStyle w:val="8"/>
              <w:numPr>
                <w:ilvl w:val="0"/>
                <w:numId w:val="0"/>
              </w:numPr>
              <w:jc w:val="center"/>
              <w:rPr>
                <w:rFonts w:hint="default" w:eastAsia="宋体"/>
                <w:sz w:val="24"/>
                <w:szCs w:val="24"/>
                <w:vertAlign w:val="baseline"/>
                <w:lang w:val="en-US" w:eastAsia="zh-CN"/>
              </w:rPr>
            </w:pPr>
            <w:r>
              <w:rPr>
                <w:rFonts w:hint="eastAsia" w:eastAsia="宋体"/>
                <w:sz w:val="24"/>
                <w:szCs w:val="24"/>
                <w:vertAlign w:val="baseline"/>
                <w:lang w:val="en-US" w:eastAsia="zh-CN"/>
              </w:rPr>
              <w:t>(0.28-0.69)</w:t>
            </w:r>
          </w:p>
        </w:tc>
      </w:tr>
    </w:tbl>
    <w:p>
      <w:pPr>
        <w:pStyle w:val="8"/>
        <w:numPr>
          <w:ilvl w:val="0"/>
          <w:numId w:val="0"/>
        </w:numPr>
        <w:ind w:leftChars="0"/>
        <w:jc w:val="both"/>
        <w:rPr>
          <w:rFonts w:hint="eastAsia" w:eastAsia="宋体"/>
          <w:sz w:val="24"/>
          <w:szCs w:val="24"/>
          <w:lang w:val="en-US" w:eastAsia="zh-CN"/>
        </w:rPr>
      </w:pPr>
      <w:r>
        <w:rPr>
          <w:rFonts w:hint="eastAsia" w:eastAsia="宋体"/>
          <w:sz w:val="24"/>
          <w:szCs w:val="24"/>
          <w:lang w:val="en-US" w:eastAsia="zh-CN"/>
        </w:rPr>
        <w:t>*结果为中位数（四分位数间距）</w:t>
      </w:r>
    </w:p>
    <w:p>
      <w:pPr>
        <w:pStyle w:val="8"/>
        <w:numPr>
          <w:ilvl w:val="0"/>
          <w:numId w:val="0"/>
        </w:numPr>
        <w:ind w:leftChars="0"/>
        <w:jc w:val="both"/>
        <w:rPr>
          <w:rFonts w:hint="eastAsia" w:eastAsia="宋体"/>
          <w:sz w:val="24"/>
          <w:szCs w:val="24"/>
          <w:lang w:val="en-US" w:eastAsia="zh-CN"/>
        </w:rPr>
      </w:pPr>
    </w:p>
    <w:p>
      <w:pPr>
        <w:pStyle w:val="8"/>
        <w:numPr>
          <w:ilvl w:val="0"/>
          <w:numId w:val="0"/>
        </w:numPr>
        <w:ind w:leftChars="0"/>
        <w:jc w:val="center"/>
        <w:rPr>
          <w:rFonts w:hint="default" w:eastAsia="宋体"/>
          <w:sz w:val="24"/>
          <w:szCs w:val="24"/>
          <w:lang w:val="en-US" w:eastAsia="zh-CN"/>
        </w:rPr>
      </w:pPr>
      <w:r>
        <w:rPr>
          <w:rFonts w:hint="eastAsia" w:eastAsia="宋体"/>
          <w:sz w:val="24"/>
          <w:szCs w:val="24"/>
          <w:lang w:val="en-US" w:eastAsia="zh-CN"/>
        </w:rPr>
        <w:t>表</w:t>
      </w:r>
      <w:r>
        <w:rPr>
          <w:rFonts w:hint="eastAsia"/>
          <w:sz w:val="24"/>
          <w:szCs w:val="24"/>
          <w:lang w:val="en-US" w:eastAsia="zh-CN"/>
        </w:rPr>
        <w:t>1.2</w:t>
      </w:r>
      <w:r>
        <w:rPr>
          <w:rFonts w:hint="eastAsia" w:eastAsia="宋体"/>
          <w:sz w:val="24"/>
          <w:szCs w:val="24"/>
          <w:lang w:val="en-US" w:eastAsia="zh-CN"/>
        </w:rPr>
        <w:t xml:space="preserve"> </w:t>
      </w:r>
      <w:r>
        <w:rPr>
          <w:rFonts w:hint="default" w:eastAsia="宋体"/>
          <w:sz w:val="24"/>
          <w:szCs w:val="24"/>
          <w:lang w:val="en-US" w:eastAsia="zh-CN"/>
        </w:rPr>
        <w:t xml:space="preserve">  </w:t>
      </w:r>
      <w:r>
        <w:rPr>
          <w:rFonts w:hint="eastAsia" w:eastAsia="宋体"/>
          <w:sz w:val="24"/>
          <w:szCs w:val="24"/>
          <w:lang w:val="en-US" w:eastAsia="zh-CN"/>
        </w:rPr>
        <w:t>1%盐酸环喷托酯与0.5%复方托吡卡胺睫状肌麻痹后屈光度差异（D）</w:t>
      </w:r>
    </w:p>
    <w:tbl>
      <w:tblPr>
        <w:tblStyle w:val="6"/>
        <w:tblW w:w="8998"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3"/>
        <w:gridCol w:w="1426"/>
        <w:gridCol w:w="1360"/>
        <w:gridCol w:w="1333"/>
        <w:gridCol w:w="1338"/>
        <w:gridCol w:w="1328"/>
        <w:gridCol w:w="133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trPr>
        <w:tc>
          <w:tcPr>
            <w:tcW w:w="883" w:type="dxa"/>
            <w:vMerge w:val="restart"/>
            <w:noWrap w:val="0"/>
            <w:vAlign w:val="center"/>
          </w:tcPr>
          <w:p>
            <w:pPr>
              <w:pStyle w:val="8"/>
              <w:numPr>
                <w:ilvl w:val="0"/>
                <w:numId w:val="0"/>
              </w:numPr>
              <w:ind w:left="0" w:leftChars="0" w:firstLine="0" w:firstLineChars="0"/>
              <w:jc w:val="center"/>
              <w:rPr>
                <w:rFonts w:hint="default" w:eastAsia="宋体"/>
                <w:sz w:val="24"/>
                <w:szCs w:val="24"/>
                <w:vertAlign w:val="baseline"/>
                <w:lang w:val="en-US" w:eastAsia="zh-CN"/>
              </w:rPr>
            </w:pPr>
          </w:p>
        </w:tc>
        <w:tc>
          <w:tcPr>
            <w:tcW w:w="2786" w:type="dxa"/>
            <w:gridSpan w:val="2"/>
            <w:tcBorders>
              <w:bottom w:val="nil"/>
            </w:tcBorders>
            <w:noWrap w:val="0"/>
            <w:vAlign w:val="center"/>
          </w:tcPr>
          <w:p>
            <w:pPr>
              <w:pStyle w:val="8"/>
              <w:numPr>
                <w:ilvl w:val="0"/>
                <w:numId w:val="0"/>
              </w:numPr>
              <w:ind w:left="0" w:leftChars="0" w:firstLine="0" w:firstLineChars="0"/>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6～8岁</w:t>
            </w:r>
          </w:p>
        </w:tc>
        <w:tc>
          <w:tcPr>
            <w:tcW w:w="2671" w:type="dxa"/>
            <w:gridSpan w:val="2"/>
            <w:tcBorders>
              <w:bottom w:val="nil"/>
            </w:tcBorders>
            <w:noWrap w:val="0"/>
            <w:vAlign w:val="center"/>
          </w:tcPr>
          <w:p>
            <w:pPr>
              <w:pStyle w:val="8"/>
              <w:numPr>
                <w:ilvl w:val="0"/>
                <w:numId w:val="0"/>
              </w:numPr>
              <w:ind w:left="0" w:leftChars="0" w:firstLine="0" w:firstLineChars="0"/>
              <w:jc w:val="center"/>
              <w:rPr>
                <w:rFonts w:hint="default" w:eastAsia="宋体"/>
                <w:sz w:val="24"/>
                <w:szCs w:val="24"/>
                <w:vertAlign w:val="baseline"/>
                <w:lang w:val="en-US" w:eastAsia="zh-CN"/>
              </w:rPr>
            </w:pPr>
            <w:bookmarkStart w:id="1" w:name="OLE_LINK1"/>
            <w:r>
              <w:rPr>
                <w:rFonts w:hint="eastAsia" w:eastAsia="宋体"/>
                <w:b/>
                <w:bCs/>
                <w:sz w:val="24"/>
                <w:szCs w:val="24"/>
                <w:vertAlign w:val="baseline"/>
                <w:lang w:val="en-US" w:eastAsia="zh-CN"/>
              </w:rPr>
              <w:t>9～12岁</w:t>
            </w:r>
            <w:bookmarkEnd w:id="1"/>
          </w:p>
        </w:tc>
        <w:tc>
          <w:tcPr>
            <w:tcW w:w="2658" w:type="dxa"/>
            <w:gridSpan w:val="2"/>
            <w:tcBorders>
              <w:bottom w:val="nil"/>
            </w:tcBorders>
            <w:noWrap w:val="0"/>
            <w:vAlign w:val="center"/>
          </w:tcPr>
          <w:p>
            <w:pPr>
              <w:pStyle w:val="8"/>
              <w:numPr>
                <w:ilvl w:val="0"/>
                <w:numId w:val="0"/>
              </w:numPr>
              <w:ind w:left="0" w:leftChars="0" w:firstLine="0" w:firstLineChars="0"/>
              <w:jc w:val="center"/>
              <w:rPr>
                <w:rFonts w:hint="eastAsia" w:eastAsia="宋体"/>
                <w:b/>
                <w:bCs/>
                <w:sz w:val="24"/>
                <w:szCs w:val="24"/>
                <w:vertAlign w:val="baseline"/>
                <w:lang w:val="en-US" w:eastAsia="zh-CN"/>
              </w:rPr>
            </w:pPr>
            <w:r>
              <w:rPr>
                <w:rFonts w:hint="eastAsia" w:eastAsia="宋体"/>
                <w:b/>
                <w:bCs/>
                <w:sz w:val="24"/>
                <w:szCs w:val="24"/>
                <w:vertAlign w:val="baseline"/>
                <w:lang w:val="en-US" w:eastAsia="zh-CN"/>
              </w:rPr>
              <w:t>13～15岁</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80" w:hRule="atLeast"/>
        </w:trPr>
        <w:tc>
          <w:tcPr>
            <w:tcW w:w="883" w:type="dxa"/>
            <w:vMerge w:val="continue"/>
            <w:noWrap w:val="0"/>
            <w:vAlign w:val="center"/>
          </w:tcPr>
          <w:p>
            <w:pPr>
              <w:pStyle w:val="8"/>
              <w:numPr>
                <w:ilvl w:val="0"/>
                <w:numId w:val="0"/>
              </w:numPr>
              <w:ind w:left="0" w:leftChars="0" w:firstLine="0" w:firstLineChars="0"/>
              <w:jc w:val="center"/>
              <w:rPr>
                <w:rFonts w:hint="default" w:eastAsia="宋体"/>
                <w:sz w:val="24"/>
                <w:szCs w:val="24"/>
                <w:vertAlign w:val="baseline"/>
                <w:lang w:val="en-US" w:eastAsia="zh-CN"/>
              </w:rPr>
            </w:pPr>
          </w:p>
        </w:tc>
        <w:tc>
          <w:tcPr>
            <w:tcW w:w="1426" w:type="dxa"/>
            <w:tcBorders>
              <w:top w:val="nil"/>
            </w:tcBorders>
            <w:noWrap w:val="0"/>
            <w:vAlign w:val="center"/>
          </w:tcPr>
          <w:p>
            <w:pPr>
              <w:pStyle w:val="8"/>
              <w:numPr>
                <w:ilvl w:val="0"/>
                <w:numId w:val="0"/>
              </w:numPr>
              <w:ind w:left="0" w:leftChars="0" w:firstLine="0" w:firstLineChars="0"/>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右眼</w:t>
            </w:r>
          </w:p>
        </w:tc>
        <w:tc>
          <w:tcPr>
            <w:tcW w:w="1360" w:type="dxa"/>
            <w:tcBorders>
              <w:top w:val="nil"/>
            </w:tcBorders>
            <w:noWrap w:val="0"/>
            <w:vAlign w:val="center"/>
          </w:tcPr>
          <w:p>
            <w:pPr>
              <w:pStyle w:val="8"/>
              <w:numPr>
                <w:ilvl w:val="0"/>
                <w:numId w:val="0"/>
              </w:numPr>
              <w:ind w:left="0" w:leftChars="0" w:firstLine="0" w:firstLineChars="0"/>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左眼</w:t>
            </w:r>
          </w:p>
        </w:tc>
        <w:tc>
          <w:tcPr>
            <w:tcW w:w="1333" w:type="dxa"/>
            <w:tcBorders>
              <w:top w:val="nil"/>
            </w:tcBorders>
            <w:noWrap w:val="0"/>
            <w:vAlign w:val="center"/>
          </w:tcPr>
          <w:p>
            <w:pPr>
              <w:pStyle w:val="8"/>
              <w:numPr>
                <w:ilvl w:val="0"/>
                <w:numId w:val="0"/>
              </w:numPr>
              <w:ind w:left="0" w:leftChars="0" w:firstLine="0" w:firstLineChars="0"/>
              <w:jc w:val="center"/>
              <w:rPr>
                <w:rFonts w:hint="default" w:eastAsia="宋体"/>
                <w:b/>
                <w:bCs/>
                <w:sz w:val="24"/>
                <w:szCs w:val="24"/>
                <w:vertAlign w:val="baseline"/>
                <w:lang w:val="en-US" w:eastAsia="zh-CN"/>
              </w:rPr>
            </w:pPr>
            <w:r>
              <w:rPr>
                <w:rFonts w:hint="eastAsia" w:eastAsia="宋体"/>
                <w:b/>
                <w:bCs/>
                <w:sz w:val="24"/>
                <w:szCs w:val="24"/>
                <w:vertAlign w:val="baseline"/>
                <w:lang w:val="en-US" w:eastAsia="zh-CN"/>
              </w:rPr>
              <w:t>右眼</w:t>
            </w:r>
          </w:p>
        </w:tc>
        <w:tc>
          <w:tcPr>
            <w:tcW w:w="1338" w:type="dxa"/>
            <w:tcBorders>
              <w:top w:val="nil"/>
            </w:tcBorders>
            <w:noWrap w:val="0"/>
            <w:vAlign w:val="center"/>
          </w:tcPr>
          <w:p>
            <w:pPr>
              <w:pStyle w:val="8"/>
              <w:numPr>
                <w:ilvl w:val="0"/>
                <w:numId w:val="0"/>
              </w:numPr>
              <w:ind w:left="0" w:leftChars="0" w:firstLine="0" w:firstLineChars="0"/>
              <w:jc w:val="center"/>
              <w:rPr>
                <w:rFonts w:hint="default" w:ascii="宋体" w:eastAsia="宋体"/>
                <w:b/>
                <w:bCs/>
                <w:sz w:val="24"/>
                <w:szCs w:val="24"/>
                <w:vertAlign w:val="baseline"/>
                <w:lang w:val="en-US" w:eastAsia="zh-CN" w:bidi="ar-SA"/>
              </w:rPr>
            </w:pPr>
            <w:r>
              <w:rPr>
                <w:rFonts w:hint="eastAsia" w:eastAsia="宋体"/>
                <w:b/>
                <w:bCs/>
                <w:sz w:val="24"/>
                <w:szCs w:val="24"/>
                <w:vertAlign w:val="baseline"/>
                <w:lang w:val="en-US" w:eastAsia="zh-CN" w:bidi="ar-SA"/>
              </w:rPr>
              <w:t>左眼</w:t>
            </w:r>
          </w:p>
        </w:tc>
        <w:tc>
          <w:tcPr>
            <w:tcW w:w="1328" w:type="dxa"/>
            <w:tcBorders>
              <w:top w:val="nil"/>
            </w:tcBorders>
            <w:noWrap w:val="0"/>
            <w:vAlign w:val="center"/>
          </w:tcPr>
          <w:p>
            <w:pPr>
              <w:pStyle w:val="8"/>
              <w:numPr>
                <w:ilvl w:val="0"/>
                <w:numId w:val="0"/>
              </w:numPr>
              <w:ind w:left="0" w:leftChars="0" w:firstLine="0" w:firstLineChars="0"/>
              <w:jc w:val="center"/>
              <w:rPr>
                <w:rFonts w:hint="default" w:ascii="宋体" w:eastAsia="宋体"/>
                <w:sz w:val="24"/>
                <w:szCs w:val="24"/>
                <w:vertAlign w:val="baseline"/>
                <w:lang w:val="en-US" w:eastAsia="zh-CN" w:bidi="ar-SA"/>
              </w:rPr>
            </w:pPr>
            <w:r>
              <w:rPr>
                <w:rFonts w:hint="eastAsia" w:eastAsia="宋体"/>
                <w:b/>
                <w:bCs/>
                <w:sz w:val="24"/>
                <w:szCs w:val="24"/>
                <w:vertAlign w:val="baseline"/>
                <w:lang w:val="en-US" w:eastAsia="zh-CN"/>
              </w:rPr>
              <w:t>右眼</w:t>
            </w:r>
          </w:p>
        </w:tc>
        <w:tc>
          <w:tcPr>
            <w:tcW w:w="1330" w:type="dxa"/>
            <w:tcBorders>
              <w:top w:val="nil"/>
            </w:tcBorders>
            <w:noWrap w:val="0"/>
            <w:vAlign w:val="center"/>
          </w:tcPr>
          <w:p>
            <w:pPr>
              <w:pStyle w:val="8"/>
              <w:numPr>
                <w:ilvl w:val="0"/>
                <w:numId w:val="0"/>
              </w:numPr>
              <w:ind w:left="0" w:leftChars="0" w:firstLine="0" w:firstLineChars="0"/>
              <w:jc w:val="center"/>
              <w:rPr>
                <w:rFonts w:hint="default" w:ascii="宋体" w:eastAsia="宋体"/>
                <w:sz w:val="24"/>
                <w:szCs w:val="24"/>
                <w:vertAlign w:val="baseline"/>
                <w:lang w:val="en-US" w:eastAsia="zh-CN" w:bidi="ar-SA"/>
              </w:rPr>
            </w:pPr>
            <w:r>
              <w:rPr>
                <w:rFonts w:hint="eastAsia" w:eastAsia="宋体"/>
                <w:b/>
                <w:bCs/>
                <w:sz w:val="24"/>
                <w:szCs w:val="24"/>
                <w:vertAlign w:val="baseline"/>
                <w:lang w:val="en-US" w:eastAsia="zh-CN" w:bidi="ar-SA"/>
              </w:rPr>
              <w:t>左眼</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515" w:hRule="atLeast"/>
        </w:trPr>
        <w:tc>
          <w:tcPr>
            <w:tcW w:w="883" w:type="dxa"/>
            <w:noWrap w:val="0"/>
            <w:vAlign w:val="center"/>
          </w:tcPr>
          <w:p>
            <w:pPr>
              <w:pStyle w:val="8"/>
              <w:numPr>
                <w:ilvl w:val="0"/>
                <w:numId w:val="0"/>
              </w:numPr>
              <w:ind w:left="0" w:leftChars="0" w:firstLine="0" w:firstLineChars="0"/>
              <w:jc w:val="center"/>
              <w:rPr>
                <w:rFonts w:hint="default" w:eastAsia="宋体"/>
                <w:sz w:val="24"/>
                <w:szCs w:val="24"/>
                <w:vertAlign w:val="baseline"/>
                <w:lang w:val="en-US" w:eastAsia="zh-CN"/>
              </w:rPr>
            </w:pPr>
            <w:r>
              <w:rPr>
                <w:rFonts w:hint="eastAsia" w:eastAsia="宋体"/>
                <w:b/>
                <w:bCs/>
                <w:sz w:val="24"/>
                <w:szCs w:val="24"/>
                <w:vertAlign w:val="baseline"/>
                <w:lang w:val="en-US" w:eastAsia="zh-CN"/>
              </w:rPr>
              <w:t>屈光度差值（D）</w:t>
            </w:r>
            <w:r>
              <w:rPr>
                <w:rFonts w:hint="eastAsia" w:eastAsia="宋体"/>
                <w:b/>
                <w:bCs/>
                <w:sz w:val="24"/>
                <w:szCs w:val="24"/>
                <w:vertAlign w:val="superscript"/>
                <w:lang w:val="en-US" w:eastAsia="zh-CN"/>
              </w:rPr>
              <w:t>*</w:t>
            </w:r>
          </w:p>
        </w:tc>
        <w:tc>
          <w:tcPr>
            <w:tcW w:w="1426" w:type="dxa"/>
            <w:noWrap w:val="0"/>
            <w:vAlign w:val="center"/>
          </w:tcPr>
          <w:p>
            <w:pPr>
              <w:pStyle w:val="8"/>
              <w:numPr>
                <w:ilvl w:val="0"/>
                <w:numId w:val="0"/>
              </w:numPr>
              <w:ind w:left="0" w:leftChars="0" w:firstLine="0" w:firstLineChars="0"/>
              <w:jc w:val="center"/>
              <w:rPr>
                <w:rFonts w:hint="default" w:eastAsia="宋体"/>
                <w:sz w:val="24"/>
                <w:szCs w:val="24"/>
                <w:vertAlign w:val="baseline"/>
                <w:lang w:val="en-US" w:eastAsia="zh-CN"/>
              </w:rPr>
            </w:pPr>
            <w:r>
              <w:rPr>
                <w:rFonts w:hint="eastAsia" w:eastAsia="宋体"/>
                <w:sz w:val="24"/>
                <w:szCs w:val="24"/>
                <w:vertAlign w:val="baseline"/>
                <w:lang w:val="en-US" w:eastAsia="zh-CN"/>
              </w:rPr>
              <w:t>0.40</w:t>
            </w:r>
          </w:p>
        </w:tc>
        <w:tc>
          <w:tcPr>
            <w:tcW w:w="1360" w:type="dxa"/>
            <w:noWrap w:val="0"/>
            <w:vAlign w:val="center"/>
          </w:tcPr>
          <w:p>
            <w:pPr>
              <w:pStyle w:val="8"/>
              <w:numPr>
                <w:ilvl w:val="0"/>
                <w:numId w:val="0"/>
              </w:numPr>
              <w:ind w:left="0" w:leftChars="0" w:firstLine="0" w:firstLineChars="0"/>
              <w:jc w:val="center"/>
              <w:rPr>
                <w:rFonts w:hint="default" w:eastAsia="宋体"/>
                <w:sz w:val="24"/>
                <w:szCs w:val="24"/>
                <w:vertAlign w:val="baseline"/>
                <w:lang w:val="en-US" w:eastAsia="zh-CN"/>
              </w:rPr>
            </w:pPr>
            <w:r>
              <w:rPr>
                <w:rFonts w:hint="eastAsia" w:eastAsia="宋体"/>
                <w:sz w:val="24"/>
                <w:szCs w:val="24"/>
                <w:vertAlign w:val="baseline"/>
                <w:lang w:val="en-US" w:eastAsia="zh-CN"/>
              </w:rPr>
              <w:t>0.41</w:t>
            </w:r>
          </w:p>
        </w:tc>
        <w:tc>
          <w:tcPr>
            <w:tcW w:w="1333" w:type="dxa"/>
            <w:noWrap w:val="0"/>
            <w:vAlign w:val="center"/>
          </w:tcPr>
          <w:p>
            <w:pPr>
              <w:pStyle w:val="8"/>
              <w:numPr>
                <w:ilvl w:val="0"/>
                <w:numId w:val="0"/>
              </w:numPr>
              <w:ind w:left="0" w:leftChars="0" w:firstLine="0" w:firstLineChars="0"/>
              <w:jc w:val="center"/>
              <w:rPr>
                <w:rFonts w:hint="default" w:eastAsia="宋体"/>
                <w:sz w:val="24"/>
                <w:szCs w:val="24"/>
                <w:vertAlign w:val="baseline"/>
                <w:lang w:val="en-US" w:eastAsia="zh-CN"/>
              </w:rPr>
            </w:pPr>
            <w:r>
              <w:rPr>
                <w:rFonts w:hint="eastAsia" w:eastAsia="宋体"/>
                <w:sz w:val="24"/>
                <w:szCs w:val="24"/>
                <w:vertAlign w:val="baseline"/>
                <w:lang w:val="en-US" w:eastAsia="zh-CN"/>
              </w:rPr>
              <w:t>0.30</w:t>
            </w:r>
          </w:p>
        </w:tc>
        <w:tc>
          <w:tcPr>
            <w:tcW w:w="1338" w:type="dxa"/>
            <w:noWrap w:val="0"/>
            <w:vAlign w:val="center"/>
          </w:tcPr>
          <w:p>
            <w:pPr>
              <w:pStyle w:val="8"/>
              <w:numPr>
                <w:ilvl w:val="0"/>
                <w:numId w:val="0"/>
              </w:numPr>
              <w:ind w:left="0" w:leftChars="0" w:firstLine="0" w:firstLineChars="0"/>
              <w:jc w:val="center"/>
              <w:rPr>
                <w:rFonts w:hint="default" w:eastAsia="宋体"/>
                <w:sz w:val="24"/>
                <w:szCs w:val="24"/>
                <w:vertAlign w:val="baseline"/>
                <w:lang w:val="en-US" w:eastAsia="zh-CN"/>
              </w:rPr>
            </w:pPr>
            <w:r>
              <w:rPr>
                <w:rFonts w:hint="eastAsia" w:eastAsia="宋体"/>
                <w:sz w:val="24"/>
                <w:szCs w:val="24"/>
                <w:vertAlign w:val="baseline"/>
                <w:lang w:val="en-US" w:eastAsia="zh-CN"/>
              </w:rPr>
              <w:t>0.31</w:t>
            </w:r>
          </w:p>
        </w:tc>
        <w:tc>
          <w:tcPr>
            <w:tcW w:w="1328" w:type="dxa"/>
            <w:noWrap w:val="0"/>
            <w:vAlign w:val="center"/>
          </w:tcPr>
          <w:p>
            <w:pPr>
              <w:pStyle w:val="8"/>
              <w:numPr>
                <w:ilvl w:val="0"/>
                <w:numId w:val="0"/>
              </w:numPr>
              <w:ind w:left="0" w:leftChars="0" w:firstLine="0" w:firstLineChars="0"/>
              <w:jc w:val="center"/>
              <w:rPr>
                <w:rFonts w:hint="default" w:eastAsia="宋体"/>
                <w:sz w:val="24"/>
                <w:szCs w:val="24"/>
                <w:vertAlign w:val="baseline"/>
                <w:lang w:val="en-US" w:eastAsia="zh-CN"/>
              </w:rPr>
            </w:pPr>
            <w:r>
              <w:rPr>
                <w:rFonts w:hint="eastAsia" w:eastAsia="宋体"/>
                <w:sz w:val="24"/>
                <w:szCs w:val="24"/>
                <w:vertAlign w:val="baseline"/>
                <w:lang w:val="en-US" w:eastAsia="zh-CN"/>
              </w:rPr>
              <w:t>0.23</w:t>
            </w:r>
          </w:p>
        </w:tc>
        <w:tc>
          <w:tcPr>
            <w:tcW w:w="1330" w:type="dxa"/>
            <w:noWrap w:val="0"/>
            <w:vAlign w:val="center"/>
          </w:tcPr>
          <w:p>
            <w:pPr>
              <w:pStyle w:val="8"/>
              <w:numPr>
                <w:ilvl w:val="0"/>
                <w:numId w:val="0"/>
              </w:numPr>
              <w:ind w:left="0" w:leftChars="0" w:firstLine="0" w:firstLineChars="0"/>
              <w:jc w:val="center"/>
              <w:rPr>
                <w:rFonts w:hint="default" w:eastAsia="宋体"/>
                <w:sz w:val="24"/>
                <w:szCs w:val="24"/>
                <w:vertAlign w:val="baseline"/>
                <w:lang w:val="en-US" w:eastAsia="zh-CN"/>
              </w:rPr>
            </w:pPr>
            <w:r>
              <w:rPr>
                <w:rFonts w:hint="eastAsia" w:eastAsia="宋体"/>
                <w:sz w:val="24"/>
                <w:szCs w:val="24"/>
                <w:vertAlign w:val="baseline"/>
                <w:lang w:val="en-US" w:eastAsia="zh-CN"/>
              </w:rPr>
              <w:t>0.17</w:t>
            </w:r>
          </w:p>
        </w:tc>
      </w:tr>
    </w:tbl>
    <w:p>
      <w:pPr>
        <w:pStyle w:val="8"/>
        <w:numPr>
          <w:ilvl w:val="0"/>
          <w:numId w:val="0"/>
        </w:numPr>
        <w:ind w:leftChars="0"/>
        <w:jc w:val="both"/>
        <w:rPr>
          <w:rFonts w:hint="eastAsia" w:eastAsia="宋体"/>
          <w:sz w:val="24"/>
          <w:szCs w:val="24"/>
          <w:lang w:val="en-US" w:eastAsia="zh-CN"/>
        </w:rPr>
      </w:pPr>
      <w:r>
        <w:rPr>
          <w:rFonts w:hint="eastAsia" w:eastAsia="宋体"/>
          <w:sz w:val="24"/>
          <w:szCs w:val="24"/>
          <w:lang w:val="en-US" w:eastAsia="zh-CN"/>
        </w:rPr>
        <w:t>*结果为平均数</w:t>
      </w:r>
    </w:p>
    <w:p>
      <w:pPr>
        <w:numPr>
          <w:ilvl w:val="0"/>
          <w:numId w:val="2"/>
        </w:numPr>
        <w:adjustRightInd w:val="0"/>
        <w:snapToGrid w:val="0"/>
        <w:spacing w:line="360" w:lineRule="auto"/>
        <w:ind w:left="0" w:leftChars="0" w:firstLine="562" w:firstLineChars="200"/>
        <w:rPr>
          <w:rFonts w:hint="eastAsia" w:ascii="仿宋_GB2312" w:hAnsi="华文仿宋" w:eastAsia="仿宋_GB2312"/>
          <w:b/>
          <w:bCs/>
          <w:sz w:val="28"/>
          <w:szCs w:val="32"/>
        </w:rPr>
      </w:pPr>
      <w:r>
        <w:rPr>
          <w:rFonts w:hint="eastAsia" w:ascii="仿宋_GB2312" w:hAnsi="华文仿宋" w:eastAsia="仿宋_GB2312"/>
          <w:b/>
          <w:bCs/>
          <w:sz w:val="28"/>
          <w:szCs w:val="32"/>
          <w:lang w:val="en-US" w:eastAsia="zh-CN"/>
        </w:rPr>
        <w:t>条款5.1 中裸眼视力第25百分位数值</w:t>
      </w:r>
      <w:r>
        <w:rPr>
          <w:rFonts w:hint="eastAsia" w:ascii="仿宋_GB2312" w:hAnsi="华文仿宋" w:eastAsia="仿宋_GB2312"/>
          <w:b/>
          <w:bCs/>
          <w:sz w:val="28"/>
          <w:szCs w:val="32"/>
        </w:rPr>
        <w:t>依据</w:t>
      </w:r>
    </w:p>
    <w:p>
      <w:pPr>
        <w:adjustRightInd w:val="0"/>
        <w:snapToGrid w:val="0"/>
        <w:spacing w:line="360" w:lineRule="auto"/>
        <w:ind w:firstLine="560" w:firstLineChars="200"/>
        <w:rPr>
          <w:rFonts w:hint="eastAsia" w:ascii="仿宋_GB2312" w:hAnsi="华文仿宋" w:eastAsia="仿宋_GB2312"/>
          <w:bCs/>
          <w:sz w:val="28"/>
          <w:szCs w:val="28"/>
        </w:rPr>
      </w:pPr>
      <w:r>
        <w:rPr>
          <w:rFonts w:hint="eastAsia" w:ascii="仿宋_GB2312" w:hAnsi="华文仿宋" w:eastAsia="仿宋_GB2312" w:cs="Times New Roman"/>
          <w:bCs/>
          <w:kern w:val="2"/>
          <w:sz w:val="28"/>
          <w:szCs w:val="28"/>
          <w:lang w:val="en-US" w:eastAsia="zh-CN" w:bidi="ar-SA"/>
        </w:rPr>
        <w:t>“表1为3岁～18岁儿童青少年裸眼视力第25百分位数（</w:t>
      </w:r>
      <w:r>
        <w:rPr>
          <w:rFonts w:hint="eastAsia" w:ascii="仿宋_GB2312" w:hAnsi="华文仿宋" w:eastAsia="仿宋_GB2312" w:cs="Times New Roman"/>
          <w:bCs/>
          <w:i/>
          <w:iCs/>
          <w:kern w:val="2"/>
          <w:sz w:val="28"/>
          <w:szCs w:val="28"/>
          <w:lang w:val="en-US" w:eastAsia="zh-CN" w:bidi="ar-SA"/>
        </w:rPr>
        <w:t>P</w:t>
      </w:r>
      <w:r>
        <w:rPr>
          <w:rFonts w:hint="eastAsia" w:ascii="仿宋_GB2312" w:hAnsi="华文仿宋" w:eastAsia="仿宋_GB2312" w:cs="Times New Roman"/>
          <w:bCs/>
          <w:kern w:val="2"/>
          <w:sz w:val="28"/>
          <w:szCs w:val="28"/>
          <w:vertAlign w:val="subscript"/>
          <w:lang w:val="en-US" w:eastAsia="zh-CN" w:bidi="ar-SA"/>
        </w:rPr>
        <w:t>25</w:t>
      </w:r>
      <w:r>
        <w:rPr>
          <w:rFonts w:hint="eastAsia" w:ascii="仿宋_GB2312" w:hAnsi="华文仿宋" w:eastAsia="仿宋_GB2312" w:cs="Times New Roman"/>
          <w:bCs/>
          <w:kern w:val="2"/>
          <w:sz w:val="28"/>
          <w:szCs w:val="28"/>
          <w:lang w:val="en-US" w:eastAsia="zh-CN" w:bidi="ar-SA"/>
        </w:rPr>
        <w:t>）。”</w:t>
      </w:r>
    </w:p>
    <w:p>
      <w:pPr>
        <w:adjustRightInd w:val="0"/>
        <w:snapToGrid w:val="0"/>
        <w:spacing w:line="360" w:lineRule="auto"/>
        <w:ind w:firstLine="560" w:firstLineChars="200"/>
        <w:rPr>
          <w:rFonts w:hint="default" w:ascii="仿宋_GB2312" w:hAnsi="华文仿宋" w:eastAsia="仿宋_GB2312" w:cs="Times New Roman"/>
          <w:bCs/>
          <w:kern w:val="2"/>
          <w:sz w:val="28"/>
          <w:szCs w:val="28"/>
          <w:lang w:val="en-US" w:eastAsia="zh-CN" w:bidi="ar-SA"/>
        </w:rPr>
      </w:pPr>
      <w:r>
        <w:rPr>
          <w:rFonts w:hint="default" w:ascii="仿宋_GB2312" w:hAnsi="华文仿宋" w:eastAsia="仿宋_GB2312" w:cs="Times New Roman"/>
          <w:bCs/>
          <w:kern w:val="2"/>
          <w:sz w:val="28"/>
          <w:szCs w:val="28"/>
          <w:lang w:eastAsia="zh-CN" w:bidi="ar-SA"/>
        </w:rPr>
        <w:t>分析数据集来自</w:t>
      </w:r>
      <w:r>
        <w:rPr>
          <w:rFonts w:hint="eastAsia" w:ascii="仿宋_GB2312" w:hAnsi="华文仿宋" w:eastAsia="仿宋_GB2312"/>
          <w:bCs/>
          <w:sz w:val="28"/>
          <w:szCs w:val="28"/>
        </w:rPr>
        <w:t>20</w:t>
      </w:r>
      <w:r>
        <w:rPr>
          <w:rFonts w:hint="default" w:ascii="仿宋_GB2312" w:hAnsi="华文仿宋" w:eastAsia="仿宋_GB2312"/>
          <w:bCs/>
          <w:sz w:val="28"/>
          <w:szCs w:val="28"/>
        </w:rPr>
        <w:t>1</w:t>
      </w:r>
      <w:r>
        <w:rPr>
          <w:rFonts w:hint="eastAsia" w:ascii="仿宋_GB2312" w:hAnsi="华文仿宋" w:eastAsia="仿宋_GB2312"/>
          <w:bCs/>
          <w:sz w:val="28"/>
          <w:szCs w:val="28"/>
          <w:lang w:val="en-US" w:eastAsia="zh-CN"/>
        </w:rPr>
        <w:t>5</w:t>
      </w:r>
      <w:r>
        <w:rPr>
          <w:rFonts w:hint="eastAsia" w:ascii="仿宋_GB2312" w:hAnsi="华文仿宋" w:eastAsia="仿宋_GB2312"/>
          <w:bCs/>
          <w:sz w:val="28"/>
          <w:szCs w:val="28"/>
        </w:rPr>
        <w:t>年-20</w:t>
      </w:r>
      <w:r>
        <w:rPr>
          <w:rFonts w:hint="eastAsia" w:ascii="仿宋_GB2312" w:hAnsi="华文仿宋" w:eastAsia="仿宋_GB2312"/>
          <w:bCs/>
          <w:sz w:val="28"/>
          <w:szCs w:val="28"/>
          <w:lang w:val="en-US" w:eastAsia="zh-CN"/>
        </w:rPr>
        <w:t>16</w:t>
      </w:r>
      <w:r>
        <w:rPr>
          <w:rFonts w:hint="eastAsia" w:ascii="仿宋_GB2312" w:hAnsi="华文仿宋" w:eastAsia="仿宋_GB2312"/>
          <w:bCs/>
          <w:sz w:val="28"/>
          <w:szCs w:val="28"/>
        </w:rPr>
        <w:t>年在上海</w:t>
      </w:r>
      <w:r>
        <w:rPr>
          <w:rFonts w:hint="eastAsia" w:ascii="仿宋_GB2312" w:hAnsi="华文仿宋" w:eastAsia="仿宋_GB2312"/>
          <w:bCs/>
          <w:sz w:val="28"/>
          <w:szCs w:val="28"/>
          <w:lang w:val="en-US" w:eastAsia="zh-CN"/>
        </w:rPr>
        <w:t>地区</w:t>
      </w:r>
      <w:r>
        <w:rPr>
          <w:rFonts w:hint="default" w:ascii="仿宋_GB2312" w:hAnsi="华文仿宋" w:eastAsia="仿宋_GB2312" w:cs="Times New Roman"/>
          <w:bCs/>
          <w:kern w:val="2"/>
          <w:sz w:val="28"/>
          <w:szCs w:val="28"/>
          <w:lang w:eastAsia="zh-CN" w:bidi="ar-SA"/>
        </w:rPr>
        <w:t>针对</w:t>
      </w:r>
      <w:r>
        <w:rPr>
          <w:rFonts w:hint="default" w:ascii="仿宋_GB2312" w:hAnsi="华文仿宋" w:eastAsia="仿宋_GB2312" w:cs="Times New Roman"/>
          <w:bCs/>
          <w:kern w:val="2"/>
          <w:sz w:val="28"/>
          <w:szCs w:val="28"/>
          <w:lang w:val="en-US" w:eastAsia="zh-CN" w:bidi="ar-SA"/>
        </w:rPr>
        <w:t>幼儿园、小学与中学</w:t>
      </w:r>
      <w:r>
        <w:rPr>
          <w:rFonts w:hint="default" w:ascii="仿宋_GB2312" w:hAnsi="华文仿宋" w:eastAsia="仿宋_GB2312" w:cs="Times New Roman"/>
          <w:bCs/>
          <w:kern w:val="2"/>
          <w:sz w:val="28"/>
          <w:szCs w:val="28"/>
          <w:lang w:eastAsia="zh-CN" w:bidi="ar-SA"/>
        </w:rPr>
        <w:t>采用同质方法进行的视力屈光流行病学调查数据。</w:t>
      </w:r>
      <w:r>
        <w:rPr>
          <w:rFonts w:hint="default" w:ascii="仿宋_GB2312" w:hAnsi="华文仿宋" w:eastAsia="仿宋_GB2312" w:cs="Times New Roman"/>
          <w:bCs/>
          <w:kern w:val="2"/>
          <w:sz w:val="28"/>
          <w:szCs w:val="28"/>
          <w:lang w:val="en-US" w:eastAsia="zh-CN" w:bidi="ar-SA"/>
        </w:rPr>
        <w:t>选取</w:t>
      </w:r>
      <w:r>
        <w:rPr>
          <w:rFonts w:hint="default" w:ascii="仿宋_GB2312" w:hAnsi="华文仿宋" w:eastAsia="仿宋_GB2312" w:cs="Times New Roman"/>
          <w:bCs/>
          <w:kern w:val="2"/>
          <w:sz w:val="28"/>
          <w:szCs w:val="28"/>
          <w:lang w:eastAsia="zh-CN" w:bidi="ar-SA"/>
        </w:rPr>
        <w:t>其中</w:t>
      </w:r>
      <w:r>
        <w:rPr>
          <w:rFonts w:hint="eastAsia" w:ascii="仿宋_GB2312" w:hAnsi="华文仿宋" w:eastAsia="仿宋_GB2312" w:cs="Times New Roman"/>
          <w:bCs/>
          <w:kern w:val="2"/>
          <w:sz w:val="28"/>
          <w:szCs w:val="28"/>
          <w:lang w:val="en-US" w:eastAsia="zh-CN" w:bidi="ar-SA"/>
        </w:rPr>
        <w:t>3-18岁</w:t>
      </w:r>
      <w:r>
        <w:rPr>
          <w:rFonts w:hint="default" w:ascii="仿宋_GB2312" w:hAnsi="华文仿宋" w:eastAsia="仿宋_GB2312" w:cs="Times New Roman"/>
          <w:bCs/>
          <w:kern w:val="2"/>
          <w:sz w:val="28"/>
          <w:szCs w:val="28"/>
          <w:lang w:val="en-US" w:eastAsia="zh-CN" w:bidi="ar-SA"/>
        </w:rPr>
        <w:t>儿童青少年参与</w:t>
      </w:r>
      <w:r>
        <w:rPr>
          <w:rFonts w:hint="default" w:ascii="仿宋_GB2312" w:hAnsi="华文仿宋" w:eastAsia="仿宋_GB2312" w:cs="Times New Roman"/>
          <w:bCs/>
          <w:kern w:val="2"/>
          <w:sz w:val="28"/>
          <w:szCs w:val="28"/>
          <w:lang w:eastAsia="zh-CN" w:bidi="ar-SA"/>
        </w:rPr>
        <w:t>本次分析。</w:t>
      </w:r>
      <w:r>
        <w:rPr>
          <w:rFonts w:hint="default" w:ascii="仿宋_GB2312" w:hAnsi="华文仿宋" w:eastAsia="仿宋_GB2312" w:cs="Times New Roman"/>
          <w:bCs/>
          <w:kern w:val="2"/>
          <w:sz w:val="28"/>
          <w:szCs w:val="28"/>
          <w:lang w:val="en-US" w:eastAsia="zh-CN" w:bidi="ar-SA"/>
        </w:rPr>
        <w:t>所有</w:t>
      </w:r>
      <w:r>
        <w:rPr>
          <w:rFonts w:hint="default" w:ascii="仿宋_GB2312" w:hAnsi="华文仿宋" w:eastAsia="仿宋_GB2312" w:cs="Times New Roman"/>
          <w:bCs/>
          <w:kern w:val="2"/>
          <w:sz w:val="28"/>
          <w:szCs w:val="28"/>
          <w:lang w:eastAsia="zh-CN" w:bidi="ar-SA"/>
        </w:rPr>
        <w:t>对象</w:t>
      </w:r>
      <w:r>
        <w:rPr>
          <w:rFonts w:hint="default" w:ascii="仿宋_GB2312" w:hAnsi="华文仿宋" w:eastAsia="仿宋_GB2312" w:cs="Times New Roman"/>
          <w:bCs/>
          <w:kern w:val="2"/>
          <w:sz w:val="28"/>
          <w:szCs w:val="28"/>
          <w:lang w:val="en-US" w:eastAsia="zh-CN" w:bidi="ar-SA"/>
        </w:rPr>
        <w:t>均接受裸眼远视力、</w:t>
      </w:r>
      <w:r>
        <w:rPr>
          <w:rFonts w:hint="default" w:ascii="仿宋_GB2312" w:hAnsi="华文仿宋" w:eastAsia="仿宋_GB2312" w:cs="Times New Roman"/>
          <w:bCs/>
          <w:kern w:val="2"/>
          <w:sz w:val="28"/>
          <w:szCs w:val="28"/>
          <w:lang w:eastAsia="zh-CN" w:bidi="ar-SA"/>
        </w:rPr>
        <w:t>睫状肌麻痹</w:t>
      </w:r>
      <w:r>
        <w:rPr>
          <w:rFonts w:hint="default" w:ascii="仿宋_GB2312" w:hAnsi="华文仿宋" w:eastAsia="仿宋_GB2312" w:cs="Times New Roman"/>
          <w:bCs/>
          <w:kern w:val="2"/>
          <w:sz w:val="28"/>
          <w:szCs w:val="28"/>
          <w:lang w:val="en-US" w:eastAsia="zh-CN" w:bidi="ar-SA"/>
        </w:rPr>
        <w:t>前后电脑验光检查以及眼压测量、裂隙灯检查等辅助诊断特殊眼病以及排除散瞳禁忌症</w:t>
      </w:r>
      <w:r>
        <w:rPr>
          <w:rFonts w:hint="eastAsia" w:ascii="仿宋_GB2312" w:hAnsi="华文仿宋" w:eastAsia="仿宋_GB2312" w:cs="Times New Roman"/>
          <w:bCs/>
          <w:kern w:val="2"/>
          <w:sz w:val="28"/>
          <w:szCs w:val="28"/>
          <w:lang w:val="en-US" w:eastAsia="zh-CN" w:bidi="ar-SA"/>
        </w:rPr>
        <w:t>，</w:t>
      </w:r>
      <w:r>
        <w:rPr>
          <w:rFonts w:hint="default" w:ascii="仿宋_GB2312" w:hAnsi="华文仿宋" w:eastAsia="仿宋_GB2312" w:cs="Times New Roman"/>
          <w:bCs/>
          <w:kern w:val="2"/>
          <w:sz w:val="28"/>
          <w:szCs w:val="28"/>
          <w:lang w:val="en-US" w:eastAsia="zh-CN" w:bidi="ar-SA"/>
        </w:rPr>
        <w:t>若视力</w:t>
      </w:r>
      <w:r>
        <w:rPr>
          <w:rFonts w:hint="eastAsia" w:ascii="仿宋_GB2312" w:hAnsi="华文仿宋" w:eastAsia="仿宋_GB2312" w:cs="Times New Roman"/>
          <w:bCs/>
          <w:kern w:val="2"/>
          <w:sz w:val="28"/>
          <w:szCs w:val="28"/>
          <w:lang w:val="en-US" w:eastAsia="zh-CN" w:bidi="ar-SA"/>
        </w:rPr>
        <w:t>&lt;4.9</w:t>
      </w:r>
      <w:r>
        <w:rPr>
          <w:rFonts w:hint="default" w:ascii="仿宋_GB2312" w:hAnsi="华文仿宋" w:eastAsia="仿宋_GB2312" w:cs="Times New Roman"/>
          <w:bCs/>
          <w:kern w:val="2"/>
          <w:sz w:val="28"/>
          <w:szCs w:val="28"/>
          <w:lang w:val="en-US" w:eastAsia="zh-CN" w:bidi="ar-SA"/>
        </w:rPr>
        <w:t>则加查最佳矫正视力</w:t>
      </w:r>
      <w:r>
        <w:rPr>
          <w:rFonts w:hint="eastAsia" w:ascii="仿宋_GB2312" w:hAnsi="华文仿宋" w:eastAsia="仿宋_GB2312" w:cs="Times New Roman"/>
          <w:bCs/>
          <w:kern w:val="2"/>
          <w:sz w:val="28"/>
          <w:szCs w:val="28"/>
          <w:lang w:val="en-US" w:eastAsia="zh-CN" w:bidi="ar-SA"/>
        </w:rPr>
        <w:t>。</w:t>
      </w:r>
      <w:r>
        <w:rPr>
          <w:rFonts w:hint="default" w:ascii="仿宋_GB2312" w:hAnsi="华文仿宋" w:eastAsia="仿宋_GB2312" w:cs="Times New Roman"/>
          <w:bCs/>
          <w:kern w:val="2"/>
          <w:sz w:val="28"/>
          <w:szCs w:val="28"/>
          <w:lang w:val="en-US" w:eastAsia="zh-CN" w:bidi="ar-SA"/>
        </w:rPr>
        <w:t>同时收集年龄、性别、年级、戴镜方式等一般信息</w:t>
      </w:r>
      <w:r>
        <w:rPr>
          <w:rFonts w:hint="eastAsia" w:ascii="仿宋_GB2312" w:hAnsi="华文仿宋" w:eastAsia="仿宋_GB2312" w:cs="Times New Roman"/>
          <w:bCs/>
          <w:kern w:val="2"/>
          <w:sz w:val="28"/>
          <w:szCs w:val="28"/>
          <w:lang w:val="en-US" w:eastAsia="zh-CN" w:bidi="ar-SA"/>
        </w:rPr>
        <w:t>。</w:t>
      </w:r>
      <w:r>
        <w:rPr>
          <w:rFonts w:hint="default" w:ascii="仿宋_GB2312" w:hAnsi="华文仿宋" w:eastAsia="仿宋_GB2312" w:cs="Times New Roman"/>
          <w:bCs/>
          <w:kern w:val="2"/>
          <w:sz w:val="28"/>
          <w:szCs w:val="28"/>
          <w:lang w:eastAsia="zh-CN" w:bidi="ar-SA"/>
        </w:rPr>
        <w:t>各地</w:t>
      </w:r>
      <w:r>
        <w:rPr>
          <w:rFonts w:hint="default" w:ascii="仿宋_GB2312" w:hAnsi="华文仿宋" w:eastAsia="仿宋_GB2312" w:cs="Times New Roman"/>
          <w:bCs/>
          <w:kern w:val="2"/>
          <w:sz w:val="28"/>
          <w:szCs w:val="28"/>
          <w:lang w:val="en-US" w:eastAsia="zh-CN" w:bidi="ar-SA"/>
        </w:rPr>
        <w:t>调查前</w:t>
      </w:r>
      <w:r>
        <w:rPr>
          <w:rFonts w:hint="default" w:ascii="仿宋_GB2312" w:hAnsi="华文仿宋" w:eastAsia="仿宋_GB2312" w:cs="Times New Roman"/>
          <w:bCs/>
          <w:kern w:val="2"/>
          <w:sz w:val="28"/>
          <w:szCs w:val="28"/>
          <w:lang w:eastAsia="zh-CN" w:bidi="ar-SA"/>
        </w:rPr>
        <w:t>均对调查人员</w:t>
      </w:r>
      <w:r>
        <w:rPr>
          <w:rFonts w:hint="default" w:ascii="仿宋_GB2312" w:hAnsi="华文仿宋" w:eastAsia="仿宋_GB2312" w:cs="Times New Roman"/>
          <w:bCs/>
          <w:kern w:val="2"/>
          <w:sz w:val="28"/>
          <w:szCs w:val="28"/>
          <w:lang w:val="en-US" w:eastAsia="zh-CN" w:bidi="ar-SA"/>
        </w:rPr>
        <w:t>进行严格培训</w:t>
      </w:r>
      <w:r>
        <w:rPr>
          <w:rFonts w:hint="eastAsia" w:ascii="仿宋_GB2312" w:hAnsi="华文仿宋" w:eastAsia="仿宋_GB2312" w:cs="Times New Roman"/>
          <w:bCs/>
          <w:kern w:val="2"/>
          <w:sz w:val="28"/>
          <w:szCs w:val="28"/>
          <w:lang w:val="en-US" w:eastAsia="zh-CN" w:bidi="ar-SA"/>
        </w:rPr>
        <w:t>，</w:t>
      </w:r>
      <w:r>
        <w:rPr>
          <w:rFonts w:hint="default" w:ascii="仿宋_GB2312" w:hAnsi="华文仿宋" w:eastAsia="仿宋_GB2312" w:cs="Times New Roman"/>
          <w:bCs/>
          <w:kern w:val="2"/>
          <w:sz w:val="28"/>
          <w:szCs w:val="28"/>
          <w:lang w:val="en-US" w:eastAsia="zh-CN" w:bidi="ar-SA"/>
        </w:rPr>
        <w:t>经考核合格后上岗</w:t>
      </w:r>
      <w:r>
        <w:rPr>
          <w:rFonts w:hint="eastAsia" w:ascii="仿宋_GB2312" w:hAnsi="华文仿宋" w:eastAsia="仿宋_GB2312" w:cs="Times New Roman"/>
          <w:bCs/>
          <w:kern w:val="2"/>
          <w:sz w:val="28"/>
          <w:szCs w:val="28"/>
          <w:lang w:val="en-US" w:eastAsia="zh-CN" w:bidi="ar-SA"/>
        </w:rPr>
        <w:t>。</w:t>
      </w:r>
      <w:r>
        <w:rPr>
          <w:rFonts w:hint="default" w:ascii="仿宋_GB2312" w:hAnsi="华文仿宋" w:eastAsia="仿宋_GB2312" w:cs="Times New Roman"/>
          <w:bCs/>
          <w:kern w:val="2"/>
          <w:sz w:val="28"/>
          <w:szCs w:val="28"/>
          <w:lang w:val="en-US" w:eastAsia="zh-CN" w:bidi="ar-SA"/>
        </w:rPr>
        <w:t>裸眼远视力检查采用</w:t>
      </w:r>
      <w:r>
        <w:rPr>
          <w:rFonts w:hint="eastAsia" w:ascii="仿宋_GB2312" w:hAnsi="华文仿宋" w:eastAsia="仿宋_GB2312" w:cs="Times New Roman"/>
          <w:bCs/>
          <w:kern w:val="2"/>
          <w:sz w:val="28"/>
          <w:szCs w:val="28"/>
          <w:lang w:val="en-US" w:eastAsia="zh-CN" w:bidi="ar-SA"/>
        </w:rPr>
        <w:t>ETDRS视力表,检查结果与标准对数视力表进行了校正转换</w:t>
      </w:r>
      <w:r>
        <w:rPr>
          <w:rFonts w:hint="default" w:ascii="仿宋_GB2312" w:hAnsi="华文仿宋" w:eastAsia="仿宋_GB2312" w:cs="Times New Roman"/>
          <w:bCs/>
          <w:kern w:val="2"/>
          <w:sz w:val="28"/>
          <w:szCs w:val="28"/>
          <w:lang w:eastAsia="zh-CN" w:bidi="ar-SA"/>
        </w:rPr>
        <w:t>。</w:t>
      </w:r>
      <w:r>
        <w:rPr>
          <w:rFonts w:hint="default" w:ascii="仿宋_GB2312" w:hAnsi="华文仿宋" w:eastAsia="仿宋_GB2312" w:cs="Times New Roman"/>
          <w:bCs/>
          <w:kern w:val="2"/>
          <w:sz w:val="28"/>
          <w:szCs w:val="28"/>
          <w:lang w:val="en-US" w:eastAsia="zh-CN" w:bidi="ar-SA"/>
        </w:rPr>
        <w:t>电脑验光仪器为日产</w:t>
      </w:r>
      <w:r>
        <w:rPr>
          <w:rFonts w:hint="eastAsia" w:ascii="仿宋_GB2312" w:hAnsi="华文仿宋" w:eastAsia="仿宋_GB2312" w:cs="Times New Roman"/>
          <w:bCs/>
          <w:kern w:val="2"/>
          <w:sz w:val="28"/>
          <w:szCs w:val="28"/>
          <w:lang w:val="en-US" w:eastAsia="zh-CN" w:bidi="ar-SA"/>
        </w:rPr>
        <w:t>TOPCON-KR8900</w:t>
      </w:r>
      <w:r>
        <w:rPr>
          <w:rFonts w:hint="default" w:ascii="仿宋_GB2312" w:hAnsi="华文仿宋" w:eastAsia="仿宋_GB2312" w:cs="Times New Roman"/>
          <w:bCs/>
          <w:kern w:val="2"/>
          <w:sz w:val="28"/>
          <w:szCs w:val="28"/>
          <w:lang w:val="en-US" w:eastAsia="zh-CN" w:bidi="ar-SA"/>
        </w:rPr>
        <w:t>电脑自动验光仪</w:t>
      </w:r>
      <w:r>
        <w:rPr>
          <w:rFonts w:hint="eastAsia" w:ascii="仿宋_GB2312" w:hAnsi="华文仿宋" w:eastAsia="仿宋_GB2312" w:cs="Times New Roman"/>
          <w:bCs/>
          <w:kern w:val="2"/>
          <w:sz w:val="28"/>
          <w:szCs w:val="28"/>
          <w:lang w:val="en-US" w:eastAsia="zh-CN" w:bidi="ar-SA"/>
        </w:rPr>
        <w:t>，</w:t>
      </w:r>
      <w:r>
        <w:rPr>
          <w:rFonts w:hint="default" w:ascii="仿宋_GB2312" w:hAnsi="华文仿宋" w:eastAsia="仿宋_GB2312" w:cs="Times New Roman"/>
          <w:bCs/>
          <w:kern w:val="2"/>
          <w:sz w:val="28"/>
          <w:szCs w:val="28"/>
          <w:lang w:val="en-US" w:eastAsia="zh-CN" w:bidi="ar-SA"/>
        </w:rPr>
        <w:t>符合标准</w:t>
      </w:r>
      <w:r>
        <w:rPr>
          <w:rFonts w:hint="eastAsia" w:ascii="仿宋_GB2312" w:hAnsi="华文仿宋" w:eastAsia="仿宋_GB2312" w:cs="Times New Roman"/>
          <w:bCs/>
          <w:kern w:val="2"/>
          <w:sz w:val="28"/>
          <w:szCs w:val="28"/>
          <w:lang w:val="en-US" w:eastAsia="zh-CN" w:bidi="ar-SA"/>
        </w:rPr>
        <w:t>ISO 10342</w:t>
      </w:r>
      <w:r>
        <w:rPr>
          <w:rFonts w:hint="default" w:ascii="仿宋_GB2312" w:hAnsi="华文仿宋" w:eastAsia="仿宋_GB2312" w:cs="Times New Roman"/>
          <w:bCs/>
          <w:kern w:val="2"/>
          <w:sz w:val="28"/>
          <w:szCs w:val="28"/>
          <w:lang w:val="en-US" w:eastAsia="zh-CN" w:bidi="ar-SA"/>
        </w:rPr>
        <w:t>眼科仪器—验光仪的规定</w:t>
      </w:r>
      <w:r>
        <w:rPr>
          <w:rFonts w:hint="default" w:ascii="仿宋_GB2312" w:hAnsi="华文仿宋" w:eastAsia="仿宋_GB2312" w:cs="Times New Roman"/>
          <w:bCs/>
          <w:kern w:val="2"/>
          <w:sz w:val="28"/>
          <w:szCs w:val="28"/>
          <w:lang w:eastAsia="zh-CN" w:bidi="ar-SA"/>
        </w:rPr>
        <w:t>，</w:t>
      </w:r>
      <w:r>
        <w:rPr>
          <w:rFonts w:hint="default" w:ascii="仿宋_GB2312" w:hAnsi="华文仿宋" w:eastAsia="仿宋_GB2312" w:cs="Times New Roman"/>
          <w:bCs/>
          <w:kern w:val="2"/>
          <w:sz w:val="28"/>
          <w:szCs w:val="28"/>
          <w:lang w:val="en-US" w:eastAsia="zh-CN" w:bidi="ar-SA"/>
        </w:rPr>
        <w:t>每只眼自动重复检测</w:t>
      </w:r>
      <w:r>
        <w:rPr>
          <w:rFonts w:hint="eastAsia" w:ascii="仿宋_GB2312" w:hAnsi="华文仿宋" w:eastAsia="仿宋_GB2312" w:cs="Times New Roman"/>
          <w:bCs/>
          <w:kern w:val="2"/>
          <w:sz w:val="28"/>
          <w:szCs w:val="28"/>
          <w:lang w:val="en-US" w:eastAsia="zh-CN" w:bidi="ar-SA"/>
        </w:rPr>
        <w:t>3</w:t>
      </w:r>
      <w:r>
        <w:rPr>
          <w:rFonts w:hint="default" w:ascii="仿宋_GB2312" w:hAnsi="华文仿宋" w:eastAsia="仿宋_GB2312" w:cs="Times New Roman"/>
          <w:bCs/>
          <w:kern w:val="2"/>
          <w:sz w:val="28"/>
          <w:szCs w:val="28"/>
          <w:lang w:val="en-US" w:eastAsia="zh-CN" w:bidi="ar-SA"/>
        </w:rPr>
        <w:t>次后取平均值</w:t>
      </w:r>
      <w:r>
        <w:rPr>
          <w:rFonts w:hint="eastAsia" w:ascii="仿宋_GB2312" w:hAnsi="华文仿宋" w:eastAsia="仿宋_GB2312" w:cs="Times New Roman"/>
          <w:bCs/>
          <w:kern w:val="2"/>
          <w:sz w:val="28"/>
          <w:szCs w:val="28"/>
          <w:lang w:val="en-US" w:eastAsia="zh-CN" w:bidi="ar-SA"/>
        </w:rPr>
        <w:t>。睫状肌麻痹</w:t>
      </w:r>
      <w:r>
        <w:rPr>
          <w:rFonts w:hint="default" w:ascii="仿宋_GB2312" w:hAnsi="华文仿宋" w:eastAsia="仿宋_GB2312" w:cs="Times New Roman"/>
          <w:bCs/>
          <w:kern w:val="2"/>
          <w:sz w:val="28"/>
          <w:szCs w:val="28"/>
          <w:lang w:val="en-US" w:eastAsia="zh-CN" w:bidi="ar-SA"/>
        </w:rPr>
        <w:t>剂采</w:t>
      </w:r>
      <w:r>
        <w:rPr>
          <w:rFonts w:hint="eastAsia" w:ascii="仿宋_GB2312" w:hAnsi="华文仿宋" w:eastAsia="仿宋_GB2312" w:cs="Times New Roman"/>
          <w:bCs/>
          <w:kern w:val="2"/>
          <w:sz w:val="28"/>
          <w:szCs w:val="28"/>
          <w:lang w:val="en-US" w:eastAsia="zh-CN" w:bidi="ar-SA"/>
        </w:rPr>
        <w:t>用1%</w:t>
      </w:r>
      <w:r>
        <w:rPr>
          <w:rFonts w:hint="default" w:ascii="仿宋_GB2312" w:hAnsi="华文仿宋" w:eastAsia="仿宋_GB2312" w:cs="Times New Roman"/>
          <w:bCs/>
          <w:kern w:val="2"/>
          <w:sz w:val="28"/>
          <w:szCs w:val="28"/>
          <w:lang w:val="en-US" w:eastAsia="zh-CN" w:bidi="ar-SA"/>
        </w:rPr>
        <w:t>环戊</w:t>
      </w:r>
      <w:r>
        <w:rPr>
          <w:rFonts w:hint="eastAsia" w:ascii="仿宋_GB2312" w:hAnsi="华文仿宋" w:eastAsia="仿宋_GB2312" w:cs="Times New Roman"/>
          <w:bCs/>
          <w:kern w:val="2"/>
          <w:sz w:val="28"/>
          <w:szCs w:val="28"/>
          <w:lang w:val="en-US" w:eastAsia="zh-CN" w:bidi="ar-SA"/>
        </w:rPr>
        <w:t>通，</w:t>
      </w:r>
      <w:r>
        <w:rPr>
          <w:rFonts w:hint="default" w:ascii="仿宋_GB2312" w:hAnsi="华文仿宋" w:eastAsia="仿宋_GB2312" w:cs="Times New Roman"/>
          <w:bCs/>
          <w:kern w:val="2"/>
          <w:sz w:val="28"/>
          <w:szCs w:val="28"/>
          <w:lang w:val="en-US" w:eastAsia="zh-CN" w:bidi="ar-SA"/>
        </w:rPr>
        <w:t>首滴为丙美卡因</w:t>
      </w:r>
      <w:r>
        <w:rPr>
          <w:rFonts w:hint="eastAsia" w:ascii="仿宋_GB2312" w:hAnsi="华文仿宋" w:eastAsia="仿宋_GB2312" w:cs="Times New Roman"/>
          <w:bCs/>
          <w:kern w:val="2"/>
          <w:sz w:val="28"/>
          <w:szCs w:val="28"/>
          <w:lang w:val="en-US" w:eastAsia="zh-CN" w:bidi="ar-SA"/>
        </w:rPr>
        <w:t>，</w:t>
      </w:r>
      <w:r>
        <w:rPr>
          <w:rFonts w:hint="default" w:ascii="仿宋_GB2312" w:hAnsi="华文仿宋" w:eastAsia="仿宋_GB2312" w:cs="Times New Roman"/>
          <w:bCs/>
          <w:kern w:val="2"/>
          <w:sz w:val="28"/>
          <w:szCs w:val="28"/>
          <w:lang w:val="en-US" w:eastAsia="zh-CN" w:bidi="ar-SA"/>
        </w:rPr>
        <w:t>隔</w:t>
      </w:r>
      <w:r>
        <w:rPr>
          <w:rFonts w:hint="eastAsia" w:ascii="仿宋_GB2312" w:hAnsi="华文仿宋" w:eastAsia="仿宋_GB2312" w:cs="Times New Roman"/>
          <w:bCs/>
          <w:kern w:val="2"/>
          <w:sz w:val="28"/>
          <w:szCs w:val="28"/>
          <w:lang w:val="en-US" w:eastAsia="zh-CN" w:bidi="ar-SA"/>
        </w:rPr>
        <w:t>15s</w:t>
      </w:r>
      <w:r>
        <w:rPr>
          <w:rFonts w:hint="default" w:ascii="仿宋_GB2312" w:hAnsi="华文仿宋" w:eastAsia="仿宋_GB2312" w:cs="Times New Roman"/>
          <w:bCs/>
          <w:kern w:val="2"/>
          <w:sz w:val="28"/>
          <w:szCs w:val="28"/>
          <w:lang w:val="en-US" w:eastAsia="zh-CN" w:bidi="ar-SA"/>
        </w:rPr>
        <w:t>和</w:t>
      </w:r>
      <w:r>
        <w:rPr>
          <w:rFonts w:hint="eastAsia" w:ascii="仿宋_GB2312" w:hAnsi="华文仿宋" w:eastAsia="仿宋_GB2312" w:cs="Times New Roman"/>
          <w:bCs/>
          <w:kern w:val="2"/>
          <w:sz w:val="28"/>
          <w:szCs w:val="28"/>
          <w:lang w:val="en-US" w:eastAsia="zh-CN" w:bidi="ar-SA"/>
        </w:rPr>
        <w:t>5min</w:t>
      </w:r>
      <w:r>
        <w:rPr>
          <w:rFonts w:hint="default" w:ascii="仿宋_GB2312" w:hAnsi="华文仿宋" w:eastAsia="仿宋_GB2312" w:cs="Times New Roman"/>
          <w:bCs/>
          <w:kern w:val="2"/>
          <w:sz w:val="28"/>
          <w:szCs w:val="28"/>
          <w:lang w:val="en-US" w:eastAsia="zh-CN" w:bidi="ar-SA"/>
        </w:rPr>
        <w:t>后分别滴１滴环戊</w:t>
      </w:r>
      <w:r>
        <w:rPr>
          <w:rFonts w:hint="eastAsia" w:ascii="仿宋_GB2312" w:hAnsi="华文仿宋" w:eastAsia="仿宋_GB2312" w:cs="Times New Roman"/>
          <w:bCs/>
          <w:kern w:val="2"/>
          <w:sz w:val="28"/>
          <w:szCs w:val="28"/>
          <w:lang w:val="en-US" w:eastAsia="zh-CN" w:bidi="ar-SA"/>
        </w:rPr>
        <w:t>通，30min</w:t>
      </w:r>
      <w:r>
        <w:rPr>
          <w:rFonts w:hint="default" w:ascii="仿宋_GB2312" w:hAnsi="华文仿宋" w:eastAsia="仿宋_GB2312" w:cs="Times New Roman"/>
          <w:bCs/>
          <w:kern w:val="2"/>
          <w:sz w:val="28"/>
          <w:szCs w:val="28"/>
          <w:lang w:val="en-US" w:eastAsia="zh-CN" w:bidi="ar-SA"/>
        </w:rPr>
        <w:t>后</w:t>
      </w:r>
      <w:r>
        <w:rPr>
          <w:rFonts w:hint="default" w:ascii="仿宋_GB2312" w:hAnsi="华文仿宋" w:eastAsia="仿宋_GB2312" w:cs="Times New Roman"/>
          <w:bCs/>
          <w:kern w:val="2"/>
          <w:sz w:val="28"/>
          <w:szCs w:val="28"/>
          <w:lang w:eastAsia="zh-CN" w:bidi="ar-SA"/>
        </w:rPr>
        <w:t>对</w:t>
      </w:r>
      <w:r>
        <w:rPr>
          <w:rFonts w:hint="default" w:ascii="仿宋_GB2312" w:hAnsi="华文仿宋" w:eastAsia="仿宋_GB2312" w:cs="Times New Roman"/>
          <w:bCs/>
          <w:kern w:val="2"/>
          <w:sz w:val="28"/>
          <w:szCs w:val="28"/>
          <w:lang w:val="en-US" w:eastAsia="zh-CN" w:bidi="ar-SA"/>
        </w:rPr>
        <w:t>散瞳完全(瞳孔直径≥６ｍｍ 或对光反应消失)</w:t>
      </w:r>
      <w:r>
        <w:rPr>
          <w:rFonts w:hint="default" w:ascii="仿宋_GB2312" w:hAnsi="华文仿宋" w:eastAsia="仿宋_GB2312" w:cs="Times New Roman"/>
          <w:bCs/>
          <w:kern w:val="2"/>
          <w:sz w:val="28"/>
          <w:szCs w:val="28"/>
          <w:lang w:eastAsia="zh-CN" w:bidi="ar-SA"/>
        </w:rPr>
        <w:t>者</w:t>
      </w:r>
      <w:r>
        <w:rPr>
          <w:rFonts w:hint="default" w:ascii="仿宋_GB2312" w:hAnsi="华文仿宋" w:eastAsia="仿宋_GB2312" w:cs="Times New Roman"/>
          <w:bCs/>
          <w:kern w:val="2"/>
          <w:sz w:val="28"/>
          <w:szCs w:val="28"/>
          <w:lang w:val="en-US" w:eastAsia="zh-CN" w:bidi="ar-SA"/>
        </w:rPr>
        <w:t>进行睫状肌麻痹下电脑验光</w:t>
      </w:r>
      <w:r>
        <w:rPr>
          <w:rFonts w:hint="eastAsia" w:ascii="仿宋_GB2312" w:hAnsi="华文仿宋" w:eastAsia="仿宋_GB2312" w:cs="Times New Roman"/>
          <w:bCs/>
          <w:kern w:val="2"/>
          <w:sz w:val="28"/>
          <w:szCs w:val="28"/>
          <w:lang w:val="en-US" w:eastAsia="zh-CN" w:bidi="ar-SA"/>
        </w:rPr>
        <w:t>。排除患有青光眼及其他影响视力的弱视、斜视、先天性白内障等眼病及既往接受过眼部手术的对象，最终共有</w:t>
      </w:r>
      <w:r>
        <w:rPr>
          <w:rFonts w:hint="eastAsia" w:ascii="仿宋_GB2312" w:hAnsi="华文仿宋" w:eastAsia="仿宋_GB2312"/>
          <w:bCs/>
          <w:sz w:val="28"/>
          <w:szCs w:val="28"/>
        </w:rPr>
        <w:t>9148</w:t>
      </w:r>
      <w:r>
        <w:rPr>
          <w:rFonts w:hint="eastAsia" w:ascii="仿宋_GB2312" w:hAnsi="华文仿宋" w:eastAsia="仿宋_GB2312" w:cs="Times New Roman"/>
          <w:bCs/>
          <w:kern w:val="2"/>
          <w:sz w:val="28"/>
          <w:szCs w:val="28"/>
          <w:lang w:val="en-US" w:eastAsia="zh-CN" w:bidi="ar-SA"/>
        </w:rPr>
        <w:t>名学生纳入分析。</w:t>
      </w:r>
    </w:p>
    <w:p>
      <w:pPr>
        <w:adjustRightInd w:val="0"/>
        <w:snapToGrid w:val="0"/>
        <w:spacing w:line="360" w:lineRule="auto"/>
        <w:ind w:firstLine="560" w:firstLineChars="200"/>
        <w:rPr>
          <w:rFonts w:hint="eastAsia" w:ascii="仿宋_GB2312" w:hAnsi="华文仿宋" w:eastAsia="仿宋_GB2312"/>
          <w:b/>
          <w:bCs/>
          <w:sz w:val="28"/>
          <w:szCs w:val="32"/>
        </w:rPr>
      </w:pPr>
      <w:r>
        <w:rPr>
          <w:rFonts w:hint="eastAsia" w:ascii="仿宋_GB2312" w:hAnsi="华文仿宋" w:eastAsia="仿宋_GB2312" w:cs="Times New Roman"/>
          <w:bCs/>
          <w:kern w:val="2"/>
          <w:sz w:val="28"/>
          <w:szCs w:val="28"/>
          <w:lang w:val="en-US" w:eastAsia="zh-CN" w:bidi="ar-SA"/>
        </w:rPr>
        <w:t>经专家讨论，将纳入分析的人群屈光度限定为散瞳后等效球镜（spherical equivalent，SE=球镜+0.5*柱镜）在[0</w:t>
      </w:r>
      <w:r>
        <w:rPr>
          <w:rFonts w:hint="default" w:ascii="仿宋_GB2312" w:hAnsi="华文仿宋" w:eastAsia="仿宋_GB2312" w:cs="Times New Roman"/>
          <w:bCs/>
          <w:kern w:val="2"/>
          <w:sz w:val="28"/>
          <w:szCs w:val="28"/>
          <w:lang w:eastAsia="zh-CN" w:bidi="ar-SA"/>
        </w:rPr>
        <w:t>.0</w:t>
      </w:r>
      <w:r>
        <w:rPr>
          <w:rFonts w:hint="eastAsia" w:ascii="仿宋_GB2312" w:hAnsi="华文仿宋" w:eastAsia="仿宋_GB2312" w:cs="Times New Roman"/>
          <w:bCs/>
          <w:kern w:val="2"/>
          <w:sz w:val="28"/>
          <w:szCs w:val="28"/>
          <w:lang w:val="en-US" w:eastAsia="zh-CN" w:bidi="ar-SA"/>
        </w:rPr>
        <w:t>,</w:t>
      </w:r>
      <w:r>
        <w:rPr>
          <w:rFonts w:hint="default" w:ascii="仿宋_GB2312" w:hAnsi="华文仿宋" w:eastAsia="仿宋_GB2312" w:cs="Times New Roman"/>
          <w:bCs/>
          <w:kern w:val="2"/>
          <w:sz w:val="28"/>
          <w:szCs w:val="28"/>
          <w:lang w:eastAsia="zh-CN" w:bidi="ar-SA"/>
        </w:rPr>
        <w:t>+</w:t>
      </w:r>
      <w:r>
        <w:rPr>
          <w:rFonts w:hint="eastAsia" w:ascii="仿宋_GB2312" w:hAnsi="华文仿宋" w:eastAsia="仿宋_GB2312" w:cs="Times New Roman"/>
          <w:bCs/>
          <w:kern w:val="2"/>
          <w:sz w:val="28"/>
          <w:szCs w:val="28"/>
          <w:lang w:val="en-US" w:eastAsia="zh-CN" w:bidi="ar-SA"/>
        </w:rPr>
        <w:t>2</w:t>
      </w:r>
      <w:r>
        <w:rPr>
          <w:rFonts w:hint="default" w:ascii="仿宋_GB2312" w:hAnsi="华文仿宋" w:eastAsia="仿宋_GB2312" w:cs="Times New Roman"/>
          <w:bCs/>
          <w:kern w:val="2"/>
          <w:sz w:val="28"/>
          <w:szCs w:val="28"/>
          <w:lang w:eastAsia="zh-CN" w:bidi="ar-SA"/>
        </w:rPr>
        <w:t>.0</w:t>
      </w:r>
      <w:r>
        <w:rPr>
          <w:rFonts w:hint="eastAsia" w:ascii="仿宋_GB2312" w:hAnsi="华文仿宋" w:eastAsia="仿宋_GB2312" w:cs="Times New Roman"/>
          <w:bCs/>
          <w:kern w:val="2"/>
          <w:sz w:val="28"/>
          <w:szCs w:val="28"/>
          <w:lang w:val="en-US" w:eastAsia="zh-CN" w:bidi="ar-SA"/>
        </w:rPr>
        <w:t>]D之间，同时排除其他眼病、散光</w:t>
      </w:r>
      <w:r>
        <w:rPr>
          <w:rFonts w:hint="default" w:ascii="仿宋_GB2312" w:hAnsi="华文仿宋" w:eastAsia="仿宋_GB2312" w:cs="Times New Roman"/>
          <w:bCs/>
          <w:kern w:val="2"/>
          <w:sz w:val="28"/>
          <w:szCs w:val="28"/>
          <w:lang w:eastAsia="zh-CN" w:bidi="ar-SA"/>
        </w:rPr>
        <w:t>绝对值大于7</w:t>
      </w:r>
      <w:r>
        <w:rPr>
          <w:rFonts w:hint="eastAsia" w:ascii="仿宋_GB2312" w:hAnsi="华文仿宋" w:eastAsia="仿宋_GB2312" w:cs="Times New Roman"/>
          <w:bCs/>
          <w:kern w:val="2"/>
          <w:sz w:val="28"/>
          <w:szCs w:val="28"/>
          <w:lang w:val="en-US" w:eastAsia="zh-CN" w:bidi="ar-SA"/>
        </w:rPr>
        <w:t>5度（&lt;-0.75D）的个体。</w:t>
      </w:r>
      <w:r>
        <w:rPr>
          <w:rFonts w:hint="default" w:ascii="仿宋_GB2312" w:hAnsi="华文仿宋" w:eastAsia="仿宋_GB2312" w:cs="Times New Roman"/>
          <w:bCs/>
          <w:kern w:val="2"/>
          <w:sz w:val="28"/>
          <w:szCs w:val="28"/>
          <w:lang w:val="en-US" w:eastAsia="zh-CN" w:bidi="ar-SA"/>
        </w:rPr>
        <w:t>采用LMS法拟合不同年龄裸眼视力的百分位数值和生长曲线</w:t>
      </w:r>
      <w:r>
        <w:rPr>
          <w:rFonts w:hint="default" w:ascii="仿宋_GB2312" w:hAnsi="华文仿宋" w:eastAsia="仿宋_GB2312" w:cs="Times New Roman"/>
          <w:bCs/>
          <w:kern w:val="2"/>
          <w:sz w:val="28"/>
          <w:szCs w:val="28"/>
          <w:lang w:eastAsia="zh-CN" w:bidi="ar-SA"/>
        </w:rPr>
        <w:t>。</w:t>
      </w:r>
      <w:r>
        <w:rPr>
          <w:rFonts w:hint="default" w:ascii="仿宋_GB2312" w:hAnsi="华文仿宋" w:eastAsia="仿宋_GB2312" w:cs="Times New Roman"/>
          <w:bCs/>
          <w:kern w:val="2"/>
          <w:sz w:val="28"/>
          <w:szCs w:val="28"/>
          <w:lang w:val="en-US" w:eastAsia="zh-CN" w:bidi="ar-SA"/>
        </w:rPr>
        <w:t>LMS法是用中位数(M)，变异系数(S)及BOX-COX转换幂(L)描述</w:t>
      </w:r>
      <w:r>
        <w:rPr>
          <w:rFonts w:hint="eastAsia" w:ascii="仿宋_GB2312" w:hAnsi="华文仿宋" w:eastAsia="仿宋_GB2312" w:cs="Times New Roman"/>
          <w:bCs/>
          <w:kern w:val="2"/>
          <w:sz w:val="28"/>
          <w:szCs w:val="28"/>
          <w:lang w:val="en-US" w:eastAsia="zh-CN" w:bidi="ar-SA"/>
        </w:rPr>
        <w:t>资料</w:t>
      </w:r>
      <w:r>
        <w:rPr>
          <w:rFonts w:hint="default" w:ascii="仿宋_GB2312" w:hAnsi="华文仿宋" w:eastAsia="仿宋_GB2312" w:cs="Times New Roman"/>
          <w:bCs/>
          <w:kern w:val="2"/>
          <w:sz w:val="28"/>
          <w:szCs w:val="28"/>
          <w:lang w:val="en-US" w:eastAsia="zh-CN" w:bidi="ar-SA"/>
        </w:rPr>
        <w:t>在每个年龄组的分布，</w:t>
      </w:r>
      <w:r>
        <w:rPr>
          <w:rFonts w:hint="eastAsia" w:ascii="仿宋_GB2312" w:hAnsi="华文仿宋" w:eastAsia="仿宋_GB2312" w:cs="Times New Roman"/>
          <w:bCs/>
          <w:kern w:val="2"/>
          <w:sz w:val="28"/>
          <w:szCs w:val="28"/>
          <w:lang w:val="en-US" w:eastAsia="zh-CN" w:bidi="ar-SA"/>
        </w:rPr>
        <w:t>并</w:t>
      </w:r>
      <w:r>
        <w:rPr>
          <w:rFonts w:hint="default" w:ascii="仿宋_GB2312" w:hAnsi="华文仿宋" w:eastAsia="仿宋_GB2312" w:cs="Times New Roman"/>
          <w:bCs/>
          <w:kern w:val="2"/>
          <w:sz w:val="28"/>
          <w:szCs w:val="28"/>
          <w:lang w:val="en-US" w:eastAsia="zh-CN" w:bidi="ar-SA"/>
        </w:rPr>
        <w:t>采用3次样条函数和惩罚似然法对数据进行拟合的方法</w:t>
      </w:r>
      <w:r>
        <w:rPr>
          <w:rFonts w:hint="default" w:ascii="仿宋_GB2312" w:hAnsi="华文仿宋" w:eastAsia="仿宋_GB2312" w:cs="Times New Roman"/>
          <w:bCs/>
          <w:kern w:val="2"/>
          <w:sz w:val="28"/>
          <w:szCs w:val="28"/>
          <w:lang w:eastAsia="zh-CN" w:bidi="ar-SA"/>
        </w:rPr>
        <w:t>，</w:t>
      </w:r>
      <w:r>
        <w:rPr>
          <w:rFonts w:hint="default" w:ascii="仿宋_GB2312" w:hAnsi="华文仿宋" w:eastAsia="仿宋_GB2312" w:cs="Times New Roman"/>
          <w:bCs/>
          <w:kern w:val="2"/>
          <w:sz w:val="28"/>
          <w:szCs w:val="28"/>
          <w:lang w:val="en-US" w:eastAsia="zh-CN" w:bidi="ar-SA"/>
        </w:rPr>
        <w:t>它是WHO推荐的生长曲线绘制方法，不仅可处理偏态分布的资料，</w:t>
      </w:r>
      <w:r>
        <w:rPr>
          <w:rFonts w:hint="eastAsia" w:ascii="仿宋_GB2312" w:hAnsi="华文仿宋" w:eastAsia="仿宋_GB2312" w:cs="Times New Roman"/>
          <w:bCs/>
          <w:kern w:val="2"/>
          <w:sz w:val="28"/>
          <w:szCs w:val="28"/>
          <w:lang w:val="en-US" w:eastAsia="zh-CN" w:bidi="ar-SA"/>
        </w:rPr>
        <w:t>生成</w:t>
      </w:r>
      <w:r>
        <w:rPr>
          <w:rFonts w:hint="default" w:ascii="仿宋_GB2312" w:hAnsi="华文仿宋" w:eastAsia="仿宋_GB2312" w:cs="Times New Roman"/>
          <w:bCs/>
          <w:kern w:val="2"/>
          <w:sz w:val="28"/>
          <w:szCs w:val="28"/>
          <w:lang w:val="en-US" w:eastAsia="zh-CN" w:bidi="ar-SA"/>
        </w:rPr>
        <w:t>任意百分位曲线，</w:t>
      </w:r>
      <w:r>
        <w:rPr>
          <w:rFonts w:hint="eastAsia" w:ascii="仿宋_GB2312" w:hAnsi="华文仿宋" w:eastAsia="仿宋_GB2312" w:cs="Times New Roman"/>
          <w:bCs/>
          <w:kern w:val="2"/>
          <w:sz w:val="28"/>
          <w:szCs w:val="28"/>
          <w:lang w:val="en-US" w:eastAsia="zh-CN" w:bidi="ar-SA"/>
        </w:rPr>
        <w:t>且</w:t>
      </w:r>
      <w:r>
        <w:rPr>
          <w:rFonts w:hint="default" w:ascii="仿宋_GB2312" w:hAnsi="华文仿宋" w:eastAsia="仿宋_GB2312" w:cs="Times New Roman"/>
          <w:bCs/>
          <w:kern w:val="2"/>
          <w:sz w:val="28"/>
          <w:szCs w:val="28"/>
          <w:lang w:val="en-US" w:eastAsia="zh-CN" w:bidi="ar-SA"/>
        </w:rPr>
        <w:t>不会出现交叉、颠倒、重叠，使精确性提高，适用于不同年龄裸眼视力参考值的</w:t>
      </w:r>
      <w:r>
        <w:rPr>
          <w:rFonts w:hint="default" w:ascii="仿宋_GB2312" w:hAnsi="华文仿宋" w:eastAsia="仿宋_GB2312" w:cs="Times New Roman"/>
          <w:bCs/>
          <w:kern w:val="2"/>
          <w:sz w:val="28"/>
          <w:szCs w:val="28"/>
          <w:lang w:eastAsia="zh-CN" w:bidi="ar-SA"/>
        </w:rPr>
        <w:t>曲线拟合与</w:t>
      </w:r>
      <w:r>
        <w:rPr>
          <w:rFonts w:hint="default" w:ascii="仿宋_GB2312" w:hAnsi="华文仿宋" w:eastAsia="仿宋_GB2312" w:cs="Times New Roman"/>
          <w:bCs/>
          <w:kern w:val="2"/>
          <w:sz w:val="28"/>
          <w:szCs w:val="28"/>
          <w:lang w:val="en-US" w:eastAsia="zh-CN" w:bidi="ar-SA"/>
        </w:rPr>
        <w:t>分析</w:t>
      </w:r>
      <w:r>
        <w:rPr>
          <w:rFonts w:hint="eastAsia" w:ascii="仿宋_GB2312" w:hAnsi="华文仿宋" w:eastAsia="仿宋_GB2312" w:cs="Times New Roman"/>
          <w:bCs/>
          <w:kern w:val="2"/>
          <w:sz w:val="28"/>
          <w:szCs w:val="28"/>
          <w:lang w:val="en-US" w:eastAsia="zh-CN" w:bidi="ar-SA"/>
        </w:rPr>
        <w:t>。</w:t>
      </w:r>
    </w:p>
    <w:p>
      <w:pPr>
        <w:adjustRightInd w:val="0"/>
        <w:snapToGrid w:val="0"/>
        <w:spacing w:line="360" w:lineRule="auto"/>
        <w:ind w:firstLine="560" w:firstLineChars="200"/>
        <w:jc w:val="left"/>
        <w:rPr>
          <w:rFonts w:hint="eastAsia" w:ascii="仿宋_GB2312" w:hAnsi="华文仿宋" w:eastAsia="仿宋_GB2312"/>
          <w:bCs/>
          <w:sz w:val="28"/>
          <w:szCs w:val="28"/>
          <w:lang w:val="en-US" w:eastAsia="zh-CN"/>
        </w:rPr>
      </w:pPr>
      <w:r>
        <w:rPr>
          <w:rFonts w:hint="default" w:ascii="仿宋_GB2312" w:hAnsi="华文仿宋" w:eastAsia="仿宋_GB2312"/>
          <w:bCs/>
          <w:sz w:val="28"/>
          <w:szCs w:val="28"/>
        </w:rPr>
        <w:t>经专家讨论，</w:t>
      </w:r>
      <w:r>
        <w:rPr>
          <w:rFonts w:hint="eastAsia" w:ascii="仿宋_GB2312" w:hAnsi="华文仿宋" w:eastAsia="仿宋_GB2312"/>
          <w:bCs/>
          <w:sz w:val="28"/>
          <w:szCs w:val="28"/>
          <w:lang w:val="en-US" w:eastAsia="zh-CN"/>
        </w:rPr>
        <w:t>以第25百分位数视力值定义视力筛查后转诊界值。</w:t>
      </w:r>
      <w:r>
        <w:rPr>
          <w:rFonts w:hint="default" w:ascii="仿宋_GB2312" w:hAnsi="华文仿宋" w:eastAsia="仿宋_GB2312"/>
          <w:bCs/>
          <w:sz w:val="28"/>
          <w:szCs w:val="28"/>
          <w:highlight w:val="none"/>
          <w:lang w:val="en-US" w:eastAsia="zh-CN"/>
        </w:rPr>
        <w:t>以不同界值计算裸眼视力预测屈光异常的灵敏度、特异度和ROC曲线下面积</w:t>
      </w:r>
      <w:r>
        <w:rPr>
          <w:rFonts w:hint="default" w:ascii="仿宋_GB2312" w:hAnsi="华文仿宋" w:eastAsia="仿宋_GB2312"/>
          <w:bCs/>
          <w:sz w:val="28"/>
          <w:szCs w:val="28"/>
          <w:highlight w:val="none"/>
        </w:rPr>
        <w:t>。ROC曲线下面积随年龄的增加而提高，3岁时AUC仅为</w:t>
      </w:r>
      <w:r>
        <w:rPr>
          <w:rFonts w:hint="default" w:ascii="仿宋_GB2312" w:hAnsi="华文仿宋" w:eastAsia="仿宋_GB2312"/>
          <w:bCs/>
          <w:sz w:val="28"/>
          <w:szCs w:val="28"/>
        </w:rPr>
        <w:t>0.592</w:t>
      </w:r>
      <w:r>
        <w:rPr>
          <w:rFonts w:hint="default" w:ascii="仿宋_GB2312" w:hAnsi="华文仿宋" w:eastAsia="仿宋_GB2312"/>
          <w:bCs/>
          <w:sz w:val="28"/>
          <w:szCs w:val="28"/>
          <w:highlight w:val="none"/>
        </w:rPr>
        <w:t>(95%CI:0.495~0.689)，18岁时最高，达</w:t>
      </w:r>
      <w:r>
        <w:rPr>
          <w:rFonts w:hint="default" w:ascii="仿宋_GB2312" w:hAnsi="华文仿宋" w:eastAsia="仿宋_GB2312"/>
          <w:bCs/>
          <w:sz w:val="28"/>
          <w:szCs w:val="28"/>
        </w:rPr>
        <w:t>0.985</w:t>
      </w:r>
      <w:r>
        <w:rPr>
          <w:rFonts w:hint="default" w:ascii="仿宋_GB2312" w:hAnsi="华文仿宋" w:eastAsia="仿宋_GB2312"/>
          <w:bCs/>
          <w:sz w:val="28"/>
          <w:szCs w:val="28"/>
          <w:highlight w:val="none"/>
          <w:lang w:val="en-US" w:eastAsia="zh-CN"/>
        </w:rPr>
        <w:t xml:space="preserve"> </w:t>
      </w:r>
      <w:r>
        <w:rPr>
          <w:rFonts w:hint="default" w:ascii="仿宋_GB2312" w:hAnsi="华文仿宋" w:eastAsia="仿宋_GB2312"/>
          <w:bCs/>
          <w:sz w:val="28"/>
          <w:szCs w:val="28"/>
          <w:highlight w:val="none"/>
          <w:lang w:eastAsia="zh-CN"/>
        </w:rPr>
        <w:t>（</w:t>
      </w:r>
      <w:r>
        <w:rPr>
          <w:rFonts w:hint="default" w:ascii="仿宋_GB2312" w:hAnsi="华文仿宋" w:eastAsia="仿宋_GB2312"/>
          <w:bCs/>
          <w:sz w:val="28"/>
          <w:szCs w:val="28"/>
          <w:highlight w:val="none"/>
        </w:rPr>
        <w:t>95%CI:</w:t>
      </w:r>
      <w:r>
        <w:rPr>
          <w:rFonts w:hint="eastAsia" w:ascii="仿宋_GB2312" w:hAnsi="华文仿宋" w:eastAsia="仿宋_GB2312"/>
          <w:bCs/>
          <w:sz w:val="28"/>
          <w:szCs w:val="28"/>
          <w:lang w:val="en-US" w:eastAsia="zh-CN"/>
        </w:rPr>
        <w:t xml:space="preserve"> </w:t>
      </w:r>
      <w:r>
        <w:rPr>
          <w:rFonts w:hint="default" w:ascii="仿宋_GB2312" w:hAnsi="华文仿宋" w:eastAsia="仿宋_GB2312"/>
          <w:bCs/>
          <w:sz w:val="28"/>
          <w:szCs w:val="28"/>
        </w:rPr>
        <w:t>0.952~1.000</w:t>
      </w:r>
      <w:r>
        <w:rPr>
          <w:rFonts w:hint="default" w:ascii="仿宋_GB2312" w:hAnsi="华文仿宋" w:eastAsia="仿宋_GB2312"/>
          <w:bCs/>
          <w:sz w:val="28"/>
          <w:szCs w:val="28"/>
          <w:highlight w:val="none"/>
          <w:lang w:eastAsia="zh-CN"/>
        </w:rPr>
        <w:t>）</w:t>
      </w:r>
      <w:r>
        <w:rPr>
          <w:rFonts w:hint="default" w:ascii="仿宋_GB2312" w:hAnsi="华文仿宋" w:eastAsia="仿宋_GB2312"/>
          <w:bCs/>
          <w:sz w:val="28"/>
          <w:szCs w:val="28"/>
          <w:highlight w:val="none"/>
        </w:rPr>
        <w:t>。随着筛查界值视力值升高，灵敏度提高，特异度降低。</w:t>
      </w:r>
      <w:r>
        <w:rPr>
          <w:rFonts w:hint="default" w:ascii="仿宋_GB2312" w:hAnsi="华文仿宋" w:eastAsia="仿宋_GB2312"/>
          <w:bCs/>
          <w:sz w:val="28"/>
          <w:szCs w:val="28"/>
          <w:highlight w:val="none"/>
          <w:lang w:val="en-US" w:eastAsia="zh-CN"/>
        </w:rPr>
        <w:t>为兼顾较高的灵敏度和特异度，各年龄选择P25为视力转诊界值</w:t>
      </w:r>
      <w:r>
        <w:rPr>
          <w:rFonts w:hint="eastAsia" w:ascii="仿宋_GB2312" w:hAnsi="华文仿宋" w:eastAsia="仿宋_GB2312"/>
          <w:bCs/>
          <w:sz w:val="28"/>
          <w:szCs w:val="28"/>
          <w:lang w:val="en-US" w:eastAsia="zh-CN"/>
        </w:rPr>
        <w:t>。</w:t>
      </w:r>
      <w:r>
        <w:rPr>
          <w:rFonts w:hint="eastAsia" w:ascii="仿宋_GB2312" w:hAnsi="华文仿宋" w:eastAsia="仿宋_GB2312"/>
          <w:bCs/>
          <w:sz w:val="28"/>
          <w:szCs w:val="28"/>
        </w:rPr>
        <w:t>3岁</w:t>
      </w:r>
      <w:r>
        <w:rPr>
          <w:rFonts w:hint="eastAsia" w:ascii="仿宋_GB2312" w:hAnsi="华文仿宋" w:eastAsia="仿宋_GB2312"/>
          <w:bCs/>
          <w:sz w:val="28"/>
          <w:szCs w:val="28"/>
          <w:lang w:val="en-US" w:eastAsia="zh-CN"/>
        </w:rPr>
        <w:t>视力界值</w:t>
      </w:r>
      <w:r>
        <w:rPr>
          <w:rFonts w:hint="eastAsia" w:ascii="仿宋_GB2312" w:hAnsi="华文仿宋" w:eastAsia="仿宋_GB2312"/>
          <w:bCs/>
          <w:sz w:val="28"/>
          <w:szCs w:val="28"/>
        </w:rPr>
        <w:t>4.7，4岁～6岁</w:t>
      </w:r>
      <w:r>
        <w:rPr>
          <w:rFonts w:hint="eastAsia" w:ascii="仿宋_GB2312" w:hAnsi="华文仿宋" w:eastAsia="仿宋_GB2312"/>
          <w:bCs/>
          <w:sz w:val="28"/>
          <w:szCs w:val="28"/>
          <w:lang w:val="en-US" w:eastAsia="zh-CN"/>
        </w:rPr>
        <w:t>为</w:t>
      </w:r>
      <w:r>
        <w:rPr>
          <w:rFonts w:hint="eastAsia" w:ascii="仿宋_GB2312" w:hAnsi="华文仿宋" w:eastAsia="仿宋_GB2312"/>
          <w:bCs/>
          <w:sz w:val="28"/>
          <w:szCs w:val="28"/>
        </w:rPr>
        <w:t>4.8，7岁及以上</w:t>
      </w:r>
      <w:r>
        <w:rPr>
          <w:rFonts w:hint="eastAsia" w:ascii="仿宋_GB2312" w:hAnsi="华文仿宋" w:eastAsia="仿宋_GB2312"/>
          <w:bCs/>
          <w:sz w:val="28"/>
          <w:szCs w:val="28"/>
          <w:lang w:val="en-US" w:eastAsia="zh-CN"/>
        </w:rPr>
        <w:t>为</w:t>
      </w:r>
      <w:r>
        <w:rPr>
          <w:rFonts w:hint="eastAsia" w:ascii="仿宋_GB2312" w:hAnsi="华文仿宋" w:eastAsia="仿宋_GB2312"/>
          <w:bCs/>
          <w:sz w:val="28"/>
          <w:szCs w:val="28"/>
        </w:rPr>
        <w:t>4.9</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lang w:val="en-US" w:eastAsia="zh-CN"/>
        </w:rPr>
        <w:t>除3岁外，其他各年龄段灵敏度均达80%以上，特异度在33%~75%（见表2）。</w:t>
      </w:r>
    </w:p>
    <w:p>
      <w:pPr>
        <w:adjustRightInd w:val="0"/>
        <w:snapToGrid w:val="0"/>
        <w:spacing w:line="360" w:lineRule="auto"/>
        <w:ind w:firstLine="560" w:firstLineChars="200"/>
        <w:rPr>
          <w:rFonts w:hint="default" w:ascii="仿宋_GB2312" w:hAnsi="华文仿宋" w:eastAsia="仿宋_GB2312"/>
          <w:bCs/>
          <w:sz w:val="28"/>
          <w:szCs w:val="32"/>
          <w:lang w:val="en-US"/>
        </w:rPr>
      </w:pPr>
      <w:r>
        <w:rPr>
          <w:rFonts w:hint="eastAsia" w:ascii="仿宋_GB2312" w:hAnsi="华文仿宋" w:eastAsia="仿宋_GB2312"/>
          <w:bCs/>
          <w:sz w:val="28"/>
          <w:szCs w:val="32"/>
        </w:rPr>
        <w:t>筛查的定义为通过快速、简便的方法，将健康人群中可能有某种疾病的人同没有疾病的人区分开来</w:t>
      </w:r>
      <w:r>
        <w:rPr>
          <w:rFonts w:hint="eastAsia" w:ascii="仿宋_GB2312" w:hAnsi="华文仿宋" w:eastAsia="仿宋_GB2312"/>
          <w:bCs/>
          <w:sz w:val="28"/>
          <w:szCs w:val="32"/>
          <w:lang w:eastAsia="zh-CN"/>
        </w:rPr>
        <w:t>，</w:t>
      </w:r>
      <w:r>
        <w:rPr>
          <w:rFonts w:hint="eastAsia" w:ascii="仿宋_GB2312" w:hAnsi="华文仿宋" w:eastAsia="仿宋_GB2312"/>
          <w:bCs/>
          <w:sz w:val="28"/>
          <w:szCs w:val="32"/>
        </w:rPr>
        <w:t>故</w:t>
      </w:r>
      <w:r>
        <w:rPr>
          <w:rFonts w:hint="eastAsia" w:ascii="仿宋_GB2312" w:hAnsi="华文仿宋" w:eastAsia="仿宋_GB2312"/>
          <w:bCs/>
          <w:sz w:val="28"/>
          <w:szCs w:val="32"/>
          <w:lang w:val="en-US" w:eastAsia="zh-CN"/>
        </w:rPr>
        <w:t>筛查标准</w:t>
      </w:r>
      <w:r>
        <w:rPr>
          <w:rFonts w:hint="eastAsia" w:ascii="仿宋_GB2312" w:hAnsi="华文仿宋" w:eastAsia="仿宋_GB2312"/>
          <w:bCs/>
          <w:sz w:val="28"/>
          <w:szCs w:val="32"/>
        </w:rPr>
        <w:t>不具有临床诊断意义，确诊需到医疗机构进行进一步检查。本标准给出了以裸眼视力进行</w:t>
      </w:r>
      <w:r>
        <w:rPr>
          <w:rFonts w:hint="eastAsia" w:ascii="仿宋_GB2312" w:hAnsi="华文仿宋" w:eastAsia="仿宋_GB2312"/>
          <w:bCs/>
          <w:sz w:val="28"/>
          <w:szCs w:val="32"/>
          <w:lang w:val="en-US" w:eastAsia="zh-CN"/>
        </w:rPr>
        <w:t>视力异常</w:t>
      </w:r>
      <w:r>
        <w:rPr>
          <w:rFonts w:hint="eastAsia" w:ascii="仿宋_GB2312" w:hAnsi="华文仿宋" w:eastAsia="仿宋_GB2312"/>
          <w:bCs/>
          <w:sz w:val="28"/>
          <w:szCs w:val="32"/>
        </w:rPr>
        <w:t>筛查的转诊建议的描述</w:t>
      </w:r>
      <w:r>
        <w:rPr>
          <w:rFonts w:hint="eastAsia" w:ascii="仿宋_GB2312" w:hAnsi="华文仿宋" w:eastAsia="仿宋_GB2312"/>
          <w:bCs/>
          <w:sz w:val="28"/>
          <w:szCs w:val="32"/>
          <w:lang w:eastAsia="zh-CN"/>
        </w:rPr>
        <w:t>。</w:t>
      </w:r>
      <w:r>
        <w:rPr>
          <w:rFonts w:hint="eastAsia" w:ascii="仿宋_GB2312" w:hAnsi="华文仿宋" w:eastAsia="仿宋_GB2312"/>
          <w:bCs/>
          <w:sz w:val="28"/>
          <w:szCs w:val="32"/>
        </w:rPr>
        <w:t>其中，考虑到</w:t>
      </w:r>
      <w:r>
        <w:rPr>
          <w:rFonts w:hint="eastAsia" w:ascii="仿宋_GB2312" w:hAnsi="华文仿宋" w:eastAsia="仿宋_GB2312"/>
          <w:bCs/>
          <w:sz w:val="28"/>
          <w:szCs w:val="32"/>
          <w:lang w:val="en-US" w:eastAsia="zh-CN"/>
        </w:rPr>
        <w:t>不同年龄儿童青少年眼球结构发育</w:t>
      </w:r>
      <w:r>
        <w:rPr>
          <w:rFonts w:hint="eastAsia" w:ascii="仿宋_GB2312" w:hAnsi="华文仿宋" w:eastAsia="仿宋_GB2312"/>
          <w:bCs/>
          <w:sz w:val="28"/>
          <w:szCs w:val="32"/>
        </w:rPr>
        <w:t>方面的差异，对</w:t>
      </w:r>
      <w:r>
        <w:rPr>
          <w:rFonts w:hint="eastAsia" w:ascii="仿宋_GB2312" w:hAnsi="华文仿宋" w:eastAsia="仿宋_GB2312"/>
          <w:bCs/>
          <w:sz w:val="28"/>
          <w:szCs w:val="32"/>
          <w:lang w:val="en-US" w:eastAsia="zh-CN"/>
        </w:rPr>
        <w:t>不同年龄儿童青少年</w:t>
      </w:r>
      <w:r>
        <w:rPr>
          <w:rFonts w:hint="eastAsia" w:ascii="仿宋_GB2312" w:hAnsi="华文仿宋" w:eastAsia="仿宋_GB2312"/>
          <w:bCs/>
          <w:sz w:val="28"/>
          <w:szCs w:val="32"/>
        </w:rPr>
        <w:t>采用不同的</w:t>
      </w:r>
      <w:r>
        <w:rPr>
          <w:rFonts w:hint="eastAsia" w:ascii="仿宋_GB2312" w:hAnsi="华文仿宋" w:eastAsia="仿宋_GB2312"/>
          <w:bCs/>
          <w:sz w:val="28"/>
          <w:szCs w:val="28"/>
        </w:rPr>
        <w:t>转诊建议值</w:t>
      </w:r>
      <w:r>
        <w:rPr>
          <w:rFonts w:hint="eastAsia" w:ascii="仿宋_GB2312" w:hAnsi="华文仿宋" w:eastAsia="仿宋_GB2312"/>
          <w:bCs/>
          <w:sz w:val="28"/>
          <w:szCs w:val="32"/>
        </w:rPr>
        <w:t>。</w:t>
      </w:r>
      <w:r>
        <w:rPr>
          <w:rFonts w:hint="eastAsia" w:ascii="仿宋_GB2312" w:hAnsi="华文仿宋" w:eastAsia="仿宋_GB2312"/>
          <w:bCs/>
          <w:sz w:val="28"/>
          <w:szCs w:val="32"/>
          <w:lang w:val="en-US" w:eastAsia="zh-CN"/>
        </w:rPr>
        <w:t>根据数据分析，不同性别视力分布无显著差异，因此未区分不同性别设置差异性界值。</w:t>
      </w:r>
      <w:r>
        <w:rPr>
          <w:rFonts w:hint="eastAsia" w:ascii="仿宋_GB2312" w:hAnsi="华文仿宋" w:eastAsia="仿宋_GB2312"/>
          <w:bCs/>
          <w:sz w:val="28"/>
          <w:szCs w:val="32"/>
        </w:rPr>
        <w:t>虽然</w:t>
      </w:r>
      <w:r>
        <w:rPr>
          <w:rFonts w:hint="eastAsia" w:ascii="仿宋_GB2312" w:hAnsi="华文仿宋" w:eastAsia="仿宋_GB2312"/>
          <w:bCs/>
          <w:sz w:val="28"/>
          <w:szCs w:val="32"/>
          <w:lang w:val="en-US" w:eastAsia="zh-CN"/>
        </w:rPr>
        <w:t>视力检查结果不能完全</w:t>
      </w:r>
      <w:r>
        <w:rPr>
          <w:rFonts w:hint="eastAsia" w:ascii="仿宋_GB2312" w:hAnsi="华文仿宋" w:eastAsia="仿宋_GB2312"/>
          <w:bCs/>
          <w:sz w:val="28"/>
          <w:szCs w:val="32"/>
        </w:rPr>
        <w:t>诊断儿童屈光不正，但在大规模人群筛查中，</w:t>
      </w:r>
      <w:r>
        <w:rPr>
          <w:rFonts w:hint="eastAsia" w:ascii="仿宋_GB2312" w:hAnsi="华文仿宋" w:eastAsia="仿宋_GB2312"/>
          <w:bCs/>
          <w:sz w:val="28"/>
          <w:szCs w:val="32"/>
          <w:lang w:val="en-US" w:eastAsia="zh-CN"/>
        </w:rPr>
        <w:t>视力筛查具有方便、快捷等优势，能够支撑儿童青少年每学期2次的眼健康检查，</w:t>
      </w:r>
      <w:r>
        <w:rPr>
          <w:rFonts w:hint="eastAsia" w:ascii="仿宋_GB2312" w:hAnsi="华文仿宋" w:eastAsia="仿宋_GB2312"/>
          <w:bCs/>
          <w:sz w:val="28"/>
          <w:szCs w:val="32"/>
        </w:rPr>
        <w:t>通过</w:t>
      </w:r>
      <w:r>
        <w:rPr>
          <w:rFonts w:hint="eastAsia" w:ascii="仿宋_GB2312" w:hAnsi="华文仿宋" w:eastAsia="仿宋_GB2312"/>
          <w:bCs/>
          <w:sz w:val="28"/>
          <w:szCs w:val="32"/>
          <w:lang w:val="en-US" w:eastAsia="zh-CN"/>
        </w:rPr>
        <w:t>视力筛查</w:t>
      </w:r>
      <w:r>
        <w:rPr>
          <w:rFonts w:hint="eastAsia" w:ascii="仿宋_GB2312" w:hAnsi="华文仿宋" w:eastAsia="仿宋_GB2312"/>
          <w:bCs/>
          <w:sz w:val="28"/>
          <w:szCs w:val="32"/>
        </w:rPr>
        <w:t>的方法，</w:t>
      </w:r>
      <w:r>
        <w:rPr>
          <w:rFonts w:hint="eastAsia" w:ascii="仿宋_GB2312" w:hAnsi="华文仿宋" w:eastAsia="仿宋_GB2312"/>
          <w:bCs/>
          <w:sz w:val="28"/>
          <w:szCs w:val="32"/>
          <w:lang w:val="en-US" w:eastAsia="zh-CN"/>
        </w:rPr>
        <w:t>及时准确转诊视力异常儿童青少年，避免漏诊、误诊以及过度转诊造成的资源浪费，</w:t>
      </w:r>
      <w:r>
        <w:rPr>
          <w:rFonts w:hint="default" w:ascii="仿宋_GB2312" w:hAnsi="华文仿宋" w:eastAsia="仿宋_GB2312"/>
          <w:bCs/>
          <w:sz w:val="28"/>
          <w:szCs w:val="32"/>
          <w:lang w:eastAsia="zh-CN"/>
        </w:rPr>
        <w:t>最大化确保</w:t>
      </w:r>
      <w:r>
        <w:rPr>
          <w:rFonts w:hint="eastAsia" w:ascii="仿宋_GB2312" w:hAnsi="华文仿宋" w:eastAsia="仿宋_GB2312"/>
          <w:bCs/>
          <w:sz w:val="28"/>
          <w:szCs w:val="32"/>
          <w:lang w:val="en-US" w:eastAsia="zh-CN"/>
        </w:rPr>
        <w:t>筛查</w:t>
      </w:r>
      <w:r>
        <w:rPr>
          <w:rFonts w:hint="default" w:ascii="仿宋_GB2312" w:hAnsi="华文仿宋" w:eastAsia="仿宋_GB2312"/>
          <w:bCs/>
          <w:sz w:val="28"/>
          <w:szCs w:val="32"/>
          <w:lang w:eastAsia="zh-CN"/>
        </w:rPr>
        <w:t>具有较高</w:t>
      </w:r>
      <w:r>
        <w:rPr>
          <w:rFonts w:hint="eastAsia" w:ascii="仿宋_GB2312" w:hAnsi="华文仿宋" w:eastAsia="仿宋_GB2312"/>
          <w:bCs/>
          <w:sz w:val="28"/>
          <w:szCs w:val="32"/>
          <w:lang w:val="en-US" w:eastAsia="zh-CN"/>
        </w:rPr>
        <w:t>的</w:t>
      </w:r>
      <w:r>
        <w:rPr>
          <w:rFonts w:hint="default" w:ascii="仿宋_GB2312" w:hAnsi="华文仿宋" w:eastAsia="仿宋_GB2312"/>
          <w:bCs/>
          <w:sz w:val="28"/>
          <w:szCs w:val="32"/>
          <w:lang w:eastAsia="zh-CN"/>
        </w:rPr>
        <w:t>成本</w:t>
      </w:r>
      <w:r>
        <w:rPr>
          <w:rFonts w:hint="eastAsia" w:ascii="仿宋_GB2312" w:hAnsi="华文仿宋" w:eastAsia="仿宋_GB2312"/>
          <w:bCs/>
          <w:sz w:val="28"/>
          <w:szCs w:val="32"/>
          <w:lang w:val="en-US" w:eastAsia="zh-CN"/>
        </w:rPr>
        <w:t>效益。</w:t>
      </w:r>
    </w:p>
    <w:p>
      <w:pPr>
        <w:adjustRightInd w:val="0"/>
        <w:snapToGrid w:val="0"/>
        <w:spacing w:line="360" w:lineRule="auto"/>
        <w:ind w:firstLine="560" w:firstLineChars="200"/>
        <w:jc w:val="left"/>
        <w:rPr>
          <w:rFonts w:hint="eastAsia" w:ascii="仿宋_GB2312" w:hAnsi="华文仿宋" w:eastAsia="仿宋_GB2312"/>
          <w:bCs/>
          <w:sz w:val="28"/>
          <w:szCs w:val="28"/>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表</w:t>
      </w:r>
      <w:r>
        <w:rPr>
          <w:rFonts w:hint="eastAsia" w:cs="Times New Roman"/>
          <w:sz w:val="24"/>
          <w:szCs w:val="24"/>
          <w:lang w:val="en-US" w:eastAsia="zh-CN"/>
        </w:rPr>
        <w:t>2</w:t>
      </w:r>
      <w:r>
        <w:rPr>
          <w:rFonts w:hint="default" w:ascii="Times New Roman" w:hAnsi="Times New Roman" w:cs="Times New Roman"/>
          <w:sz w:val="24"/>
          <w:szCs w:val="24"/>
          <w:lang w:val="en-US" w:eastAsia="zh-CN"/>
        </w:rPr>
        <w:t xml:space="preserve">  各年龄组裸眼视力筛查</w:t>
      </w:r>
      <w:r>
        <w:rPr>
          <w:rFonts w:hint="eastAsia" w:ascii="Times New Roman" w:hAnsi="Times New Roman" w:cs="Times New Roman"/>
          <w:sz w:val="24"/>
          <w:szCs w:val="24"/>
          <w:lang w:val="en-US" w:eastAsia="zh-CN"/>
        </w:rPr>
        <w:t>屈光</w:t>
      </w:r>
      <w:r>
        <w:rPr>
          <w:rFonts w:hint="default" w:ascii="Times New Roman" w:hAnsi="Times New Roman" w:cs="Times New Roman"/>
          <w:sz w:val="24"/>
          <w:szCs w:val="24"/>
          <w:lang w:val="en-US" w:eastAsia="zh-CN"/>
        </w:rPr>
        <w:t>异常的</w:t>
      </w:r>
      <w:r>
        <w:rPr>
          <w:rFonts w:hint="eastAsia" w:ascii="Times New Roman" w:hAnsi="Times New Roman" w:cs="Times New Roman"/>
          <w:sz w:val="24"/>
          <w:szCs w:val="24"/>
          <w:lang w:val="en-US" w:eastAsia="zh-CN"/>
        </w:rPr>
        <w:t>ROC</w:t>
      </w:r>
      <w:r>
        <w:rPr>
          <w:rFonts w:hint="default" w:ascii="Times New Roman" w:hAnsi="Times New Roman" w:cs="Times New Roman"/>
          <w:sz w:val="24"/>
          <w:szCs w:val="24"/>
          <w:lang w:val="en-US" w:eastAsia="zh-CN"/>
        </w:rPr>
        <w:t>曲线下面积及不同界值的灵敏度</w:t>
      </w:r>
      <w:r>
        <w:rPr>
          <w:rFonts w:hint="eastAsia" w:ascii="Times New Roman" w:hAnsi="Times New Roman" w:cs="Times New Roman"/>
          <w:sz w:val="24"/>
          <w:szCs w:val="24"/>
          <w:lang w:val="en-US" w:eastAsia="zh-CN"/>
        </w:rPr>
        <w:t>和</w:t>
      </w:r>
      <w:r>
        <w:rPr>
          <w:rFonts w:hint="default" w:ascii="Times New Roman" w:hAnsi="Times New Roman" w:cs="Times New Roman"/>
          <w:sz w:val="24"/>
          <w:szCs w:val="24"/>
          <w:lang w:val="en-US" w:eastAsia="zh-CN"/>
        </w:rPr>
        <w:t>特异度分析</w:t>
      </w:r>
    </w:p>
    <w:tbl>
      <w:tblPr>
        <w:tblStyle w:val="5"/>
        <w:tblpPr w:leftFromText="180" w:rightFromText="180" w:vertAnchor="text" w:horzAnchor="page" w:tblpX="383" w:tblpY="273"/>
        <w:tblOverlap w:val="never"/>
        <w:tblW w:w="16173" w:type="dxa"/>
        <w:tblInd w:w="0" w:type="dxa"/>
        <w:tblLayout w:type="fixed"/>
        <w:tblCellMar>
          <w:top w:w="0" w:type="dxa"/>
          <w:left w:w="0" w:type="dxa"/>
          <w:bottom w:w="0" w:type="dxa"/>
          <w:right w:w="0" w:type="dxa"/>
        </w:tblCellMar>
      </w:tblPr>
      <w:tblGrid>
        <w:gridCol w:w="1027"/>
        <w:gridCol w:w="725"/>
        <w:gridCol w:w="1211"/>
        <w:gridCol w:w="541"/>
        <w:gridCol w:w="696"/>
        <w:gridCol w:w="700"/>
        <w:gridCol w:w="651"/>
        <w:gridCol w:w="570"/>
        <w:gridCol w:w="653"/>
        <w:gridCol w:w="638"/>
        <w:gridCol w:w="699"/>
        <w:gridCol w:w="559"/>
        <w:gridCol w:w="706"/>
        <w:gridCol w:w="707"/>
        <w:gridCol w:w="644"/>
        <w:gridCol w:w="504"/>
        <w:gridCol w:w="802"/>
        <w:gridCol w:w="800"/>
        <w:gridCol w:w="640"/>
        <w:gridCol w:w="560"/>
        <w:gridCol w:w="780"/>
        <w:gridCol w:w="740"/>
        <w:gridCol w:w="620"/>
      </w:tblGrid>
      <w:tr>
        <w:tblPrEx>
          <w:tblCellMar>
            <w:top w:w="0" w:type="dxa"/>
            <w:left w:w="0" w:type="dxa"/>
            <w:bottom w:w="0" w:type="dxa"/>
            <w:right w:w="0" w:type="dxa"/>
          </w:tblCellMar>
        </w:tblPrEx>
        <w:trPr>
          <w:trHeight w:val="270" w:hRule="atLeast"/>
        </w:trPr>
        <w:tc>
          <w:tcPr>
            <w:tcW w:w="1027" w:type="dxa"/>
            <w:vMerge w:val="restart"/>
            <w:tcBorders>
              <w:top w:val="single" w:color="auto" w:sz="4" w:space="0"/>
              <w:left w:val="nil"/>
              <w:right w:val="nil"/>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lang w:val="en-US" w:eastAsia="zh-CN"/>
              </w:rPr>
            </w:pPr>
            <w:r>
              <w:rPr>
                <w:rFonts w:hint="default" w:ascii="Times New Roman" w:hAnsi="Times New Roman" w:eastAsia="宋体" w:cs="Times New Roman"/>
                <w:i w:val="0"/>
                <w:color w:val="000000"/>
                <w:sz w:val="24"/>
                <w:szCs w:val="24"/>
                <w:u w:val="none"/>
                <w:lang w:val="en-US" w:eastAsia="zh-CN"/>
              </w:rPr>
              <w:t>年龄</w:t>
            </w:r>
          </w:p>
        </w:tc>
        <w:tc>
          <w:tcPr>
            <w:tcW w:w="725" w:type="dxa"/>
            <w:vMerge w:val="restart"/>
            <w:tcBorders>
              <w:top w:val="single" w:color="auto" w:sz="4" w:space="0"/>
              <w:left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AUC</w:t>
            </w:r>
            <w:r>
              <w:rPr>
                <w:rFonts w:hint="eastAsia" w:ascii="Times New Roman" w:hAnsi="Times New Roman" w:eastAsia="宋体" w:cs="Times New Roman"/>
                <w:i w:val="0"/>
                <w:color w:val="000000"/>
                <w:kern w:val="0"/>
                <w:sz w:val="24"/>
                <w:szCs w:val="24"/>
                <w:u w:val="none"/>
                <w:vertAlign w:val="superscript"/>
                <w:lang w:val="en-US" w:eastAsia="zh-CN" w:bidi="ar"/>
              </w:rPr>
              <w:t>a</w:t>
            </w:r>
          </w:p>
        </w:tc>
        <w:tc>
          <w:tcPr>
            <w:tcW w:w="1211" w:type="dxa"/>
            <w:vMerge w:val="restart"/>
            <w:tcBorders>
              <w:top w:val="single" w:color="auto" w:sz="4" w:space="0"/>
              <w:left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eastAsia" w:ascii="Times New Roman" w:hAnsi="Times New Roman" w:eastAsia="宋体" w:cs="Times New Roman"/>
                <w:i w:val="0"/>
                <w:color w:val="000000"/>
                <w:kern w:val="0"/>
                <w:sz w:val="24"/>
                <w:szCs w:val="24"/>
                <w:u w:val="none"/>
                <w:lang w:val="en-US" w:eastAsia="zh-CN" w:bidi="ar"/>
              </w:rPr>
              <w:t>95%</w:t>
            </w:r>
            <w:r>
              <w:rPr>
                <w:rFonts w:hint="default" w:ascii="Times New Roman" w:hAnsi="Times New Roman" w:eastAsia="宋体" w:cs="Times New Roman"/>
                <w:i w:val="0"/>
                <w:color w:val="000000"/>
                <w:kern w:val="0"/>
                <w:sz w:val="24"/>
                <w:szCs w:val="24"/>
                <w:u w:val="none"/>
                <w:lang w:val="en-US" w:eastAsia="zh-CN" w:bidi="ar"/>
              </w:rPr>
              <w:t>CI</w:t>
            </w:r>
            <w:r>
              <w:rPr>
                <w:rFonts w:hint="eastAsia" w:ascii="Times New Roman" w:hAnsi="Times New Roman" w:eastAsia="宋体" w:cs="Times New Roman"/>
                <w:i w:val="0"/>
                <w:color w:val="000000"/>
                <w:kern w:val="0"/>
                <w:sz w:val="24"/>
                <w:szCs w:val="24"/>
                <w:u w:val="none"/>
                <w:vertAlign w:val="superscript"/>
                <w:lang w:val="en-US" w:eastAsia="zh-CN" w:bidi="ar"/>
              </w:rPr>
              <w:t>b</w:t>
            </w:r>
          </w:p>
        </w:tc>
        <w:tc>
          <w:tcPr>
            <w:tcW w:w="2588" w:type="dxa"/>
            <w:gridSpan w:val="4"/>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P</w:t>
            </w:r>
            <w:r>
              <w:rPr>
                <w:rFonts w:hint="eastAsia" w:ascii="Times New Roman" w:hAnsi="Times New Roman" w:eastAsia="宋体" w:cs="Times New Roman"/>
                <w:i w:val="0"/>
                <w:color w:val="000000"/>
                <w:kern w:val="0"/>
                <w:sz w:val="24"/>
                <w:szCs w:val="24"/>
                <w:u w:val="none"/>
                <w:lang w:val="en-US" w:eastAsia="zh-CN" w:bidi="ar"/>
              </w:rPr>
              <w:t>10</w:t>
            </w:r>
          </w:p>
        </w:tc>
        <w:tc>
          <w:tcPr>
            <w:tcW w:w="2560" w:type="dxa"/>
            <w:gridSpan w:val="4"/>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P</w:t>
            </w:r>
            <w:r>
              <w:rPr>
                <w:rFonts w:hint="eastAsia" w:ascii="Times New Roman" w:hAnsi="Times New Roman" w:eastAsia="宋体" w:cs="Times New Roman"/>
                <w:i w:val="0"/>
                <w:color w:val="000000"/>
                <w:kern w:val="0"/>
                <w:sz w:val="24"/>
                <w:szCs w:val="24"/>
                <w:u w:val="none"/>
                <w:lang w:val="en-US" w:eastAsia="zh-CN" w:bidi="ar"/>
              </w:rPr>
              <w:t>25</w:t>
            </w:r>
          </w:p>
        </w:tc>
        <w:tc>
          <w:tcPr>
            <w:tcW w:w="2616" w:type="dxa"/>
            <w:gridSpan w:val="4"/>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P</w:t>
            </w:r>
            <w:r>
              <w:rPr>
                <w:rFonts w:hint="eastAsia" w:ascii="Times New Roman" w:hAnsi="Times New Roman" w:eastAsia="宋体" w:cs="Times New Roman"/>
                <w:i w:val="0"/>
                <w:color w:val="000000"/>
                <w:kern w:val="0"/>
                <w:sz w:val="24"/>
                <w:szCs w:val="24"/>
                <w:u w:val="none"/>
                <w:lang w:val="en-US" w:eastAsia="zh-CN" w:bidi="ar"/>
              </w:rPr>
              <w:t>50</w:t>
            </w:r>
          </w:p>
        </w:tc>
        <w:tc>
          <w:tcPr>
            <w:tcW w:w="2746" w:type="dxa"/>
            <w:gridSpan w:val="4"/>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P</w:t>
            </w:r>
            <w:r>
              <w:rPr>
                <w:rFonts w:hint="eastAsia" w:ascii="Times New Roman" w:hAnsi="Times New Roman" w:eastAsia="宋体" w:cs="Times New Roman"/>
                <w:i w:val="0"/>
                <w:color w:val="000000"/>
                <w:kern w:val="0"/>
                <w:sz w:val="24"/>
                <w:szCs w:val="24"/>
                <w:u w:val="none"/>
                <w:lang w:val="en-US" w:eastAsia="zh-CN" w:bidi="ar"/>
              </w:rPr>
              <w:t>75</w:t>
            </w:r>
          </w:p>
        </w:tc>
        <w:tc>
          <w:tcPr>
            <w:tcW w:w="2700" w:type="dxa"/>
            <w:gridSpan w:val="4"/>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P</w:t>
            </w:r>
            <w:r>
              <w:rPr>
                <w:rFonts w:hint="eastAsia" w:ascii="Times New Roman" w:hAnsi="Times New Roman" w:eastAsia="宋体" w:cs="Times New Roman"/>
                <w:i w:val="0"/>
                <w:color w:val="000000"/>
                <w:kern w:val="0"/>
                <w:sz w:val="24"/>
                <w:szCs w:val="24"/>
                <w:u w:val="none"/>
                <w:lang w:val="en-US" w:eastAsia="zh-CN" w:bidi="ar"/>
              </w:rPr>
              <w:t>90</w:t>
            </w:r>
          </w:p>
        </w:tc>
      </w:tr>
      <w:tr>
        <w:tblPrEx>
          <w:tblCellMar>
            <w:top w:w="0" w:type="dxa"/>
            <w:left w:w="0" w:type="dxa"/>
            <w:bottom w:w="0" w:type="dxa"/>
            <w:right w:w="0" w:type="dxa"/>
          </w:tblCellMar>
        </w:tblPrEx>
        <w:trPr>
          <w:trHeight w:val="504" w:hRule="atLeast"/>
        </w:trPr>
        <w:tc>
          <w:tcPr>
            <w:tcW w:w="1027" w:type="dxa"/>
            <w:vMerge w:val="continue"/>
            <w:tcBorders>
              <w:left w:val="nil"/>
              <w:bottom w:val="single" w:color="auto" w:sz="4" w:space="0"/>
              <w:right w:val="nil"/>
            </w:tcBorders>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25" w:type="dxa"/>
            <w:vMerge w:val="continue"/>
            <w:tcBorders>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1211" w:type="dxa"/>
            <w:vMerge w:val="continue"/>
            <w:tcBorders>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p>
        </w:tc>
        <w:tc>
          <w:tcPr>
            <w:tcW w:w="541"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界值</w:t>
            </w:r>
          </w:p>
        </w:tc>
        <w:tc>
          <w:tcPr>
            <w:tcW w:w="696"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灵敏度</w:t>
            </w:r>
            <w:r>
              <w:rPr>
                <w:rFonts w:hint="eastAsia" w:ascii="Times New Roman" w:hAnsi="Times New Roman" w:eastAsia="宋体" w:cs="Times New Roman"/>
                <w:i w:val="0"/>
                <w:color w:val="000000"/>
                <w:kern w:val="0"/>
                <w:sz w:val="24"/>
                <w:szCs w:val="24"/>
                <w:u w:val="none"/>
                <w:lang w:val="en-US" w:eastAsia="zh-CN" w:bidi="ar"/>
              </w:rPr>
              <w:t>%</w:t>
            </w:r>
          </w:p>
        </w:tc>
        <w:tc>
          <w:tcPr>
            <w:tcW w:w="700"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特异度</w:t>
            </w:r>
            <w:r>
              <w:rPr>
                <w:rFonts w:hint="eastAsia" w:ascii="Times New Roman" w:hAnsi="Times New Roman" w:eastAsia="宋体" w:cs="Times New Roman"/>
                <w:i w:val="0"/>
                <w:color w:val="000000"/>
                <w:kern w:val="0"/>
                <w:sz w:val="24"/>
                <w:szCs w:val="24"/>
                <w:u w:val="none"/>
                <w:lang w:val="en-US" w:eastAsia="zh-CN" w:bidi="ar"/>
              </w:rPr>
              <w:t>%</w:t>
            </w:r>
          </w:p>
        </w:tc>
        <w:tc>
          <w:tcPr>
            <w:tcW w:w="651"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约登指数</w:t>
            </w:r>
          </w:p>
        </w:tc>
        <w:tc>
          <w:tcPr>
            <w:tcW w:w="570"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界值</w:t>
            </w:r>
          </w:p>
        </w:tc>
        <w:tc>
          <w:tcPr>
            <w:tcW w:w="653"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灵敏度</w:t>
            </w:r>
            <w:r>
              <w:rPr>
                <w:rFonts w:hint="eastAsia" w:ascii="Times New Roman" w:hAnsi="Times New Roman" w:eastAsia="宋体" w:cs="Times New Roman"/>
                <w:i w:val="0"/>
                <w:color w:val="000000"/>
                <w:kern w:val="0"/>
                <w:sz w:val="24"/>
                <w:szCs w:val="24"/>
                <w:u w:val="none"/>
                <w:lang w:val="en-US" w:eastAsia="zh-CN" w:bidi="ar"/>
              </w:rPr>
              <w:t>%</w:t>
            </w:r>
          </w:p>
        </w:tc>
        <w:tc>
          <w:tcPr>
            <w:tcW w:w="638"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特异度</w:t>
            </w:r>
            <w:r>
              <w:rPr>
                <w:rFonts w:hint="eastAsia" w:ascii="Times New Roman" w:hAnsi="Times New Roman" w:eastAsia="宋体" w:cs="Times New Roman"/>
                <w:i w:val="0"/>
                <w:color w:val="000000"/>
                <w:kern w:val="0"/>
                <w:sz w:val="24"/>
                <w:szCs w:val="24"/>
                <w:u w:val="none"/>
                <w:lang w:val="en-US" w:eastAsia="zh-CN" w:bidi="ar"/>
              </w:rPr>
              <w:t>%</w:t>
            </w:r>
          </w:p>
        </w:tc>
        <w:tc>
          <w:tcPr>
            <w:tcW w:w="699"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约登指数</w:t>
            </w:r>
          </w:p>
        </w:tc>
        <w:tc>
          <w:tcPr>
            <w:tcW w:w="559"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界值</w:t>
            </w:r>
          </w:p>
        </w:tc>
        <w:tc>
          <w:tcPr>
            <w:tcW w:w="706"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灵敏度</w:t>
            </w:r>
            <w:r>
              <w:rPr>
                <w:rFonts w:hint="eastAsia" w:ascii="Times New Roman" w:hAnsi="Times New Roman" w:eastAsia="宋体" w:cs="Times New Roman"/>
                <w:i w:val="0"/>
                <w:color w:val="000000"/>
                <w:kern w:val="0"/>
                <w:sz w:val="24"/>
                <w:szCs w:val="24"/>
                <w:u w:val="none"/>
                <w:lang w:val="en-US" w:eastAsia="zh-CN" w:bidi="ar"/>
              </w:rPr>
              <w:t>%</w:t>
            </w:r>
          </w:p>
        </w:tc>
        <w:tc>
          <w:tcPr>
            <w:tcW w:w="707"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特异度</w:t>
            </w:r>
            <w:r>
              <w:rPr>
                <w:rFonts w:hint="eastAsia" w:ascii="Times New Roman" w:hAnsi="Times New Roman" w:eastAsia="宋体" w:cs="Times New Roman"/>
                <w:i w:val="0"/>
                <w:color w:val="000000"/>
                <w:kern w:val="0"/>
                <w:sz w:val="24"/>
                <w:szCs w:val="24"/>
                <w:u w:val="none"/>
                <w:lang w:val="en-US" w:eastAsia="zh-CN" w:bidi="ar"/>
              </w:rPr>
              <w:t>%</w:t>
            </w:r>
          </w:p>
        </w:tc>
        <w:tc>
          <w:tcPr>
            <w:tcW w:w="644"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约登指数</w:t>
            </w:r>
          </w:p>
        </w:tc>
        <w:tc>
          <w:tcPr>
            <w:tcW w:w="504"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界值</w:t>
            </w:r>
          </w:p>
        </w:tc>
        <w:tc>
          <w:tcPr>
            <w:tcW w:w="802"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灵敏度</w:t>
            </w:r>
            <w:r>
              <w:rPr>
                <w:rFonts w:hint="eastAsia" w:ascii="Times New Roman" w:hAnsi="Times New Roman" w:eastAsia="宋体" w:cs="Times New Roman"/>
                <w:i w:val="0"/>
                <w:color w:val="000000"/>
                <w:kern w:val="0"/>
                <w:sz w:val="24"/>
                <w:szCs w:val="24"/>
                <w:u w:val="none"/>
                <w:lang w:val="en-US" w:eastAsia="zh-CN" w:bidi="ar"/>
              </w:rPr>
              <w:t>%</w:t>
            </w:r>
          </w:p>
        </w:tc>
        <w:tc>
          <w:tcPr>
            <w:tcW w:w="800"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特异度</w:t>
            </w:r>
            <w:r>
              <w:rPr>
                <w:rFonts w:hint="eastAsia" w:ascii="Times New Roman" w:hAnsi="Times New Roman" w:eastAsia="宋体" w:cs="Times New Roman"/>
                <w:i w:val="0"/>
                <w:color w:val="000000"/>
                <w:kern w:val="0"/>
                <w:sz w:val="24"/>
                <w:szCs w:val="24"/>
                <w:u w:val="none"/>
                <w:lang w:val="en-US" w:eastAsia="zh-CN" w:bidi="ar"/>
              </w:rPr>
              <w:t>%</w:t>
            </w:r>
          </w:p>
        </w:tc>
        <w:tc>
          <w:tcPr>
            <w:tcW w:w="640"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约登指数</w:t>
            </w:r>
          </w:p>
        </w:tc>
        <w:tc>
          <w:tcPr>
            <w:tcW w:w="560"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界值</w:t>
            </w:r>
          </w:p>
        </w:tc>
        <w:tc>
          <w:tcPr>
            <w:tcW w:w="780"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灵敏度</w:t>
            </w:r>
            <w:r>
              <w:rPr>
                <w:rFonts w:hint="eastAsia" w:ascii="Times New Roman" w:hAnsi="Times New Roman" w:eastAsia="宋体" w:cs="Times New Roman"/>
                <w:i w:val="0"/>
                <w:color w:val="000000"/>
                <w:kern w:val="0"/>
                <w:sz w:val="24"/>
                <w:szCs w:val="24"/>
                <w:u w:val="none"/>
                <w:lang w:val="en-US" w:eastAsia="zh-CN" w:bidi="ar"/>
              </w:rPr>
              <w:t>%</w:t>
            </w:r>
          </w:p>
        </w:tc>
        <w:tc>
          <w:tcPr>
            <w:tcW w:w="740"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特异度</w:t>
            </w:r>
            <w:r>
              <w:rPr>
                <w:rFonts w:hint="eastAsia" w:ascii="Times New Roman" w:hAnsi="Times New Roman" w:eastAsia="宋体" w:cs="Times New Roman"/>
                <w:i w:val="0"/>
                <w:color w:val="000000"/>
                <w:kern w:val="0"/>
                <w:sz w:val="24"/>
                <w:szCs w:val="24"/>
                <w:u w:val="none"/>
                <w:lang w:val="en-US" w:eastAsia="zh-CN" w:bidi="ar"/>
              </w:rPr>
              <w:t>%</w:t>
            </w:r>
          </w:p>
        </w:tc>
        <w:tc>
          <w:tcPr>
            <w:tcW w:w="620" w:type="dxa"/>
            <w:tcBorders>
              <w:top w:val="single" w:color="auto" w:sz="4" w:space="0"/>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约登指数</w:t>
            </w:r>
          </w:p>
        </w:tc>
      </w:tr>
      <w:tr>
        <w:tblPrEx>
          <w:tblCellMar>
            <w:top w:w="0" w:type="dxa"/>
            <w:left w:w="0" w:type="dxa"/>
            <w:bottom w:w="0" w:type="dxa"/>
            <w:right w:w="0" w:type="dxa"/>
          </w:tblCellMar>
        </w:tblPrEx>
        <w:trPr>
          <w:trHeight w:val="270" w:hRule="atLeast"/>
        </w:trPr>
        <w:tc>
          <w:tcPr>
            <w:tcW w:w="1027"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3岁</w:t>
            </w:r>
          </w:p>
        </w:tc>
        <w:tc>
          <w:tcPr>
            <w:tcW w:w="725"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0.592 </w:t>
            </w:r>
          </w:p>
        </w:tc>
        <w:tc>
          <w:tcPr>
            <w:tcW w:w="1211"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495</w:t>
            </w: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689</w:t>
            </w:r>
          </w:p>
        </w:tc>
        <w:tc>
          <w:tcPr>
            <w:tcW w:w="541"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4.7 </w:t>
            </w:r>
          </w:p>
        </w:tc>
        <w:tc>
          <w:tcPr>
            <w:tcW w:w="696"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50.00 </w:t>
            </w:r>
          </w:p>
        </w:tc>
        <w:tc>
          <w:tcPr>
            <w:tcW w:w="700"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63.32 </w:t>
            </w:r>
          </w:p>
        </w:tc>
        <w:tc>
          <w:tcPr>
            <w:tcW w:w="651"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13.32 </w:t>
            </w:r>
          </w:p>
        </w:tc>
        <w:tc>
          <w:tcPr>
            <w:tcW w:w="570"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4.7 </w:t>
            </w:r>
          </w:p>
        </w:tc>
        <w:tc>
          <w:tcPr>
            <w:tcW w:w="653"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50.00 </w:t>
            </w:r>
          </w:p>
        </w:tc>
        <w:tc>
          <w:tcPr>
            <w:tcW w:w="638"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63.32 </w:t>
            </w:r>
          </w:p>
        </w:tc>
        <w:tc>
          <w:tcPr>
            <w:tcW w:w="699"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13.32 </w:t>
            </w:r>
          </w:p>
        </w:tc>
        <w:tc>
          <w:tcPr>
            <w:tcW w:w="559"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4.8 </w:t>
            </w:r>
          </w:p>
        </w:tc>
        <w:tc>
          <w:tcPr>
            <w:tcW w:w="706"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96.67 </w:t>
            </w:r>
          </w:p>
        </w:tc>
        <w:tc>
          <w:tcPr>
            <w:tcW w:w="707"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12.46 </w:t>
            </w:r>
          </w:p>
        </w:tc>
        <w:tc>
          <w:tcPr>
            <w:tcW w:w="644"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9.12 </w:t>
            </w:r>
          </w:p>
        </w:tc>
        <w:tc>
          <w:tcPr>
            <w:tcW w:w="504"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4.8 </w:t>
            </w:r>
          </w:p>
        </w:tc>
        <w:tc>
          <w:tcPr>
            <w:tcW w:w="802"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96.67 </w:t>
            </w:r>
          </w:p>
        </w:tc>
        <w:tc>
          <w:tcPr>
            <w:tcW w:w="800"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12.46 </w:t>
            </w:r>
          </w:p>
        </w:tc>
        <w:tc>
          <w:tcPr>
            <w:tcW w:w="640"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9.12 </w:t>
            </w:r>
          </w:p>
        </w:tc>
        <w:tc>
          <w:tcPr>
            <w:tcW w:w="560"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780"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96.67 </w:t>
            </w:r>
          </w:p>
        </w:tc>
        <w:tc>
          <w:tcPr>
            <w:tcW w:w="740"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5.88 </w:t>
            </w:r>
          </w:p>
        </w:tc>
        <w:tc>
          <w:tcPr>
            <w:tcW w:w="620" w:type="dxa"/>
            <w:tcBorders>
              <w:top w:val="single" w:color="auto" w:sz="4" w:space="0"/>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2.55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0.742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675</w:t>
            </w: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810</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4.7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62.50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79.18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41.68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4.8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91.07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33.62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24.69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4.8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91.07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33.62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24.69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98.21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4.99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3.20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98.21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4.99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3.20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0.792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724</w:t>
            </w: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861</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4.7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64.15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88.65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52.80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4.8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84.91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53.03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37.94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98.11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6.07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4.18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98.11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6.07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4.18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98.11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6.07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4.18 </w:t>
            </w:r>
          </w:p>
        </w:tc>
      </w:tr>
      <w:tr>
        <w:tblPrEx>
          <w:tblCellMar>
            <w:top w:w="0" w:type="dxa"/>
            <w:left w:w="0" w:type="dxa"/>
            <w:bottom w:w="0" w:type="dxa"/>
            <w:right w:w="0" w:type="dxa"/>
          </w:tblCellMar>
        </w:tblPrEx>
        <w:trPr>
          <w:trHeight w:val="331"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0.833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791</w:t>
            </w: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874</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4.8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82.35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68.58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50.93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4.8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82.35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68.58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50.93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97.48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19.10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16.58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97.48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19.10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16.58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1.04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1.04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0.907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0.8</w:t>
            </w:r>
            <w:r>
              <w:rPr>
                <w:rFonts w:hint="eastAsia" w:cs="Times New Roman"/>
                <w:i w:val="0"/>
                <w:color w:val="000000"/>
                <w:kern w:val="0"/>
                <w:sz w:val="22"/>
                <w:szCs w:val="22"/>
                <w:u w:val="none"/>
                <w:lang w:val="en-US" w:eastAsia="zh-CN" w:bidi="ar"/>
              </w:rPr>
              <w:t>82</w:t>
            </w: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932</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4.8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87.43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78.59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66.02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98.29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35.78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34.07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98.29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35.78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34.07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1.36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1.36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1.36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1.36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0.930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912</w:t>
            </w: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47</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4.8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89.85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83.89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73.73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97.23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44.67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41.90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97.23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44.67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41.90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4.15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4.15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4.15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4.15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0.945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30</w:t>
            </w: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60</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4.8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88.50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90.92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79.42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96.50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58.33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54.83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99.75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5.80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5.55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99.75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5.80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5.55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0.45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0.45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0.949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34</w:t>
            </w: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63</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97.50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54.61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52.11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97.50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54.61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52.11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99.55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4.37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3.91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99.55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4.37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3.91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0.24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0.24 </w:t>
            </w:r>
          </w:p>
        </w:tc>
      </w:tr>
      <w:tr>
        <w:tblPrEx>
          <w:tblCellMar>
            <w:top w:w="0" w:type="dxa"/>
            <w:left w:w="0" w:type="dxa"/>
            <w:bottom w:w="0" w:type="dxa"/>
            <w:right w:w="0" w:type="dxa"/>
          </w:tblCellMar>
        </w:tblPrEx>
        <w:trPr>
          <w:trHeight w:val="90"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0.963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49</w:t>
            </w: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77</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97.38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63.87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61.25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97.38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63.87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61.25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99.71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6.72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6.43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99.71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6.72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6.43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0.84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0.84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0.949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28</w:t>
            </w:r>
            <w:r>
              <w:rPr>
                <w:rFonts w:hint="eastAsia" w:ascii="Times New Roman" w:hAnsi="Times New Roman" w:eastAsia="宋体" w:cs="Times New Roman"/>
                <w:i w:val="0"/>
                <w:color w:val="000000"/>
                <w:kern w:val="0"/>
                <w:sz w:val="22"/>
                <w:szCs w:val="22"/>
                <w:u w:val="none"/>
                <w:lang w:val="en-US" w:eastAsia="zh-CN" w:bidi="ar"/>
              </w:rPr>
              <w:t>~0.97</w:t>
            </w:r>
            <w:r>
              <w:rPr>
                <w:rFonts w:hint="eastAsia" w:cs="Times New Roman"/>
                <w:i w:val="0"/>
                <w:color w:val="000000"/>
                <w:kern w:val="0"/>
                <w:sz w:val="22"/>
                <w:szCs w:val="22"/>
                <w:u w:val="none"/>
                <w:lang w:val="en-US" w:eastAsia="zh-CN" w:bidi="ar"/>
              </w:rPr>
              <w:t>1</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96.48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60.99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57.48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96.48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60.99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57.48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5.67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5.67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5.67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5.67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13岁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0.967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52</w:t>
            </w: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82</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97.04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63.39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60.43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97.04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63.39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60.43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99.67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10.71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10.39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99.67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10.71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10.39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14岁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0.954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19</w:t>
            </w: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89</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98.50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58.33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56.83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98.50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58.33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56.83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1.67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1.67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15岁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0.955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31</w:t>
            </w: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78</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96.43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55.56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51.98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96.43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55.56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51.98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11.11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11.11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11.11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11.11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4.44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4.44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16岁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0.971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0.9</w:t>
            </w:r>
            <w:r>
              <w:rPr>
                <w:rFonts w:hint="eastAsia" w:cs="Times New Roman"/>
                <w:i w:val="0"/>
                <w:color w:val="000000"/>
                <w:kern w:val="0"/>
                <w:sz w:val="22"/>
                <w:szCs w:val="22"/>
                <w:u w:val="none"/>
                <w:lang w:val="en-US" w:eastAsia="zh-CN" w:bidi="ar"/>
              </w:rPr>
              <w:t>32</w:t>
            </w:r>
            <w:r>
              <w:rPr>
                <w:rFonts w:hint="eastAsia" w:ascii="Times New Roman" w:hAnsi="Times New Roman" w:eastAsia="宋体" w:cs="Times New Roman"/>
                <w:i w:val="0"/>
                <w:color w:val="000000"/>
                <w:kern w:val="0"/>
                <w:sz w:val="22"/>
                <w:szCs w:val="22"/>
                <w:u w:val="none"/>
                <w:lang w:val="en-US" w:eastAsia="zh-CN" w:bidi="ar"/>
              </w:rPr>
              <w:t>~</w:t>
            </w:r>
            <w:r>
              <w:rPr>
                <w:rFonts w:hint="eastAsia" w:cs="Times New Roman"/>
                <w:i w:val="0"/>
                <w:color w:val="000000"/>
                <w:kern w:val="0"/>
                <w:sz w:val="22"/>
                <w:szCs w:val="22"/>
                <w:u w:val="none"/>
                <w:lang w:val="en-US" w:eastAsia="zh-CN" w:bidi="ar"/>
              </w:rPr>
              <w:t>1.000</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99.24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65.91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65.15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99.24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65.91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65.15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11.36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11.36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11.36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11.36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2.27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2.27 </w:t>
            </w:r>
          </w:p>
        </w:tc>
      </w:tr>
      <w:tr>
        <w:tblPrEx>
          <w:tblCellMar>
            <w:top w:w="0" w:type="dxa"/>
            <w:left w:w="0" w:type="dxa"/>
            <w:bottom w:w="0" w:type="dxa"/>
            <w:right w:w="0" w:type="dxa"/>
          </w:tblCellMar>
        </w:tblPrEx>
        <w:trPr>
          <w:trHeight w:val="255" w:hRule="atLeast"/>
        </w:trPr>
        <w:tc>
          <w:tcPr>
            <w:tcW w:w="102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17岁</w:t>
            </w:r>
          </w:p>
        </w:tc>
        <w:tc>
          <w:tcPr>
            <w:tcW w:w="725"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0.948 </w:t>
            </w:r>
          </w:p>
        </w:tc>
        <w:tc>
          <w:tcPr>
            <w:tcW w:w="121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887~1.000</w:t>
            </w:r>
          </w:p>
        </w:tc>
        <w:tc>
          <w:tcPr>
            <w:tcW w:w="54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9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97.35 </w:t>
            </w:r>
          </w:p>
        </w:tc>
        <w:tc>
          <w:tcPr>
            <w:tcW w:w="7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55.56 </w:t>
            </w:r>
          </w:p>
        </w:tc>
        <w:tc>
          <w:tcPr>
            <w:tcW w:w="651"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52.91 </w:t>
            </w:r>
          </w:p>
        </w:tc>
        <w:tc>
          <w:tcPr>
            <w:tcW w:w="57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97.35 </w:t>
            </w:r>
          </w:p>
        </w:tc>
        <w:tc>
          <w:tcPr>
            <w:tcW w:w="638"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55.56 </w:t>
            </w:r>
          </w:p>
        </w:tc>
        <w:tc>
          <w:tcPr>
            <w:tcW w:w="69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52.91 </w:t>
            </w:r>
          </w:p>
        </w:tc>
        <w:tc>
          <w:tcPr>
            <w:tcW w:w="55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06"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99.47 </w:t>
            </w:r>
          </w:p>
        </w:tc>
        <w:tc>
          <w:tcPr>
            <w:tcW w:w="707"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5.56 </w:t>
            </w:r>
          </w:p>
        </w:tc>
        <w:tc>
          <w:tcPr>
            <w:tcW w:w="64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5.03 </w:t>
            </w:r>
          </w:p>
        </w:tc>
        <w:tc>
          <w:tcPr>
            <w:tcW w:w="504"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99.47 </w:t>
            </w:r>
          </w:p>
        </w:tc>
        <w:tc>
          <w:tcPr>
            <w:tcW w:w="8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5.56 </w:t>
            </w:r>
          </w:p>
        </w:tc>
        <w:tc>
          <w:tcPr>
            <w:tcW w:w="6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5.03 </w:t>
            </w:r>
          </w:p>
        </w:tc>
        <w:tc>
          <w:tcPr>
            <w:tcW w:w="56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 </w:t>
            </w:r>
          </w:p>
        </w:tc>
        <w:tc>
          <w:tcPr>
            <w:tcW w:w="78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c>
          <w:tcPr>
            <w:tcW w:w="62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r>
      <w:tr>
        <w:tblPrEx>
          <w:tblCellMar>
            <w:top w:w="0" w:type="dxa"/>
            <w:left w:w="0" w:type="dxa"/>
            <w:bottom w:w="0" w:type="dxa"/>
            <w:right w:w="0" w:type="dxa"/>
          </w:tblCellMar>
        </w:tblPrEx>
        <w:trPr>
          <w:trHeight w:val="255" w:hRule="atLeast"/>
        </w:trPr>
        <w:tc>
          <w:tcPr>
            <w:tcW w:w="1027"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eastAsia" w:cs="Times New Roman"/>
                <w:i w:val="0"/>
                <w:color w:val="000000"/>
                <w:kern w:val="0"/>
                <w:sz w:val="24"/>
                <w:szCs w:val="24"/>
                <w:u w:val="none"/>
                <w:lang w:val="en-US" w:eastAsia="zh-CN" w:bidi="ar"/>
              </w:rPr>
              <w:t>18岁</w:t>
            </w:r>
          </w:p>
        </w:tc>
        <w:tc>
          <w:tcPr>
            <w:tcW w:w="725"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cs="Times New Roman"/>
                <w:i w:val="0"/>
                <w:color w:val="000000"/>
                <w:kern w:val="0"/>
                <w:sz w:val="22"/>
                <w:szCs w:val="22"/>
                <w:u w:val="none"/>
                <w:lang w:val="en-US" w:eastAsia="zh-CN" w:bidi="ar"/>
              </w:rPr>
            </w:pPr>
            <w:r>
              <w:rPr>
                <w:rFonts w:hint="eastAsia" w:cs="Times New Roman"/>
                <w:i w:val="0"/>
                <w:color w:val="000000"/>
                <w:kern w:val="0"/>
                <w:sz w:val="22"/>
                <w:szCs w:val="22"/>
                <w:u w:val="none"/>
                <w:lang w:val="en-US" w:eastAsia="zh-CN" w:bidi="ar"/>
              </w:rPr>
              <w:t xml:space="preserve">0.985 </w:t>
            </w:r>
          </w:p>
        </w:tc>
        <w:tc>
          <w:tcPr>
            <w:tcW w:w="1211"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0.</w:t>
            </w:r>
            <w:r>
              <w:rPr>
                <w:rFonts w:hint="eastAsia" w:cs="Times New Roman"/>
                <w:i w:val="0"/>
                <w:color w:val="000000"/>
                <w:kern w:val="0"/>
                <w:sz w:val="22"/>
                <w:szCs w:val="22"/>
                <w:u w:val="none"/>
                <w:lang w:val="en-US" w:eastAsia="zh-CN" w:bidi="ar"/>
              </w:rPr>
              <w:t>952</w:t>
            </w:r>
            <w:r>
              <w:rPr>
                <w:rFonts w:hint="eastAsia" w:ascii="Times New Roman" w:hAnsi="Times New Roman" w:eastAsia="宋体" w:cs="Times New Roman"/>
                <w:i w:val="0"/>
                <w:color w:val="000000"/>
                <w:kern w:val="0"/>
                <w:sz w:val="22"/>
                <w:szCs w:val="22"/>
                <w:u w:val="none"/>
                <w:lang w:val="en-US" w:eastAsia="zh-CN" w:bidi="ar"/>
              </w:rPr>
              <w:t>~</w:t>
            </w:r>
            <w:r>
              <w:rPr>
                <w:rFonts w:hint="eastAsia" w:cs="Times New Roman"/>
                <w:i w:val="0"/>
                <w:color w:val="000000"/>
                <w:kern w:val="0"/>
                <w:sz w:val="22"/>
                <w:szCs w:val="22"/>
                <w:u w:val="none"/>
                <w:lang w:val="en-US" w:eastAsia="zh-CN" w:bidi="ar"/>
              </w:rPr>
              <w:t>1.000</w:t>
            </w:r>
          </w:p>
        </w:tc>
        <w:tc>
          <w:tcPr>
            <w:tcW w:w="541"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96"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00"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75.00 </w:t>
            </w:r>
          </w:p>
        </w:tc>
        <w:tc>
          <w:tcPr>
            <w:tcW w:w="651"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75.00 </w:t>
            </w:r>
          </w:p>
        </w:tc>
        <w:tc>
          <w:tcPr>
            <w:tcW w:w="570"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4.9 </w:t>
            </w:r>
          </w:p>
        </w:tc>
        <w:tc>
          <w:tcPr>
            <w:tcW w:w="653"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638"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75.00 </w:t>
            </w:r>
          </w:p>
        </w:tc>
        <w:tc>
          <w:tcPr>
            <w:tcW w:w="699"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75.00 </w:t>
            </w:r>
          </w:p>
        </w:tc>
        <w:tc>
          <w:tcPr>
            <w:tcW w:w="559"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706"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07"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c>
          <w:tcPr>
            <w:tcW w:w="644"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c>
          <w:tcPr>
            <w:tcW w:w="504"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5.0 </w:t>
            </w:r>
          </w:p>
        </w:tc>
        <w:tc>
          <w:tcPr>
            <w:tcW w:w="802"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800"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c>
          <w:tcPr>
            <w:tcW w:w="640"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c>
          <w:tcPr>
            <w:tcW w:w="560"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5.1 </w:t>
            </w:r>
          </w:p>
        </w:tc>
        <w:tc>
          <w:tcPr>
            <w:tcW w:w="780"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100.00 </w:t>
            </w:r>
          </w:p>
        </w:tc>
        <w:tc>
          <w:tcPr>
            <w:tcW w:w="740"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c>
          <w:tcPr>
            <w:tcW w:w="620" w:type="dxa"/>
            <w:tcBorders>
              <w:top w:val="nil"/>
              <w:left w:val="nil"/>
              <w:bottom w:val="single" w:color="auto" w:sz="4" w:space="0"/>
              <w:right w:val="nil"/>
            </w:tcBorders>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u w:val="none"/>
                <w:lang w:val="en-US" w:eastAsia="zh-CN" w:bidi="ar"/>
              </w:rPr>
            </w:pPr>
            <w:r>
              <w:rPr>
                <w:rFonts w:hint="eastAsia" w:ascii="Times New Roman" w:hAnsi="Times New Roman" w:eastAsia="宋体" w:cs="Times New Roman"/>
                <w:i w:val="0"/>
                <w:color w:val="000000"/>
                <w:kern w:val="0"/>
                <w:sz w:val="22"/>
                <w:szCs w:val="22"/>
                <w:u w:val="none"/>
                <w:lang w:val="en-US" w:eastAsia="zh-CN" w:bidi="ar"/>
              </w:rPr>
              <w:t xml:space="preserve">0.00 </w:t>
            </w:r>
          </w:p>
        </w:tc>
      </w:tr>
    </w:tbl>
    <w:p>
      <w:pPr>
        <w:spacing w:line="240" w:lineRule="auto"/>
        <w:jc w:val="both"/>
        <w:rPr>
          <w:rFonts w:hint="eastAsia" w:ascii="Times New Roman" w:hAnsi="Times New Roman" w:cs="Times New Roman"/>
          <w:b w:val="0"/>
          <w:bCs w:val="0"/>
          <w:sz w:val="20"/>
          <w:szCs w:val="20"/>
          <w:lang w:val="en-US" w:eastAsia="zh-CN"/>
        </w:rPr>
      </w:pPr>
      <w:r>
        <w:rPr>
          <w:rFonts w:hint="eastAsia" w:ascii="Times New Roman" w:hAnsi="Times New Roman" w:cs="Times New Roman"/>
          <w:b w:val="0"/>
          <w:bCs w:val="0"/>
          <w:sz w:val="20"/>
          <w:szCs w:val="20"/>
          <w:vertAlign w:val="superscript"/>
          <w:lang w:val="en-US" w:eastAsia="zh-CN"/>
        </w:rPr>
        <w:t>a</w:t>
      </w:r>
      <w:r>
        <w:rPr>
          <w:rFonts w:hint="eastAsia" w:ascii="Times New Roman" w:hAnsi="Times New Roman" w:cs="Times New Roman"/>
          <w:b w:val="0"/>
          <w:bCs w:val="0"/>
          <w:sz w:val="20"/>
          <w:szCs w:val="20"/>
          <w:lang w:val="en-US" w:eastAsia="zh-CN"/>
        </w:rPr>
        <w:t>AUC，area under the curve，曲线下面积</w:t>
      </w:r>
    </w:p>
    <w:p>
      <w:pPr>
        <w:spacing w:line="240" w:lineRule="auto"/>
        <w:jc w:val="both"/>
        <w:rPr>
          <w:rFonts w:hint="default" w:ascii="Times New Roman" w:hAnsi="Times New Roman" w:cs="Times New Roman"/>
          <w:b w:val="0"/>
          <w:bCs w:val="0"/>
          <w:sz w:val="20"/>
          <w:szCs w:val="20"/>
          <w:lang w:val="en-US" w:eastAsia="zh-CN"/>
        </w:rPr>
        <w:sectPr>
          <w:pgSz w:w="16838" w:h="11906" w:orient="landscape"/>
          <w:pgMar w:top="1800" w:right="1440" w:bottom="1800" w:left="1440" w:header="851" w:footer="992" w:gutter="0"/>
          <w:cols w:space="720" w:num="1"/>
          <w:docGrid w:type="lines" w:linePitch="312" w:charSpace="0"/>
        </w:sectPr>
      </w:pPr>
      <w:r>
        <w:rPr>
          <w:rFonts w:hint="eastAsia" w:ascii="Times New Roman" w:hAnsi="Times New Roman" w:cs="Times New Roman"/>
          <w:b w:val="0"/>
          <w:bCs w:val="0"/>
          <w:sz w:val="20"/>
          <w:szCs w:val="20"/>
          <w:vertAlign w:val="superscript"/>
          <w:lang w:val="en-US" w:eastAsia="zh-CN"/>
        </w:rPr>
        <w:t>b</w:t>
      </w:r>
      <w:r>
        <w:rPr>
          <w:rFonts w:hint="eastAsia" w:ascii="Times New Roman" w:hAnsi="Times New Roman" w:cs="Times New Roman"/>
          <w:b w:val="0"/>
          <w:bCs w:val="0"/>
          <w:sz w:val="20"/>
          <w:szCs w:val="20"/>
          <w:lang w:val="en-US" w:eastAsia="zh-CN"/>
        </w:rPr>
        <w:t>CI，confidence interval，置信区间</w:t>
      </w:r>
    </w:p>
    <w:p>
      <w:pPr>
        <w:numPr>
          <w:ilvl w:val="0"/>
          <w:numId w:val="2"/>
        </w:numPr>
        <w:adjustRightInd w:val="0"/>
        <w:snapToGrid w:val="0"/>
        <w:spacing w:line="360" w:lineRule="auto"/>
        <w:ind w:left="0" w:leftChars="0" w:firstLine="562" w:firstLineChars="200"/>
        <w:rPr>
          <w:rFonts w:hint="eastAsia" w:ascii="仿宋_GB2312" w:hAnsi="华文仿宋" w:eastAsia="仿宋_GB2312"/>
          <w:b/>
          <w:bCs/>
          <w:sz w:val="28"/>
          <w:szCs w:val="32"/>
        </w:rPr>
      </w:pPr>
      <w:r>
        <w:rPr>
          <w:rFonts w:hint="eastAsia" w:ascii="仿宋_GB2312" w:hAnsi="华文仿宋" w:eastAsia="仿宋_GB2312"/>
          <w:b/>
          <w:bCs/>
          <w:sz w:val="28"/>
          <w:szCs w:val="32"/>
          <w:lang w:val="en-US" w:eastAsia="zh-CN"/>
        </w:rPr>
        <w:t>条款5.2 中屈光度参考值</w:t>
      </w:r>
      <w:r>
        <w:rPr>
          <w:rFonts w:hint="eastAsia" w:ascii="仿宋_GB2312" w:hAnsi="华文仿宋" w:eastAsia="仿宋_GB2312"/>
          <w:b/>
          <w:bCs/>
          <w:sz w:val="28"/>
          <w:szCs w:val="32"/>
        </w:rPr>
        <w:t>依据</w:t>
      </w:r>
    </w:p>
    <w:p>
      <w:pPr>
        <w:adjustRightInd w:val="0"/>
        <w:snapToGrid w:val="0"/>
        <w:spacing w:line="360" w:lineRule="auto"/>
        <w:ind w:firstLine="560" w:firstLineChars="200"/>
        <w:rPr>
          <w:rFonts w:hint="eastAsia" w:ascii="仿宋_GB2312" w:hAnsi="华文仿宋" w:eastAsia="仿宋_GB2312" w:cs="Times New Roman"/>
          <w:bCs/>
          <w:kern w:val="2"/>
          <w:sz w:val="28"/>
          <w:szCs w:val="28"/>
          <w:lang w:val="en-US" w:eastAsia="zh-CN" w:bidi="ar-SA"/>
        </w:rPr>
      </w:pPr>
      <w:r>
        <w:rPr>
          <w:rFonts w:hint="eastAsia" w:ascii="仿宋_GB2312" w:hAnsi="华文仿宋" w:eastAsia="仿宋_GB2312" w:cs="Times New Roman"/>
          <w:bCs/>
          <w:kern w:val="2"/>
          <w:sz w:val="28"/>
          <w:szCs w:val="28"/>
          <w:lang w:val="en-US" w:eastAsia="zh-CN" w:bidi="ar-SA"/>
        </w:rPr>
        <w:t>“表2为3岁～16岁儿童青少年屈光度参考值。”</w:t>
      </w:r>
    </w:p>
    <w:p>
      <w:pPr>
        <w:adjustRightInd w:val="0"/>
        <w:snapToGrid w:val="0"/>
        <w:spacing w:line="360" w:lineRule="auto"/>
        <w:ind w:firstLine="560" w:firstLineChars="200"/>
        <w:rPr>
          <w:rFonts w:hint="eastAsia" w:ascii="仿宋_GB2312" w:hAnsi="华文仿宋" w:eastAsia="仿宋_GB2312" w:cs="Times New Roman"/>
          <w:bCs/>
          <w:kern w:val="2"/>
          <w:sz w:val="28"/>
          <w:szCs w:val="28"/>
          <w:lang w:val="en-US" w:eastAsia="zh-CN" w:bidi="ar-SA"/>
        </w:rPr>
      </w:pPr>
      <w:r>
        <w:rPr>
          <w:rFonts w:hint="default" w:ascii="仿宋_GB2312" w:hAnsi="华文仿宋" w:eastAsia="仿宋_GB2312" w:cs="Times New Roman"/>
          <w:bCs/>
          <w:kern w:val="2"/>
          <w:sz w:val="28"/>
          <w:szCs w:val="28"/>
          <w:lang w:eastAsia="zh-CN" w:bidi="ar-SA"/>
        </w:rPr>
        <w:t>数据集来源于</w:t>
      </w:r>
      <w:r>
        <w:rPr>
          <w:rFonts w:hint="eastAsia" w:ascii="仿宋_GB2312" w:hAnsi="华文仿宋" w:eastAsia="仿宋_GB2312" w:cs="Times New Roman"/>
          <w:bCs/>
          <w:kern w:val="2"/>
          <w:sz w:val="28"/>
          <w:szCs w:val="28"/>
          <w:lang w:val="en-US" w:eastAsia="zh-CN" w:bidi="ar-SA"/>
        </w:rPr>
        <w:t>2015</w:t>
      </w:r>
      <w:r>
        <w:rPr>
          <w:rFonts w:hint="default" w:ascii="仿宋_GB2312" w:hAnsi="华文仿宋" w:eastAsia="仿宋_GB2312" w:cs="Times New Roman"/>
          <w:bCs/>
          <w:kern w:val="2"/>
          <w:sz w:val="28"/>
          <w:szCs w:val="28"/>
          <w:lang w:val="en-US" w:eastAsia="zh-CN" w:bidi="ar-SA"/>
        </w:rPr>
        <w:t>年</w:t>
      </w:r>
      <w:r>
        <w:rPr>
          <w:rFonts w:hint="eastAsia" w:ascii="仿宋_GB2312" w:hAnsi="华文仿宋" w:eastAsia="仿宋_GB2312" w:cs="Times New Roman"/>
          <w:bCs/>
          <w:kern w:val="2"/>
          <w:sz w:val="28"/>
          <w:szCs w:val="28"/>
          <w:lang w:val="en-US" w:eastAsia="zh-CN" w:bidi="ar-SA"/>
        </w:rPr>
        <w:t>-2016年</w:t>
      </w:r>
      <w:r>
        <w:rPr>
          <w:rFonts w:hint="default" w:ascii="仿宋_GB2312" w:hAnsi="华文仿宋" w:eastAsia="仿宋_GB2312" w:cs="Times New Roman"/>
          <w:bCs/>
          <w:kern w:val="2"/>
          <w:sz w:val="28"/>
          <w:szCs w:val="28"/>
          <w:lang w:eastAsia="zh-CN" w:bidi="ar-SA"/>
        </w:rPr>
        <w:t>在</w:t>
      </w:r>
      <w:r>
        <w:rPr>
          <w:rFonts w:hint="default" w:ascii="仿宋_GB2312" w:hAnsi="华文仿宋" w:eastAsia="仿宋_GB2312" w:cs="Times New Roman"/>
          <w:bCs/>
          <w:kern w:val="2"/>
          <w:sz w:val="28"/>
          <w:szCs w:val="28"/>
          <w:lang w:val="en-US" w:eastAsia="zh-CN" w:bidi="ar-SA"/>
        </w:rPr>
        <w:t>上海市</w:t>
      </w:r>
      <w:r>
        <w:rPr>
          <w:rFonts w:hint="eastAsia" w:ascii="仿宋_GB2312" w:hAnsi="华文仿宋" w:eastAsia="仿宋_GB2312" w:cs="Times New Roman"/>
          <w:bCs/>
          <w:kern w:val="2"/>
          <w:sz w:val="28"/>
          <w:szCs w:val="28"/>
          <w:lang w:val="en-US" w:eastAsia="zh-CN" w:bidi="ar-SA"/>
        </w:rPr>
        <w:t>杨浦区、嘉定区</w:t>
      </w:r>
      <w:r>
        <w:rPr>
          <w:rFonts w:hint="default" w:ascii="仿宋_GB2312" w:hAnsi="华文仿宋" w:eastAsia="仿宋_GB2312" w:cs="Times New Roman"/>
          <w:bCs/>
          <w:kern w:val="2"/>
          <w:sz w:val="28"/>
          <w:szCs w:val="28"/>
          <w:lang w:eastAsia="zh-CN" w:bidi="ar-SA"/>
        </w:rPr>
        <w:t>整群抽取的部分幼儿园、</w:t>
      </w:r>
      <w:r>
        <w:rPr>
          <w:rFonts w:hint="default" w:ascii="仿宋_GB2312" w:hAnsi="华文仿宋" w:eastAsia="仿宋_GB2312" w:cs="Times New Roman"/>
          <w:bCs/>
          <w:kern w:val="2"/>
          <w:sz w:val="28"/>
          <w:szCs w:val="28"/>
          <w:lang w:val="en-US" w:eastAsia="zh-CN" w:bidi="ar-SA"/>
        </w:rPr>
        <w:t>小学与中学</w:t>
      </w:r>
      <w:r>
        <w:rPr>
          <w:rFonts w:hint="default" w:ascii="仿宋_GB2312" w:hAnsi="华文仿宋" w:eastAsia="仿宋_GB2312" w:cs="Times New Roman"/>
          <w:bCs/>
          <w:kern w:val="2"/>
          <w:sz w:val="28"/>
          <w:szCs w:val="28"/>
          <w:lang w:eastAsia="zh-CN" w:bidi="ar-SA"/>
        </w:rPr>
        <w:t>开展的学生屈光调查</w:t>
      </w:r>
      <w:r>
        <w:rPr>
          <w:rFonts w:hint="eastAsia" w:ascii="仿宋_GB2312" w:hAnsi="华文仿宋" w:eastAsia="仿宋_GB2312" w:cs="Times New Roman"/>
          <w:bCs/>
          <w:kern w:val="2"/>
          <w:sz w:val="28"/>
          <w:szCs w:val="28"/>
          <w:lang w:val="en-US" w:eastAsia="zh-CN" w:bidi="ar-SA"/>
        </w:rPr>
        <w:t>。</w:t>
      </w:r>
      <w:r>
        <w:rPr>
          <w:rFonts w:hint="default" w:ascii="仿宋_GB2312" w:hAnsi="华文仿宋" w:eastAsia="仿宋_GB2312"/>
          <w:bCs/>
          <w:sz w:val="28"/>
          <w:szCs w:val="28"/>
          <w:lang w:eastAsia="zh-CN"/>
        </w:rPr>
        <w:t>选取其中</w:t>
      </w:r>
      <w:r>
        <w:rPr>
          <w:rFonts w:hint="eastAsia" w:ascii="仿宋_GB2312" w:hAnsi="华文仿宋" w:eastAsia="仿宋_GB2312"/>
          <w:bCs/>
          <w:sz w:val="28"/>
          <w:szCs w:val="28"/>
          <w:lang w:val="en-US" w:eastAsia="zh-CN"/>
        </w:rPr>
        <w:t>3-16岁儿童青少年1年屈光建档随访数据</w:t>
      </w:r>
      <w:r>
        <w:rPr>
          <w:rFonts w:hint="default" w:ascii="仿宋_GB2312" w:hAnsi="华文仿宋" w:eastAsia="仿宋_GB2312"/>
          <w:bCs/>
          <w:sz w:val="28"/>
          <w:szCs w:val="28"/>
          <w:lang w:eastAsia="zh-CN"/>
        </w:rPr>
        <w:t>纳入</w:t>
      </w:r>
      <w:r>
        <w:rPr>
          <w:rFonts w:hint="eastAsia" w:ascii="仿宋_GB2312" w:hAnsi="华文仿宋" w:eastAsia="仿宋_GB2312"/>
          <w:bCs/>
          <w:sz w:val="28"/>
          <w:szCs w:val="28"/>
          <w:lang w:val="en-US" w:eastAsia="zh-CN"/>
        </w:rPr>
        <w:t>本次分析。所有对象均接受裸眼远视力、睫状肌麻痹电脑验光检查以及眼压测量、裂隙灯检查等辅助诊断特殊眼病以及排除散瞳禁忌症，若视力&lt;4.9则加查最佳矫正视力。同时收集年龄、性别、年级、戴镜方式等 一般信息。各地调查前均对调查人员进行严格培训，经考核合格后上岗。裸眼远视力检查采用ETDRS视力表。电脑验光仪器为日产TOPCON-KR8900电脑自动验光仪，符合标准ISO 10342眼科仪器—验光仪的规定，每只眼自动重复检测3次后取平均值。睫状肌麻痹剂采用1%环戊通，首滴为丙美卡因，隔15s和5min后分别滴１滴环戊通，30min后对散瞳完全(瞳孔直径≥６ｍｍ 或对光反应消失)者进行睫状肌麻痹下电脑验光。排除患有青光眼及其他影响视力的弱视、斜视、先天性白内障等眼病及既往接受过眼部手术的对象，最终共有</w:t>
      </w:r>
      <w:r>
        <w:rPr>
          <w:rFonts w:hint="default" w:ascii="仿宋_GB2312" w:hAnsi="华文仿宋" w:eastAsia="仿宋_GB2312"/>
          <w:bCs/>
          <w:sz w:val="28"/>
          <w:szCs w:val="28"/>
          <w:lang w:eastAsia="zh-CN"/>
        </w:rPr>
        <w:t>3118</w:t>
      </w:r>
      <w:r>
        <w:rPr>
          <w:rFonts w:hint="eastAsia" w:ascii="仿宋_GB2312" w:hAnsi="华文仿宋" w:eastAsia="仿宋_GB2312"/>
          <w:bCs/>
          <w:sz w:val="28"/>
          <w:szCs w:val="28"/>
          <w:lang w:val="en-US" w:eastAsia="zh-CN"/>
        </w:rPr>
        <w:t>名</w:t>
      </w:r>
      <w:r>
        <w:rPr>
          <w:rFonts w:hint="default" w:ascii="仿宋_GB2312" w:hAnsi="华文仿宋" w:eastAsia="仿宋_GB2312"/>
          <w:bCs/>
          <w:sz w:val="28"/>
          <w:szCs w:val="28"/>
          <w:lang w:eastAsia="zh-CN"/>
        </w:rPr>
        <w:t>基线3-16岁儿童青少年</w:t>
      </w:r>
      <w:r>
        <w:rPr>
          <w:rFonts w:hint="eastAsia" w:ascii="仿宋_GB2312" w:hAnsi="华文仿宋" w:eastAsia="仿宋_GB2312"/>
          <w:bCs/>
          <w:sz w:val="28"/>
          <w:szCs w:val="28"/>
          <w:lang w:val="en-US" w:eastAsia="zh-CN"/>
        </w:rPr>
        <w:t>纳入分析。</w:t>
      </w:r>
    </w:p>
    <w:p>
      <w:pPr>
        <w:adjustRightInd w:val="0"/>
        <w:snapToGrid w:val="0"/>
        <w:spacing w:line="360" w:lineRule="auto"/>
        <w:ind w:firstLine="560" w:firstLineChars="200"/>
        <w:rPr>
          <w:rFonts w:hint="eastAsia" w:ascii="仿宋_GB2312" w:hAnsi="华文仿宋" w:eastAsia="仿宋_GB2312"/>
          <w:bCs/>
          <w:sz w:val="28"/>
          <w:szCs w:val="28"/>
          <w:lang w:val="en-US" w:eastAsia="zh-CN"/>
        </w:rPr>
      </w:pPr>
      <w:r>
        <w:rPr>
          <w:rFonts w:hint="eastAsia" w:ascii="仿宋_GB2312" w:hAnsi="华文仿宋" w:eastAsia="仿宋_GB2312"/>
          <w:bCs/>
          <w:sz w:val="28"/>
          <w:szCs w:val="28"/>
          <w:lang w:val="en-US" w:eastAsia="zh-CN"/>
        </w:rPr>
        <w:t>首先以1年随访</w:t>
      </w:r>
      <w:r>
        <w:rPr>
          <w:rFonts w:hint="default" w:ascii="仿宋_GB2312" w:hAnsi="华文仿宋" w:eastAsia="仿宋_GB2312"/>
          <w:bCs/>
          <w:sz w:val="28"/>
          <w:szCs w:val="28"/>
          <w:lang w:eastAsia="zh-CN"/>
        </w:rPr>
        <w:t>后</w:t>
      </w:r>
      <w:r>
        <w:rPr>
          <w:rFonts w:hint="eastAsia" w:ascii="仿宋_GB2312" w:hAnsi="华文仿宋" w:eastAsia="仿宋_GB2312"/>
          <w:bCs/>
          <w:sz w:val="28"/>
          <w:szCs w:val="28"/>
          <w:lang w:val="en-US" w:eastAsia="zh-CN"/>
        </w:rPr>
        <w:t>17岁（数据库最大随访年龄）等效球镜度数</w:t>
      </w:r>
      <w:r>
        <w:rPr>
          <w:rFonts w:hint="default" w:ascii="Arial" w:hAnsi="Arial" w:eastAsia="仿宋_GB2312" w:cs="Arial"/>
          <w:bCs/>
          <w:sz w:val="28"/>
          <w:szCs w:val="28"/>
          <w:lang w:eastAsia="zh-CN"/>
        </w:rPr>
        <w:t>大于</w:t>
      </w:r>
      <w:r>
        <w:rPr>
          <w:rFonts w:hint="eastAsia" w:ascii="仿宋_GB2312" w:hAnsi="华文仿宋" w:eastAsia="仿宋_GB2312"/>
          <w:bCs/>
          <w:sz w:val="28"/>
          <w:szCs w:val="28"/>
          <w:lang w:val="en-US" w:eastAsia="zh-CN"/>
        </w:rPr>
        <w:t>-0.50D为筛选标准</w:t>
      </w:r>
      <w:r>
        <w:rPr>
          <w:rFonts w:hint="default" w:ascii="仿宋_GB2312" w:hAnsi="华文仿宋" w:eastAsia="仿宋_GB2312"/>
          <w:bCs/>
          <w:sz w:val="28"/>
          <w:szCs w:val="28"/>
          <w:lang w:eastAsia="zh-CN"/>
        </w:rPr>
        <w:t>（不近视的标准）</w:t>
      </w:r>
      <w:r>
        <w:rPr>
          <w:rFonts w:hint="eastAsia" w:ascii="仿宋_GB2312" w:hAnsi="华文仿宋" w:eastAsia="仿宋_GB2312"/>
          <w:bCs/>
          <w:sz w:val="28"/>
          <w:szCs w:val="28"/>
          <w:lang w:val="en-US" w:eastAsia="zh-CN"/>
        </w:rPr>
        <w:t>，筛选研究对象，获得其16岁即基线等效球镜度数范围，再以上述范围为依据，从1年随访16岁中筛选符合的对象，获得其15岁即基线等效球镜度数范围，以此类推，直至3岁时的等效球镜范围，如图1所示。</w:t>
      </w:r>
      <w:r>
        <w:rPr>
          <w:rFonts w:hint="default" w:ascii="仿宋_GB2312" w:hAnsi="华文仿宋" w:eastAsia="仿宋_GB2312"/>
          <w:bCs/>
          <w:sz w:val="28"/>
          <w:szCs w:val="28"/>
          <w:lang w:eastAsia="zh-CN"/>
        </w:rPr>
        <w:t>对</w:t>
      </w:r>
      <w:r>
        <w:rPr>
          <w:rFonts w:hint="eastAsia" w:ascii="仿宋_GB2312" w:hAnsi="华文仿宋" w:eastAsia="仿宋_GB2312"/>
          <w:bCs/>
          <w:sz w:val="28"/>
          <w:szCs w:val="28"/>
          <w:lang w:val="en-US" w:eastAsia="zh-CN"/>
        </w:rPr>
        <w:t>符合以上筛选标准的对象重新构建数据集，以基线和1年随访等效球镜度数差值作为等效球镜屈光度进展，以1</w:t>
      </w:r>
      <w:r>
        <w:rPr>
          <w:rFonts w:hint="default" w:ascii="仿宋_GB2312" w:hAnsi="华文仿宋" w:eastAsia="仿宋_GB2312"/>
          <w:bCs/>
          <w:sz w:val="28"/>
          <w:szCs w:val="28"/>
          <w:lang w:eastAsia="zh-CN"/>
        </w:rPr>
        <w:t>7</w:t>
      </w:r>
      <w:r>
        <w:rPr>
          <w:rFonts w:hint="eastAsia" w:ascii="仿宋_GB2312" w:hAnsi="华文仿宋" w:eastAsia="仿宋_GB2312"/>
          <w:bCs/>
          <w:sz w:val="28"/>
          <w:szCs w:val="28"/>
          <w:lang w:val="en-US" w:eastAsia="zh-CN"/>
        </w:rPr>
        <w:t>岁为</w:t>
      </w:r>
      <w:r>
        <w:rPr>
          <w:rFonts w:hint="default" w:ascii="仿宋_GB2312" w:hAnsi="华文仿宋" w:eastAsia="仿宋_GB2312"/>
          <w:bCs/>
          <w:sz w:val="28"/>
          <w:szCs w:val="28"/>
          <w:lang w:eastAsia="zh-CN"/>
        </w:rPr>
        <w:t>不小于</w:t>
      </w:r>
      <w:r>
        <w:rPr>
          <w:rFonts w:hint="eastAsia" w:ascii="仿宋_GB2312" w:hAnsi="华文仿宋" w:eastAsia="仿宋_GB2312"/>
          <w:bCs/>
          <w:sz w:val="28"/>
          <w:szCs w:val="28"/>
          <w:lang w:val="en-US" w:eastAsia="zh-CN"/>
        </w:rPr>
        <w:t>-0.50D为基准，逆向累加屈光度进展，获得</w:t>
      </w:r>
      <w:r>
        <w:rPr>
          <w:rFonts w:hint="default" w:ascii="仿宋_GB2312" w:hAnsi="华文仿宋" w:eastAsia="仿宋_GB2312"/>
          <w:bCs/>
          <w:sz w:val="28"/>
          <w:szCs w:val="28"/>
          <w:lang w:eastAsia="zh-CN"/>
        </w:rPr>
        <w:t>3-16岁</w:t>
      </w:r>
      <w:r>
        <w:rPr>
          <w:rFonts w:hint="eastAsia" w:ascii="仿宋_GB2312" w:hAnsi="华文仿宋" w:eastAsia="仿宋_GB2312"/>
          <w:bCs/>
          <w:sz w:val="28"/>
          <w:szCs w:val="28"/>
          <w:lang w:val="en-US" w:eastAsia="zh-CN"/>
        </w:rPr>
        <w:t>年龄别等效球镜屈光度（见表3）。</w:t>
      </w:r>
    </w:p>
    <w:p>
      <w:pPr>
        <w:adjustRightInd w:val="0"/>
        <w:snapToGrid w:val="0"/>
        <w:spacing w:line="360" w:lineRule="auto"/>
        <w:jc w:val="left"/>
      </w:pPr>
      <w:r>
        <w:drawing>
          <wp:inline distT="0" distB="0" distL="114300" distR="114300">
            <wp:extent cx="5495925" cy="1085215"/>
            <wp:effectExtent l="0" t="0" r="3175"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5495925" cy="1085215"/>
                    </a:xfrm>
                    <a:prstGeom prst="rect">
                      <a:avLst/>
                    </a:prstGeom>
                    <a:noFill/>
                    <a:ln>
                      <a:noFill/>
                    </a:ln>
                  </pic:spPr>
                </pic:pic>
              </a:graphicData>
            </a:graphic>
          </wp:inline>
        </w:drawing>
      </w:r>
    </w:p>
    <w:p>
      <w:pPr>
        <w:adjustRightInd w:val="0"/>
        <w:snapToGrid w:val="0"/>
        <w:spacing w:line="360" w:lineRule="auto"/>
        <w:jc w:val="center"/>
        <w:rPr>
          <w:rFonts w:hint="eastAsia"/>
          <w:lang w:val="en-US" w:eastAsia="zh-CN"/>
        </w:rPr>
      </w:pPr>
      <w:r>
        <w:rPr>
          <w:rFonts w:hint="eastAsia"/>
          <w:lang w:val="en-US" w:eastAsia="zh-CN"/>
        </w:rPr>
        <w:t>图1 非近视“正常”儿童青少年筛选方法（倒推法）</w:t>
      </w:r>
    </w:p>
    <w:p>
      <w:pPr>
        <w:adjustRightInd w:val="0"/>
        <w:snapToGrid w:val="0"/>
        <w:spacing w:line="360" w:lineRule="auto"/>
        <w:jc w:val="center"/>
        <w:rPr>
          <w:rFonts w:hint="default"/>
          <w:lang w:val="en-US" w:eastAsia="zh-CN"/>
        </w:rPr>
      </w:pPr>
    </w:p>
    <w:p>
      <w:pPr>
        <w:adjustRightInd w:val="0"/>
        <w:snapToGrid w:val="0"/>
        <w:spacing w:line="360" w:lineRule="auto"/>
        <w:jc w:val="center"/>
        <w:rPr>
          <w:rFonts w:hint="default" w:eastAsia="宋体"/>
          <w:lang w:val="en-US" w:eastAsia="zh-CN"/>
        </w:rPr>
      </w:pPr>
      <w:r>
        <w:rPr>
          <w:rFonts w:hint="eastAsia"/>
          <w:lang w:val="en-US" w:eastAsia="zh-CN"/>
        </w:rPr>
        <w:t>表3 基于倒推法估计非近视“正常”儿童青少年屈光度参考值</w:t>
      </w:r>
    </w:p>
    <w:tbl>
      <w:tblPr>
        <w:tblStyle w:val="6"/>
        <w:tblW w:w="6139"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4"/>
        <w:gridCol w:w="2715"/>
        <w:gridCol w:w="228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1144" w:type="dxa"/>
            <w:tcBorders>
              <w:top w:val="single" w:color="auto" w:sz="4" w:space="0"/>
              <w:bottom w:val="single" w:color="auto" w:sz="4" w:space="0"/>
              <w:right w:val="nil"/>
            </w:tcBorders>
            <w:vAlign w:val="center"/>
          </w:tcPr>
          <w:p>
            <w:pPr>
              <w:snapToGrid w:val="0"/>
              <w:spacing w:line="360" w:lineRule="auto"/>
              <w:jc w:val="center"/>
              <w:rPr>
                <w:rFonts w:hint="eastAsia" w:ascii="Times New Roman" w:hAnsi="Times New Roman" w:eastAsia="宋体" w:cs="Times New Roman"/>
                <w:szCs w:val="21"/>
                <w:lang w:eastAsia="zh-CN"/>
              </w:rPr>
            </w:pPr>
            <w:r>
              <w:rPr>
                <w:rFonts w:hint="eastAsia" w:cs="Times New Roman"/>
                <w:szCs w:val="21"/>
                <w:lang w:val="en-US" w:eastAsia="zh-CN"/>
              </w:rPr>
              <w:t>年龄（岁）</w:t>
            </w:r>
          </w:p>
        </w:tc>
        <w:tc>
          <w:tcPr>
            <w:tcW w:w="2715" w:type="dxa"/>
            <w:tcBorders>
              <w:top w:val="single" w:color="auto" w:sz="4" w:space="0"/>
              <w:left w:val="nil"/>
              <w:bottom w:val="single" w:color="auto" w:sz="4" w:space="0"/>
              <w:right w:val="nil"/>
            </w:tcBorders>
            <w:vAlign w:val="center"/>
          </w:tcPr>
          <w:p>
            <w:pPr>
              <w:snapToGrid w:val="0"/>
              <w:spacing w:line="360" w:lineRule="auto"/>
              <w:jc w:val="center"/>
              <w:rPr>
                <w:rFonts w:hint="eastAsia" w:ascii="Times New Roman" w:hAnsi="Times New Roman" w:eastAsia="宋体" w:cs="Times New Roman"/>
                <w:i/>
                <w:iCs/>
                <w:szCs w:val="21"/>
                <w:lang w:eastAsia="zh-CN"/>
              </w:rPr>
            </w:pPr>
            <w:r>
              <w:rPr>
                <w:rFonts w:hint="eastAsia" w:cs="Times New Roman"/>
                <w:szCs w:val="21"/>
                <w:lang w:val="en-US" w:eastAsia="zh-CN"/>
              </w:rPr>
              <w:t>屈光度进展量</w:t>
            </w:r>
          </w:p>
        </w:tc>
        <w:tc>
          <w:tcPr>
            <w:tcW w:w="2280" w:type="dxa"/>
            <w:tcBorders>
              <w:top w:val="single" w:color="auto" w:sz="4" w:space="0"/>
              <w:left w:val="nil"/>
              <w:bottom w:val="single" w:color="auto" w:sz="4" w:space="0"/>
            </w:tcBorders>
            <w:vAlign w:val="center"/>
          </w:tcPr>
          <w:p>
            <w:pPr>
              <w:snapToGrid w:val="0"/>
              <w:spacing w:line="360" w:lineRule="auto"/>
              <w:jc w:val="center"/>
              <w:rPr>
                <w:rFonts w:hint="eastAsia" w:ascii="Times New Roman" w:hAnsi="Times New Roman" w:eastAsia="宋体" w:cs="Times New Roman"/>
                <w:i/>
                <w:iCs/>
                <w:szCs w:val="21"/>
                <w:lang w:eastAsia="zh-CN"/>
              </w:rPr>
            </w:pPr>
            <w:r>
              <w:rPr>
                <w:rFonts w:hint="eastAsia" w:cs="Times New Roman"/>
                <w:szCs w:val="21"/>
                <w:lang w:val="en-US" w:eastAsia="zh-CN"/>
              </w:rPr>
              <w:t>屈光度参考值</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3</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0.19 </w:t>
            </w:r>
            <w:r>
              <w:rPr>
                <w:rFonts w:ascii="Times New Roman" w:hAnsi="Times New Roman" w:cs="Times New Roman"/>
                <w:szCs w:val="21"/>
              </w:rPr>
              <w:t>±</w:t>
            </w:r>
            <w:r>
              <w:rPr>
                <w:rFonts w:ascii="Times New Roman" w:hAnsi="Times New Roman" w:eastAsia="宋体" w:cs="Times New Roman"/>
                <w:kern w:val="0"/>
                <w:szCs w:val="21"/>
                <w:lang w:bidi="ar"/>
              </w:rPr>
              <w:t xml:space="preserve"> 0.24</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2.64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4</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0.18 </w:t>
            </w:r>
            <w:r>
              <w:rPr>
                <w:rFonts w:ascii="Times New Roman" w:hAnsi="Times New Roman" w:cs="Times New Roman"/>
                <w:szCs w:val="21"/>
              </w:rPr>
              <w:t>±</w:t>
            </w:r>
            <w:r>
              <w:rPr>
                <w:rFonts w:ascii="Times New Roman" w:hAnsi="Times New Roman" w:eastAsia="宋体" w:cs="Times New Roman"/>
                <w:kern w:val="0"/>
                <w:szCs w:val="21"/>
                <w:lang w:bidi="ar"/>
              </w:rPr>
              <w:t xml:space="preserve"> 0.22</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2.45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5</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0.18 </w:t>
            </w:r>
            <w:r>
              <w:rPr>
                <w:rFonts w:ascii="Times New Roman" w:hAnsi="Times New Roman" w:cs="Times New Roman"/>
                <w:szCs w:val="21"/>
              </w:rPr>
              <w:t>± 0.21</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2.26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6</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0.35 </w:t>
            </w:r>
            <w:r>
              <w:rPr>
                <w:rFonts w:ascii="Times New Roman" w:hAnsi="Times New Roman" w:cs="Times New Roman"/>
                <w:szCs w:val="21"/>
              </w:rPr>
              <w:t>± 0.37</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2.08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7</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0.25 </w:t>
            </w:r>
            <w:r>
              <w:rPr>
                <w:rFonts w:ascii="Times New Roman" w:hAnsi="Times New Roman" w:cs="Times New Roman"/>
                <w:szCs w:val="21"/>
              </w:rPr>
              <w:t>± 0.26</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1.74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8</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0.25 </w:t>
            </w:r>
            <w:r>
              <w:rPr>
                <w:rFonts w:ascii="Times New Roman" w:hAnsi="Times New Roman" w:cs="Times New Roman"/>
                <w:szCs w:val="21"/>
              </w:rPr>
              <w:t>± 0.30</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1.49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9</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0.20 </w:t>
            </w:r>
            <w:r>
              <w:rPr>
                <w:rFonts w:ascii="Times New Roman" w:hAnsi="Times New Roman" w:cs="Times New Roman"/>
                <w:szCs w:val="21"/>
              </w:rPr>
              <w:t>± 0.13</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1.24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10</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0.09 </w:t>
            </w:r>
            <w:r>
              <w:rPr>
                <w:rFonts w:ascii="Times New Roman" w:hAnsi="Times New Roman" w:cs="Times New Roman"/>
                <w:szCs w:val="21"/>
              </w:rPr>
              <w:t>± 0.12</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1.04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11</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0.22 </w:t>
            </w:r>
            <w:r>
              <w:rPr>
                <w:rFonts w:ascii="Times New Roman" w:hAnsi="Times New Roman" w:cs="Times New Roman"/>
                <w:szCs w:val="21"/>
              </w:rPr>
              <w:t>± 0.12</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0.95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12</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0.27 </w:t>
            </w:r>
            <w:r>
              <w:rPr>
                <w:rFonts w:ascii="Times New Roman" w:hAnsi="Times New Roman" w:cs="Times New Roman"/>
                <w:szCs w:val="21"/>
              </w:rPr>
              <w:t>± 0.12</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0.73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13</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0.29 </w:t>
            </w:r>
            <w:r>
              <w:rPr>
                <w:rFonts w:ascii="Times New Roman" w:hAnsi="Times New Roman" w:cs="Times New Roman"/>
                <w:szCs w:val="21"/>
              </w:rPr>
              <w:t>± 0.19</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0.46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14</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0.29 </w:t>
            </w:r>
            <w:r>
              <w:rPr>
                <w:rFonts w:ascii="Times New Roman" w:hAnsi="Times New Roman" w:cs="Times New Roman"/>
                <w:szCs w:val="21"/>
              </w:rPr>
              <w:t>± 0.07</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0.17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15</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0.23 </w:t>
            </w:r>
            <w:r>
              <w:rPr>
                <w:rFonts w:ascii="Times New Roman" w:hAnsi="Times New Roman" w:cs="Times New Roman"/>
                <w:szCs w:val="21"/>
              </w:rPr>
              <w:t>± 0.18</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-0.13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nil"/>
              <w:right w:val="nil"/>
            </w:tcBorders>
            <w:vAlign w:val="center"/>
          </w:tcPr>
          <w:p>
            <w:pPr>
              <w:snapToGrid w:val="0"/>
              <w:spacing w:line="360" w:lineRule="auto"/>
              <w:jc w:val="center"/>
              <w:rPr>
                <w:rFonts w:ascii="Times New Roman" w:hAnsi="Times New Roman" w:cs="Times New Roman"/>
                <w:szCs w:val="21"/>
              </w:rPr>
            </w:pPr>
            <w:r>
              <w:rPr>
                <w:rFonts w:ascii="Times New Roman" w:hAnsi="Times New Roman" w:eastAsia="宋体" w:cs="Times New Roman"/>
                <w:kern w:val="0"/>
                <w:szCs w:val="21"/>
                <w:lang w:bidi="ar"/>
              </w:rPr>
              <w:t>16</w:t>
            </w:r>
          </w:p>
        </w:tc>
        <w:tc>
          <w:tcPr>
            <w:tcW w:w="2715" w:type="dxa"/>
            <w:tcBorders>
              <w:top w:val="nil"/>
              <w:left w:val="nil"/>
              <w:bottom w:val="nil"/>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0.15 </w:t>
            </w:r>
            <w:r>
              <w:rPr>
                <w:rFonts w:ascii="Times New Roman" w:hAnsi="Times New Roman" w:cs="Times New Roman"/>
                <w:szCs w:val="21"/>
              </w:rPr>
              <w:t>± 0.18</w:t>
            </w:r>
          </w:p>
        </w:tc>
        <w:tc>
          <w:tcPr>
            <w:tcW w:w="2280" w:type="dxa"/>
            <w:tcBorders>
              <w:top w:val="nil"/>
              <w:left w:val="nil"/>
              <w:bottom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-0.35 </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jc w:val="center"/>
        </w:trPr>
        <w:tc>
          <w:tcPr>
            <w:tcW w:w="1144" w:type="dxa"/>
            <w:tcBorders>
              <w:top w:val="nil"/>
              <w:bottom w:val="single" w:color="auto" w:sz="4" w:space="0"/>
              <w:right w:val="nil"/>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17</w:t>
            </w:r>
          </w:p>
        </w:tc>
        <w:tc>
          <w:tcPr>
            <w:tcW w:w="2715" w:type="dxa"/>
            <w:tcBorders>
              <w:top w:val="nil"/>
              <w:left w:val="nil"/>
              <w:bottom w:val="single" w:color="auto" w:sz="4" w:space="0"/>
              <w:right w:val="nil"/>
            </w:tcBorders>
            <w:vAlign w:val="center"/>
          </w:tcPr>
          <w:p>
            <w:pPr>
              <w:snapToGrid w:val="0"/>
              <w:spacing w:line="360" w:lineRule="auto"/>
              <w:jc w:val="center"/>
              <w:rPr>
                <w:rFonts w:ascii="Times New Roman" w:hAnsi="Times New Roman" w:eastAsia="宋体" w:cs="Times New Roman"/>
                <w:kern w:val="0"/>
                <w:szCs w:val="21"/>
                <w:lang w:bidi="ar"/>
              </w:rPr>
            </w:pPr>
          </w:p>
        </w:tc>
        <w:tc>
          <w:tcPr>
            <w:tcW w:w="2280" w:type="dxa"/>
            <w:tcBorders>
              <w:top w:val="nil"/>
              <w:left w:val="nil"/>
              <w:bottom w:val="single" w:color="auto" w:sz="4" w:space="0"/>
            </w:tcBorders>
            <w:vAlign w:val="center"/>
          </w:tcPr>
          <w:p>
            <w:pPr>
              <w:snapToGrid w:val="0"/>
              <w:spacing w:line="360" w:lineRule="auto"/>
              <w:jc w:val="center"/>
              <w:rPr>
                <w:rFonts w:ascii="Times New Roman" w:hAnsi="Times New Roman" w:eastAsia="宋体" w:cs="Times New Roman"/>
                <w:kern w:val="0"/>
                <w:szCs w:val="21"/>
                <w:lang w:bidi="ar"/>
              </w:rPr>
            </w:pPr>
            <w:r>
              <w:rPr>
                <w:rFonts w:ascii="Times New Roman" w:hAnsi="Times New Roman" w:eastAsia="宋体" w:cs="Times New Roman"/>
                <w:kern w:val="0"/>
                <w:szCs w:val="21"/>
                <w:lang w:bidi="ar"/>
              </w:rPr>
              <w:t xml:space="preserve">-0.50 </w:t>
            </w:r>
          </w:p>
        </w:tc>
      </w:tr>
    </w:tbl>
    <w:p>
      <w:pPr>
        <w:adjustRightInd w:val="0"/>
        <w:snapToGrid w:val="0"/>
        <w:spacing w:line="360" w:lineRule="auto"/>
        <w:ind w:firstLine="643" w:firstLineChars="200"/>
        <w:rPr>
          <w:rFonts w:hint="default" w:ascii="黑体" w:hAnsi="华文仿宋" w:eastAsia="黑体"/>
          <w:b/>
          <w:sz w:val="32"/>
          <w:szCs w:val="32"/>
          <w:lang w:val="en-US" w:eastAsia="zh-CN"/>
        </w:rPr>
      </w:pPr>
      <w:r>
        <w:rPr>
          <w:rFonts w:hint="eastAsia" w:ascii="黑体" w:hAnsi="华文仿宋" w:eastAsia="黑体"/>
          <w:b/>
          <w:sz w:val="32"/>
          <w:szCs w:val="32"/>
          <w:lang w:val="en-US" w:eastAsia="zh-CN"/>
        </w:rPr>
        <w:t xml:space="preserve">   </w:t>
      </w:r>
      <w:r>
        <w:rPr>
          <w:rFonts w:hint="eastAsia"/>
          <w:lang w:val="en-US" w:eastAsia="zh-CN"/>
        </w:rPr>
        <w:t>*参考值为均数</w:t>
      </w:r>
    </w:p>
    <w:p>
      <w:pPr>
        <w:adjustRightInd w:val="0"/>
        <w:snapToGrid w:val="0"/>
        <w:spacing w:line="360" w:lineRule="auto"/>
        <w:ind w:firstLine="643" w:firstLineChars="200"/>
        <w:rPr>
          <w:rFonts w:hint="eastAsia" w:ascii="黑体" w:hAnsi="华文仿宋" w:eastAsia="黑体"/>
          <w:b/>
          <w:sz w:val="32"/>
          <w:szCs w:val="32"/>
        </w:rPr>
      </w:pPr>
    </w:p>
    <w:p>
      <w:pPr>
        <w:adjustRightInd w:val="0"/>
        <w:snapToGrid w:val="0"/>
        <w:spacing w:line="360" w:lineRule="auto"/>
        <w:ind w:firstLine="643" w:firstLineChars="200"/>
        <w:rPr>
          <w:rFonts w:hint="eastAsia" w:ascii="黑体" w:hAnsi="华文仿宋" w:eastAsia="黑体"/>
          <w:b/>
          <w:sz w:val="32"/>
          <w:szCs w:val="32"/>
        </w:rPr>
      </w:pPr>
      <w:r>
        <w:rPr>
          <w:rFonts w:hint="eastAsia" w:ascii="黑体" w:hAnsi="华文仿宋" w:eastAsia="黑体"/>
          <w:b/>
          <w:sz w:val="32"/>
          <w:szCs w:val="32"/>
        </w:rPr>
        <w:t>五、与现行法律、法规、文件和标准相关情况的说明</w:t>
      </w:r>
    </w:p>
    <w:p>
      <w:pPr>
        <w:pStyle w:val="8"/>
        <w:spacing w:line="360" w:lineRule="auto"/>
        <w:rPr>
          <w:rFonts w:hint="eastAsia" w:ascii="仿宋_GB2312" w:hAnsi="华文仿宋" w:eastAsia="仿宋_GB2312"/>
          <w:bCs/>
          <w:sz w:val="28"/>
          <w:szCs w:val="28"/>
        </w:rPr>
      </w:pPr>
      <w:r>
        <w:rPr>
          <w:rFonts w:hint="eastAsia" w:ascii="仿宋_GB2312" w:hAnsi="华文仿宋" w:eastAsia="仿宋_GB2312"/>
          <w:bCs/>
          <w:sz w:val="28"/>
          <w:szCs w:val="28"/>
        </w:rPr>
        <w:t>目前尚无</w:t>
      </w:r>
      <w:r>
        <w:rPr>
          <w:rFonts w:hint="eastAsia" w:ascii="仿宋_GB2312" w:hAnsi="华文仿宋" w:eastAsia="仿宋_GB2312"/>
          <w:bCs/>
          <w:sz w:val="28"/>
          <w:szCs w:val="28"/>
          <w:lang w:val="en-US" w:eastAsia="zh-CN"/>
        </w:rPr>
        <w:t>年龄别</w:t>
      </w:r>
      <w:r>
        <w:rPr>
          <w:rFonts w:hint="eastAsia" w:ascii="仿宋_GB2312" w:hAnsi="华文仿宋" w:eastAsia="仿宋_GB2312"/>
          <w:bCs/>
          <w:sz w:val="28"/>
          <w:szCs w:val="28"/>
        </w:rPr>
        <w:t>儿童青少年</w:t>
      </w:r>
      <w:r>
        <w:rPr>
          <w:rFonts w:hint="eastAsia" w:ascii="仿宋_GB2312" w:hAnsi="华文仿宋" w:eastAsia="仿宋_GB2312"/>
          <w:bCs/>
          <w:sz w:val="28"/>
          <w:szCs w:val="28"/>
          <w:lang w:val="en-US" w:eastAsia="zh-CN"/>
        </w:rPr>
        <w:t>视力</w:t>
      </w:r>
      <w:r>
        <w:rPr>
          <w:rFonts w:hint="default" w:ascii="仿宋_GB2312" w:hAnsi="华文仿宋" w:eastAsia="仿宋_GB2312"/>
          <w:bCs/>
          <w:sz w:val="28"/>
          <w:szCs w:val="28"/>
          <w:lang w:eastAsia="zh-CN"/>
        </w:rPr>
        <w:t>参考</w:t>
      </w:r>
      <w:r>
        <w:rPr>
          <w:rFonts w:hint="eastAsia" w:ascii="仿宋_GB2312" w:hAnsi="华文仿宋" w:eastAsia="仿宋_GB2312"/>
          <w:bCs/>
          <w:sz w:val="28"/>
          <w:szCs w:val="28"/>
        </w:rPr>
        <w:t>标准。我国1990年颁布《学校卫生工作条例》，将近视等学生常见病列入了学校群体预防和矫治工作的范畴。中共中央、国务院（中发〔2007〕7号）文件明确要求：降低青少年近视率，学校每学期要对学生视力状况进行两次监测。20</w:t>
      </w:r>
      <w:r>
        <w:rPr>
          <w:rFonts w:hint="default" w:ascii="仿宋_GB2312" w:hAnsi="华文仿宋" w:eastAsia="仿宋_GB2312"/>
          <w:bCs/>
          <w:sz w:val="28"/>
          <w:szCs w:val="28"/>
        </w:rPr>
        <w:t>1</w:t>
      </w:r>
      <w:r>
        <w:rPr>
          <w:rFonts w:hint="eastAsia" w:ascii="仿宋_GB2312" w:hAnsi="华文仿宋" w:eastAsia="仿宋_GB2312"/>
          <w:bCs/>
          <w:sz w:val="28"/>
          <w:szCs w:val="28"/>
        </w:rPr>
        <w:t>8年，教育部</w:t>
      </w:r>
      <w:r>
        <w:rPr>
          <w:rFonts w:hint="default" w:ascii="仿宋_GB2312" w:hAnsi="华文仿宋" w:eastAsia="仿宋_GB2312"/>
          <w:bCs/>
          <w:sz w:val="28"/>
          <w:szCs w:val="28"/>
        </w:rPr>
        <w:t>等八部委</w:t>
      </w:r>
      <w:r>
        <w:rPr>
          <w:rFonts w:hint="eastAsia" w:ascii="仿宋_GB2312" w:hAnsi="华文仿宋" w:eastAsia="仿宋_GB2312"/>
          <w:bCs/>
          <w:sz w:val="28"/>
          <w:szCs w:val="28"/>
        </w:rPr>
        <w:t>联合印发</w:t>
      </w:r>
      <w:r>
        <w:rPr>
          <w:rFonts w:hint="default" w:ascii="仿宋_GB2312" w:hAnsi="华文仿宋" w:eastAsia="仿宋_GB2312"/>
          <w:bCs/>
          <w:sz w:val="28"/>
          <w:szCs w:val="28"/>
        </w:rPr>
        <w:t>的</w:t>
      </w:r>
      <w:r>
        <w:rPr>
          <w:rFonts w:hint="eastAsia" w:ascii="仿宋_GB2312" w:hAnsi="华文仿宋" w:eastAsia="仿宋_GB2312"/>
          <w:bCs/>
          <w:sz w:val="28"/>
          <w:szCs w:val="28"/>
        </w:rPr>
        <w:t>《</w:t>
      </w:r>
      <w:r>
        <w:rPr>
          <w:rFonts w:hint="default" w:ascii="仿宋_GB2312" w:hAnsi="华文仿宋" w:eastAsia="仿宋_GB2312"/>
          <w:bCs/>
          <w:sz w:val="28"/>
          <w:szCs w:val="28"/>
        </w:rPr>
        <w:t>综合防控儿童青少年近视实施方案</w:t>
      </w:r>
      <w:r>
        <w:rPr>
          <w:rFonts w:hint="eastAsia" w:ascii="仿宋_GB2312" w:hAnsi="华文仿宋" w:eastAsia="仿宋_GB2312"/>
          <w:bCs/>
          <w:sz w:val="28"/>
          <w:szCs w:val="28"/>
        </w:rPr>
        <w:t>》，</w:t>
      </w:r>
      <w:r>
        <w:rPr>
          <w:rFonts w:hint="default" w:ascii="仿宋_GB2312" w:hAnsi="华文仿宋" w:eastAsia="仿宋_GB2312"/>
          <w:bCs/>
          <w:sz w:val="28"/>
          <w:szCs w:val="28"/>
        </w:rPr>
        <w:t>要求一学期两次、一年4次检查学生视力</w:t>
      </w:r>
      <w:r>
        <w:rPr>
          <w:rFonts w:hint="eastAsia" w:ascii="仿宋_GB2312" w:hAnsi="华文仿宋" w:eastAsia="仿宋_GB2312"/>
          <w:bCs/>
          <w:sz w:val="28"/>
          <w:szCs w:val="28"/>
        </w:rPr>
        <w:t>。然而，由于</w:t>
      </w:r>
      <w:r>
        <w:rPr>
          <w:rFonts w:hint="default" w:ascii="仿宋_GB2312" w:hAnsi="华文仿宋" w:eastAsia="仿宋_GB2312"/>
          <w:bCs/>
          <w:sz w:val="28"/>
          <w:szCs w:val="28"/>
        </w:rPr>
        <w:t>长期无确切的分年龄别视力参考值，一些</w:t>
      </w:r>
      <w:r>
        <w:rPr>
          <w:rFonts w:hint="eastAsia" w:ascii="仿宋_GB2312" w:hAnsi="华文仿宋" w:eastAsia="仿宋_GB2312"/>
          <w:bCs/>
          <w:sz w:val="28"/>
          <w:szCs w:val="28"/>
        </w:rPr>
        <w:t>地区操作方法和结果解读</w:t>
      </w:r>
      <w:r>
        <w:rPr>
          <w:rFonts w:hint="default" w:ascii="仿宋_GB2312" w:hAnsi="华文仿宋" w:eastAsia="仿宋_GB2312"/>
          <w:bCs/>
          <w:sz w:val="28"/>
          <w:szCs w:val="28"/>
        </w:rPr>
        <w:t>欠科学和规范</w:t>
      </w:r>
      <w:r>
        <w:rPr>
          <w:rFonts w:hint="eastAsia" w:ascii="仿宋_GB2312" w:hAnsi="华文仿宋" w:eastAsia="仿宋_GB2312"/>
          <w:bCs/>
          <w:sz w:val="28"/>
          <w:szCs w:val="28"/>
        </w:rPr>
        <w:t>，筛查功能未切实得到体现。</w:t>
      </w:r>
      <w:r>
        <w:rPr>
          <w:rFonts w:ascii="仿宋_GB2312" w:hAnsi="华文仿宋" w:eastAsia="仿宋_GB2312"/>
          <w:bCs/>
          <w:sz w:val="28"/>
          <w:szCs w:val="28"/>
        </w:rPr>
        <w:t>GB/T 11533</w:t>
      </w:r>
      <w:r>
        <w:rPr>
          <w:rFonts w:hint="eastAsia" w:ascii="仿宋_GB2312" w:hAnsi="华文仿宋" w:eastAsia="仿宋_GB2312"/>
          <w:bCs/>
          <w:sz w:val="28"/>
          <w:szCs w:val="28"/>
        </w:rPr>
        <w:t>《标准对数视力表》仅对视力表的设计标准、印制规格、使用方法以及视力统计方法等进行规范。</w:t>
      </w:r>
      <w:r>
        <w:rPr>
          <w:rFonts w:hint="eastAsia" w:ascii="仿宋_GB2312" w:hAnsi="华文仿宋" w:eastAsia="仿宋_GB2312"/>
          <w:bCs/>
          <w:sz w:val="28"/>
          <w:szCs w:val="28"/>
          <w:lang w:val="en-US" w:eastAsia="zh-CN"/>
        </w:rPr>
        <w:t>此外，</w:t>
      </w:r>
      <w:r>
        <w:rPr>
          <w:rFonts w:hint="default" w:ascii="仿宋_GB2312" w:hAnsi="华文仿宋" w:eastAsia="仿宋_GB2312"/>
          <w:bCs/>
          <w:sz w:val="28"/>
          <w:szCs w:val="28"/>
          <w:highlight w:val="none"/>
        </w:rPr>
        <w:t>近年，通过早期筛查远视储备不足对象，促进预防关口前移已逐渐成为共识，2021年</w:t>
      </w:r>
      <w:r>
        <w:rPr>
          <w:rFonts w:hint="eastAsia" w:ascii="仿宋_GB2312" w:hAnsi="华文仿宋" w:eastAsia="仿宋_GB2312"/>
          <w:bCs/>
          <w:sz w:val="28"/>
          <w:szCs w:val="28"/>
          <w:highlight w:val="none"/>
          <w:lang w:eastAsia="zh-CN"/>
        </w:rPr>
        <w:t>《</w:t>
      </w:r>
      <w:r>
        <w:rPr>
          <w:rFonts w:hint="eastAsia" w:ascii="仿宋_GB2312" w:hAnsi="华文仿宋" w:eastAsia="仿宋_GB2312"/>
          <w:bCs/>
          <w:sz w:val="28"/>
          <w:szCs w:val="28"/>
          <w:highlight w:val="none"/>
          <w:lang w:val="en-US" w:eastAsia="zh-CN"/>
        </w:rPr>
        <w:t>儿童青少年近视防控适宜技术指南（</w:t>
      </w:r>
      <w:r>
        <w:rPr>
          <w:rFonts w:hint="default" w:ascii="仿宋_GB2312" w:hAnsi="华文仿宋" w:eastAsia="仿宋_GB2312"/>
          <w:bCs/>
          <w:sz w:val="28"/>
          <w:szCs w:val="28"/>
          <w:highlight w:val="none"/>
          <w:lang w:eastAsia="zh-CN"/>
        </w:rPr>
        <w:t>更新版</w:t>
      </w:r>
      <w:r>
        <w:rPr>
          <w:rFonts w:hint="eastAsia" w:ascii="仿宋_GB2312" w:hAnsi="华文仿宋" w:eastAsia="仿宋_GB2312"/>
          <w:bCs/>
          <w:sz w:val="28"/>
          <w:szCs w:val="28"/>
          <w:highlight w:val="none"/>
          <w:lang w:val="en-US" w:eastAsia="zh-CN"/>
        </w:rPr>
        <w:t>）</w:t>
      </w:r>
      <w:r>
        <w:rPr>
          <w:rFonts w:hint="eastAsia" w:ascii="仿宋_GB2312" w:hAnsi="华文仿宋" w:eastAsia="仿宋_GB2312"/>
          <w:bCs/>
          <w:sz w:val="28"/>
          <w:szCs w:val="28"/>
          <w:highlight w:val="none"/>
          <w:lang w:eastAsia="zh-CN"/>
        </w:rPr>
        <w:t>》</w:t>
      </w:r>
      <w:r>
        <w:rPr>
          <w:rFonts w:hint="default" w:ascii="仿宋_GB2312" w:hAnsi="华文仿宋" w:eastAsia="仿宋_GB2312"/>
          <w:bCs/>
          <w:sz w:val="28"/>
          <w:szCs w:val="28"/>
          <w:highlight w:val="none"/>
          <w:lang w:eastAsia="zh-CN"/>
        </w:rPr>
        <w:t>明确对远视储备量进行了定义，</w:t>
      </w:r>
      <w:r>
        <w:rPr>
          <w:rFonts w:hint="default" w:ascii="仿宋_GB2312" w:hAnsi="华文仿宋" w:eastAsia="仿宋_GB2312"/>
          <w:bCs/>
          <w:sz w:val="28"/>
          <w:szCs w:val="28"/>
          <w:highlight w:val="none"/>
        </w:rPr>
        <w:t>但</w:t>
      </w:r>
      <w:r>
        <w:rPr>
          <w:rFonts w:hint="eastAsia" w:ascii="仿宋_GB2312" w:hAnsi="华文仿宋" w:eastAsia="仿宋_GB2312"/>
          <w:bCs/>
          <w:sz w:val="28"/>
          <w:szCs w:val="28"/>
          <w:highlight w:val="none"/>
        </w:rPr>
        <w:t>目前尚无</w:t>
      </w:r>
      <w:r>
        <w:rPr>
          <w:rFonts w:hint="eastAsia" w:ascii="仿宋_GB2312" w:hAnsi="华文仿宋" w:eastAsia="仿宋_GB2312"/>
          <w:bCs/>
          <w:sz w:val="28"/>
          <w:szCs w:val="28"/>
          <w:highlight w:val="none"/>
          <w:lang w:val="en-US" w:eastAsia="zh-CN"/>
        </w:rPr>
        <w:t>年龄别</w:t>
      </w:r>
      <w:r>
        <w:rPr>
          <w:rFonts w:hint="eastAsia" w:ascii="仿宋_GB2312" w:hAnsi="华文仿宋" w:eastAsia="仿宋_GB2312"/>
          <w:bCs/>
          <w:sz w:val="28"/>
          <w:szCs w:val="28"/>
          <w:highlight w:val="none"/>
        </w:rPr>
        <w:t>儿童青少年</w:t>
      </w:r>
      <w:r>
        <w:rPr>
          <w:rFonts w:hint="default" w:ascii="仿宋_GB2312" w:hAnsi="华文仿宋" w:eastAsia="仿宋_GB2312"/>
          <w:bCs/>
          <w:sz w:val="28"/>
          <w:szCs w:val="28"/>
          <w:highlight w:val="none"/>
        </w:rPr>
        <w:t>适宜远视</w:t>
      </w:r>
      <w:r>
        <w:rPr>
          <w:rFonts w:hint="eastAsia" w:ascii="仿宋_GB2312" w:hAnsi="华文仿宋" w:eastAsia="仿宋_GB2312"/>
          <w:bCs/>
          <w:sz w:val="28"/>
          <w:szCs w:val="28"/>
          <w:highlight w:val="none"/>
          <w:lang w:val="en-US" w:eastAsia="zh-CN"/>
        </w:rPr>
        <w:t>屈光度</w:t>
      </w:r>
      <w:r>
        <w:rPr>
          <w:rFonts w:hint="eastAsia" w:ascii="仿宋_GB2312" w:hAnsi="华文仿宋" w:eastAsia="仿宋_GB2312"/>
          <w:bCs/>
          <w:sz w:val="28"/>
          <w:szCs w:val="28"/>
          <w:highlight w:val="none"/>
        </w:rPr>
        <w:t>标准。我国1990年颁布《学校卫生工作条例》，将近视等学生常见病列入了学校群体预防和矫治工作的范畴。</w:t>
      </w:r>
      <w:r>
        <w:rPr>
          <w:rFonts w:hint="eastAsia" w:ascii="仿宋_GB2312" w:hAnsi="华文仿宋" w:eastAsia="仿宋_GB2312"/>
          <w:bCs/>
          <w:sz w:val="28"/>
          <w:szCs w:val="28"/>
          <w:highlight w:val="none"/>
          <w:lang w:val="en-US" w:eastAsia="zh-CN"/>
        </w:rPr>
        <w:t>然而，仅仅关注近视发生与否，可能会错过近视防控最佳时期。通过了解远视储备，可以预测儿童青少年未来近视的发生风险，从而关注</w:t>
      </w:r>
      <w:r>
        <w:rPr>
          <w:rFonts w:hint="default" w:ascii="仿宋_GB2312" w:hAnsi="华文仿宋" w:eastAsia="仿宋_GB2312"/>
          <w:bCs/>
          <w:sz w:val="28"/>
          <w:szCs w:val="28"/>
          <w:highlight w:val="none"/>
          <w:lang w:eastAsia="zh-CN"/>
        </w:rPr>
        <w:t>近视高危</w:t>
      </w:r>
      <w:r>
        <w:rPr>
          <w:rFonts w:hint="eastAsia" w:ascii="仿宋_GB2312" w:hAnsi="华文仿宋" w:eastAsia="仿宋_GB2312"/>
          <w:bCs/>
          <w:sz w:val="28"/>
          <w:szCs w:val="28"/>
          <w:highlight w:val="none"/>
          <w:lang w:val="en-US" w:eastAsia="zh-CN"/>
        </w:rPr>
        <w:t>儿童，提前干预，</w:t>
      </w:r>
      <w:r>
        <w:rPr>
          <w:rFonts w:hint="default" w:ascii="仿宋_GB2312" w:hAnsi="华文仿宋" w:eastAsia="仿宋_GB2312"/>
          <w:bCs/>
          <w:sz w:val="28"/>
          <w:szCs w:val="28"/>
          <w:highlight w:val="none"/>
          <w:lang w:eastAsia="zh-CN"/>
        </w:rPr>
        <w:t>促进</w:t>
      </w:r>
      <w:r>
        <w:rPr>
          <w:rFonts w:hint="eastAsia" w:ascii="仿宋_GB2312" w:hAnsi="华文仿宋" w:eastAsia="仿宋_GB2312"/>
          <w:bCs/>
          <w:sz w:val="28"/>
          <w:szCs w:val="28"/>
          <w:highlight w:val="none"/>
          <w:lang w:val="en-US" w:eastAsia="zh-CN"/>
        </w:rPr>
        <w:t>预防关口前移，减少近视发生。</w:t>
      </w:r>
      <w:r>
        <w:rPr>
          <w:rFonts w:hint="eastAsia" w:ascii="仿宋_GB2312" w:hAnsi="华文仿宋" w:eastAsia="仿宋_GB2312"/>
          <w:bCs/>
          <w:sz w:val="28"/>
          <w:szCs w:val="28"/>
        </w:rPr>
        <w:t>本标准在编制过程中，采用或按照</w:t>
      </w:r>
      <w:r>
        <w:rPr>
          <w:rFonts w:hint="eastAsia" w:ascii="仿宋_GB2312" w:hAnsi="华文仿宋" w:eastAsia="仿宋_GB2312"/>
          <w:bCs/>
          <w:sz w:val="28"/>
          <w:szCs w:val="28"/>
          <w:highlight w:val="none"/>
          <w:lang w:val="en-US" w:eastAsia="zh-CN"/>
        </w:rPr>
        <w:t>ISO 10342</w:t>
      </w:r>
      <w:r>
        <w:rPr>
          <w:rFonts w:hint="eastAsia" w:ascii="仿宋_GB2312" w:hAnsi="华文仿宋" w:eastAsia="仿宋_GB2312"/>
          <w:bCs/>
          <w:sz w:val="28"/>
          <w:szCs w:val="28"/>
          <w:highlight w:val="none"/>
        </w:rPr>
        <w:t>《</w:t>
      </w:r>
      <w:r>
        <w:rPr>
          <w:rFonts w:hint="eastAsia" w:ascii="仿宋_GB2312" w:hAnsi="华文仿宋" w:eastAsia="仿宋_GB2312"/>
          <w:bCs/>
          <w:sz w:val="28"/>
          <w:szCs w:val="28"/>
          <w:highlight w:val="none"/>
          <w:lang w:val="en-US" w:eastAsia="zh-CN"/>
        </w:rPr>
        <w:t>眼科仪器—验光仪</w:t>
      </w:r>
      <w:r>
        <w:rPr>
          <w:rFonts w:hint="eastAsia" w:ascii="仿宋_GB2312" w:hAnsi="华文仿宋" w:eastAsia="仿宋_GB2312"/>
          <w:bCs/>
          <w:sz w:val="28"/>
          <w:szCs w:val="28"/>
          <w:highlight w:val="none"/>
        </w:rPr>
        <w:t>》</w:t>
      </w:r>
      <w:r>
        <w:rPr>
          <w:rFonts w:hint="eastAsia" w:ascii="仿宋_GB2312" w:hAnsi="华文仿宋" w:eastAsia="仿宋_GB2312"/>
          <w:bCs/>
          <w:sz w:val="28"/>
          <w:szCs w:val="28"/>
          <w:highlight w:val="none"/>
          <w:lang w:eastAsia="zh-CN"/>
        </w:rPr>
        <w:t>、</w:t>
      </w:r>
      <w:r>
        <w:rPr>
          <w:rFonts w:ascii="仿宋_GB2312" w:hAnsi="华文仿宋" w:eastAsia="仿宋_GB2312"/>
          <w:bCs/>
          <w:sz w:val="28"/>
          <w:szCs w:val="28"/>
        </w:rPr>
        <w:t>GB/T 11533</w:t>
      </w:r>
      <w:r>
        <w:rPr>
          <w:rFonts w:hint="eastAsia" w:ascii="仿宋_GB2312" w:hAnsi="华文仿宋" w:eastAsia="仿宋_GB2312"/>
          <w:bCs/>
          <w:sz w:val="28"/>
          <w:szCs w:val="28"/>
        </w:rPr>
        <w:t>《标准对数视力表》、GB/T 26343《学生健康检查技术规范》</w:t>
      </w:r>
      <w:r>
        <w:rPr>
          <w:rFonts w:hint="eastAsia" w:ascii="仿宋_GB2312" w:hAnsi="华文仿宋" w:eastAsia="仿宋_GB2312"/>
          <w:bCs/>
          <w:sz w:val="28"/>
          <w:szCs w:val="28"/>
          <w:lang w:eastAsia="zh-CN"/>
        </w:rPr>
        <w:t>、</w:t>
      </w:r>
      <w:r>
        <w:rPr>
          <w:rFonts w:hint="eastAsia" w:ascii="仿宋_GB2312" w:hAnsi="华文仿宋" w:eastAsia="仿宋_GB2312" w:cs="Times New Roman"/>
          <w:bCs/>
          <w:kern w:val="2"/>
          <w:sz w:val="28"/>
          <w:szCs w:val="32"/>
          <w:lang w:val="en-US" w:eastAsia="zh-CN" w:bidi="ar-SA"/>
        </w:rPr>
        <w:t>WS/T 663-2020《中小学生屈光不正筛查规范》、</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rPr>
        <w:t>上海市社区健康管理工作规范-儿童青少年视觉健康管理</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lang w:val="en-US" w:eastAsia="zh-CN"/>
        </w:rPr>
        <w:t>沪卫疾控[2019]20号</w:t>
      </w:r>
      <w:r>
        <w:rPr>
          <w:rFonts w:hint="eastAsia" w:ascii="仿宋_GB2312" w:hAnsi="华文仿宋" w:eastAsia="仿宋_GB2312"/>
          <w:bCs/>
          <w:sz w:val="28"/>
          <w:szCs w:val="28"/>
          <w:lang w:eastAsia="zh-CN"/>
        </w:rPr>
        <w:t>）</w:t>
      </w:r>
      <w:r>
        <w:rPr>
          <w:rFonts w:hint="eastAsia" w:ascii="仿宋_GB2312" w:hAnsi="华文仿宋" w:eastAsia="仿宋_GB2312"/>
          <w:bCs/>
          <w:sz w:val="28"/>
          <w:szCs w:val="28"/>
        </w:rPr>
        <w:t>等规定，</w:t>
      </w:r>
      <w:r>
        <w:rPr>
          <w:rFonts w:hint="default" w:ascii="仿宋_GB2312" w:hAnsi="华文仿宋" w:eastAsia="仿宋_GB2312"/>
          <w:bCs/>
          <w:sz w:val="28"/>
          <w:szCs w:val="28"/>
        </w:rPr>
        <w:t>同时</w:t>
      </w:r>
      <w:r>
        <w:rPr>
          <w:rFonts w:hint="eastAsia" w:ascii="仿宋_GB2312" w:hAnsi="华文仿宋" w:eastAsia="仿宋_GB2312"/>
          <w:bCs/>
          <w:sz w:val="28"/>
          <w:szCs w:val="28"/>
        </w:rPr>
        <w:t>，参考了国家卫生健康委员会组织编写的</w:t>
      </w:r>
      <w:r>
        <w:rPr>
          <w:rFonts w:hint="eastAsia" w:ascii="仿宋" w:hAnsi="仿宋" w:eastAsia="仿宋"/>
          <w:bCs/>
          <w:sz w:val="28"/>
          <w:szCs w:val="28"/>
        </w:rPr>
        <w:t>《</w:t>
      </w:r>
      <w:r>
        <w:rPr>
          <w:rFonts w:hint="eastAsia" w:ascii="仿宋_GB2312" w:hAnsi="华文仿宋" w:eastAsia="仿宋_GB2312"/>
          <w:bCs/>
          <w:sz w:val="28"/>
          <w:szCs w:val="28"/>
        </w:rPr>
        <w:t>近视防治指南</w:t>
      </w:r>
      <w:r>
        <w:rPr>
          <w:rFonts w:hint="eastAsia" w:ascii="仿宋" w:hAnsi="仿宋" w:eastAsia="仿宋"/>
          <w:bCs/>
          <w:sz w:val="28"/>
          <w:szCs w:val="28"/>
        </w:rPr>
        <w:t>》</w:t>
      </w:r>
      <w:r>
        <w:rPr>
          <w:rFonts w:hint="eastAsia" w:ascii="仿宋_GB2312" w:hAnsi="华文仿宋" w:eastAsia="仿宋_GB2312"/>
          <w:bCs/>
          <w:sz w:val="28"/>
          <w:szCs w:val="28"/>
        </w:rPr>
        <w:t>、</w:t>
      </w:r>
      <w:r>
        <w:rPr>
          <w:rFonts w:hint="eastAsia" w:ascii="仿宋" w:hAnsi="仿宋" w:eastAsia="仿宋"/>
          <w:bCs/>
          <w:sz w:val="28"/>
          <w:szCs w:val="28"/>
        </w:rPr>
        <w:t>《</w:t>
      </w:r>
      <w:r>
        <w:rPr>
          <w:rFonts w:hint="eastAsia" w:ascii="仿宋_GB2312" w:hAnsi="华文仿宋" w:eastAsia="仿宋_GB2312"/>
          <w:bCs/>
          <w:sz w:val="28"/>
          <w:szCs w:val="28"/>
        </w:rPr>
        <w:t>斜视诊治指南</w:t>
      </w:r>
      <w:r>
        <w:rPr>
          <w:rFonts w:hint="eastAsia" w:ascii="仿宋" w:hAnsi="仿宋" w:eastAsia="仿宋"/>
          <w:bCs/>
          <w:sz w:val="28"/>
          <w:szCs w:val="28"/>
        </w:rPr>
        <w:t>》</w:t>
      </w:r>
      <w:r>
        <w:rPr>
          <w:rFonts w:hint="eastAsia" w:ascii="仿宋_GB2312" w:hAnsi="华文仿宋" w:eastAsia="仿宋_GB2312"/>
          <w:bCs/>
          <w:sz w:val="28"/>
          <w:szCs w:val="28"/>
        </w:rPr>
        <w:t>、</w:t>
      </w:r>
      <w:r>
        <w:rPr>
          <w:rFonts w:hint="eastAsia" w:ascii="仿宋" w:hAnsi="仿宋" w:eastAsia="仿宋"/>
          <w:bCs/>
          <w:sz w:val="28"/>
          <w:szCs w:val="28"/>
        </w:rPr>
        <w:t>《</w:t>
      </w:r>
      <w:r>
        <w:rPr>
          <w:rFonts w:hint="eastAsia" w:ascii="仿宋_GB2312" w:hAnsi="华文仿宋" w:eastAsia="仿宋_GB2312"/>
          <w:bCs/>
          <w:sz w:val="28"/>
          <w:szCs w:val="28"/>
        </w:rPr>
        <w:t>弱视诊治指南</w:t>
      </w:r>
      <w:r>
        <w:rPr>
          <w:rFonts w:hint="eastAsia" w:ascii="仿宋" w:hAnsi="仿宋" w:eastAsia="仿宋"/>
          <w:bCs/>
          <w:sz w:val="28"/>
          <w:szCs w:val="28"/>
        </w:rPr>
        <w:t>》</w:t>
      </w:r>
      <w:r>
        <w:rPr>
          <w:rFonts w:hint="eastAsia" w:ascii="仿宋" w:hAnsi="仿宋" w:eastAsia="仿宋"/>
          <w:bCs/>
          <w:sz w:val="28"/>
          <w:szCs w:val="28"/>
          <w:lang w:eastAsia="zh-CN"/>
        </w:rPr>
        <w:t>、《</w:t>
      </w:r>
      <w:r>
        <w:rPr>
          <w:rFonts w:hint="eastAsia" w:ascii="仿宋" w:hAnsi="仿宋" w:eastAsia="仿宋"/>
          <w:bCs/>
          <w:sz w:val="28"/>
          <w:szCs w:val="28"/>
          <w:lang w:val="en-US" w:eastAsia="zh-CN"/>
        </w:rPr>
        <w:t>儿童青少年近视防控适宜技术指南</w:t>
      </w:r>
      <w:r>
        <w:rPr>
          <w:rFonts w:hint="default" w:ascii="仿宋" w:hAnsi="仿宋" w:eastAsia="仿宋"/>
          <w:bCs/>
          <w:sz w:val="28"/>
          <w:szCs w:val="28"/>
          <w:lang w:eastAsia="zh-CN"/>
        </w:rPr>
        <w:t>（更新版）</w:t>
      </w:r>
      <w:r>
        <w:rPr>
          <w:rFonts w:hint="eastAsia" w:ascii="仿宋" w:hAnsi="仿宋" w:eastAsia="仿宋"/>
          <w:bCs/>
          <w:sz w:val="28"/>
          <w:szCs w:val="28"/>
          <w:lang w:eastAsia="zh-CN"/>
        </w:rPr>
        <w:t>》</w:t>
      </w:r>
      <w:r>
        <w:rPr>
          <w:rFonts w:hint="eastAsia" w:ascii="仿宋_GB2312" w:hAnsi="华文仿宋" w:eastAsia="仿宋_GB2312"/>
          <w:bCs/>
          <w:sz w:val="28"/>
          <w:szCs w:val="28"/>
        </w:rPr>
        <w:t>，中华眼科杂志发布的</w:t>
      </w:r>
      <w:r>
        <w:rPr>
          <w:rFonts w:hint="default" w:ascii="仿宋_GB2312" w:hAnsi="华文仿宋" w:eastAsia="仿宋_GB2312"/>
          <w:bCs/>
          <w:sz w:val="28"/>
          <w:szCs w:val="28"/>
        </w:rPr>
        <w:t>《中国儿童</w:t>
      </w:r>
      <w:r>
        <w:rPr>
          <w:rFonts w:hint="eastAsia" w:ascii="仿宋_GB2312" w:hAnsi="华文仿宋" w:eastAsia="仿宋_GB2312"/>
          <w:bCs/>
          <w:sz w:val="28"/>
          <w:szCs w:val="28"/>
        </w:rPr>
        <w:t>弱视</w:t>
      </w:r>
      <w:r>
        <w:rPr>
          <w:rFonts w:hint="default" w:ascii="仿宋_GB2312" w:hAnsi="华文仿宋" w:eastAsia="仿宋_GB2312"/>
          <w:bCs/>
          <w:sz w:val="28"/>
          <w:szCs w:val="28"/>
        </w:rPr>
        <w:t>防治</w:t>
      </w:r>
      <w:r>
        <w:rPr>
          <w:rFonts w:hint="eastAsia" w:ascii="仿宋_GB2312" w:hAnsi="华文仿宋" w:eastAsia="仿宋_GB2312"/>
          <w:bCs/>
          <w:sz w:val="28"/>
          <w:szCs w:val="28"/>
        </w:rPr>
        <w:t>专家共识(20</w:t>
      </w:r>
      <w:r>
        <w:rPr>
          <w:rFonts w:hint="default" w:ascii="仿宋_GB2312" w:hAnsi="华文仿宋" w:eastAsia="仿宋_GB2312"/>
          <w:bCs/>
          <w:sz w:val="28"/>
          <w:szCs w:val="28"/>
        </w:rPr>
        <w:t>2</w:t>
      </w:r>
      <w:r>
        <w:rPr>
          <w:rFonts w:hint="eastAsia" w:ascii="仿宋_GB2312" w:hAnsi="华文仿宋" w:eastAsia="仿宋_GB2312"/>
          <w:bCs/>
          <w:sz w:val="28"/>
          <w:szCs w:val="28"/>
        </w:rPr>
        <w:t>1年)</w:t>
      </w:r>
      <w:r>
        <w:rPr>
          <w:rFonts w:hint="default" w:ascii="仿宋_GB2312" w:hAnsi="华文仿宋" w:eastAsia="仿宋_GB2312"/>
          <w:bCs/>
          <w:sz w:val="28"/>
          <w:szCs w:val="28"/>
        </w:rPr>
        <w:t>》</w:t>
      </w:r>
      <w:r>
        <w:rPr>
          <w:rFonts w:hint="eastAsia" w:ascii="仿宋_GB2312" w:hAnsi="华文仿宋" w:eastAsia="仿宋_GB2312"/>
          <w:bCs/>
          <w:sz w:val="28"/>
          <w:szCs w:val="28"/>
        </w:rPr>
        <w:t>及美国科学学会制定的《眼科临床指南》等文献书籍资料。</w:t>
      </w:r>
    </w:p>
    <w:p>
      <w:pPr>
        <w:pStyle w:val="8"/>
        <w:spacing w:line="360" w:lineRule="auto"/>
        <w:ind w:left="0" w:leftChars="0" w:firstLine="0" w:firstLineChars="0"/>
        <w:rPr>
          <w:rFonts w:hint="eastAsia" w:ascii="仿宋_GB2312" w:hAnsi="华文仿宋" w:eastAsia="仿宋_GB2312"/>
          <w:bCs/>
          <w:sz w:val="28"/>
          <w:szCs w:val="28"/>
        </w:rPr>
      </w:pPr>
    </w:p>
    <w:p>
      <w:pPr>
        <w:adjustRightInd w:val="0"/>
        <w:snapToGrid w:val="0"/>
        <w:spacing w:line="360" w:lineRule="auto"/>
        <w:ind w:firstLine="643" w:firstLineChars="200"/>
        <w:rPr>
          <w:rFonts w:hint="eastAsia" w:ascii="黑体" w:hAnsi="华文仿宋" w:eastAsia="黑体"/>
          <w:b/>
          <w:sz w:val="32"/>
          <w:szCs w:val="32"/>
        </w:rPr>
      </w:pPr>
      <w:r>
        <w:rPr>
          <w:rFonts w:hint="eastAsia" w:ascii="黑体" w:hAnsi="华文仿宋" w:eastAsia="黑体"/>
          <w:b/>
          <w:sz w:val="32"/>
          <w:szCs w:val="32"/>
        </w:rPr>
        <w:t>六、重大分歧意见的处理结果及理由</w:t>
      </w:r>
    </w:p>
    <w:p>
      <w:pPr>
        <w:adjustRightInd w:val="0"/>
        <w:snapToGrid w:val="0"/>
        <w:spacing w:line="360" w:lineRule="auto"/>
        <w:ind w:firstLine="560" w:firstLineChars="200"/>
        <w:rPr>
          <w:rFonts w:hint="eastAsia" w:ascii="仿宋_GB2312" w:hAnsi="华文仿宋" w:eastAsia="仿宋_GB2312"/>
          <w:bCs/>
          <w:sz w:val="28"/>
          <w:szCs w:val="28"/>
        </w:rPr>
      </w:pPr>
      <w:r>
        <w:rPr>
          <w:rFonts w:hint="eastAsia" w:ascii="仿宋_GB2312" w:hAnsi="华文仿宋" w:eastAsia="仿宋_GB2312"/>
          <w:bCs/>
          <w:sz w:val="28"/>
          <w:szCs w:val="28"/>
        </w:rPr>
        <w:t>本标准起草过程中无重大分歧意见。</w:t>
      </w:r>
    </w:p>
    <w:p>
      <w:pPr>
        <w:adjustRightInd w:val="0"/>
        <w:snapToGrid w:val="0"/>
        <w:spacing w:line="360" w:lineRule="auto"/>
        <w:ind w:firstLine="560" w:firstLineChars="200"/>
        <w:rPr>
          <w:rFonts w:hint="eastAsia" w:ascii="仿宋_GB2312" w:hAnsi="华文仿宋" w:eastAsia="仿宋_GB2312"/>
          <w:bCs/>
          <w:sz w:val="28"/>
          <w:szCs w:val="28"/>
        </w:rPr>
      </w:pPr>
    </w:p>
    <w:p>
      <w:pPr>
        <w:adjustRightInd w:val="0"/>
        <w:snapToGrid w:val="0"/>
        <w:spacing w:line="360" w:lineRule="auto"/>
        <w:ind w:firstLine="643" w:firstLineChars="200"/>
        <w:rPr>
          <w:rFonts w:hint="eastAsia" w:ascii="黑体" w:hAnsi="华文仿宋" w:eastAsia="黑体"/>
          <w:b/>
          <w:sz w:val="32"/>
          <w:szCs w:val="32"/>
        </w:rPr>
      </w:pPr>
      <w:r>
        <w:rPr>
          <w:rFonts w:hint="eastAsia" w:ascii="黑体" w:hAnsi="华文仿宋" w:eastAsia="黑体"/>
          <w:b/>
          <w:sz w:val="32"/>
          <w:szCs w:val="32"/>
        </w:rPr>
        <w:t>七、标准宣贯实施的建议</w:t>
      </w:r>
    </w:p>
    <w:p>
      <w:pPr>
        <w:adjustRightInd w:val="0"/>
        <w:snapToGrid w:val="0"/>
        <w:spacing w:line="360" w:lineRule="auto"/>
        <w:ind w:firstLine="560" w:firstLineChars="200"/>
        <w:rPr>
          <w:rFonts w:hint="eastAsia" w:ascii="仿宋_GB2312" w:hAnsi="华文仿宋" w:eastAsia="仿宋_GB2312"/>
          <w:bCs/>
          <w:sz w:val="28"/>
          <w:szCs w:val="28"/>
        </w:rPr>
      </w:pPr>
      <w:r>
        <w:rPr>
          <w:rFonts w:hint="eastAsia" w:ascii="仿宋_GB2312" w:hAnsi="华文仿宋" w:eastAsia="仿宋_GB2312"/>
          <w:bCs/>
          <w:sz w:val="28"/>
          <w:szCs w:val="28"/>
        </w:rPr>
        <w:t>本标准适用</w:t>
      </w:r>
      <w:r>
        <w:rPr>
          <w:rFonts w:hint="eastAsia" w:ascii="仿宋_GB2312" w:hAnsi="华文仿宋" w:eastAsia="仿宋_GB2312"/>
          <w:bCs/>
          <w:color w:val="000000"/>
          <w:sz w:val="28"/>
          <w:szCs w:val="28"/>
        </w:rPr>
        <w:t>于</w:t>
      </w:r>
      <w:r>
        <w:rPr>
          <w:rFonts w:hint="eastAsia" w:ascii="仿宋_GB2312" w:hAnsi="华文仿宋" w:eastAsia="仿宋_GB2312"/>
          <w:bCs/>
          <w:color w:val="000000"/>
          <w:sz w:val="28"/>
          <w:szCs w:val="28"/>
          <w:lang w:val="en-US" w:eastAsia="zh-CN"/>
        </w:rPr>
        <w:t>学校、</w:t>
      </w:r>
      <w:r>
        <w:rPr>
          <w:rFonts w:hint="default" w:ascii="仿宋_GB2312" w:hAnsi="华文仿宋" w:eastAsia="仿宋_GB2312"/>
          <w:bCs/>
          <w:color w:val="000000"/>
          <w:sz w:val="28"/>
          <w:szCs w:val="28"/>
          <w:lang w:eastAsia="zh-CN"/>
        </w:rPr>
        <w:t>公共卫生机构、</w:t>
      </w:r>
      <w:r>
        <w:rPr>
          <w:rFonts w:hint="eastAsia" w:ascii="仿宋_GB2312" w:hAnsi="华文仿宋" w:eastAsia="仿宋_GB2312"/>
          <w:bCs/>
          <w:color w:val="000000"/>
          <w:sz w:val="28"/>
          <w:szCs w:val="28"/>
        </w:rPr>
        <w:t>医疗机构开展</w:t>
      </w:r>
      <w:r>
        <w:rPr>
          <w:rFonts w:hint="default" w:ascii="仿宋_GB2312" w:hAnsi="华文仿宋" w:eastAsia="仿宋_GB2312"/>
          <w:bCs/>
          <w:color w:val="000000"/>
          <w:sz w:val="28"/>
          <w:szCs w:val="28"/>
        </w:rPr>
        <w:t>幼儿园和</w:t>
      </w:r>
      <w:r>
        <w:rPr>
          <w:rFonts w:hint="eastAsia" w:ascii="仿宋_GB2312" w:hAnsi="华文仿宋" w:eastAsia="仿宋_GB2312"/>
          <w:bCs/>
          <w:color w:val="000000"/>
          <w:sz w:val="28"/>
          <w:szCs w:val="28"/>
        </w:rPr>
        <w:t>中小学生</w:t>
      </w:r>
      <w:r>
        <w:rPr>
          <w:rFonts w:hint="eastAsia" w:ascii="仿宋_GB2312" w:hAnsi="华文仿宋" w:eastAsia="仿宋_GB2312"/>
          <w:bCs/>
          <w:color w:val="000000"/>
          <w:sz w:val="28"/>
          <w:szCs w:val="28"/>
          <w:lang w:val="en-US" w:eastAsia="zh-CN"/>
        </w:rPr>
        <w:t>视力检查评价及转诊、屈光检查</w:t>
      </w:r>
      <w:r>
        <w:rPr>
          <w:rFonts w:hint="default" w:ascii="仿宋_GB2312" w:hAnsi="华文仿宋" w:eastAsia="仿宋_GB2312"/>
          <w:bCs/>
          <w:color w:val="000000"/>
          <w:sz w:val="28"/>
          <w:szCs w:val="28"/>
          <w:lang w:eastAsia="zh-CN"/>
        </w:rPr>
        <w:t>、</w:t>
      </w:r>
      <w:r>
        <w:rPr>
          <w:rFonts w:hint="eastAsia" w:ascii="仿宋_GB2312" w:hAnsi="华文仿宋" w:eastAsia="仿宋_GB2312"/>
          <w:bCs/>
          <w:color w:val="000000"/>
          <w:sz w:val="28"/>
          <w:szCs w:val="28"/>
          <w:lang w:val="en-US" w:eastAsia="zh-CN"/>
        </w:rPr>
        <w:t>分级干预</w:t>
      </w:r>
      <w:r>
        <w:rPr>
          <w:rFonts w:hint="default" w:ascii="仿宋_GB2312" w:hAnsi="华文仿宋" w:eastAsia="仿宋_GB2312"/>
          <w:bCs/>
          <w:color w:val="000000"/>
          <w:sz w:val="28"/>
          <w:szCs w:val="28"/>
          <w:lang w:eastAsia="zh-CN"/>
        </w:rPr>
        <w:t>和诊疗</w:t>
      </w:r>
      <w:r>
        <w:rPr>
          <w:rFonts w:hint="eastAsia" w:ascii="仿宋_GB2312" w:hAnsi="华文仿宋" w:eastAsia="仿宋_GB2312"/>
          <w:bCs/>
          <w:color w:val="000000"/>
          <w:sz w:val="28"/>
          <w:szCs w:val="28"/>
        </w:rPr>
        <w:t>。</w:t>
      </w:r>
      <w:r>
        <w:rPr>
          <w:rFonts w:hint="eastAsia" w:ascii="仿宋_GB2312" w:hAnsi="华文仿宋" w:eastAsia="仿宋_GB2312"/>
          <w:bCs/>
          <w:sz w:val="28"/>
          <w:szCs w:val="28"/>
        </w:rPr>
        <w:t>儿童青少年</w:t>
      </w:r>
      <w:r>
        <w:rPr>
          <w:rFonts w:hint="eastAsia" w:ascii="仿宋_GB2312" w:hAnsi="华文仿宋" w:eastAsia="仿宋_GB2312"/>
          <w:bCs/>
          <w:sz w:val="28"/>
          <w:szCs w:val="28"/>
          <w:lang w:val="en-US" w:eastAsia="zh-CN"/>
        </w:rPr>
        <w:t>裸眼视力和屈光度评价规范</w:t>
      </w:r>
      <w:r>
        <w:rPr>
          <w:rFonts w:hint="eastAsia" w:ascii="仿宋_GB2312" w:hAnsi="华文仿宋" w:eastAsia="仿宋_GB2312"/>
          <w:bCs/>
          <w:sz w:val="28"/>
          <w:szCs w:val="28"/>
        </w:rPr>
        <w:t>，应在</w:t>
      </w:r>
      <w:r>
        <w:rPr>
          <w:rFonts w:hint="default" w:ascii="仿宋_GB2312" w:hAnsi="华文仿宋" w:eastAsia="仿宋_GB2312"/>
          <w:bCs/>
          <w:sz w:val="28"/>
          <w:szCs w:val="28"/>
        </w:rPr>
        <w:t>国家卫生行业标准</w:t>
      </w:r>
      <w:r>
        <w:rPr>
          <w:rFonts w:hint="eastAsia" w:ascii="仿宋_GB2312" w:hAnsi="华文仿宋" w:eastAsia="仿宋_GB2312"/>
          <w:bCs/>
          <w:sz w:val="28"/>
          <w:szCs w:val="28"/>
        </w:rPr>
        <w:t>《中小学生健康体检管理办法》</w:t>
      </w:r>
      <w:r>
        <w:rPr>
          <w:rFonts w:hint="eastAsia" w:ascii="仿宋_GB2312" w:hAnsi="华文仿宋" w:eastAsia="仿宋_GB2312"/>
          <w:bCs/>
          <w:sz w:val="28"/>
          <w:szCs w:val="28"/>
          <w:lang w:val="en-US" w:eastAsia="zh-CN"/>
        </w:rPr>
        <w:t>和《中小学生屈光不正筛查规范》</w:t>
      </w:r>
      <w:r>
        <w:rPr>
          <w:rFonts w:hint="eastAsia" w:ascii="仿宋_GB2312" w:hAnsi="华文仿宋" w:eastAsia="仿宋_GB2312"/>
          <w:bCs/>
          <w:sz w:val="28"/>
          <w:szCs w:val="28"/>
        </w:rPr>
        <w:t>的指导下实施。建议本标准作为推荐性标准发布。标准发布后，建议广泛深入地开展标准宣传和培训，包括对于</w:t>
      </w:r>
      <w:r>
        <w:rPr>
          <w:rFonts w:hint="eastAsia" w:ascii="仿宋_GB2312" w:hAnsi="华文仿宋" w:eastAsia="仿宋_GB2312"/>
          <w:bCs/>
          <w:sz w:val="28"/>
          <w:szCs w:val="28"/>
          <w:lang w:val="en-US" w:eastAsia="zh-CN"/>
        </w:rPr>
        <w:t>参考值</w:t>
      </w:r>
      <w:r>
        <w:rPr>
          <w:rFonts w:hint="eastAsia" w:ascii="仿宋_GB2312" w:hAnsi="华文仿宋" w:eastAsia="仿宋_GB2312"/>
          <w:bCs/>
          <w:sz w:val="28"/>
          <w:szCs w:val="28"/>
        </w:rPr>
        <w:t>和转诊建议的解读，采取“试点先行、典型引路、复制推广”的模式开展标准的应用实施，引入标准实施评估机制，保证实施质量，及时对出台的标准进行总结和改进，</w:t>
      </w:r>
      <w:r>
        <w:rPr>
          <w:rFonts w:hint="default" w:ascii="仿宋_GB2312" w:hAnsi="华文仿宋" w:eastAsia="仿宋_GB2312"/>
          <w:bCs/>
          <w:sz w:val="28"/>
          <w:szCs w:val="28"/>
        </w:rPr>
        <w:t>同时通过加快开展全国性有代表性的区域调查，制定适用全国的远视储备标准，</w:t>
      </w:r>
      <w:r>
        <w:rPr>
          <w:rFonts w:hint="eastAsia" w:ascii="仿宋_GB2312" w:hAnsi="华文仿宋" w:eastAsia="仿宋_GB2312"/>
          <w:bCs/>
          <w:sz w:val="28"/>
          <w:szCs w:val="28"/>
        </w:rPr>
        <w:t>最终</w:t>
      </w:r>
      <w:r>
        <w:rPr>
          <w:rFonts w:hint="default" w:ascii="仿宋_GB2312" w:hAnsi="华文仿宋" w:eastAsia="仿宋_GB2312"/>
          <w:bCs/>
          <w:sz w:val="28"/>
          <w:szCs w:val="28"/>
        </w:rPr>
        <w:t>实现</w:t>
      </w:r>
      <w:r>
        <w:rPr>
          <w:rFonts w:hint="eastAsia" w:ascii="仿宋_GB2312" w:hAnsi="华文仿宋" w:eastAsia="仿宋_GB2312"/>
          <w:bCs/>
          <w:sz w:val="28"/>
          <w:szCs w:val="28"/>
        </w:rPr>
        <w:t>在全国范围内全面推行，</w:t>
      </w:r>
      <w:r>
        <w:rPr>
          <w:rFonts w:hint="default" w:ascii="仿宋_GB2312" w:hAnsi="华文仿宋" w:eastAsia="仿宋_GB2312"/>
          <w:bCs/>
          <w:sz w:val="28"/>
          <w:szCs w:val="28"/>
        </w:rPr>
        <w:t>促进</w:t>
      </w:r>
      <w:r>
        <w:rPr>
          <w:rFonts w:hint="eastAsia" w:ascii="仿宋_GB2312" w:hAnsi="华文仿宋" w:eastAsia="仿宋_GB2312"/>
          <w:bCs/>
          <w:sz w:val="28"/>
          <w:szCs w:val="28"/>
        </w:rPr>
        <w:t>提高我国儿童青少年眼健康水平。</w:t>
      </w:r>
    </w:p>
    <w:p>
      <w:pPr>
        <w:rPr>
          <w:rFonts w:hint="default" w:ascii="黑体" w:hAnsi="华文仿宋" w:eastAsia="黑体"/>
          <w:b/>
          <w:sz w:val="32"/>
          <w:szCs w:val="32"/>
          <w:highlight w:val="none"/>
        </w:rPr>
      </w:pPr>
      <w:r>
        <w:rPr>
          <w:rFonts w:hint="default" w:ascii="黑体" w:hAnsi="华文仿宋" w:eastAsia="黑体"/>
          <w:b/>
          <w:sz w:val="32"/>
          <w:szCs w:val="32"/>
          <w:highlight w:val="none"/>
        </w:rPr>
        <w:br w:type="page"/>
      </w:r>
    </w:p>
    <w:p>
      <w:pPr>
        <w:adjustRightInd w:val="0"/>
        <w:snapToGrid w:val="0"/>
        <w:spacing w:line="360" w:lineRule="auto"/>
        <w:ind w:firstLine="643" w:firstLineChars="200"/>
        <w:rPr>
          <w:rFonts w:hint="default" w:ascii="黑体" w:hAnsi="华文仿宋" w:eastAsia="黑体"/>
          <w:b/>
          <w:sz w:val="32"/>
          <w:szCs w:val="32"/>
          <w:highlight w:val="none"/>
        </w:rPr>
      </w:pPr>
      <w:r>
        <w:rPr>
          <w:rFonts w:hint="default" w:ascii="黑体" w:hAnsi="华文仿宋" w:eastAsia="黑体"/>
          <w:b/>
          <w:sz w:val="32"/>
          <w:szCs w:val="32"/>
          <w:highlight w:val="none"/>
        </w:rPr>
        <w:t>参考文献：</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lang w:val="en-US" w:eastAsia="zh-CN"/>
        </w:rPr>
        <w:t>ISO 10342</w:t>
      </w:r>
      <w:r>
        <w:rPr>
          <w:rFonts w:hint="eastAsia"/>
          <w:lang w:val="en-US" w:eastAsia="zh-CN"/>
        </w:rPr>
        <w:t>.</w:t>
      </w:r>
      <w:r>
        <w:rPr>
          <w:rFonts w:hint="default"/>
          <w:lang w:val="en-US" w:eastAsia="zh-CN"/>
        </w:rPr>
        <w:t xml:space="preserve"> 眼科仪器—验光仪</w:t>
      </w:r>
      <w:r>
        <w:rPr>
          <w:rFonts w:hint="eastAsia"/>
          <w:lang w:val="en-US" w:eastAsia="zh-CN"/>
        </w:rPr>
        <w:t>[S]. 北京: 中华人民共和国国家食品药品监督管理局, 2009.</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GB/T 26343-2010.学生健康检查技术规范[S].北京:中华人民共和国国家卫生健康委员会, 2010.</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GB/T 11533-2011. 标准对数视力表[S]. 北京:中华人民共和国国家卫生健康委员会, 2011.</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WS/T 663—2020. 中小学生屈光不正筛查规范[S]. 北京:中华人民共和国国家卫生健康委员会, 2020.</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中华人民共和国教育部. 学校卫生工作条例[Z]. 2015-11-19.</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中华人民共和国教育部. 综合防控儿童青少年近视实施方案[Z]. 2018-8-30.</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国家卫生健康委.儿童青少年近视防控适宜技术指南</w:t>
      </w:r>
      <w:r>
        <w:rPr>
          <w:rFonts w:hint="eastAsia" w:ascii="Times New Roman" w:hAnsi="Times New Roman" w:cs="Times New Roman"/>
          <w:lang w:val="en-US" w:eastAsia="zh-CN"/>
        </w:rPr>
        <w:t>[Z]</w:t>
      </w:r>
      <w:r>
        <w:rPr>
          <w:rFonts w:hint="default" w:ascii="Times New Roman" w:hAnsi="Times New Roman" w:cs="Times New Roman"/>
          <w:lang w:val="en-US" w:eastAsia="zh-CN"/>
        </w:rPr>
        <w:t>.2019-10-14.</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eastAsia" w:ascii="Times New Roman" w:hAnsi="Times New Roman" w:cs="Times New Roman"/>
          <w:lang w:val="en-US" w:eastAsia="zh-CN"/>
        </w:rPr>
        <w:t>国家卫生健康委.儿童青少年近视防控适宜技术指南（更新版）[Z]. 2021-10-13.</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上海市卫生健康委. 上海市社区健康管理工作规范-儿童青少年视觉健康管理（2019年版）[Z]. 2019-8-13.</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王菁菁, 杜林琳, 谢辉, 杨金柳行, 陈军, 朱剑锋, 邹海东, 许迅, 何鲜桂. 屈光相对安全儿童青少年裸眼视力生长曲线研究[J]. 中国学校卫生, 2021, 42(6): 893-897.</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Ma Y, Lin S, Morgan IG, Rozema JJ, Iribarren R, Zhu J, Zhao R, Zhang B, Yin Y, Shao Y, He X, Xu X, Zou H. Eyes grow towards mild hyperopia rather than emmetropia in Chinese preschool children. Acta Ophthalmol. 2021 Dec;99(8):e1274-e1280.</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eastAsia" w:ascii="Times New Roman" w:hAnsi="Times New Roman" w:cs="Times New Roman"/>
          <w:lang w:val="en-US" w:eastAsia="zh-CN"/>
        </w:rPr>
        <w:t>Ma Y, Zou H, Lin S, Xu X, Zhao R, Lu L, Zhao H, Li Q, Wang L, Zhu J, He X. Cohort study with 4-year follow-up of myopia and refractive parameters in primary schoolchildren in Baoshan District, Shanghai. Clin Exp Ophthalmol. 2018 Nov;46(8):861-872.</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eastAsia" w:ascii="宋体" w:hAnsi="Times New Roman" w:eastAsia="宋体" w:cs="Times New Roman"/>
          <w:kern w:val="0"/>
          <w:sz w:val="21"/>
          <w:szCs w:val="20"/>
          <w:lang w:val="en-US" w:eastAsia="zh-CN" w:bidi="ar-SA"/>
        </w:rPr>
        <w:t>孟艳芳</w:t>
      </w:r>
      <w:r>
        <w:rPr>
          <w:rFonts w:hint="default" w:ascii="宋体" w:hAnsi="Times New Roman" w:eastAsia="宋体" w:cs="Times New Roman"/>
          <w:kern w:val="0"/>
          <w:sz w:val="21"/>
          <w:szCs w:val="20"/>
          <w:lang w:val="en-US" w:eastAsia="zh-CN" w:bidi="ar-SA"/>
        </w:rPr>
        <w:t>, 周炼红, 熊雪薇, 等. 盐酸环喷托酯、复方托吡卡胺与阿托品对儿童睫状肌麻痹效果的比较. 中华眼视光学与视觉科学杂志, 2020, 22(12): 889-894.</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Pi L.H., Zhao J.L., Liu Q. Comparison of cycloplegic retinoscopy using cyclopentolate or tropicamide eye drops in an epidemiologic study of pediatric refraction among 1907 school-aged children. Scient Res Essay. 2011;6:635–640.</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中华医学会眼科学分会斜视与小儿眼科学组. 中国儿童睫状肌麻痹验光及安全用药专家共识（2019年） [J] . 中华眼科杂志,2019,55 (1): 7-12.</w:t>
      </w:r>
    </w:p>
    <w:p>
      <w:pPr>
        <w:numPr>
          <w:ilvl w:val="0"/>
          <w:numId w:val="3"/>
        </w:numPr>
        <w:spacing w:beforeLines="0" w:afterLines="0" w:line="360" w:lineRule="exact"/>
        <w:ind w:leftChars="0"/>
        <w:rPr>
          <w:rFonts w:hint="default" w:ascii="Times New Roman" w:hAnsi="Times New Roman" w:cs="Times New Roman"/>
          <w:lang w:val="en-US" w:eastAsia="zh-CN"/>
        </w:rPr>
      </w:pPr>
      <w:r>
        <w:rPr>
          <w:rFonts w:hint="default" w:ascii="Times New Roman" w:hAnsi="Times New Roman" w:cs="Times New Roman"/>
          <w:lang w:val="en-US" w:eastAsia="zh-CN"/>
        </w:rPr>
        <w:t>中华医学会眼科学分会斜视与小儿眼科学组, 中国医师协会眼科医师分会斜视与小儿眼科学组. 中国儿童弱视防治专家共识（2021年） [J] . 中华眼科杂志, 2021, 57(5) : 336-340.</w:t>
      </w:r>
    </w:p>
    <w:p>
      <w:pPr>
        <w:adjustRightInd w:val="0"/>
        <w:snapToGrid w:val="0"/>
        <w:spacing w:line="360" w:lineRule="auto"/>
        <w:ind w:firstLine="560" w:firstLineChars="200"/>
        <w:rPr>
          <w:rFonts w:hint="eastAsia" w:ascii="仿宋_GB2312" w:hAnsi="华文仿宋" w:eastAsia="仿宋_GB2312"/>
          <w:bCs/>
          <w:sz w:val="28"/>
          <w:szCs w:val="28"/>
        </w:rPr>
      </w:pPr>
    </w:p>
    <w:p>
      <w:pPr>
        <w:wordWrap w:val="0"/>
        <w:adjustRightInd w:val="0"/>
        <w:snapToGrid w:val="0"/>
        <w:spacing w:line="360" w:lineRule="auto"/>
        <w:ind w:left="-2" w:leftChars="-1" w:firstLine="2"/>
        <w:jc w:val="right"/>
        <w:rPr>
          <w:rFonts w:hint="eastAsia" w:ascii="黑体" w:hAnsi="黑体" w:eastAsia="黑体" w:cs="宋体"/>
          <w:kern w:val="0"/>
          <w:sz w:val="28"/>
          <w:szCs w:val="28"/>
          <w:lang w:val="en-GB"/>
        </w:rPr>
      </w:pPr>
      <w:r>
        <w:rPr>
          <w:rFonts w:hint="eastAsia" w:ascii="黑体" w:hAnsi="黑体" w:eastAsia="黑体" w:cs="宋体"/>
          <w:kern w:val="0"/>
          <w:sz w:val="28"/>
          <w:szCs w:val="28"/>
          <w:lang w:val="en-GB"/>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E532B"/>
    <w:multiLevelType w:val="singleLevel"/>
    <w:tmpl w:val="287E532B"/>
    <w:lvl w:ilvl="0" w:tentative="0">
      <w:start w:val="1"/>
      <w:numFmt w:val="decimal"/>
      <w:suff w:val="space"/>
      <w:lvlText w:val="[%1]"/>
      <w:lvlJc w:val="left"/>
    </w:lvl>
  </w:abstractNum>
  <w:abstractNum w:abstractNumId="1">
    <w:nsid w:val="380283CB"/>
    <w:multiLevelType w:val="singleLevel"/>
    <w:tmpl w:val="380283CB"/>
    <w:lvl w:ilvl="0" w:tentative="0">
      <w:start w:val="2"/>
      <w:numFmt w:val="decimal"/>
      <w:suff w:val="space"/>
      <w:lvlText w:val="%1."/>
      <w:lvlJc w:val="left"/>
    </w:lvl>
  </w:abstractNum>
  <w:abstractNum w:abstractNumId="2">
    <w:nsid w:val="42EECA4C"/>
    <w:multiLevelType w:val="singleLevel"/>
    <w:tmpl w:val="42EECA4C"/>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M2IyNzI4YTExZDQ1Y2U4M2E1ZGJhY2U4OWU2NmMifQ=="/>
  </w:docVars>
  <w:rsids>
    <w:rsidRoot w:val="21FF6999"/>
    <w:rsid w:val="00612C9D"/>
    <w:rsid w:val="007F27CB"/>
    <w:rsid w:val="00A37076"/>
    <w:rsid w:val="00CD3F68"/>
    <w:rsid w:val="02AC1993"/>
    <w:rsid w:val="03832D86"/>
    <w:rsid w:val="043363EE"/>
    <w:rsid w:val="053853E6"/>
    <w:rsid w:val="09000E65"/>
    <w:rsid w:val="0AB60DFB"/>
    <w:rsid w:val="0AC46DB2"/>
    <w:rsid w:val="0B142D0D"/>
    <w:rsid w:val="0B4112FA"/>
    <w:rsid w:val="0CA87C18"/>
    <w:rsid w:val="0DB230C8"/>
    <w:rsid w:val="14031AF5"/>
    <w:rsid w:val="150A014C"/>
    <w:rsid w:val="15CC6BFE"/>
    <w:rsid w:val="16F94048"/>
    <w:rsid w:val="197E0F68"/>
    <w:rsid w:val="19E63F83"/>
    <w:rsid w:val="1A044869"/>
    <w:rsid w:val="1AFF3C88"/>
    <w:rsid w:val="1F203407"/>
    <w:rsid w:val="21FF6999"/>
    <w:rsid w:val="22964ABE"/>
    <w:rsid w:val="246D75FF"/>
    <w:rsid w:val="26633D06"/>
    <w:rsid w:val="26B21FBD"/>
    <w:rsid w:val="27B61B04"/>
    <w:rsid w:val="284F35C9"/>
    <w:rsid w:val="2AF02B3D"/>
    <w:rsid w:val="2EB654B2"/>
    <w:rsid w:val="2FF8296E"/>
    <w:rsid w:val="30A24820"/>
    <w:rsid w:val="30E449B9"/>
    <w:rsid w:val="323359D3"/>
    <w:rsid w:val="32C544C1"/>
    <w:rsid w:val="32CC1B13"/>
    <w:rsid w:val="33A72B4B"/>
    <w:rsid w:val="34B9019D"/>
    <w:rsid w:val="367E6BB9"/>
    <w:rsid w:val="394B5440"/>
    <w:rsid w:val="3A130013"/>
    <w:rsid w:val="3B5A413E"/>
    <w:rsid w:val="3B6C26FE"/>
    <w:rsid w:val="3DF511D8"/>
    <w:rsid w:val="40E932D2"/>
    <w:rsid w:val="41997D1B"/>
    <w:rsid w:val="425F3B07"/>
    <w:rsid w:val="43231642"/>
    <w:rsid w:val="437769BD"/>
    <w:rsid w:val="43ED48E9"/>
    <w:rsid w:val="459438CE"/>
    <w:rsid w:val="460C35E3"/>
    <w:rsid w:val="481703BC"/>
    <w:rsid w:val="4EBE6BE2"/>
    <w:rsid w:val="4FD0330A"/>
    <w:rsid w:val="4FFF4177"/>
    <w:rsid w:val="50BB476C"/>
    <w:rsid w:val="52C859E7"/>
    <w:rsid w:val="56EE39F1"/>
    <w:rsid w:val="59950BB9"/>
    <w:rsid w:val="5D8F2087"/>
    <w:rsid w:val="5EFBFBC1"/>
    <w:rsid w:val="5F646E5C"/>
    <w:rsid w:val="5F7C715A"/>
    <w:rsid w:val="5FB014BD"/>
    <w:rsid w:val="60E02F44"/>
    <w:rsid w:val="62000643"/>
    <w:rsid w:val="62FC228C"/>
    <w:rsid w:val="635D49F4"/>
    <w:rsid w:val="64052FB0"/>
    <w:rsid w:val="64344A9A"/>
    <w:rsid w:val="651E2FF6"/>
    <w:rsid w:val="65B450AF"/>
    <w:rsid w:val="678F7D7A"/>
    <w:rsid w:val="6A0C03B4"/>
    <w:rsid w:val="6C5409C1"/>
    <w:rsid w:val="6C8908BF"/>
    <w:rsid w:val="6F1A0735"/>
    <w:rsid w:val="6F7BC3DF"/>
    <w:rsid w:val="6F90561E"/>
    <w:rsid w:val="6FBA608D"/>
    <w:rsid w:val="70A1404F"/>
    <w:rsid w:val="71A8789E"/>
    <w:rsid w:val="72264D1E"/>
    <w:rsid w:val="72514BFB"/>
    <w:rsid w:val="7318180A"/>
    <w:rsid w:val="73BA77A3"/>
    <w:rsid w:val="77FB5169"/>
    <w:rsid w:val="78C8266C"/>
    <w:rsid w:val="7AFD6DF5"/>
    <w:rsid w:val="7B857617"/>
    <w:rsid w:val="7CC865BB"/>
    <w:rsid w:val="7CD11296"/>
    <w:rsid w:val="7D8D5037"/>
    <w:rsid w:val="7EDA67E3"/>
    <w:rsid w:val="7EF78B3D"/>
    <w:rsid w:val="7FE7D5E7"/>
    <w:rsid w:val="7FF6349D"/>
    <w:rsid w:val="AFFFD7E3"/>
    <w:rsid w:val="B3DFBC94"/>
    <w:rsid w:val="E4F0E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9">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2021-03-30T08:43:00Z</dcterms:created>
  <dc:creator>°00</dc:creator>
  <cp:lastModifiedBy>JLX Yang</cp:lastModifiedBy>
  <dcterms:modified xsi:type="dcterms:W3CDTF">2023-05-29T09:16:16Z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21577F6C4FF74A7ABF7BE41110595C87</vt:lpwstr>
  </property>
</Properties>
</file>