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一次性使用藏医放血包分类界定</w:t>
      </w:r>
    </w:p>
    <w:tbl>
      <w:tblPr>
        <w:tblStyle w:val="6"/>
        <w:tblW w:w="13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2016"/>
        <w:gridCol w:w="5584"/>
        <w:gridCol w:w="2373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8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01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产品描述</w:t>
            </w:r>
          </w:p>
        </w:tc>
        <w:tc>
          <w:tcPr>
            <w:tcW w:w="237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预期用途</w:t>
            </w:r>
          </w:p>
        </w:tc>
        <w:tc>
          <w:tcPr>
            <w:tcW w:w="253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vertAlign w:val="baseline"/>
                <w:lang w:val="en-US" w:eastAsia="zh-CN"/>
              </w:rPr>
              <w:t>分类界定意见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1287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  <w:t>一次性使用藏医放血包</w:t>
            </w:r>
          </w:p>
        </w:tc>
        <w:tc>
          <w:tcPr>
            <w:tcW w:w="5584" w:type="dxa"/>
            <w:vAlign w:val="center"/>
          </w:tcPr>
          <w:p>
            <w:pPr>
              <w:pStyle w:val="2"/>
              <w:ind w:left="0" w:leftChars="0"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一次性使用藏医放血包由放血刀和绑带组成，其中放血刀由刀片、刀柄、护盖组成，绑带由脱脂棉纱布经缝合制成，环氧乙烷灭菌，无菌提供。</w:t>
            </w:r>
          </w:p>
        </w:tc>
        <w:tc>
          <w:tcPr>
            <w:tcW w:w="2373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供藏医外治放血用。</w:t>
            </w:r>
          </w:p>
        </w:tc>
        <w:tc>
          <w:tcPr>
            <w:tcW w:w="2538" w:type="dxa"/>
            <w:vAlign w:val="center"/>
          </w:tcPr>
          <w:p>
            <w:pPr>
              <w:pStyle w:val="2"/>
              <w:ind w:left="0" w:leftChars="0" w:firstLine="480" w:firstLineChars="20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  <w:t>建议按照第二类医疗器械管理，20中医器械-03中医器具。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961A54"/>
    <w:rsid w:val="0E96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四级标题"/>
    <w:basedOn w:val="3"/>
    <w:qFormat/>
    <w:uiPriority w:val="0"/>
    <w:pPr>
      <w:spacing w:line="360" w:lineRule="auto"/>
    </w:pPr>
    <w:rPr>
      <w:rFonts w:ascii="Times New Roman" w:hAnsi="Times New Roman" w:eastAsia="黑体"/>
      <w:kern w:val="2"/>
    </w:rPr>
  </w:style>
  <w:style w:type="paragraph" w:styleId="3">
    <w:name w:val="Date"/>
    <w:basedOn w:val="1"/>
    <w:next w:val="1"/>
    <w:uiPriority w:val="0"/>
    <w:pPr>
      <w:ind w:left="100" w:leftChars="2500"/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2023-05-16T08:14:00Z</dcterms:created>
  <dc:creator>Administrator</dc:creator>
  <cp:lastModifiedBy>Administrator</cp:lastModifiedBy>
  <dcterms:modified xsi:type="dcterms:W3CDTF">2023-05-16T08:14:54Z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