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eastAsia="方正小标宋简体" w:cs="Times New Roman"/>
          <w:bCs w:val="0"/>
          <w:sz w:val="44"/>
          <w:szCs w:val="44"/>
        </w:rPr>
        <w:t>中医门诊处方代煎数据集</w:t>
      </w:r>
    </w:p>
    <w:tbl>
      <w:tblPr>
        <w:tblStyle w:val="4"/>
        <w:tblW w:w="8370" w:type="dxa"/>
        <w:jc w:val="center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276"/>
        <w:gridCol w:w="261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数据元名称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约束</w:t>
            </w:r>
          </w:p>
        </w:tc>
        <w:tc>
          <w:tcPr>
            <w:tcW w:w="2613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定义</w:t>
            </w:r>
          </w:p>
        </w:tc>
        <w:tc>
          <w:tcPr>
            <w:tcW w:w="2145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统一社会信用代码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18位，联合主键，外键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22位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医疗机构名称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第一名称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联合主键，外键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院区名称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患者身份证件类别代码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患者身份证件号码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处方编号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联合主键，外键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关联中医门诊处方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代煎方式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1.自煎 2.代煎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煎药单位代码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18位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院内自煎同医疗机构18位代码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煎药单位名称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院内自煎同医疗机构名称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处方接收日期时间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质控及时性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删除标志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0.正常 1.删除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70" w:type="dxa"/>
            <w:gridSpan w:val="4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煎药节点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统一社会信用代码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18位，联合主键，外键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22位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医疗机构名称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第一名称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院区代码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联合主键，外键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院区名称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处方编号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联合主键，外键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关联中医门诊处方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煎药节点序号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顺序号，自然递增，联合主键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联合处方编号作为唯一标识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煎药节点标准编码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尽量标化，保留“其他”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煎药节点名称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操作方式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1.人工 2.自动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设备编号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复核重量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单位为克（g）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浓缩体积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单位为毫升（ml）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照片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有多个时以“|”分隔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需先上传OSS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附加介绍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补充说明信息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操作人工号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可选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或身份证号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操作人姓名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操作日期时间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质控及时性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删除标志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613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0.正常 1.删除</w:t>
            </w:r>
          </w:p>
        </w:tc>
        <w:tc>
          <w:tcPr>
            <w:tcW w:w="2145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70" w:type="dxa"/>
            <w:gridSpan w:val="4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节点数据填写要求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已审方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已配药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操作方式为自动时需填写设备编号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已复核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需填写复核重量、照片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已浸泡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操作方式为自动时需填写设备编号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已先煎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已开始煎煮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已后下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已结束煎煮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已开始浓缩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需填写浓缩体积、照片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已结束浓缩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需填写浓缩体积、照片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已打包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需填写设备编号、照片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已作废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36" w:type="dxa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其他</w:t>
            </w:r>
          </w:p>
        </w:tc>
        <w:tc>
          <w:tcPr>
            <w:tcW w:w="6034" w:type="dxa"/>
            <w:gridSpan w:val="3"/>
            <w:noWrap/>
            <w:vAlign w:val="top"/>
          </w:tcPr>
          <w:p>
            <w:pPr>
              <w:spacing w:line="240" w:lineRule="auto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</w:tbl>
    <w:p>
      <w:pPr>
        <w:ind w:firstLine="2160" w:firstLineChars="600"/>
        <w:rPr>
          <w:rFonts w:hint="default" w:ascii="Times New Roman" w:eastAsia="方正小标宋简体" w:cs="Times New Roman"/>
          <w:bCs w:val="0"/>
          <w:sz w:val="36"/>
          <w:szCs w:val="36"/>
        </w:rPr>
      </w:pPr>
    </w:p>
    <w:p>
      <w:pPr>
        <w:ind w:firstLine="2640" w:firstLineChars="600"/>
        <w:rPr>
          <w:rFonts w:ascii="Times New Roman" w:eastAsia="仿宋_GB2312" w:cs="Times New Roman"/>
          <w:sz w:val="44"/>
          <w:szCs w:val="44"/>
        </w:rPr>
      </w:pPr>
      <w:r>
        <w:rPr>
          <w:rFonts w:hint="default" w:ascii="Times New Roman" w:eastAsia="方正小标宋简体" w:cs="Times New Roman"/>
          <w:bCs w:val="0"/>
          <w:sz w:val="44"/>
          <w:szCs w:val="44"/>
        </w:rPr>
        <w:br w:type="page"/>
      </w:r>
      <w:r>
        <w:rPr>
          <w:rFonts w:hint="default" w:ascii="Times New Roman" w:eastAsia="方正小标宋简体" w:cs="Times New Roman"/>
          <w:bCs w:val="0"/>
          <w:sz w:val="44"/>
          <w:szCs w:val="44"/>
        </w:rPr>
        <w:t>代煎中药配送数据集</w:t>
      </w:r>
    </w:p>
    <w:tbl>
      <w:tblPr>
        <w:tblStyle w:val="4"/>
        <w:tblW w:w="8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305"/>
        <w:gridCol w:w="259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数据元名称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约束</w:t>
            </w:r>
          </w:p>
        </w:tc>
        <w:tc>
          <w:tcPr>
            <w:tcW w:w="2595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定义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统一社会信用代码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18位，联合主键，外键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22位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医疗机构名称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第一名称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联合主键，外键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院区名称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患者身份证件类别代码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患者身份证件号码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处方编号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外键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关联中医门诊处方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配送订单号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配送方式名称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例如“顺丰快递”“邮政快递”等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收件人姓名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收件人电话号码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收件地址-行政区划代码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6位县（区）行政区划代码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收件地址-详细地址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预计送达日期时间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订单创建日期时间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质控及时性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删除标志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0.正常 1.删除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数据更新时间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54" w:type="dxa"/>
            <w:gridSpan w:val="4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配送节点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统一社会信用代码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18位，联合主键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22位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医疗机构名称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第一名称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院区名称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条件可选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  <w:b/>
              </w:rPr>
            </w:pPr>
            <w:r>
              <w:rPr>
                <w:rFonts w:hint="default" w:ascii="Times New Roman" w:eastAsia="仿宋_GB2312" w:cs="Times New Roman"/>
                <w:b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配送订单号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联合主键，外键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关联配送订单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配送节点序号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顺序号，自然递增，联合主键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联合配送订单号作为唯一标识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配送节点名称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例如“配送中”“已签收”等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配送节点备注信息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补充说明信息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配送人姓名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配送人电话号码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可选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状态更新日期时间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信息产生的时间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质控及时性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94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删除标志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必选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0.正常 1.删除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Times New Roman" w:eastAsia="仿宋_GB2312" w:cs="Times New Roman"/>
              </w:rPr>
            </w:pPr>
            <w:r>
              <w:rPr>
                <w:rFonts w:hint="default" w:ascii="Times New Roman" w:eastAsia="仿宋_GB2312" w:cs="Times New Roman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A630D"/>
    <w:rsid w:val="598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table" w:styleId="4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2023-04-28T06:35:00Z</dcterms:created>
  <dc:creator>admin</dc:creator>
  <cp:lastModifiedBy>admin</cp:lastModifiedBy>
  <dcterms:modified xsi:type="dcterms:W3CDTF">2023-04-28T06:36:46Z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