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黄</w:t>
      </w:r>
      <w:r>
        <w:rPr>
          <w:rFonts w:hint="eastAsia" w:ascii="黑体" w:hAnsi="黑体" w:eastAsia="黑体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color w:val="000000"/>
          <w:sz w:val="28"/>
          <w:szCs w:val="28"/>
        </w:rPr>
        <w:t>芪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Huangqi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ASTRAGALI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RADIX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本品为豆科植物蒙古黄芪 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Astragalus membranaceus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（Fisch.）Bge.var.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mongholicus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>（Bge.）Hsiao或膜荚黄芪</w:t>
      </w:r>
      <w:r>
        <w:rPr>
          <w:rFonts w:hint="eastAsia" w:ascii="Times New Roman" w:hAnsi="Times New Roman" w:eastAsia="宋体" w:cs="Times New Roman"/>
          <w:i/>
          <w:iCs/>
          <w:sz w:val="21"/>
          <w:szCs w:val="21"/>
        </w:rPr>
        <w:t>Astragalus membranaceus（ Fisch. ）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szCs w:val="21"/>
        </w:rPr>
        <w:t xml:space="preserve">Bge.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的干燥根的炮制加工品。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13" w:firstLineChars="196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【炮制】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取除去芦头、剪去侧根、须根，晒干的黄芪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置水中浸湿快速清洗，取出，闷透，稍挤压或不挤压，切纵切片或斜切片，干燥（注意避免暴晒）。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【性状】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本品纵切片呈类长椭圆形的厚片，长</w:t>
      </w:r>
      <w:r>
        <w:rPr>
          <w:rFonts w:hint="eastAsia" w:ascii="Times New Roman" w:hAnsi="Times New Roman" w:eastAsia="宋体" w:cs="Times New Roman"/>
          <w:sz w:val="21"/>
          <w:szCs w:val="21"/>
        </w:rPr>
        <w:t>7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22cm，直径1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3cm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斜切片呈类长椭圆形或类圆形的厚片，</w:t>
      </w:r>
      <w:r>
        <w:rPr>
          <w:rFonts w:hint="eastAsia" w:ascii="Times New Roman" w:hAnsi="Times New Roman" w:eastAsia="宋体" w:cs="Times New Roman"/>
          <w:sz w:val="21"/>
          <w:szCs w:val="21"/>
        </w:rPr>
        <w:t>长1.5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6cm，直径1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3cm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。外表皮淡棕黄白色至淡棕褐色，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有不整齐的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纵皱纹或纵沟。切面皮部黄白色，木部淡黄色，有放射状纹理及裂隙，有的中心偶有枯朽状，黑褐色或呈空洞。气微，味微甜，嚼之有豆腥味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17" w:firstLineChars="198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【鉴别】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（1）本品粉末黄白色。纤维成束或散离，直径</w:t>
      </w:r>
      <w:r>
        <w:rPr>
          <w:rFonts w:hint="eastAsia" w:ascii="Times New Roman" w:hAnsi="Times New Roman" w:eastAsia="宋体" w:cs="Times New Roman"/>
          <w:sz w:val="21"/>
          <w:szCs w:val="21"/>
        </w:rPr>
        <w:t>8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30μ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m，壁厚，表面有纵裂纹，初生壁常与次生壁分离，两端常断裂成须状，或较平截。具缘纹孔导管无色或橙黄色，具缘纹孔排列紧密。石细胞少见，圆形、长圆形或形状不规则，壁较厚。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</w:t>
      </w:r>
      <w:r>
        <w:rPr>
          <w:rFonts w:ascii="Times New Roman" w:hAnsi="Times New Roman" w:eastAsia="宋体" w:cs="Times New Roman"/>
          <w:sz w:val="21"/>
          <w:szCs w:val="21"/>
        </w:rPr>
        <w:t>照薄层色谱法（</w:t>
      </w:r>
      <w:r>
        <w:rPr>
          <w:rFonts w:hint="eastAsia" w:ascii="Times New Roman" w:hAnsi="Times New Roman" w:eastAsia="宋体" w:cs="Times New Roman"/>
          <w:sz w:val="21"/>
          <w:szCs w:val="21"/>
        </w:rPr>
        <w:t>《中国</w:t>
      </w:r>
      <w:r>
        <w:rPr>
          <w:rFonts w:ascii="Times New Roman" w:hAnsi="Times New Roman" w:eastAsia="宋体" w:cs="Times New Roman"/>
          <w:sz w:val="21"/>
          <w:szCs w:val="21"/>
        </w:rPr>
        <w:t>药典</w:t>
      </w:r>
      <w:r>
        <w:rPr>
          <w:rFonts w:hint="eastAsia" w:ascii="Times New Roman" w:hAnsi="Times New Roman" w:eastAsia="宋体" w:cs="Times New Roman"/>
          <w:sz w:val="21"/>
          <w:szCs w:val="21"/>
        </w:rPr>
        <w:t>》2020年版</w:t>
      </w:r>
      <w:r>
        <w:rPr>
          <w:rFonts w:ascii="Times New Roman" w:hAnsi="Times New Roman" w:eastAsia="宋体" w:cs="Times New Roman"/>
          <w:sz w:val="21"/>
          <w:szCs w:val="21"/>
        </w:rPr>
        <w:t>四部通则0502）试验，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吸取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【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含量测定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项下的供试品溶液及对照品溶液各</w:t>
      </w:r>
      <w:r>
        <w:rPr>
          <w:rFonts w:hint="eastAsia" w:ascii="Times New Roman" w:hAnsi="Times New Roman" w:eastAsia="宋体" w:cs="Times New Roman"/>
          <w:sz w:val="21"/>
          <w:szCs w:val="21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10μl，分别点于同一硅胶G 薄层板上，以三氯甲烷-甲醇-水（13:7:2）的下层溶液为展开剂，展开，取出，晾干，喷以10% 硫酸乙醇溶液，在 105 ℃加热至斑点显色清晰，分别置日光和紫外光灯（365nm）下检视。供试品色谱中，在与对照品色谱相应的位置上，日光下显相同的棕褐色斑点；紫外光（365nm ） 下显相同的橙黄色荧光斑点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（3）取本品粉末2g，加乙醇30ml，加热回流20分钟，滤过，滤液蒸干，残渣加0.3%氢氧化钠溶液15ml使溶解，滤过，滤液用稀盐酸调节 pH 值至 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6，用乙酸乙酯 15ml 振摇提取，分取乙酸乙酯液，用铺有适量无水硫酸钠的滤纸滤过，滤液蒸干。残渣加乙酸乙酯 lml 使溶解，作为供试品溶液。另取黄芪对照药材2g，同法制成对照药材溶液。照薄层色谱法（《中国药典》2020年版四部通则0502）试验，吸取上述两种溶液各10μl，分别点于同一硅胶G薄层板上，以三氯甲烷-甲醇 （10 :1）为展开剂，展开，取出，晾干，置氨蒸气中熏后，置紫外光灯（365nm ）下检视。供试品色谱中，在与对照药材色谱相应的位置上，显相同颜色的荧光主斑点。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【检查】水分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不得过 10.0%</w:t>
      </w:r>
      <w:r>
        <w:rPr>
          <w:rFonts w:ascii="Times New Roman" w:hAnsi="Times New Roman" w:eastAsia="宋体" w:cs="Times New Roman"/>
          <w:sz w:val="21"/>
          <w:szCs w:val="21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</w:rPr>
        <w:t>《中国</w:t>
      </w:r>
      <w:r>
        <w:rPr>
          <w:rFonts w:ascii="Times New Roman" w:hAnsi="Times New Roman" w:eastAsia="宋体" w:cs="Times New Roman"/>
          <w:sz w:val="21"/>
          <w:szCs w:val="21"/>
        </w:rPr>
        <w:t>药典</w:t>
      </w:r>
      <w:r>
        <w:rPr>
          <w:rFonts w:hint="eastAsia" w:ascii="Times New Roman" w:hAnsi="Times New Roman" w:eastAsia="宋体" w:cs="Times New Roman"/>
          <w:sz w:val="21"/>
          <w:szCs w:val="21"/>
        </w:rPr>
        <w:t>》2020年版</w:t>
      </w:r>
      <w:r>
        <w:rPr>
          <w:rFonts w:ascii="Times New Roman" w:hAnsi="Times New Roman" w:eastAsia="宋体" w:cs="Times New Roman"/>
          <w:sz w:val="21"/>
          <w:szCs w:val="21"/>
        </w:rPr>
        <w:t xml:space="preserve">四部通则0832第二法）。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总灰分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</w:rPr>
        <w:t>不得过 5.0%（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《中国药典》</w:t>
      </w:r>
      <w:r>
        <w:rPr>
          <w:rFonts w:hint="eastAsia" w:ascii="Times New Roman" w:hAnsi="Times New Roman" w:eastAsia="宋体" w:cs="Times New Roman"/>
          <w:sz w:val="21"/>
          <w:szCs w:val="21"/>
        </w:rPr>
        <w:t>2020年版四部通则2302）。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重金属及有害元素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照</w:t>
      </w:r>
      <w:r>
        <w:rPr>
          <w:rFonts w:hint="eastAsia" w:ascii="Times New Roman" w:hAnsi="Times New Roman" w:eastAsia="宋体" w:cs="Times New Roman"/>
          <w:sz w:val="21"/>
          <w:szCs w:val="21"/>
        </w:rPr>
        <w:t>铅、镉、砷、汞、铜测定法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</w:rPr>
        <w:t>《中国药典》2020年版四部通则2321原子吸收分光光度法或电感耦合等离子体质谱法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）测定</w:t>
      </w:r>
      <w:r>
        <w:rPr>
          <w:rFonts w:hint="eastAsia" w:ascii="Times New Roman" w:hAnsi="Times New Roman" w:eastAsia="宋体" w:cs="Times New Roman"/>
          <w:sz w:val="21"/>
          <w:szCs w:val="21"/>
        </w:rPr>
        <w:t>，铅不得过 5mg/kg；镉不得过lmg/kg；砷不得过2mg/kg；汞不得过0. 2mg/kg； 铜不得过20mg/kg。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其他有机氯类农药残留量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照</w:t>
      </w:r>
      <w:r>
        <w:rPr>
          <w:rFonts w:hint="eastAsia" w:ascii="Times New Roman" w:hAnsi="Times New Roman" w:eastAsia="宋体" w:cs="Times New Roman"/>
          <w:sz w:val="21"/>
          <w:szCs w:val="21"/>
        </w:rPr>
        <w:t>农药残留量测定法测定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法（</w:t>
      </w:r>
      <w:r>
        <w:rPr>
          <w:rFonts w:hint="eastAsia" w:ascii="Times New Roman" w:hAnsi="Times New Roman" w:eastAsia="宋体" w:cs="Times New Roman"/>
          <w:sz w:val="21"/>
          <w:szCs w:val="21"/>
        </w:rPr>
        <w:t>《中国药典》2020年版四部通则2341 有机氯类农药残留量测定法——第一法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）测定</w:t>
      </w:r>
      <w:r>
        <w:rPr>
          <w:rFonts w:hint="eastAsia" w:ascii="Times New Roman" w:hAnsi="Times New Roman" w:eastAsia="宋体" w:cs="Times New Roman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五氯硝基苯不得过 0.lmg/kg。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【浸出物】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照</w:t>
      </w:r>
      <w:r>
        <w:rPr>
          <w:rFonts w:hint="eastAsia" w:ascii="Times New Roman" w:hAnsi="Times New Roman" w:eastAsia="宋体" w:cs="Times New Roman"/>
          <w:sz w:val="21"/>
          <w:szCs w:val="21"/>
        </w:rPr>
        <w:t>水溶性浸出物测定法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</w:rPr>
        <w:t>《中国药典》2020年版四部通则2201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sz w:val="21"/>
          <w:szCs w:val="21"/>
        </w:rPr>
        <w:t>项下的冷浸法测定，不得少于17.0%。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【含量测定】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黄芪甲苷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照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高效液相色谱法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《中国药典》2020年版四部通则0512）测定。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色谱条件与系统适用性试验 以十八烷基硅烷键合硅胶为填充剂； 以乙腈-水（32:68）为流动相；蒸发光散射检测器检测。理论板数按黄芪甲苷峰计算应不低于 4000。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对照品溶液的制备 取黄芪甲苷对照品适量，精密称定，加80%甲醇制成每1ml含0.5mg 的溶液，即得。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供试品溶液的制备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1"/>
          <w:szCs w:val="21"/>
        </w:rPr>
        <w:t>取本品粉末（过四号筛）约 lg，精密称定，置具塞锥形瓶中，精密加入含 4% 浓氨试液的80%甲醇溶液（取浓氨试液4ml，加80% 甲醇至100ml，摇匀）50ml，密塞，称定重量，加热回流1小时，放冷，再称定重量，用含4%浓氨试液的80%甲醇溶液补足减失的重量，摇匀，滤过，精密量取续滤液25ml，蒸干，残渣用80%甲醇溶解，转移至5ml量瓶中，加80%甲醇至刻度，摇匀，滤过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测定法 分别精密吸取对照品溶液2μl（或5μl）、 10μl，供试品溶液10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20μl，注入液相色谱仪，测定，以外标两点法对数方程计算，即得。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本品按干燥品计算，含黄芪甲苷</w:t>
      </w:r>
      <w:r>
        <w:rPr>
          <w:rFonts w:hint="eastAsia" w:ascii="Times New Roman" w:hAnsi="Times New Roman" w:eastAsia="宋体" w:cs="Times New Roman"/>
          <w:sz w:val="21"/>
          <w:szCs w:val="21"/>
        </w:rPr>
        <w:t>（ C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41</w:t>
      </w:r>
      <w:r>
        <w:rPr>
          <w:rFonts w:hint="eastAsia" w:ascii="Times New Roman" w:hAnsi="Times New Roman" w:eastAsia="宋体" w:cs="Times New Roman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68</w:t>
      </w:r>
      <w:r>
        <w:rPr>
          <w:rFonts w:hint="eastAsia" w:ascii="Times New Roman" w:hAnsi="Times New Roman" w:eastAsia="宋体" w:cs="Times New Roman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14</w:t>
      </w:r>
      <w:r>
        <w:rPr>
          <w:rFonts w:hint="eastAsia" w:ascii="Times New Roman" w:hAnsi="Times New Roman" w:eastAsia="宋体" w:cs="Times New Roman"/>
          <w:sz w:val="21"/>
          <w:szCs w:val="21"/>
        </w:rPr>
        <w:t>）不得少于0.080%。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 xml:space="preserve">毛蕊异黄酮葡萄糖苷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照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高效液相色谱法</w:t>
      </w:r>
      <w:r>
        <w:rPr>
          <w:rFonts w:hint="eastAsia" w:ascii="Times New Roman" w:hAnsi="Times New Roman" w:eastAsia="宋体" w:cs="Times New Roman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《中国药典》</w:t>
      </w:r>
      <w:r>
        <w:rPr>
          <w:rFonts w:hint="eastAsia" w:ascii="Times New Roman" w:hAnsi="Times New Roman" w:eastAsia="宋体" w:cs="Times New Roman"/>
          <w:sz w:val="21"/>
          <w:szCs w:val="21"/>
        </w:rPr>
        <w:t>2020年版四部通则0512）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色谱条件与系统适用性试验  以十八烷基硅烷键合硅胶为填充剂；以乙腈为流动相A，以</w:t>
      </w:r>
      <w:r>
        <w:rPr>
          <w:rFonts w:hint="eastAsia" w:ascii="Times New Roman" w:hAnsi="Times New Roman" w:eastAsia="宋体" w:cs="Times New Roman"/>
          <w:sz w:val="21"/>
          <w:szCs w:val="21"/>
        </w:rPr>
        <w:t>0.2%甲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酸溶液为流动相B，按下表中的规定进行梯度洗脱；检测波长</w:t>
      </w:r>
      <w:r>
        <w:rPr>
          <w:rFonts w:hint="eastAsia" w:ascii="Times New Roman" w:hAnsi="Times New Roman" w:eastAsia="宋体" w:cs="Times New Roman"/>
          <w:sz w:val="21"/>
          <w:szCs w:val="21"/>
        </w:rPr>
        <w:t>为260nm。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理论板</w:t>
      </w:r>
      <w:r>
        <w:rPr>
          <w:rFonts w:hint="eastAsia" w:ascii="Times New Roman" w:hAnsi="Times New Roman" w:eastAsia="宋体" w:cs="Times New Roman"/>
          <w:sz w:val="21"/>
          <w:szCs w:val="21"/>
        </w:rPr>
        <w:t>数按毛蕊异黄酮葡萄糖苷峰计算应不低于3000。</w: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84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0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20</w:t>
            </w:r>
          </w:p>
        </w:tc>
        <w:tc>
          <w:tcPr>
            <w:tcW w:w="2841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20→40</w:t>
            </w:r>
          </w:p>
        </w:tc>
        <w:tc>
          <w:tcPr>
            <w:tcW w:w="2841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80→60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20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 xml:space="preserve"> 30</w:t>
            </w:r>
          </w:p>
        </w:tc>
        <w:tc>
          <w:tcPr>
            <w:tcW w:w="2841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40</w:t>
            </w:r>
          </w:p>
        </w:tc>
        <w:tc>
          <w:tcPr>
            <w:tcW w:w="2841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60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对照品溶液的制备  取毛蕊异黄酮葡萄糖苷对照品适量，精密称定，加甲醇制成每1ml含50μ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g</w:t>
      </w:r>
      <w:r>
        <w:rPr>
          <w:rFonts w:hint="eastAsia" w:ascii="Times New Roman" w:hAnsi="Times New Roman" w:eastAsia="宋体" w:cs="Times New Roman"/>
          <w:sz w:val="21"/>
          <w:szCs w:val="21"/>
        </w:rPr>
        <w:t>的溶液，即得。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供试品溶液的制备  取本品粉末（过四号筛）约lg，精密称定， 置圆底烧瓶中，精密加入甲醇 50ml，称定重量，加热回流4小时，放冷，再称定重量，用甲醇补足减失的重量，摇匀，滤过，精密量取续滤液25ml，回收溶剂至干, 残渣加甲醇溶解， 转移至5m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sz w:val="21"/>
          <w:szCs w:val="21"/>
        </w:rPr>
        <w:t>量瓶中， 加甲醇至刻度，摇匀，即得。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测定法  分别精密吸取对照品溶液与供试品溶液各10ul，注入液相色谱仪，测定,即得。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本品按干燥品计算，含毛蕊异黄酮葡萄糖苷（C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22</w:t>
      </w:r>
      <w:r>
        <w:rPr>
          <w:rFonts w:hint="eastAsia" w:ascii="Times New Roman" w:hAnsi="Times New Roman" w:eastAsia="宋体" w:cs="Times New Roman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22</w:t>
      </w:r>
      <w:r>
        <w:rPr>
          <w:rFonts w:hint="eastAsia" w:ascii="Times New Roman" w:hAnsi="Times New Roman" w:eastAsia="宋体" w:cs="Times New Roman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sz w:val="21"/>
          <w:szCs w:val="21"/>
          <w:vertAlign w:val="subscript"/>
        </w:rPr>
        <w:t>10</w:t>
      </w:r>
      <w:r>
        <w:rPr>
          <w:rFonts w:hint="eastAsia" w:ascii="Times New Roman" w:hAnsi="Times New Roman" w:eastAsia="宋体" w:cs="Times New Roman"/>
          <w:sz w:val="21"/>
          <w:szCs w:val="21"/>
        </w:rPr>
        <w:t>）不得少于 0.020%。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【性味与归经】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甘，微温。归肺、脾经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【功能与主治】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补气升阳，固表止汗，利水消肿，生津养血，行滞通痹，托毒排脓，敛疮生肌。用于气虚乏力，食少便溏，中气下陷，久泻脱肛，便血崩漏，表虚自汗，气虚水肿，内热消渴，血虚萎黄，半身不遂，痹痛麻木，痈疽难溃，久溃不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【用法与用量】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</w:rPr>
        <w:t>9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~</w:t>
      </w:r>
      <w:r>
        <w:rPr>
          <w:rFonts w:hint="eastAsia" w:ascii="Times New Roman" w:hAnsi="Times New Roman" w:eastAsia="宋体" w:cs="Times New Roman"/>
          <w:sz w:val="21"/>
          <w:szCs w:val="21"/>
        </w:rPr>
        <w:t>30g。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【贮藏】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置通风干燥处，防潮，防蛀。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spacing w:line="360" w:lineRule="auto"/>
        <w:rPr>
          <w:rFonts w:cs="Times New Roman"/>
          <w:sz w:val="24"/>
          <w:szCs w:val="24"/>
        </w:rPr>
      </w:pPr>
    </w:p>
    <w:p>
      <w:pPr>
        <w:pStyle w:val="9"/>
        <w:spacing w:line="360" w:lineRule="auto"/>
        <w:ind w:left="360" w:firstLine="0" w:firstLineChars="0"/>
        <w:rPr>
          <w:rFonts w:cs="Times New Roman"/>
          <w:color w:val="FF0000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zMTEzMmU5NzRhYjM3M2M5YmM3OWQwNzE0YmI3NTcifQ=="/>
  </w:docVars>
  <w:rsids>
    <w:rsidRoot w:val="00007C5A"/>
    <w:rsid w:val="00007C5A"/>
    <w:rsid w:val="00033F46"/>
    <w:rsid w:val="0003657D"/>
    <w:rsid w:val="000B412F"/>
    <w:rsid w:val="000B4D9E"/>
    <w:rsid w:val="000E06FE"/>
    <w:rsid w:val="000F37A8"/>
    <w:rsid w:val="000F40E2"/>
    <w:rsid w:val="001130AA"/>
    <w:rsid w:val="0013349F"/>
    <w:rsid w:val="0013525B"/>
    <w:rsid w:val="00166AA6"/>
    <w:rsid w:val="001D1C71"/>
    <w:rsid w:val="001F62BC"/>
    <w:rsid w:val="00205006"/>
    <w:rsid w:val="00223B27"/>
    <w:rsid w:val="00223C8F"/>
    <w:rsid w:val="002671CC"/>
    <w:rsid w:val="002C32BD"/>
    <w:rsid w:val="002C797D"/>
    <w:rsid w:val="002E68E4"/>
    <w:rsid w:val="002E7661"/>
    <w:rsid w:val="002F2265"/>
    <w:rsid w:val="002F3D72"/>
    <w:rsid w:val="00333520"/>
    <w:rsid w:val="003421D2"/>
    <w:rsid w:val="00343965"/>
    <w:rsid w:val="003F6F02"/>
    <w:rsid w:val="00407841"/>
    <w:rsid w:val="00462F7C"/>
    <w:rsid w:val="00500C9F"/>
    <w:rsid w:val="00515CEF"/>
    <w:rsid w:val="00542124"/>
    <w:rsid w:val="005610C4"/>
    <w:rsid w:val="00566C00"/>
    <w:rsid w:val="005B7BCA"/>
    <w:rsid w:val="005F75BE"/>
    <w:rsid w:val="00613459"/>
    <w:rsid w:val="006711E1"/>
    <w:rsid w:val="006B1517"/>
    <w:rsid w:val="006C48C2"/>
    <w:rsid w:val="006D5256"/>
    <w:rsid w:val="007100C6"/>
    <w:rsid w:val="00713B32"/>
    <w:rsid w:val="00741AED"/>
    <w:rsid w:val="00783845"/>
    <w:rsid w:val="007B4F45"/>
    <w:rsid w:val="007E02AD"/>
    <w:rsid w:val="007E4436"/>
    <w:rsid w:val="00802036"/>
    <w:rsid w:val="00824EFF"/>
    <w:rsid w:val="008627FD"/>
    <w:rsid w:val="0088759F"/>
    <w:rsid w:val="008A69E5"/>
    <w:rsid w:val="008C1008"/>
    <w:rsid w:val="008F303D"/>
    <w:rsid w:val="009C781B"/>
    <w:rsid w:val="009E7157"/>
    <w:rsid w:val="00B16423"/>
    <w:rsid w:val="00B5126C"/>
    <w:rsid w:val="00B80D50"/>
    <w:rsid w:val="00B842DF"/>
    <w:rsid w:val="00B925F6"/>
    <w:rsid w:val="00C30132"/>
    <w:rsid w:val="00C6516E"/>
    <w:rsid w:val="00C905C4"/>
    <w:rsid w:val="00CE4AF2"/>
    <w:rsid w:val="00CF7545"/>
    <w:rsid w:val="00D7508C"/>
    <w:rsid w:val="00DC1943"/>
    <w:rsid w:val="00DE4431"/>
    <w:rsid w:val="00E02A7E"/>
    <w:rsid w:val="00E15340"/>
    <w:rsid w:val="00E32497"/>
    <w:rsid w:val="00E70429"/>
    <w:rsid w:val="00E72437"/>
    <w:rsid w:val="00E74162"/>
    <w:rsid w:val="00E970EE"/>
    <w:rsid w:val="00EC59B4"/>
    <w:rsid w:val="00F02EE9"/>
    <w:rsid w:val="00F63B10"/>
    <w:rsid w:val="00F65EEF"/>
    <w:rsid w:val="00F84561"/>
    <w:rsid w:val="3C106B87"/>
    <w:rsid w:val="3FFF04F8"/>
    <w:rsid w:val="467001B9"/>
    <w:rsid w:val="5B7628AB"/>
    <w:rsid w:val="6BF3A785"/>
    <w:rsid w:val="77DEE633"/>
    <w:rsid w:val="7DFD6503"/>
    <w:rsid w:val="7F7BCB6D"/>
    <w:rsid w:val="D9FD2928"/>
    <w:rsid w:val="DF7F0AF0"/>
    <w:rsid w:val="FFF3EC26"/>
    <w:rsid w:val="FFFA3C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card_box_titl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2033</Words>
  <Characters>2420</Characters>
  <Lines>18</Lines>
  <Paragraphs>5</Paragraphs>
  <TotalTime>15</TotalTime>
  <ScaleCrop>false</ScaleCrop>
  <LinksUpToDate>false</LinksUpToDate>
  <CharactersWithSpaces>2501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2021-01-12T09:16:00Z</dcterms:created>
  <dc:creator>Administrator</dc:creator>
  <cp:lastModifiedBy>连云岚</cp:lastModifiedBy>
  <cp:lastPrinted>2021-01-12T11:10:00Z</cp:lastPrinted>
  <dcterms:modified xsi:type="dcterms:W3CDTF">2023-03-05T11:08:37Z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5C761ECAEF23480AA5F787A8C922F687</vt:lpwstr>
  </property>
</Properties>
</file>