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ind w:firstLine="422" w:firstLineChars="150"/>
        <w:jc w:val="center"/>
        <w:rPr>
          <w:rFonts w:ascii="黑体" w:hAnsi="黑体" w:eastAsia="黑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b/>
          <w:color w:val="000000"/>
          <w:kern w:val="0"/>
          <w:sz w:val="28"/>
          <w:szCs w:val="28"/>
        </w:rPr>
        <w:t>茯</w:t>
      </w:r>
      <w:r>
        <w:rPr>
          <w:rFonts w:ascii="黑体" w:hAnsi="黑体" w:eastAsia="黑体"/>
          <w:b/>
          <w:color w:val="000000"/>
          <w:kern w:val="0"/>
          <w:sz w:val="28"/>
          <w:szCs w:val="28"/>
        </w:rPr>
        <w:t xml:space="preserve">    </w:t>
      </w:r>
      <w:r>
        <w:rPr>
          <w:rFonts w:hint="eastAsia" w:ascii="黑体" w:hAnsi="黑体" w:eastAsia="黑体"/>
          <w:b/>
          <w:color w:val="000000"/>
          <w:kern w:val="0"/>
          <w:sz w:val="28"/>
          <w:szCs w:val="28"/>
        </w:rPr>
        <w:t>神</w:t>
      </w:r>
    </w:p>
    <w:p>
      <w:pPr>
        <w:widowControl/>
        <w:adjustRightInd w:val="0"/>
        <w:snapToGrid w:val="0"/>
        <w:spacing w:line="360" w:lineRule="auto"/>
        <w:ind w:firstLine="422" w:firstLineChars="150"/>
        <w:jc w:val="center"/>
        <w:rPr>
          <w:rFonts w:ascii="Times New Roman" w:hAnsi="Times New Roman" w:eastAsia="宋体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宋体"/>
          <w:b/>
          <w:bCs/>
          <w:color w:val="000000"/>
          <w:kern w:val="0"/>
          <w:sz w:val="28"/>
          <w:szCs w:val="28"/>
        </w:rPr>
        <w:t>Fushen</w:t>
      </w:r>
    </w:p>
    <w:p>
      <w:pPr>
        <w:widowControl/>
        <w:adjustRightInd w:val="0"/>
        <w:snapToGrid w:val="0"/>
        <w:spacing w:line="360" w:lineRule="auto"/>
        <w:ind w:firstLine="420" w:firstLineChars="150"/>
        <w:jc w:val="center"/>
        <w:rPr>
          <w:rFonts w:ascii="Times New Roman" w:hAnsi="Times New Roman" w:eastAsia="宋体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宋体"/>
          <w:bCs/>
          <w:color w:val="000000"/>
          <w:kern w:val="0"/>
          <w:sz w:val="28"/>
          <w:szCs w:val="28"/>
        </w:rPr>
        <w:t>PORIA CUM RADIX PINI</w:t>
      </w:r>
    </w:p>
    <w:p>
      <w:pPr>
        <w:widowControl/>
        <w:adjustRightInd w:val="0"/>
        <w:snapToGrid w:val="0"/>
        <w:spacing w:line="440" w:lineRule="exact"/>
        <w:ind w:firstLine="420" w:firstLineChars="20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hint="eastAsia" w:ascii="Times New Roman" w:hAnsi="宋体" w:eastAsia="宋体"/>
          <w:color w:val="000000"/>
          <w:kern w:val="0"/>
          <w:szCs w:val="21"/>
        </w:rPr>
        <w:t>本品为多孔菌科真菌茯苓</w:t>
      </w:r>
      <w:r>
        <w:rPr>
          <w:rFonts w:ascii="Times New Roman" w:hAnsi="Times New Roman" w:eastAsia="宋体"/>
          <w:i/>
          <w:color w:val="000000"/>
          <w:kern w:val="0"/>
          <w:szCs w:val="21"/>
        </w:rPr>
        <w:t xml:space="preserve"> Poria cocos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（</w:t>
      </w:r>
      <w:r>
        <w:rPr>
          <w:rFonts w:ascii="Times New Roman" w:hAnsi="Times New Roman" w:eastAsia="宋体"/>
          <w:color w:val="000000"/>
          <w:kern w:val="0"/>
          <w:szCs w:val="21"/>
        </w:rPr>
        <w:t>Schw.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）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Wolf  </w:t>
      </w:r>
      <w:r>
        <w:rPr>
          <w:rFonts w:hint="eastAsia" w:ascii="Times New Roman" w:hAnsi="宋体" w:eastAsia="宋体"/>
          <w:color w:val="000000"/>
          <w:kern w:val="0"/>
          <w:szCs w:val="21"/>
        </w:rPr>
        <w:t>的干燥菌核中间天然抱有松根的白色部分。多于</w:t>
      </w:r>
      <w:r>
        <w:rPr>
          <w:rFonts w:ascii="Times New Roman" w:hAnsi="Times New Roman" w:eastAsia="宋体"/>
          <w:color w:val="000000"/>
          <w:kern w:val="0"/>
          <w:szCs w:val="21"/>
        </w:rPr>
        <w:t>7</w:t>
      </w:r>
      <w:r>
        <w:rPr>
          <w:rFonts w:hint="eastAsia" w:ascii="Times New Roman" w:hAnsi="宋体" w:eastAsia="宋体"/>
          <w:color w:val="000000"/>
          <w:kern w:val="0"/>
          <w:szCs w:val="21"/>
        </w:rPr>
        <w:t>～</w:t>
      </w:r>
      <w:r>
        <w:rPr>
          <w:rFonts w:ascii="Times New Roman" w:hAnsi="Times New Roman" w:eastAsia="宋体"/>
          <w:color w:val="000000"/>
          <w:kern w:val="0"/>
          <w:szCs w:val="21"/>
        </w:rPr>
        <w:t>9</w:t>
      </w:r>
      <w:r>
        <w:rPr>
          <w:rFonts w:hint="eastAsia" w:ascii="Times New Roman" w:hAnsi="宋体" w:eastAsia="宋体"/>
          <w:color w:val="000000"/>
          <w:kern w:val="0"/>
          <w:szCs w:val="21"/>
        </w:rPr>
        <w:t>月采挖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，将抱有松根的鲜茯苓切片或块，阴干。</w:t>
      </w:r>
    </w:p>
    <w:p>
      <w:pPr>
        <w:widowControl/>
        <w:adjustRightInd w:val="0"/>
        <w:snapToGrid w:val="0"/>
        <w:spacing w:line="440" w:lineRule="exact"/>
        <w:ind w:right="-189" w:rightChars="-90" w:firstLine="316" w:firstLineChars="15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【性状】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 </w:t>
      </w:r>
      <w:r>
        <w:rPr>
          <w:rFonts w:hint="eastAsia" w:ascii="Times New Roman" w:hAnsi="宋体" w:eastAsia="宋体"/>
          <w:color w:val="000000"/>
          <w:kern w:val="0"/>
          <w:szCs w:val="21"/>
        </w:rPr>
        <w:t>本品呈方形、长方形、不规则块或片状，大小不一。菌核灰白色、少为淡粉色至淡棕色，切面颗粒性，有的具裂纹或裂隙。松根棕黄色。质坚实，体重，具粉性。气微，味淡，嚼之粘牙。</w:t>
      </w:r>
    </w:p>
    <w:p>
      <w:pPr>
        <w:widowControl/>
        <w:adjustRightInd w:val="0"/>
        <w:snapToGrid w:val="0"/>
        <w:spacing w:line="440" w:lineRule="exact"/>
        <w:ind w:right="-55" w:rightChars="-26" w:firstLine="316" w:firstLineChars="15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【鉴别】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（</w:t>
      </w:r>
      <w:r>
        <w:rPr>
          <w:rFonts w:ascii="Times New Roman" w:hAnsi="Times New Roman" w:eastAsia="宋体"/>
          <w:color w:val="000000"/>
          <w:kern w:val="0"/>
          <w:szCs w:val="21"/>
        </w:rPr>
        <w:t>1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）本品粉末灰白色至灰黄白色。不规则颗粒状团块和分枝状团块无色，遇水合氯醛液渐溶化。菌丝无色或淡棕色，细长，稍弯曲，有分枝，直径</w:t>
      </w:r>
      <w:r>
        <w:rPr>
          <w:rFonts w:ascii="Times New Roman" w:hAnsi="Times New Roman" w:eastAsia="宋体"/>
          <w:color w:val="000000"/>
          <w:kern w:val="0"/>
          <w:szCs w:val="21"/>
        </w:rPr>
        <w:t>3</w:t>
      </w:r>
      <w:r>
        <w:rPr>
          <w:rFonts w:hint="eastAsia" w:ascii="Times New Roman" w:hAnsi="宋体" w:eastAsia="宋体"/>
          <w:color w:val="000000"/>
          <w:kern w:val="0"/>
          <w:szCs w:val="21"/>
        </w:rPr>
        <w:t>～</w:t>
      </w:r>
      <w:r>
        <w:rPr>
          <w:rFonts w:ascii="Times New Roman" w:hAnsi="Times New Roman" w:eastAsia="宋体"/>
          <w:color w:val="000000"/>
          <w:kern w:val="0"/>
          <w:szCs w:val="21"/>
        </w:rPr>
        <w:t>8μm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，少数至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16μm </w:t>
      </w:r>
      <w:r>
        <w:rPr>
          <w:rFonts w:hint="eastAsia" w:ascii="Times New Roman" w:hAnsi="宋体" w:eastAsia="宋体"/>
          <w:color w:val="000000"/>
          <w:kern w:val="0"/>
          <w:szCs w:val="21"/>
        </w:rPr>
        <w:t>。管胞众多，直径</w:t>
      </w:r>
      <w:r>
        <w:rPr>
          <w:rFonts w:ascii="Times New Roman" w:hAnsi="Times New Roman" w:eastAsia="宋体"/>
          <w:color w:val="000000"/>
          <w:kern w:val="0"/>
          <w:szCs w:val="21"/>
        </w:rPr>
        <w:t>30</w:t>
      </w:r>
      <w:r>
        <w:rPr>
          <w:rFonts w:hint="eastAsia" w:ascii="Times New Roman" w:hAnsi="宋体" w:eastAsia="宋体"/>
          <w:color w:val="000000"/>
          <w:kern w:val="0"/>
          <w:szCs w:val="21"/>
        </w:rPr>
        <w:t>～</w:t>
      </w:r>
      <w:r>
        <w:rPr>
          <w:rFonts w:ascii="Times New Roman" w:hAnsi="Times New Roman" w:eastAsia="宋体"/>
          <w:color w:val="000000"/>
          <w:kern w:val="0"/>
          <w:szCs w:val="21"/>
        </w:rPr>
        <w:t>90μm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，壁厚</w:t>
      </w:r>
      <w:r>
        <w:rPr>
          <w:rFonts w:ascii="Times New Roman" w:hAnsi="Times New Roman" w:eastAsia="宋体"/>
          <w:color w:val="000000"/>
          <w:kern w:val="0"/>
          <w:szCs w:val="21"/>
        </w:rPr>
        <w:t>8</w:t>
      </w:r>
      <w:r>
        <w:rPr>
          <w:rFonts w:hint="eastAsia" w:ascii="Times New Roman" w:hAnsi="宋体" w:eastAsia="宋体"/>
          <w:color w:val="000000"/>
          <w:kern w:val="0"/>
          <w:szCs w:val="21"/>
        </w:rPr>
        <w:t>～</w:t>
      </w:r>
      <w:r>
        <w:rPr>
          <w:rFonts w:ascii="Times New Roman" w:hAnsi="Times New Roman" w:eastAsia="宋体"/>
          <w:color w:val="000000"/>
          <w:kern w:val="0"/>
          <w:szCs w:val="21"/>
        </w:rPr>
        <w:t>15μm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，具缘纹孔呈两行相对排列或一行单列，纹孔直径</w:t>
      </w:r>
      <w:r>
        <w:rPr>
          <w:rFonts w:ascii="Times New Roman" w:hAnsi="Times New Roman" w:eastAsia="宋体"/>
          <w:color w:val="000000"/>
          <w:kern w:val="0"/>
          <w:szCs w:val="21"/>
        </w:rPr>
        <w:t>20</w:t>
      </w:r>
      <w:r>
        <w:rPr>
          <w:rFonts w:hint="eastAsia" w:ascii="Times New Roman" w:hAnsi="宋体" w:eastAsia="宋体"/>
          <w:color w:val="000000"/>
          <w:kern w:val="0"/>
          <w:szCs w:val="21"/>
        </w:rPr>
        <w:t>～</w:t>
      </w:r>
      <w:r>
        <w:rPr>
          <w:rFonts w:ascii="Times New Roman" w:hAnsi="Times New Roman" w:eastAsia="宋体"/>
          <w:color w:val="000000"/>
          <w:kern w:val="0"/>
          <w:szCs w:val="21"/>
        </w:rPr>
        <w:t>30μm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；树脂团块黄棕色或红棕色。</w:t>
      </w:r>
    </w:p>
    <w:p>
      <w:pPr>
        <w:widowControl/>
        <w:adjustRightInd w:val="0"/>
        <w:snapToGrid w:val="0"/>
        <w:spacing w:line="440" w:lineRule="exact"/>
        <w:ind w:firstLine="315" w:firstLineChars="15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hint="eastAsia" w:ascii="Times New Roman" w:hAnsi="宋体" w:eastAsia="宋体"/>
          <w:color w:val="000000"/>
          <w:kern w:val="0"/>
          <w:szCs w:val="21"/>
        </w:rPr>
        <w:t>（</w:t>
      </w:r>
      <w:r>
        <w:rPr>
          <w:rFonts w:ascii="Times New Roman" w:hAnsi="Times New Roman" w:eastAsia="宋体"/>
          <w:color w:val="000000"/>
          <w:kern w:val="0"/>
          <w:szCs w:val="21"/>
        </w:rPr>
        <w:t>2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）取本品粉末少量，加碘化钾碘试液</w:t>
      </w:r>
      <w:r>
        <w:rPr>
          <w:rFonts w:ascii="Times New Roman" w:hAnsi="Times New Roman" w:eastAsia="宋体"/>
          <w:color w:val="000000"/>
          <w:kern w:val="0"/>
          <w:szCs w:val="21"/>
        </w:rPr>
        <w:t>1</w:t>
      </w:r>
      <w:r>
        <w:rPr>
          <w:rFonts w:hint="eastAsia" w:ascii="Times New Roman" w:hAnsi="宋体" w:eastAsia="宋体"/>
          <w:color w:val="000000"/>
          <w:kern w:val="0"/>
          <w:szCs w:val="21"/>
        </w:rPr>
        <w:t>滴，显深红色。</w:t>
      </w:r>
    </w:p>
    <w:p>
      <w:pPr>
        <w:widowControl/>
        <w:adjustRightInd w:val="0"/>
        <w:snapToGrid w:val="0"/>
        <w:spacing w:line="440" w:lineRule="exact"/>
        <w:ind w:firstLine="315" w:firstLineChars="150"/>
        <w:jc w:val="left"/>
        <w:rPr>
          <w:rFonts w:ascii="Times New Roman" w:hAnsi="宋体" w:eastAsia="宋体"/>
          <w:color w:val="000000"/>
          <w:szCs w:val="21"/>
        </w:rPr>
      </w:pPr>
      <w:r>
        <w:rPr>
          <w:rFonts w:hint="eastAsia" w:ascii="Times New Roman" w:hAnsi="宋体" w:eastAsia="宋体"/>
          <w:color w:val="000000"/>
          <w:kern w:val="0"/>
          <w:szCs w:val="21"/>
        </w:rPr>
        <w:t>（</w:t>
      </w:r>
      <w:r>
        <w:rPr>
          <w:rFonts w:ascii="Times New Roman" w:hAnsi="宋体" w:eastAsia="宋体"/>
          <w:color w:val="000000"/>
          <w:kern w:val="0"/>
          <w:szCs w:val="21"/>
        </w:rPr>
        <w:t>3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）</w:t>
      </w:r>
      <w:r>
        <w:rPr>
          <w:rFonts w:hint="eastAsia" w:ascii="Times New Roman" w:hAnsi="宋体" w:eastAsia="宋体"/>
          <w:color w:val="000000"/>
          <w:szCs w:val="21"/>
        </w:rPr>
        <w:t>取本品粉末</w:t>
      </w:r>
      <w:r>
        <w:rPr>
          <w:rFonts w:ascii="Times New Roman" w:hAnsi="宋体" w:eastAsia="宋体"/>
          <w:color w:val="000000"/>
          <w:szCs w:val="21"/>
        </w:rPr>
        <w:t>1g</w:t>
      </w:r>
      <w:r>
        <w:rPr>
          <w:rFonts w:hint="eastAsia" w:ascii="Times New Roman" w:hAnsi="宋体" w:eastAsia="宋体"/>
          <w:color w:val="000000"/>
          <w:szCs w:val="21"/>
        </w:rPr>
        <w:t>，加乙醚</w:t>
      </w:r>
      <w:r>
        <w:rPr>
          <w:rFonts w:ascii="Times New Roman" w:hAnsi="宋体" w:eastAsia="宋体"/>
          <w:color w:val="000000"/>
          <w:szCs w:val="21"/>
        </w:rPr>
        <w:t>50m1</w:t>
      </w:r>
      <w:r>
        <w:rPr>
          <w:rFonts w:hint="eastAsia" w:ascii="Times New Roman" w:hAnsi="宋体" w:eastAsia="宋体"/>
          <w:color w:val="000000"/>
          <w:szCs w:val="21"/>
        </w:rPr>
        <w:t>，超声处</w:t>
      </w:r>
      <w:r>
        <w:rPr>
          <w:rFonts w:ascii="Times New Roman" w:hAnsi="宋体" w:eastAsia="宋体"/>
          <w:color w:val="000000"/>
          <w:szCs w:val="21"/>
        </w:rPr>
        <w:t>10</w:t>
      </w:r>
      <w:r>
        <w:rPr>
          <w:rFonts w:hint="eastAsia" w:ascii="Times New Roman" w:hAnsi="宋体" w:eastAsia="宋体"/>
          <w:color w:val="000000"/>
          <w:szCs w:val="21"/>
        </w:rPr>
        <w:t>分钟，滤过，滤液蒸干，残渣加甲醇</w:t>
      </w:r>
      <w:r>
        <w:rPr>
          <w:rFonts w:ascii="Times New Roman" w:hAnsi="宋体" w:eastAsia="宋体"/>
          <w:color w:val="000000"/>
          <w:szCs w:val="21"/>
        </w:rPr>
        <w:t>1ml</w:t>
      </w:r>
      <w:r>
        <w:rPr>
          <w:rFonts w:hint="eastAsia" w:ascii="Times New Roman" w:hAnsi="宋体" w:eastAsia="宋体"/>
          <w:color w:val="000000"/>
          <w:szCs w:val="21"/>
        </w:rPr>
        <w:t>使溶解，作为供试品溶液。另取茯苓对照药材</w:t>
      </w:r>
      <w:r>
        <w:rPr>
          <w:rFonts w:ascii="Times New Roman" w:hAnsi="宋体" w:eastAsia="宋体"/>
          <w:color w:val="000000"/>
          <w:szCs w:val="21"/>
        </w:rPr>
        <w:t>1g</w:t>
      </w:r>
      <w:r>
        <w:rPr>
          <w:rFonts w:hint="eastAsia" w:ascii="Times New Roman" w:hAnsi="宋体" w:eastAsia="宋体"/>
          <w:color w:val="000000"/>
          <w:szCs w:val="21"/>
        </w:rPr>
        <w:t>，同法制成对照药材溶液。照薄层色谱法</w:t>
      </w:r>
      <w:r>
        <w:rPr>
          <w:rFonts w:ascii="Times New Roman" w:hAnsi="宋体" w:eastAsia="宋体"/>
          <w:color w:val="000000"/>
          <w:szCs w:val="21"/>
        </w:rPr>
        <w:t>(</w:t>
      </w:r>
      <w:r>
        <w:rPr>
          <w:rFonts w:hint="eastAsia" w:ascii="Times New Roman" w:hAnsi="宋体" w:eastAsia="宋体"/>
          <w:color w:val="auto"/>
          <w:kern w:val="0"/>
          <w:szCs w:val="21"/>
        </w:rPr>
        <w:t>《中国药典》</w:t>
      </w:r>
      <w:r>
        <w:rPr>
          <w:rFonts w:ascii="Times New Roman" w:hAnsi="Times New Roman" w:eastAsia="宋体"/>
          <w:color w:val="auto"/>
          <w:kern w:val="0"/>
          <w:szCs w:val="21"/>
        </w:rPr>
        <w:t>2020</w:t>
      </w:r>
      <w:r>
        <w:rPr>
          <w:rFonts w:hint="eastAsia" w:ascii="Times New Roman" w:hAnsi="宋体" w:eastAsia="宋体"/>
          <w:color w:val="auto"/>
          <w:kern w:val="0"/>
          <w:szCs w:val="21"/>
        </w:rPr>
        <w:t>年版四部通则</w:t>
      </w:r>
      <w:r>
        <w:rPr>
          <w:rFonts w:ascii="Times New Roman" w:hAnsi="宋体" w:eastAsia="宋体"/>
          <w:color w:val="auto"/>
          <w:szCs w:val="21"/>
        </w:rPr>
        <w:t>0502)</w:t>
      </w:r>
      <w:r>
        <w:rPr>
          <w:rFonts w:hint="eastAsia" w:ascii="Times New Roman" w:hAnsi="宋体" w:eastAsia="宋体"/>
          <w:color w:val="auto"/>
          <w:szCs w:val="21"/>
        </w:rPr>
        <w:t>试验，吸取上述两种溶液各</w:t>
      </w:r>
      <w:r>
        <w:rPr>
          <w:rFonts w:ascii="Times New Roman" w:hAnsi="宋体" w:eastAsia="宋体"/>
          <w:color w:val="auto"/>
          <w:szCs w:val="21"/>
        </w:rPr>
        <w:t>2</w:t>
      </w:r>
      <w:r>
        <w:rPr>
          <w:rFonts w:ascii="Times New Roman" w:hAnsi="Times New Roman"/>
          <w:color w:val="auto"/>
          <w:szCs w:val="21"/>
        </w:rPr>
        <w:t>μl</w:t>
      </w:r>
      <w:r>
        <w:rPr>
          <w:rFonts w:hint="eastAsia" w:ascii="Times New Roman" w:hAnsi="宋体" w:eastAsia="宋体"/>
          <w:color w:val="auto"/>
          <w:szCs w:val="21"/>
        </w:rPr>
        <w:t>，分别点于同一硅胶</w:t>
      </w:r>
      <w:r>
        <w:rPr>
          <w:rFonts w:ascii="Times New Roman" w:hAnsi="宋体" w:eastAsia="宋体"/>
          <w:color w:val="auto"/>
          <w:szCs w:val="21"/>
        </w:rPr>
        <w:t>G</w:t>
      </w:r>
      <w:r>
        <w:rPr>
          <w:rFonts w:hint="eastAsia" w:ascii="Times New Roman" w:hAnsi="宋体" w:eastAsia="宋体"/>
          <w:color w:val="auto"/>
          <w:szCs w:val="21"/>
        </w:rPr>
        <w:t>薄层板上，以甲苯</w:t>
      </w:r>
      <w:r>
        <w:rPr>
          <w:rFonts w:ascii="Times New Roman" w:hAnsi="宋体" w:eastAsia="宋体"/>
          <w:color w:val="auto"/>
          <w:szCs w:val="21"/>
        </w:rPr>
        <w:t>-</w:t>
      </w:r>
      <w:r>
        <w:rPr>
          <w:rFonts w:hint="eastAsia" w:ascii="Times New Roman" w:hAnsi="宋体" w:eastAsia="宋体"/>
          <w:color w:val="auto"/>
          <w:szCs w:val="21"/>
        </w:rPr>
        <w:t>乙酸乙酯</w:t>
      </w:r>
      <w:r>
        <w:rPr>
          <w:rFonts w:ascii="Times New Roman" w:hAnsi="宋体" w:eastAsia="宋体"/>
          <w:color w:val="auto"/>
          <w:szCs w:val="21"/>
        </w:rPr>
        <w:t>-</w:t>
      </w:r>
      <w:r>
        <w:rPr>
          <w:rFonts w:hint="eastAsia" w:ascii="Times New Roman" w:hAnsi="宋体" w:eastAsia="宋体"/>
          <w:color w:val="auto"/>
          <w:szCs w:val="21"/>
        </w:rPr>
        <w:t>甲酸</w:t>
      </w:r>
      <w:r>
        <w:rPr>
          <w:rFonts w:ascii="Times New Roman" w:hAnsi="宋体" w:eastAsia="宋体"/>
          <w:color w:val="auto"/>
          <w:szCs w:val="21"/>
        </w:rPr>
        <w:t>(20:5:0.5)</w:t>
      </w:r>
      <w:r>
        <w:rPr>
          <w:rFonts w:hint="eastAsia" w:ascii="Times New Roman" w:hAnsi="宋体" w:eastAsia="宋体"/>
          <w:color w:val="auto"/>
          <w:szCs w:val="21"/>
        </w:rPr>
        <w:t>为展开剂，展开，取岀，晾干，喷以</w:t>
      </w:r>
      <w:r>
        <w:rPr>
          <w:rFonts w:ascii="Times New Roman" w:hAnsi="宋体" w:eastAsia="宋体"/>
          <w:color w:val="auto"/>
          <w:szCs w:val="21"/>
        </w:rPr>
        <w:t>2%</w:t>
      </w:r>
      <w:r>
        <w:rPr>
          <w:rFonts w:hint="eastAsia" w:ascii="Times New Roman" w:hAnsi="宋体" w:eastAsia="宋体"/>
          <w:color w:val="auto"/>
          <w:szCs w:val="21"/>
        </w:rPr>
        <w:t>香草</w:t>
      </w:r>
      <w:r>
        <w:rPr>
          <w:rFonts w:hint="eastAsia" w:ascii="Times New Roman" w:hAnsi="宋体" w:eastAsia="宋体"/>
          <w:color w:val="000000"/>
          <w:szCs w:val="21"/>
        </w:rPr>
        <w:t>醛硫酸溶液</w:t>
      </w:r>
      <w:r>
        <w:rPr>
          <w:rFonts w:ascii="Times New Roman" w:hAnsi="宋体" w:eastAsia="宋体"/>
          <w:color w:val="000000"/>
          <w:szCs w:val="21"/>
        </w:rPr>
        <w:t>-</w:t>
      </w:r>
      <w:r>
        <w:rPr>
          <w:rFonts w:hint="eastAsia" w:ascii="Times New Roman" w:hAnsi="宋体" w:eastAsia="宋体"/>
          <w:color w:val="000000"/>
          <w:szCs w:val="21"/>
        </w:rPr>
        <w:t>乙醇</w:t>
      </w:r>
      <w:r>
        <w:rPr>
          <w:rFonts w:ascii="Times New Roman" w:hAnsi="宋体" w:eastAsia="宋体"/>
          <w:color w:val="000000"/>
          <w:szCs w:val="21"/>
        </w:rPr>
        <w:t>(4:1)</w:t>
      </w:r>
      <w:r>
        <w:rPr>
          <w:rFonts w:hint="eastAsia" w:ascii="Times New Roman" w:hAnsi="宋体" w:eastAsia="宋体"/>
          <w:color w:val="000000"/>
          <w:szCs w:val="21"/>
        </w:rPr>
        <w:t>混合溶液，在</w:t>
      </w:r>
      <w:r>
        <w:rPr>
          <w:rFonts w:ascii="Times New Roman" w:hAnsi="宋体" w:eastAsia="宋体"/>
          <w:color w:val="000000"/>
          <w:szCs w:val="21"/>
        </w:rPr>
        <w:t>105</w:t>
      </w:r>
      <w:r>
        <w:rPr>
          <w:rFonts w:hint="eastAsia" w:ascii="Times New Roman" w:hAnsi="宋体" w:eastAsia="宋体"/>
          <w:color w:val="000000"/>
          <w:szCs w:val="21"/>
        </w:rPr>
        <w:t>℃加热至斑点显色清晰。供试品色谱中，在与对照药材色谱相应的位置上，显相同颜色的主斑点。</w:t>
      </w:r>
    </w:p>
    <w:p>
      <w:pPr>
        <w:widowControl/>
        <w:adjustRightInd w:val="0"/>
        <w:snapToGrid w:val="0"/>
        <w:spacing w:line="440" w:lineRule="exact"/>
        <w:ind w:firstLine="316" w:firstLineChars="15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【检查】</w:t>
      </w:r>
      <w:r>
        <w:rPr>
          <w:rFonts w:ascii="Times New Roman" w:hAnsi="Times New Roman" w:eastAsia="宋体"/>
          <w:b/>
          <w:color w:val="000000"/>
          <w:kern w:val="0"/>
          <w:szCs w:val="21"/>
        </w:rPr>
        <w:t xml:space="preserve">  </w:t>
      </w:r>
      <w:r>
        <w:rPr>
          <w:rFonts w:hint="eastAsia" w:ascii="Times New Roman" w:hAnsi="宋体" w:eastAsia="宋体"/>
          <w:b/>
          <w:color w:val="000000"/>
          <w:kern w:val="0"/>
          <w:szCs w:val="21"/>
        </w:rPr>
        <w:t>水分</w:t>
      </w:r>
      <w:r>
        <w:rPr>
          <w:rFonts w:ascii="Times New Roman" w:hAnsi="Times New Roman" w:eastAsia="宋体"/>
          <w:b/>
          <w:color w:val="000000"/>
          <w:kern w:val="0"/>
          <w:szCs w:val="21"/>
        </w:rPr>
        <w:t xml:space="preserve">  </w:t>
      </w:r>
      <w:r>
        <w:rPr>
          <w:rFonts w:hint="eastAsia" w:ascii="Times New Roman" w:hAnsi="宋体" w:eastAsia="宋体"/>
          <w:color w:val="000000"/>
          <w:kern w:val="0"/>
          <w:szCs w:val="21"/>
        </w:rPr>
        <w:t>不得过</w:t>
      </w:r>
      <w:r>
        <w:rPr>
          <w:rFonts w:ascii="Times New Roman" w:hAnsi="Times New Roman" w:eastAsia="宋体"/>
          <w:color w:val="000000"/>
          <w:kern w:val="0"/>
          <w:szCs w:val="21"/>
        </w:rPr>
        <w:t>18.0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％（《中国药典》</w:t>
      </w:r>
      <w:r>
        <w:rPr>
          <w:rFonts w:ascii="Times New Roman" w:hAnsi="Times New Roman" w:eastAsia="宋体"/>
          <w:color w:val="000000"/>
          <w:kern w:val="0"/>
          <w:szCs w:val="21"/>
        </w:rPr>
        <w:t>2020</w:t>
      </w:r>
      <w:r>
        <w:rPr>
          <w:rFonts w:hint="eastAsia" w:ascii="Times New Roman" w:hAnsi="宋体" w:eastAsia="宋体"/>
          <w:color w:val="000000"/>
          <w:kern w:val="0"/>
          <w:szCs w:val="21"/>
        </w:rPr>
        <w:t>年版四部通则</w:t>
      </w:r>
      <w:r>
        <w:rPr>
          <w:rFonts w:ascii="Times New Roman" w:hAnsi="Times New Roman" w:eastAsia="宋体"/>
          <w:color w:val="000000"/>
          <w:kern w:val="0"/>
          <w:szCs w:val="21"/>
        </w:rPr>
        <w:t>0832</w:t>
      </w:r>
      <w:r>
        <w:rPr>
          <w:rFonts w:hint="eastAsia" w:ascii="Times New Roman" w:hAnsi="宋体" w:eastAsia="宋体"/>
          <w:color w:val="000000"/>
          <w:kern w:val="0"/>
          <w:szCs w:val="21"/>
        </w:rPr>
        <w:t>第二法）。</w:t>
      </w:r>
    </w:p>
    <w:p>
      <w:pPr>
        <w:widowControl/>
        <w:adjustRightInd w:val="0"/>
        <w:snapToGrid w:val="0"/>
        <w:spacing w:line="440" w:lineRule="exact"/>
        <w:ind w:firstLine="316" w:firstLineChars="150"/>
        <w:jc w:val="left"/>
        <w:rPr>
          <w:rFonts w:ascii="Times New Roman" w:hAnsi="Times New Roman" w:eastAsia="宋体"/>
          <w:b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总灰分</w:t>
      </w:r>
      <w:r>
        <w:rPr>
          <w:rFonts w:ascii="Times New Roman" w:hAnsi="Times New Roman" w:eastAsia="宋体"/>
          <w:b/>
          <w:color w:val="000000"/>
          <w:kern w:val="0"/>
          <w:szCs w:val="21"/>
        </w:rPr>
        <w:t xml:space="preserve">  </w:t>
      </w:r>
      <w:r>
        <w:rPr>
          <w:rFonts w:hint="eastAsia" w:ascii="Times New Roman" w:hAnsi="宋体" w:eastAsia="宋体"/>
          <w:color w:val="000000"/>
          <w:kern w:val="0"/>
          <w:szCs w:val="21"/>
        </w:rPr>
        <w:t>不得过</w:t>
      </w:r>
      <w:r>
        <w:rPr>
          <w:rFonts w:ascii="Times New Roman" w:hAnsi="Times New Roman" w:eastAsia="宋体"/>
          <w:color w:val="000000"/>
          <w:kern w:val="0"/>
          <w:szCs w:val="21"/>
        </w:rPr>
        <w:t>2.0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％（《中国药典》</w:t>
      </w:r>
      <w:r>
        <w:rPr>
          <w:rFonts w:ascii="Times New Roman" w:hAnsi="Times New Roman" w:eastAsia="宋体"/>
          <w:color w:val="000000"/>
          <w:kern w:val="0"/>
          <w:szCs w:val="21"/>
        </w:rPr>
        <w:t>2020</w:t>
      </w:r>
      <w:r>
        <w:rPr>
          <w:rFonts w:hint="eastAsia" w:ascii="Times New Roman" w:hAnsi="宋体" w:eastAsia="宋体"/>
          <w:color w:val="000000"/>
          <w:kern w:val="0"/>
          <w:szCs w:val="21"/>
        </w:rPr>
        <w:t>年版四部通则</w:t>
      </w:r>
      <w:r>
        <w:rPr>
          <w:rFonts w:ascii="Times New Roman" w:hAnsi="Times New Roman" w:eastAsia="宋体"/>
          <w:color w:val="000000"/>
          <w:kern w:val="0"/>
          <w:szCs w:val="21"/>
        </w:rPr>
        <w:t>23</w:t>
      </w:r>
      <w:bookmarkStart w:id="0" w:name="_GoBack"/>
      <w:bookmarkEnd w:id="0"/>
      <w:r>
        <w:rPr>
          <w:rFonts w:ascii="Times New Roman" w:hAnsi="Times New Roman" w:eastAsia="宋体"/>
          <w:color w:val="000000"/>
          <w:kern w:val="0"/>
          <w:szCs w:val="21"/>
        </w:rPr>
        <w:t>02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）。</w:t>
      </w:r>
    </w:p>
    <w:p>
      <w:pPr>
        <w:widowControl/>
        <w:adjustRightInd w:val="0"/>
        <w:snapToGrid w:val="0"/>
        <w:spacing w:line="440" w:lineRule="exact"/>
        <w:ind w:firstLine="316" w:firstLineChars="15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【浸出物】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 </w:t>
      </w:r>
      <w:r>
        <w:rPr>
          <w:rFonts w:hint="eastAsia" w:ascii="Times New Roman" w:hAnsi="宋体" w:eastAsia="宋体"/>
          <w:color w:val="000000"/>
          <w:kern w:val="0"/>
          <w:szCs w:val="21"/>
        </w:rPr>
        <w:t>照醇溶性浸出物测定法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（《中国药典》</w:t>
      </w:r>
      <w:r>
        <w:rPr>
          <w:rFonts w:ascii="Times New Roman" w:hAnsi="Times New Roman" w:eastAsia="宋体"/>
          <w:color w:val="000000"/>
          <w:kern w:val="0"/>
          <w:szCs w:val="21"/>
        </w:rPr>
        <w:t>2020</w:t>
      </w:r>
      <w:r>
        <w:rPr>
          <w:rFonts w:hint="eastAsia" w:ascii="Times New Roman" w:hAnsi="宋体" w:eastAsia="宋体"/>
          <w:color w:val="000000"/>
          <w:kern w:val="0"/>
          <w:szCs w:val="21"/>
        </w:rPr>
        <w:t>年版四部通则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2201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）项下的热浸法测定，用稀乙醇作溶剂，不得少于</w:t>
      </w:r>
      <w:r>
        <w:rPr>
          <w:rFonts w:ascii="Times New Roman" w:hAnsi="Times New Roman" w:eastAsia="宋体"/>
          <w:color w:val="000000"/>
          <w:kern w:val="0"/>
          <w:szCs w:val="21"/>
        </w:rPr>
        <w:t>2.5</w:t>
      </w:r>
      <w:r>
        <w:rPr>
          <w:rFonts w:hint="eastAsia" w:ascii="Times New Roman" w:hAnsi="宋体" w:eastAsia="宋体"/>
          <w:color w:val="000000"/>
          <w:kern w:val="0"/>
          <w:szCs w:val="21"/>
        </w:rPr>
        <w:t>％。</w:t>
      </w:r>
    </w:p>
    <w:p>
      <w:pPr>
        <w:widowControl/>
        <w:adjustRightInd w:val="0"/>
        <w:snapToGrid w:val="0"/>
        <w:spacing w:line="440" w:lineRule="exact"/>
        <w:ind w:firstLine="316" w:firstLineChars="150"/>
        <w:jc w:val="left"/>
        <w:rPr>
          <w:rFonts w:ascii="Times New Roman" w:hAnsi="Times New Roman" w:eastAsia="宋体"/>
          <w:b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饮片</w:t>
      </w:r>
    </w:p>
    <w:p>
      <w:pPr>
        <w:widowControl/>
        <w:adjustRightInd w:val="0"/>
        <w:snapToGrid w:val="0"/>
        <w:spacing w:line="440" w:lineRule="exact"/>
        <w:ind w:firstLine="316" w:firstLineChars="150"/>
        <w:jc w:val="left"/>
        <w:rPr>
          <w:rFonts w:ascii="Times New Roman" w:hAnsi="Times New Roman" w:eastAsia="宋体"/>
          <w:b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【炮制】</w:t>
      </w:r>
      <w:r>
        <w:rPr>
          <w:rFonts w:ascii="Times New Roman" w:hAnsi="Times New Roman" w:eastAsia="宋体"/>
          <w:b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宋体" w:eastAsia="宋体"/>
          <w:color w:val="000000"/>
          <w:kern w:val="0"/>
          <w:szCs w:val="21"/>
        </w:rPr>
        <w:t>除去杂质。</w:t>
      </w:r>
    </w:p>
    <w:p>
      <w:pPr>
        <w:widowControl/>
        <w:adjustRightInd w:val="0"/>
        <w:snapToGrid w:val="0"/>
        <w:spacing w:line="440" w:lineRule="exact"/>
        <w:ind w:firstLine="316" w:firstLineChars="150"/>
        <w:jc w:val="left"/>
        <w:rPr>
          <w:rFonts w:ascii="Times New Roman" w:hAnsi="Times New Roman" w:eastAsia="宋体"/>
          <w:b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【鉴别】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【检查】【浸出物】</w:t>
      </w:r>
      <w:r>
        <w:rPr>
          <w:rFonts w:ascii="Times New Roman" w:hAnsi="宋体" w:eastAsia="宋体"/>
          <w:b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宋体" w:eastAsia="宋体"/>
          <w:color w:val="000000"/>
          <w:kern w:val="0"/>
          <w:szCs w:val="21"/>
        </w:rPr>
        <w:t>同药材。</w:t>
      </w:r>
    </w:p>
    <w:p>
      <w:pPr>
        <w:widowControl/>
        <w:adjustRightInd w:val="0"/>
        <w:snapToGrid w:val="0"/>
        <w:spacing w:line="440" w:lineRule="exact"/>
        <w:ind w:firstLine="316" w:firstLineChars="15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【性味与归经】</w:t>
      </w:r>
      <w:r>
        <w:rPr>
          <w:rFonts w:ascii="Times New Roman" w:hAnsi="Times New Roman" w:eastAsia="宋体"/>
          <w:b/>
          <w:color w:val="000000"/>
          <w:kern w:val="0"/>
          <w:szCs w:val="21"/>
        </w:rPr>
        <w:t xml:space="preserve">  </w:t>
      </w:r>
      <w:r>
        <w:rPr>
          <w:rFonts w:hint="eastAsia" w:ascii="Times New Roman" w:hAnsi="宋体" w:eastAsia="宋体"/>
          <w:color w:val="000000"/>
          <w:kern w:val="0"/>
          <w:szCs w:val="21"/>
        </w:rPr>
        <w:t>甘、淡，平。归心、脾经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宋体" w:eastAsia="宋体"/>
          <w:color w:val="000000"/>
          <w:kern w:val="0"/>
          <w:szCs w:val="21"/>
        </w:rPr>
        <w:t>。</w:t>
      </w:r>
    </w:p>
    <w:p>
      <w:pPr>
        <w:widowControl/>
        <w:adjustRightInd w:val="0"/>
        <w:snapToGrid w:val="0"/>
        <w:spacing w:line="440" w:lineRule="exact"/>
        <w:ind w:firstLine="316" w:firstLineChars="15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【功能与主治】</w:t>
      </w:r>
      <w:r>
        <w:rPr>
          <w:rFonts w:ascii="Times New Roman" w:hAnsi="Times New Roman" w:eastAsia="宋体"/>
          <w:b/>
          <w:color w:val="000000"/>
          <w:kern w:val="0"/>
          <w:szCs w:val="21"/>
        </w:rPr>
        <w:t xml:space="preserve">  </w:t>
      </w:r>
      <w:r>
        <w:rPr>
          <w:rFonts w:hint="eastAsia" w:ascii="Times New Roman" w:hAnsi="宋体" w:eastAsia="宋体"/>
          <w:color w:val="000000"/>
          <w:kern w:val="0"/>
          <w:szCs w:val="21"/>
        </w:rPr>
        <w:t>宁心安神，利水。用于心神不安，惊悸健忘、惊痫、小便不利。</w:t>
      </w:r>
    </w:p>
    <w:p>
      <w:pPr>
        <w:widowControl/>
        <w:adjustRightInd w:val="0"/>
        <w:snapToGrid w:val="0"/>
        <w:spacing w:line="440" w:lineRule="exact"/>
        <w:ind w:firstLine="316" w:firstLineChars="15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【用法与用量】</w:t>
      </w:r>
      <w:r>
        <w:rPr>
          <w:rFonts w:ascii="Times New Roman" w:hAnsi="Times New Roman" w:eastAsia="宋体"/>
          <w:b/>
          <w:color w:val="000000"/>
          <w:kern w:val="0"/>
          <w:szCs w:val="21"/>
        </w:rPr>
        <w:t xml:space="preserve">  </w:t>
      </w:r>
      <w:r>
        <w:rPr>
          <w:rFonts w:ascii="Times New Roman" w:hAnsi="Times New Roman" w:eastAsia="宋体"/>
          <w:color w:val="000000"/>
          <w:kern w:val="0"/>
          <w:szCs w:val="21"/>
        </w:rPr>
        <w:t xml:space="preserve"> 6</w:t>
      </w:r>
      <w:r>
        <w:rPr>
          <w:rFonts w:hint="eastAsia" w:ascii="Times New Roman" w:hAnsi="宋体" w:eastAsia="宋体"/>
          <w:color w:val="000000"/>
          <w:kern w:val="0"/>
          <w:szCs w:val="21"/>
        </w:rPr>
        <w:t>～</w:t>
      </w:r>
      <w:r>
        <w:rPr>
          <w:rFonts w:ascii="Times New Roman" w:hAnsi="Times New Roman" w:eastAsia="宋体"/>
          <w:color w:val="000000"/>
          <w:kern w:val="0"/>
          <w:szCs w:val="21"/>
        </w:rPr>
        <w:t>12g</w:t>
      </w:r>
      <w:r>
        <w:rPr>
          <w:rFonts w:hint="eastAsia" w:ascii="Times New Roman" w:hAnsi="宋体" w:eastAsia="宋体"/>
          <w:color w:val="000000"/>
          <w:kern w:val="0"/>
          <w:szCs w:val="21"/>
        </w:rPr>
        <w:t>。</w:t>
      </w:r>
    </w:p>
    <w:p>
      <w:pPr>
        <w:widowControl/>
        <w:adjustRightInd w:val="0"/>
        <w:snapToGrid w:val="0"/>
        <w:spacing w:line="440" w:lineRule="exact"/>
        <w:ind w:firstLine="316" w:firstLineChars="15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hint="eastAsia" w:ascii="Times New Roman" w:hAnsi="宋体" w:eastAsia="宋体"/>
          <w:b/>
          <w:color w:val="000000"/>
          <w:kern w:val="0"/>
          <w:szCs w:val="21"/>
        </w:rPr>
        <w:t>【贮藏】</w:t>
      </w:r>
      <w:r>
        <w:rPr>
          <w:rFonts w:ascii="Times New Roman" w:hAnsi="Times New Roman" w:eastAsia="宋体"/>
          <w:b/>
          <w:color w:val="000000"/>
          <w:kern w:val="0"/>
          <w:szCs w:val="21"/>
        </w:rPr>
        <w:t xml:space="preserve">  </w:t>
      </w:r>
      <w:r>
        <w:rPr>
          <w:rFonts w:hint="eastAsia" w:ascii="Times New Roman" w:hAnsi="宋体" w:eastAsia="宋体"/>
          <w:color w:val="000000"/>
          <w:kern w:val="0"/>
          <w:szCs w:val="21"/>
        </w:rPr>
        <w:t>置通风干燥处，防虫蛀。</w:t>
      </w:r>
    </w:p>
    <w:p>
      <w:pPr>
        <w:spacing w:line="4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8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6F6C"/>
    <w:rsid w:val="000146E2"/>
    <w:rsid w:val="0011123A"/>
    <w:rsid w:val="0019616A"/>
    <w:rsid w:val="002D71A6"/>
    <w:rsid w:val="00555266"/>
    <w:rsid w:val="00706F6C"/>
    <w:rsid w:val="00894956"/>
    <w:rsid w:val="00946BF1"/>
    <w:rsid w:val="00963B79"/>
    <w:rsid w:val="00B64934"/>
    <w:rsid w:val="00C53FFD"/>
    <w:rsid w:val="00FC33CB"/>
    <w:rsid w:val="00FF1211"/>
    <w:rsid w:val="FF2B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Header Char"/>
    <w:basedOn w:val="6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TML Preformatted Char"/>
    <w:basedOn w:val="6"/>
    <w:link w:val="4"/>
    <w:semiHidden/>
    <w:qFormat/>
    <w:uiPriority w:val="99"/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135</Words>
  <Characters>774</Characters>
  <Lines>0</Lines>
  <Paragraphs>0</Paragraphs>
  <TotalTime>16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2022-04-08T12:27:00Z</dcterms:created>
  <dc:creator>w cf</dc:creator>
  <cp:lastModifiedBy>kylin</cp:lastModifiedBy>
  <dcterms:modified xsi:type="dcterms:W3CDTF">2023-03-09T08:42:44Z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