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eastAsia="黑体"/>
          <w:sz w:val="28"/>
          <w:szCs w:val="28"/>
          <w:lang w:val="en-US" w:eastAsia="zh-CN"/>
        </w:rPr>
        <w:t>焦 白 术</w:t>
      </w:r>
    </w:p>
    <w:p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Jiaobaizhu</w:t>
      </w:r>
    </w:p>
    <w:p>
      <w:pPr>
        <w:autoSpaceDN w:val="0"/>
        <w:spacing w:line="500" w:lineRule="exact"/>
        <w:contextualSpacing/>
        <w:jc w:val="center"/>
        <w:outlineLvl w:val="0"/>
        <w:rPr>
          <w:rFonts w:hint="eastAsia" w:eastAsia="宋体"/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A</w:t>
      </w:r>
      <w:r>
        <w:rPr>
          <w:rFonts w:hint="eastAsia" w:eastAsia="宋体"/>
          <w:b w:val="0"/>
          <w:bCs w:val="0"/>
          <w:sz w:val="28"/>
          <w:szCs w:val="28"/>
        </w:rPr>
        <w:t xml:space="preserve">TRACTYLODIS  MACROCEPHALAE  RHIZOMA  </w:t>
      </w:r>
    </w:p>
    <w:p>
      <w:pPr>
        <w:autoSpaceDN w:val="0"/>
        <w:spacing w:line="500" w:lineRule="exact"/>
        <w:contextualSpacing/>
        <w:jc w:val="center"/>
        <w:outlineLvl w:val="0"/>
        <w:rPr>
          <w:rFonts w:hint="eastAsia" w:eastAsia="宋体"/>
          <w:b w:val="0"/>
          <w:bCs w:val="0"/>
          <w:sz w:val="28"/>
          <w:szCs w:val="28"/>
        </w:rPr>
      </w:pPr>
      <w:r>
        <w:rPr>
          <w:rFonts w:hint="eastAsia" w:eastAsia="宋体"/>
          <w:b w:val="0"/>
          <w:bCs w:val="0"/>
          <w:sz w:val="28"/>
          <w:szCs w:val="28"/>
        </w:rPr>
        <w:t>PRAEPARATUM</w:t>
      </w:r>
    </w:p>
    <w:p>
      <w:pPr>
        <w:autoSpaceDN w:val="0"/>
        <w:spacing w:line="500" w:lineRule="exact"/>
        <w:contextualSpacing/>
        <w:jc w:val="center"/>
        <w:outlineLvl w:val="0"/>
        <w:rPr>
          <w:rFonts w:hint="eastAsia" w:eastAsia="宋体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本品为菊科植物白术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4"/>
          <w:szCs w:val="24"/>
        </w:rPr>
        <w:t>Atractylodes macrocephala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Koidz.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的干燥根茎的炮制加工品。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360" w:lineRule="auto"/>
        <w:ind w:firstLine="422" w:firstLineChars="200"/>
        <w:contextualSpacing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sz w:val="21"/>
          <w:szCs w:val="21"/>
        </w:rPr>
        <w:t>【制法】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取净白术片置炒制容器内，照清炒法（《中国药典》2020年版四部 通则0213），用武火炒至</w:t>
      </w:r>
      <w:r>
        <w:rPr>
          <w:rFonts w:hint="default" w:ascii="Times New Roman" w:hAnsi="Times New Roman" w:cs="Times New Roman" w:eastAsiaTheme="minorEastAsia"/>
          <w:spacing w:val="2"/>
          <w:position w:val="2"/>
          <w:sz w:val="21"/>
          <w:szCs w:val="21"/>
        </w:rPr>
        <w:t>表面焦黄色至焦褐色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，断面颜色加深，取出，放凉。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2" w:firstLineChars="200"/>
        <w:contextualSpacing/>
        <w:jc w:val="left"/>
        <w:textAlignment w:val="auto"/>
        <w:rPr>
          <w:rFonts w:hint="default" w:ascii="Times New Roman" w:hAnsi="Times New Roman" w:cs="Times New Roman" w:eastAsiaTheme="minorEastAsia"/>
          <w:spacing w:val="2"/>
          <w:position w:val="2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sz w:val="21"/>
          <w:szCs w:val="21"/>
        </w:rPr>
        <w:t>【性状】</w:t>
      </w:r>
      <w:r>
        <w:rPr>
          <w:rFonts w:hint="default" w:ascii="Times New Roman" w:hAnsi="Times New Roman" w:cs="Times New Roman" w:eastAsiaTheme="minorEastAsia"/>
          <w:spacing w:val="2"/>
          <w:position w:val="2"/>
          <w:sz w:val="21"/>
          <w:szCs w:val="21"/>
        </w:rPr>
        <w:t>本品呈不规则厚片。外表皮棕色至棕褐色，有的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可见</w:t>
      </w:r>
      <w:r>
        <w:rPr>
          <w:rFonts w:hint="default" w:ascii="Times New Roman" w:hAnsi="Times New Roman" w:cs="Times New Roman" w:eastAsiaTheme="minorEastAsia"/>
          <w:spacing w:val="2"/>
          <w:position w:val="2"/>
          <w:sz w:val="21"/>
          <w:szCs w:val="21"/>
        </w:rPr>
        <w:t>瘤状突起。切面焦黄色至焦褐色，有点状油室或裂隙。质脆易折断，断面深黄色。气焦香，味甘、微辛，嚼之略带黏性。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sz w:val="21"/>
          <w:szCs w:val="21"/>
        </w:rPr>
        <w:t>【鉴别】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（1）本品粉末黄棕色。草酸钙针晶细小，长10～32μm，存在于薄壁细胞中，少数针晶直径至4μm。纤维黄色，大多成束，长梭形，直径约至40μm，壁甚厚，木化，孔沟明显。石细胞淡黄色，类圆形、多角形、长方形或少数纺锤形，直径37～64μm。薄壁细胞含菊糖，表面显放射状纹理。导管分子短小，为网纹导管及具缘纹孔导管，直径至48μ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2）取本品粉末0.5g，加二氯甲烷20ml，冰水浴超声处理20分钟，滤过，滤液浓缩至约1ml，作为供试品溶液。另取白术对照药材0.5g，同法制成对照药材溶液。再取白术内酯I对照品、白术内酯II对照品及白术内酯III对照品，加甲醇制成每1ml各含1mg的混合溶液，作为对照品溶液。照薄层色谱法（《中国药典》2020年版四部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21"/>
          <w:szCs w:val="21"/>
        </w:rPr>
        <w:t>通则0502）试验，吸取上述三种溶液各5µl，分别点于同一硅胶G 薄层板上，以正己烷－乙酸乙酯（9:2）为展开剂，展开，取出，晾干，喷以2%对二甲氨基苯甲醛的40%硫酸溶液，105℃加热5分钟，置紫外光灯（365nm）下检视，供试品色谱中，在与对照药材和对照品色谱相应的位置上，显相同颜色的荧光斑点。</w:t>
      </w:r>
    </w:p>
    <w:p>
      <w:pPr>
        <w:keepNext w:val="0"/>
        <w:keepLines w:val="0"/>
        <w:pageBreakBefore w:val="0"/>
        <w:widowControl w:val="0"/>
        <w:tabs>
          <w:tab w:val="left" w:pos="463"/>
        </w:tabs>
        <w:kinsoku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2" w:firstLineChars="200"/>
        <w:contextualSpacing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sz w:val="21"/>
          <w:szCs w:val="21"/>
        </w:rPr>
        <w:t xml:space="preserve">【检查】水分 </w:t>
      </w:r>
      <w:r>
        <w:rPr>
          <w:rFonts w:hint="default" w:ascii="Times New Roman" w:hAnsi="Times New Roman" w:cs="Times New Roman" w:eastAsiaTheme="minorEastAsia"/>
          <w:color w:val="000000" w:themeColor="text1"/>
          <w:sz w:val="21"/>
          <w:szCs w:val="21"/>
        </w:rPr>
        <w:t>不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得过15.0%（《中国药典》2020年版四部通则0832第二法）。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color w:val="auto"/>
          <w:sz w:val="21"/>
          <w:szCs w:val="21"/>
        </w:rPr>
        <w:t xml:space="preserve">总灰分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不得过5.0%（《中国药典》2020年版四部通则2302）。</w:t>
      </w:r>
    </w:p>
    <w:p>
      <w:pPr>
        <w:keepNext w:val="0"/>
        <w:keepLines w:val="0"/>
        <w:pageBreakBefore w:val="0"/>
        <w:widowControl w:val="0"/>
        <w:tabs>
          <w:tab w:val="left" w:pos="463"/>
        </w:tabs>
        <w:kinsoku/>
        <w:wordWrap/>
        <w:overflowPunct/>
        <w:topLinePunct w:val="0"/>
        <w:autoSpaceDE/>
        <w:bidi w:val="0"/>
        <w:adjustRightInd w:val="0"/>
        <w:snapToGrid w:val="0"/>
        <w:spacing w:line="360" w:lineRule="auto"/>
        <w:ind w:firstLine="422" w:firstLineChars="200"/>
        <w:contextualSpacing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color w:val="auto"/>
          <w:sz w:val="21"/>
          <w:szCs w:val="21"/>
        </w:rPr>
        <w:t>【浸出物】</w:t>
      </w:r>
      <w:r>
        <w:rPr>
          <w:rFonts w:hint="default" w:ascii="Times New Roman" w:hAnsi="Times New Roman" w:cs="Times New Roman" w:eastAsiaTheme="minorEastAsia"/>
          <w:b/>
          <w:color w:val="auto"/>
          <w:sz w:val="21"/>
          <w:szCs w:val="21"/>
          <w:lang w:val="en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照醇溶性浸出物测定法（《中国药典》2020年版四部通则2201）项下的热浸法测定，用60%乙醇作溶剂，不得少于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"/>
        </w:rPr>
        <w:t>3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5.0%。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360" w:lineRule="auto"/>
        <w:ind w:firstLine="422" w:firstLineChars="200"/>
        <w:contextualSpacing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color w:val="auto"/>
          <w:sz w:val="21"/>
          <w:szCs w:val="21"/>
        </w:rPr>
        <w:t>【性味与归经】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苦、甘，温。归脾、胃经。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color w:val="auto"/>
          <w:sz w:val="21"/>
          <w:szCs w:val="21"/>
        </w:rPr>
        <w:t>【功能与主治】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健脾益气，燥湿利水，止汗，安胎。用于脾虚食少，腹胀泄泻，痰饮眩悸，水肿，自汗，胎动不安。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bCs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bCs/>
          <w:color w:val="auto"/>
          <w:sz w:val="21"/>
          <w:szCs w:val="21"/>
        </w:rPr>
        <w:t>炒焦能增强健脾止泻</w:t>
      </w:r>
      <w:r>
        <w:rPr>
          <w:rFonts w:hint="default" w:ascii="Times New Roman" w:hAnsi="Times New Roman" w:cs="Times New Roman" w:eastAsiaTheme="minorEastAsia"/>
          <w:bCs/>
          <w:color w:val="auto"/>
          <w:sz w:val="21"/>
          <w:szCs w:val="21"/>
          <w:lang w:eastAsia="zh-CN"/>
        </w:rPr>
        <w:t>的</w:t>
      </w:r>
      <w:r>
        <w:rPr>
          <w:rFonts w:hint="default" w:ascii="Times New Roman" w:hAnsi="Times New Roman" w:cs="Times New Roman" w:eastAsiaTheme="minorEastAsia"/>
          <w:bCs/>
          <w:color w:val="auto"/>
          <w:sz w:val="21"/>
          <w:szCs w:val="21"/>
        </w:rPr>
        <w:t>作用</w:t>
      </w:r>
      <w:r>
        <w:rPr>
          <w:rFonts w:hint="default" w:ascii="Times New Roman" w:hAnsi="Times New Roman" w:cs="Times New Roman" w:eastAsiaTheme="minorEastAsia"/>
          <w:bCs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360" w:lineRule="auto"/>
        <w:ind w:firstLine="422" w:firstLineChars="200"/>
        <w:contextualSpacing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color w:val="auto"/>
          <w:sz w:val="21"/>
          <w:szCs w:val="21"/>
        </w:rPr>
        <w:t>【用法与用量】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6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  <w:t>～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12g。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360" w:lineRule="auto"/>
        <w:ind w:firstLine="420" w:firstLineChars="200"/>
        <w:contextualSpacing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【</w:t>
      </w:r>
      <w:r>
        <w:rPr>
          <w:rFonts w:hint="default" w:ascii="Times New Roman" w:hAnsi="Times New Roman" w:cs="Times New Roman" w:eastAsiaTheme="minorEastAsia"/>
          <w:b/>
          <w:bCs/>
          <w:sz w:val="21"/>
          <w:szCs w:val="21"/>
        </w:rPr>
        <w:t>注意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】阴虚燥渴、气滞胀闷者忌服。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360" w:lineRule="auto"/>
        <w:ind w:firstLine="422" w:firstLineChars="200"/>
        <w:contextualSpacing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/>
          <w:sz w:val="21"/>
          <w:szCs w:val="21"/>
        </w:rPr>
        <w:t>【贮藏】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置阴凉干燥处，防蛀。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yMmI2YmExYTAwN2IwY2RiYmJhZmZkOTQyZmUyMzQifQ=="/>
  </w:docVars>
  <w:rsids>
    <w:rsidRoot w:val="7A8F7C6F"/>
    <w:rsid w:val="00115E4B"/>
    <w:rsid w:val="00126B57"/>
    <w:rsid w:val="0013681B"/>
    <w:rsid w:val="002063FC"/>
    <w:rsid w:val="002A1A19"/>
    <w:rsid w:val="004D148B"/>
    <w:rsid w:val="005959D1"/>
    <w:rsid w:val="006C5204"/>
    <w:rsid w:val="007432A5"/>
    <w:rsid w:val="00835471"/>
    <w:rsid w:val="008B6B1F"/>
    <w:rsid w:val="009A7DD0"/>
    <w:rsid w:val="009F5B72"/>
    <w:rsid w:val="00A2182A"/>
    <w:rsid w:val="00B41ACC"/>
    <w:rsid w:val="00E42AA7"/>
    <w:rsid w:val="00E77F39"/>
    <w:rsid w:val="00EA25E3"/>
    <w:rsid w:val="00EC6528"/>
    <w:rsid w:val="00F109A9"/>
    <w:rsid w:val="00F8001D"/>
    <w:rsid w:val="00FF3BDE"/>
    <w:rsid w:val="013362D0"/>
    <w:rsid w:val="02CA518A"/>
    <w:rsid w:val="08494427"/>
    <w:rsid w:val="173F6B0E"/>
    <w:rsid w:val="1D9444C9"/>
    <w:rsid w:val="1F7CD2D4"/>
    <w:rsid w:val="20707139"/>
    <w:rsid w:val="225305D5"/>
    <w:rsid w:val="23C03F06"/>
    <w:rsid w:val="29805210"/>
    <w:rsid w:val="2A283414"/>
    <w:rsid w:val="34AB1260"/>
    <w:rsid w:val="354D4FE8"/>
    <w:rsid w:val="35FE929F"/>
    <w:rsid w:val="36DE7F4A"/>
    <w:rsid w:val="37D1154C"/>
    <w:rsid w:val="3B4E5E86"/>
    <w:rsid w:val="3D11635D"/>
    <w:rsid w:val="3E077AB9"/>
    <w:rsid w:val="426D19C6"/>
    <w:rsid w:val="45F37BB1"/>
    <w:rsid w:val="49DA502D"/>
    <w:rsid w:val="4CEC21E4"/>
    <w:rsid w:val="5CA64AA0"/>
    <w:rsid w:val="60260307"/>
    <w:rsid w:val="61B170DB"/>
    <w:rsid w:val="65D3287B"/>
    <w:rsid w:val="6750568E"/>
    <w:rsid w:val="69493A39"/>
    <w:rsid w:val="6A5E77B6"/>
    <w:rsid w:val="6C7F9869"/>
    <w:rsid w:val="6FBD8493"/>
    <w:rsid w:val="7A8F7C6F"/>
    <w:rsid w:val="7AA5241E"/>
    <w:rsid w:val="7BDE594F"/>
    <w:rsid w:val="97DDA887"/>
    <w:rsid w:val="B7A7287F"/>
    <w:rsid w:val="CBFFC783"/>
    <w:rsid w:val="D22FBC27"/>
    <w:rsid w:val="EFFFE3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文档结构图 Char"/>
    <w:basedOn w:val="6"/>
    <w:link w:val="2"/>
    <w:qFormat/>
    <w:uiPriority w:val="0"/>
    <w:rPr>
      <w:rFonts w:ascii="宋体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831</Words>
  <Characters>1001</Characters>
  <Lines>7</Lines>
  <Paragraphs>2</Paragraphs>
  <TotalTime>19</TotalTime>
  <ScaleCrop>false</ScaleCrop>
  <LinksUpToDate>false</LinksUpToDate>
  <CharactersWithSpaces>1018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2021-09-27T17:44:00Z</dcterms:created>
  <dc:creator>李慧峰</dc:creator>
  <cp:lastModifiedBy>kylin</cp:lastModifiedBy>
  <dcterms:modified xsi:type="dcterms:W3CDTF">2023-03-01T10:02:46Z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4208DF0F09014F54B4DBD2C49D245F93</vt:lpwstr>
  </property>
</Properties>
</file>