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7E298" w14:textId="77A324F3" w:rsidR="000419A2" w:rsidRPr="00882F55" w:rsidRDefault="00B756C2" w:rsidP="00A01BA7">
      <w:pPr>
        <w:spacing w:line="360" w:lineRule="auto"/>
        <w:jc w:val="center"/>
        <w:rPr>
          <w:rFonts w:ascii="Times New Roman" w:eastAsia="黑体" w:hAnsi="Times New Roman" w:cs="Times New Roman"/>
          <w:color w:val="000000" w:themeColor="text1"/>
          <w:sz w:val="28"/>
          <w:szCs w:val="28"/>
        </w:rPr>
      </w:pPr>
      <w:r w:rsidRPr="00882F55">
        <w:rPr>
          <w:rFonts w:ascii="Times New Roman" w:eastAsia="黑体" w:hAnsi="Times New Roman" w:cs="Times New Roman"/>
          <w:color w:val="000000" w:themeColor="text1"/>
          <w:sz w:val="28"/>
          <w:szCs w:val="28"/>
        </w:rPr>
        <w:t>党</w:t>
      </w:r>
      <w:r w:rsidR="00DA7519">
        <w:rPr>
          <w:rFonts w:ascii="Times New Roman" w:eastAsia="黑体" w:hAnsi="Times New Roman" w:cs="Times New Roman" w:hint="eastAsia"/>
          <w:color w:val="000000" w:themeColor="text1"/>
          <w:sz w:val="28"/>
          <w:szCs w:val="28"/>
        </w:rPr>
        <w:t xml:space="preserve"> </w:t>
      </w:r>
      <w:r w:rsidR="00DA7519">
        <w:rPr>
          <w:rFonts w:ascii="Times New Roman" w:eastAsia="黑体" w:hAnsi="Times New Roman" w:cs="Times New Roman"/>
          <w:color w:val="000000" w:themeColor="text1"/>
          <w:sz w:val="28"/>
          <w:szCs w:val="28"/>
        </w:rPr>
        <w:t xml:space="preserve"> </w:t>
      </w:r>
      <w:r w:rsidRPr="00882F55">
        <w:rPr>
          <w:rFonts w:ascii="Times New Roman" w:eastAsia="黑体" w:hAnsi="Times New Roman" w:cs="Times New Roman"/>
          <w:color w:val="000000" w:themeColor="text1"/>
          <w:sz w:val="28"/>
          <w:szCs w:val="28"/>
        </w:rPr>
        <w:t>参</w:t>
      </w:r>
    </w:p>
    <w:p w14:paraId="773CAA45" w14:textId="77777777" w:rsidR="000419A2" w:rsidRPr="00882F55" w:rsidRDefault="00B756C2" w:rsidP="00A01BA7">
      <w:pPr>
        <w:widowControl/>
        <w:spacing w:line="360" w:lineRule="auto"/>
        <w:jc w:val="center"/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</w:pPr>
      <w:proofErr w:type="spellStart"/>
      <w:r w:rsidRPr="00882F55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Dangshen</w:t>
      </w:r>
      <w:proofErr w:type="spellEnd"/>
    </w:p>
    <w:p w14:paraId="6D5D1D16" w14:textId="36251AF3" w:rsidR="000419A2" w:rsidRPr="00882F55" w:rsidRDefault="00B756C2" w:rsidP="00A01BA7">
      <w:pPr>
        <w:widowControl/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882F5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CODONOPSIS</w:t>
      </w:r>
      <w:r w:rsidR="00AE10A2" w:rsidRPr="00882F5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882F5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RADIX</w:t>
      </w:r>
    </w:p>
    <w:p w14:paraId="2831D74B" w14:textId="2F5B7E17" w:rsidR="000419A2" w:rsidRPr="00882F55" w:rsidRDefault="00B756C2" w:rsidP="00A01BA7">
      <w:pPr>
        <w:pStyle w:val="HTML"/>
        <w:shd w:val="clear" w:color="auto" w:fill="FFFFFF"/>
        <w:spacing w:before="150" w:after="150" w:line="360" w:lineRule="auto"/>
        <w:ind w:firstLineChars="200" w:firstLine="420"/>
        <w:rPr>
          <w:rFonts w:ascii="Times New Roman" w:hAnsi="Times New Roman" w:cs="Times New Roman"/>
          <w:color w:val="000000"/>
          <w:sz w:val="21"/>
          <w:szCs w:val="21"/>
        </w:rPr>
      </w:pPr>
      <w:r w:rsidRPr="00882F55"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  <w:t>本品为</w:t>
      </w:r>
      <w:r w:rsidR="006B604A" w:rsidRPr="00882F55">
        <w:rPr>
          <w:rFonts w:ascii="Times New Roman" w:hAnsi="Times New Roman" w:cs="Times New Roman"/>
          <w:color w:val="000000"/>
          <w:sz w:val="21"/>
          <w:szCs w:val="21"/>
        </w:rPr>
        <w:t>桔梗科植物党参</w:t>
      </w:r>
      <w:proofErr w:type="spellStart"/>
      <w:r w:rsidR="006B604A" w:rsidRPr="00882F55">
        <w:rPr>
          <w:rFonts w:ascii="Times New Roman" w:hAnsi="Times New Roman" w:cs="Times New Roman"/>
          <w:i/>
          <w:iCs/>
          <w:color w:val="000000"/>
          <w:sz w:val="21"/>
          <w:szCs w:val="21"/>
        </w:rPr>
        <w:t>Codonopsis</w:t>
      </w:r>
      <w:proofErr w:type="spellEnd"/>
      <w:r w:rsidR="006B604A" w:rsidRPr="00882F55">
        <w:rPr>
          <w:rFonts w:ascii="Times New Roman" w:hAnsi="Times New Roman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="006B604A" w:rsidRPr="00882F55">
        <w:rPr>
          <w:rFonts w:ascii="Times New Roman" w:hAnsi="Times New Roman" w:cs="Times New Roman"/>
          <w:i/>
          <w:iCs/>
          <w:color w:val="000000"/>
          <w:sz w:val="21"/>
          <w:szCs w:val="21"/>
        </w:rPr>
        <w:t>pilosula</w:t>
      </w:r>
      <w:proofErr w:type="spellEnd"/>
      <w:r w:rsidR="006B604A" w:rsidRPr="00882F55">
        <w:rPr>
          <w:rFonts w:ascii="Times New Roman" w:hAnsi="Times New Roman" w:cs="Times New Roman"/>
          <w:color w:val="000000"/>
          <w:sz w:val="21"/>
          <w:szCs w:val="21"/>
        </w:rPr>
        <w:t xml:space="preserve"> (</w:t>
      </w:r>
      <w:proofErr w:type="spellStart"/>
      <w:r w:rsidR="006B604A" w:rsidRPr="00882F55">
        <w:rPr>
          <w:rFonts w:ascii="Times New Roman" w:hAnsi="Times New Roman" w:cs="Times New Roman"/>
          <w:color w:val="000000"/>
          <w:sz w:val="21"/>
          <w:szCs w:val="21"/>
        </w:rPr>
        <w:t>Franch</w:t>
      </w:r>
      <w:proofErr w:type="spellEnd"/>
      <w:r w:rsidR="006B604A" w:rsidRPr="00882F55">
        <w:rPr>
          <w:rFonts w:ascii="Times New Roman" w:hAnsi="Times New Roman" w:cs="Times New Roman"/>
          <w:color w:val="000000"/>
          <w:sz w:val="21"/>
          <w:szCs w:val="21"/>
        </w:rPr>
        <w:t>.)</w:t>
      </w:r>
      <w:proofErr w:type="spellStart"/>
      <w:r w:rsidR="006B604A" w:rsidRPr="00882F55">
        <w:rPr>
          <w:rFonts w:ascii="Times New Roman" w:hAnsi="Times New Roman" w:cs="Times New Roman"/>
          <w:color w:val="000000"/>
          <w:sz w:val="21"/>
          <w:szCs w:val="21"/>
        </w:rPr>
        <w:t>Nannf</w:t>
      </w:r>
      <w:proofErr w:type="spellEnd"/>
      <w:r w:rsidR="006B604A" w:rsidRPr="00882F55">
        <w:rPr>
          <w:rFonts w:ascii="Times New Roman" w:hAnsi="Times New Roman" w:cs="Times New Roman"/>
          <w:color w:val="000000"/>
          <w:sz w:val="21"/>
          <w:szCs w:val="21"/>
        </w:rPr>
        <w:t>.</w:t>
      </w:r>
      <w:r w:rsidR="006B604A" w:rsidRPr="00882F55">
        <w:rPr>
          <w:rFonts w:ascii="Times New Roman" w:hAnsi="Times New Roman" w:cs="Times New Roman"/>
          <w:color w:val="000000"/>
          <w:sz w:val="21"/>
          <w:szCs w:val="21"/>
        </w:rPr>
        <w:t>、素花党参</w:t>
      </w:r>
      <w:proofErr w:type="spellStart"/>
      <w:r w:rsidR="006B604A" w:rsidRPr="00882F55">
        <w:rPr>
          <w:rFonts w:ascii="Times New Roman" w:hAnsi="Times New Roman" w:cs="Times New Roman"/>
          <w:i/>
          <w:iCs/>
          <w:color w:val="000000"/>
          <w:sz w:val="21"/>
          <w:szCs w:val="21"/>
        </w:rPr>
        <w:t>Codonopsis</w:t>
      </w:r>
      <w:proofErr w:type="spellEnd"/>
      <w:r w:rsidR="006B604A" w:rsidRPr="00882F55">
        <w:rPr>
          <w:rFonts w:ascii="Times New Roman" w:hAnsi="Times New Roman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="006B604A" w:rsidRPr="00882F55">
        <w:rPr>
          <w:rFonts w:ascii="Times New Roman" w:hAnsi="Times New Roman" w:cs="Times New Roman"/>
          <w:i/>
          <w:iCs/>
          <w:color w:val="000000"/>
          <w:sz w:val="21"/>
          <w:szCs w:val="21"/>
        </w:rPr>
        <w:t>pilosula</w:t>
      </w:r>
      <w:proofErr w:type="spellEnd"/>
      <w:r w:rsidR="006B604A" w:rsidRPr="00882F55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proofErr w:type="spellStart"/>
      <w:r w:rsidR="006B604A" w:rsidRPr="00882F55">
        <w:rPr>
          <w:rFonts w:ascii="Times New Roman" w:hAnsi="Times New Roman" w:cs="Times New Roman"/>
          <w:color w:val="000000"/>
          <w:sz w:val="21"/>
          <w:szCs w:val="21"/>
        </w:rPr>
        <w:t>Nannf.var.modesta</w:t>
      </w:r>
      <w:proofErr w:type="spellEnd"/>
      <w:r w:rsidR="006B604A" w:rsidRPr="00882F55">
        <w:rPr>
          <w:rFonts w:ascii="Times New Roman" w:hAnsi="Times New Roman" w:cs="Times New Roman"/>
          <w:color w:val="000000"/>
          <w:sz w:val="21"/>
          <w:szCs w:val="21"/>
        </w:rPr>
        <w:t>（</w:t>
      </w:r>
      <w:proofErr w:type="spellStart"/>
      <w:r w:rsidR="006B604A" w:rsidRPr="00882F55">
        <w:rPr>
          <w:rFonts w:ascii="Times New Roman" w:hAnsi="Times New Roman" w:cs="Times New Roman"/>
          <w:color w:val="000000"/>
          <w:sz w:val="21"/>
          <w:szCs w:val="21"/>
        </w:rPr>
        <w:t>Nannf</w:t>
      </w:r>
      <w:proofErr w:type="spellEnd"/>
      <w:r w:rsidR="006B604A" w:rsidRPr="00882F55">
        <w:rPr>
          <w:rFonts w:ascii="Times New Roman" w:hAnsi="Times New Roman" w:cs="Times New Roman"/>
          <w:color w:val="000000"/>
          <w:sz w:val="21"/>
          <w:szCs w:val="21"/>
        </w:rPr>
        <w:t>.</w:t>
      </w:r>
      <w:r w:rsidR="006B604A" w:rsidRPr="00882F55">
        <w:rPr>
          <w:rFonts w:ascii="Times New Roman" w:hAnsi="Times New Roman" w:cs="Times New Roman"/>
          <w:color w:val="000000"/>
          <w:sz w:val="21"/>
          <w:szCs w:val="21"/>
        </w:rPr>
        <w:t>）</w:t>
      </w:r>
      <w:proofErr w:type="spellStart"/>
      <w:r w:rsidR="006B604A" w:rsidRPr="00882F55">
        <w:rPr>
          <w:rFonts w:ascii="Times New Roman" w:hAnsi="Times New Roman" w:cs="Times New Roman"/>
          <w:color w:val="000000"/>
          <w:sz w:val="21"/>
          <w:szCs w:val="21"/>
        </w:rPr>
        <w:t>L.T.Shen</w:t>
      </w:r>
      <w:proofErr w:type="spellEnd"/>
      <w:r w:rsidR="006B604A" w:rsidRPr="00882F55">
        <w:rPr>
          <w:rFonts w:ascii="Times New Roman" w:hAnsi="Times New Roman" w:cs="Times New Roman"/>
          <w:color w:val="000000"/>
          <w:sz w:val="21"/>
          <w:szCs w:val="21"/>
        </w:rPr>
        <w:t>或川党参</w:t>
      </w:r>
      <w:proofErr w:type="spellStart"/>
      <w:r w:rsidR="006B604A" w:rsidRPr="00882F55">
        <w:rPr>
          <w:rFonts w:ascii="Times New Roman" w:hAnsi="Times New Roman" w:cs="Times New Roman"/>
          <w:i/>
          <w:iCs/>
          <w:color w:val="000000"/>
          <w:sz w:val="21"/>
          <w:szCs w:val="21"/>
        </w:rPr>
        <w:t>Codonopsis</w:t>
      </w:r>
      <w:proofErr w:type="spellEnd"/>
      <w:r w:rsidR="006B604A" w:rsidRPr="00882F55">
        <w:rPr>
          <w:rFonts w:ascii="Times New Roman" w:hAnsi="Times New Roman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="006B604A" w:rsidRPr="00882F55">
        <w:rPr>
          <w:rFonts w:ascii="Times New Roman" w:hAnsi="Times New Roman" w:cs="Times New Roman"/>
          <w:i/>
          <w:iCs/>
          <w:color w:val="000000"/>
          <w:sz w:val="21"/>
          <w:szCs w:val="21"/>
        </w:rPr>
        <w:t>tangshen</w:t>
      </w:r>
      <w:proofErr w:type="spellEnd"/>
      <w:r w:rsidR="00882F55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proofErr w:type="spellStart"/>
      <w:r w:rsidR="006B604A" w:rsidRPr="00882F55">
        <w:rPr>
          <w:rFonts w:ascii="Times New Roman" w:hAnsi="Times New Roman" w:cs="Times New Roman"/>
          <w:color w:val="000000"/>
          <w:sz w:val="21"/>
          <w:szCs w:val="21"/>
        </w:rPr>
        <w:t>Oliv</w:t>
      </w:r>
      <w:proofErr w:type="spellEnd"/>
      <w:r w:rsidR="006B604A" w:rsidRPr="00882F55">
        <w:rPr>
          <w:rFonts w:ascii="Times New Roman" w:hAnsi="Times New Roman" w:cs="Times New Roman"/>
          <w:color w:val="000000"/>
          <w:sz w:val="21"/>
          <w:szCs w:val="21"/>
        </w:rPr>
        <w:t>.</w:t>
      </w:r>
      <w:r w:rsidRPr="00882F55"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  <w:t>的</w:t>
      </w:r>
      <w:r w:rsidR="00D56CFA" w:rsidRPr="00882F55">
        <w:rPr>
          <w:rFonts w:ascii="Times New Roman" w:hAnsi="Times New Roman" w:cs="Times New Roman"/>
          <w:color w:val="000000"/>
          <w:sz w:val="21"/>
          <w:szCs w:val="21"/>
        </w:rPr>
        <w:t>干燥根</w:t>
      </w:r>
      <w:r w:rsidR="00D56CFA" w:rsidRPr="00882F55"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  <w:t>的</w:t>
      </w:r>
      <w:r w:rsidRPr="00882F55"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  <w:t>炮制加工品</w:t>
      </w:r>
      <w:r w:rsidR="00D619CA" w:rsidRPr="00882F55"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  <w:t>。</w:t>
      </w:r>
    </w:p>
    <w:p w14:paraId="1B1D2D4B" w14:textId="2D0B7E0B" w:rsidR="000419A2" w:rsidRPr="00882F55" w:rsidRDefault="00B756C2" w:rsidP="00A01BA7">
      <w:pPr>
        <w:spacing w:line="360" w:lineRule="auto"/>
        <w:ind w:firstLineChars="200" w:firstLine="422"/>
        <w:rPr>
          <w:rFonts w:ascii="Times New Roman" w:hAnsi="Times New Roman" w:cs="Times New Roman"/>
          <w:color w:val="000000" w:themeColor="text1"/>
          <w:szCs w:val="21"/>
        </w:rPr>
      </w:pPr>
      <w:r w:rsidRPr="00882F55">
        <w:rPr>
          <w:rFonts w:ascii="Times New Roman" w:hAnsi="Times New Roman" w:cs="Times New Roman"/>
          <w:b/>
          <w:bCs/>
          <w:color w:val="000000" w:themeColor="text1"/>
          <w:szCs w:val="21"/>
        </w:rPr>
        <w:t>【炮制】</w:t>
      </w:r>
      <w:r w:rsidR="009C0234">
        <w:rPr>
          <w:rFonts w:ascii="Times New Roman" w:hAnsi="Times New Roman" w:cs="Times New Roman" w:hint="eastAsia"/>
          <w:b/>
          <w:bCs/>
          <w:color w:val="000000" w:themeColor="text1"/>
          <w:szCs w:val="21"/>
        </w:rPr>
        <w:t xml:space="preserve"> </w:t>
      </w:r>
      <w:r w:rsidR="00DA7831" w:rsidRPr="00882F55">
        <w:rPr>
          <w:rFonts w:ascii="Times New Roman" w:hAnsi="Times New Roman" w:cs="Times New Roman"/>
          <w:b/>
          <w:bCs/>
          <w:color w:val="000000" w:themeColor="text1"/>
          <w:szCs w:val="21"/>
        </w:rPr>
        <w:t xml:space="preserve"> 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除去杂质，洗净，润透，切段，干燥。</w:t>
      </w:r>
    </w:p>
    <w:p w14:paraId="495F4FF1" w14:textId="2CEF265E" w:rsidR="000419A2" w:rsidRPr="00882F55" w:rsidRDefault="00B756C2" w:rsidP="00A01BA7">
      <w:pPr>
        <w:pStyle w:val="HTML"/>
        <w:shd w:val="clear" w:color="auto" w:fill="FFFFFF"/>
        <w:spacing w:line="360" w:lineRule="auto"/>
        <w:ind w:firstLineChars="200" w:firstLine="422"/>
        <w:rPr>
          <w:rFonts w:ascii="Times New Roman" w:eastAsiaTheme="minorEastAsia" w:hAnsi="Times New Roman" w:cs="Times New Roman"/>
          <w:color w:val="000000" w:themeColor="text1"/>
          <w:sz w:val="21"/>
          <w:szCs w:val="21"/>
          <w:shd w:val="clear" w:color="auto" w:fill="FFFFFF"/>
        </w:rPr>
      </w:pPr>
      <w:r w:rsidRPr="00882F55">
        <w:rPr>
          <w:rFonts w:ascii="Times New Roman" w:eastAsiaTheme="minorEastAsia" w:hAnsi="Times New Roman" w:cs="Times New Roman"/>
          <w:b/>
          <w:bCs/>
          <w:color w:val="000000" w:themeColor="text1"/>
          <w:sz w:val="21"/>
          <w:szCs w:val="21"/>
        </w:rPr>
        <w:t>【</w:t>
      </w:r>
      <w:r w:rsidRPr="00882F55">
        <w:rPr>
          <w:rFonts w:ascii="Times New Roman" w:eastAsiaTheme="minorEastAsia" w:hAnsi="Times New Roman" w:cs="Times New Roman"/>
          <w:b/>
          <w:bCs/>
          <w:color w:val="000000" w:themeColor="text1"/>
          <w:kern w:val="2"/>
          <w:sz w:val="21"/>
          <w:szCs w:val="21"/>
        </w:rPr>
        <w:t>性状</w:t>
      </w:r>
      <w:r w:rsidRPr="00882F55">
        <w:rPr>
          <w:rFonts w:ascii="Times New Roman" w:eastAsiaTheme="minorEastAsia" w:hAnsi="Times New Roman" w:cs="Times New Roman"/>
          <w:b/>
          <w:bCs/>
          <w:color w:val="000000" w:themeColor="text1"/>
          <w:sz w:val="21"/>
          <w:szCs w:val="21"/>
        </w:rPr>
        <w:t>】</w:t>
      </w:r>
      <w:r w:rsidR="009C0234">
        <w:rPr>
          <w:rFonts w:ascii="Times New Roman" w:eastAsiaTheme="minorEastAsia" w:hAnsi="Times New Roman" w:cs="Times New Roman" w:hint="eastAsia"/>
          <w:b/>
          <w:bCs/>
          <w:color w:val="000000" w:themeColor="text1"/>
          <w:sz w:val="21"/>
          <w:szCs w:val="21"/>
        </w:rPr>
        <w:t xml:space="preserve"> </w:t>
      </w:r>
      <w:r w:rsidRPr="00882F55"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  <w:t>本品呈圆柱形的段。</w:t>
      </w:r>
      <w:r w:rsidRPr="00882F55">
        <w:rPr>
          <w:rFonts w:ascii="Times New Roman" w:eastAsiaTheme="minorEastAsia" w:hAnsi="Times New Roman" w:cs="Times New Roman"/>
          <w:color w:val="000000" w:themeColor="text1"/>
          <w:sz w:val="21"/>
          <w:szCs w:val="21"/>
          <w:shd w:val="clear" w:color="auto" w:fill="FFFFFF"/>
        </w:rPr>
        <w:t>外表皮灰黄色、黄棕色至灰棕色，有时可见根头部有多数疣状突起</w:t>
      </w:r>
      <w:proofErr w:type="gramStart"/>
      <w:r w:rsidRPr="00882F55">
        <w:rPr>
          <w:rFonts w:ascii="Times New Roman" w:eastAsiaTheme="minorEastAsia" w:hAnsi="Times New Roman" w:cs="Times New Roman"/>
          <w:color w:val="000000" w:themeColor="text1"/>
          <w:sz w:val="21"/>
          <w:szCs w:val="21"/>
          <w:shd w:val="clear" w:color="auto" w:fill="FFFFFF"/>
        </w:rPr>
        <w:t>的茎痕和</w:t>
      </w:r>
      <w:proofErr w:type="gramEnd"/>
      <w:r w:rsidRPr="00882F55">
        <w:rPr>
          <w:rFonts w:ascii="Times New Roman" w:eastAsiaTheme="minorEastAsia" w:hAnsi="Times New Roman" w:cs="Times New Roman"/>
          <w:color w:val="000000" w:themeColor="text1"/>
          <w:sz w:val="21"/>
          <w:szCs w:val="21"/>
          <w:shd w:val="clear" w:color="auto" w:fill="FFFFFF"/>
        </w:rPr>
        <w:t>芽。切面</w:t>
      </w:r>
      <w:proofErr w:type="gramStart"/>
      <w:r w:rsidRPr="00882F55">
        <w:rPr>
          <w:rFonts w:ascii="Times New Roman" w:eastAsiaTheme="minorEastAsia" w:hAnsi="Times New Roman" w:cs="Times New Roman"/>
          <w:color w:val="000000" w:themeColor="text1"/>
          <w:sz w:val="21"/>
          <w:szCs w:val="21"/>
          <w:shd w:val="clear" w:color="auto" w:fill="FFFFFF"/>
        </w:rPr>
        <w:t>皮部淡棕黄色</w:t>
      </w:r>
      <w:proofErr w:type="gramEnd"/>
      <w:r w:rsidRPr="00882F55">
        <w:rPr>
          <w:rFonts w:ascii="Times New Roman" w:eastAsiaTheme="minorEastAsia" w:hAnsi="Times New Roman" w:cs="Times New Roman"/>
          <w:color w:val="000000" w:themeColor="text1"/>
          <w:sz w:val="21"/>
          <w:szCs w:val="21"/>
          <w:shd w:val="clear" w:color="auto" w:fill="FFFFFF"/>
        </w:rPr>
        <w:t>至黄棕色，木部淡黄色至黄色，有裂隙或放射状纹理。有特殊香气，味微甜。</w:t>
      </w:r>
    </w:p>
    <w:p w14:paraId="688AA525" w14:textId="26B945B3" w:rsidR="000419A2" w:rsidRPr="00882F55" w:rsidRDefault="00B756C2" w:rsidP="00A01BA7">
      <w:pPr>
        <w:pStyle w:val="HTML"/>
        <w:shd w:val="clear" w:color="auto" w:fill="FFFFFF"/>
        <w:spacing w:line="360" w:lineRule="auto"/>
        <w:ind w:firstLineChars="200" w:firstLine="422"/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</w:pPr>
      <w:r w:rsidRPr="00882F55">
        <w:rPr>
          <w:rFonts w:ascii="Times New Roman" w:eastAsiaTheme="minorEastAsia" w:hAnsi="Times New Roman" w:cs="Times New Roman"/>
          <w:b/>
          <w:bCs/>
          <w:color w:val="000000" w:themeColor="text1"/>
          <w:sz w:val="21"/>
          <w:szCs w:val="21"/>
        </w:rPr>
        <w:t>【鉴别】</w:t>
      </w:r>
      <w:r w:rsidR="009C0234">
        <w:rPr>
          <w:rFonts w:ascii="Times New Roman" w:eastAsiaTheme="minorEastAsia" w:hAnsi="Times New Roman" w:cs="Times New Roman"/>
          <w:b/>
          <w:bCs/>
          <w:color w:val="000000" w:themeColor="text1"/>
          <w:sz w:val="21"/>
          <w:szCs w:val="21"/>
        </w:rPr>
        <w:t xml:space="preserve">  </w:t>
      </w:r>
      <w:r w:rsidRPr="00882F55"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  <w:t>（</w:t>
      </w:r>
      <w:r w:rsidRPr="00882F55"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  <w:t>1</w:t>
      </w:r>
      <w:r w:rsidRPr="00882F55"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  <w:t>）本品横切面：木栓细胞数列至</w:t>
      </w:r>
      <w:r w:rsidRPr="00882F55"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  <w:t>10</w:t>
      </w:r>
      <w:r w:rsidRPr="00882F55"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  <w:t>数列，外侧有石细胞，单个或成群。栓内层窄。韧皮部宽广，外侧常现裂隙，散有淡黄色乳管群，并常与筛管群交互排列。形成层成环。木质部导管单个散在或数个相聚，呈放射状排列。薄壁细胞含菊糖。</w:t>
      </w:r>
    </w:p>
    <w:p w14:paraId="29EE590E" w14:textId="32DBBF51" w:rsidR="000419A2" w:rsidRPr="00882F55" w:rsidRDefault="00B756C2" w:rsidP="00A01BA7">
      <w:pPr>
        <w:spacing w:line="360" w:lineRule="auto"/>
        <w:ind w:firstLineChars="200" w:firstLine="420"/>
        <w:rPr>
          <w:rFonts w:ascii="Times New Roman" w:hAnsi="Times New Roman" w:cs="Times New Roman"/>
          <w:color w:val="000000" w:themeColor="text1"/>
          <w:szCs w:val="21"/>
        </w:rPr>
      </w:pPr>
      <w:r w:rsidRPr="00882F55">
        <w:rPr>
          <w:rFonts w:ascii="Times New Roman" w:hAnsi="Times New Roman" w:cs="Times New Roman"/>
          <w:color w:val="000000" w:themeColor="text1"/>
          <w:szCs w:val="21"/>
        </w:rPr>
        <w:t>（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2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）取本品粉末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1g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，加甲醇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25ml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，超声处理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30</w:t>
      </w:r>
      <w:r w:rsidR="00D47DB1" w:rsidRPr="00882F55">
        <w:rPr>
          <w:rFonts w:ascii="Times New Roman" w:hAnsi="Times New Roman" w:cs="Times New Roman"/>
          <w:color w:val="000000" w:themeColor="text1"/>
          <w:szCs w:val="21"/>
        </w:rPr>
        <w:t>min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，滤过，滤液蒸干，残渣加水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15ml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使溶解，通过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D101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型大孔吸附树脂柱（内径为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1.5cm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，柱高为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10cm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），用水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50ml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洗脱，弃去水液，再用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50%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乙醇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50ml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洗脱，收集洗脱液，蒸干，残渣加甲醇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1ml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使溶解，作为</w:t>
      </w:r>
      <w:proofErr w:type="gramStart"/>
      <w:r w:rsidRPr="00882F55">
        <w:rPr>
          <w:rFonts w:ascii="Times New Roman" w:hAnsi="Times New Roman" w:cs="Times New Roman"/>
          <w:color w:val="000000" w:themeColor="text1"/>
          <w:szCs w:val="21"/>
        </w:rPr>
        <w:t>供试品溶液</w:t>
      </w:r>
      <w:proofErr w:type="gramEnd"/>
      <w:r w:rsidRPr="00882F55">
        <w:rPr>
          <w:rFonts w:ascii="Times New Roman" w:hAnsi="Times New Roman" w:cs="Times New Roman"/>
          <w:color w:val="000000" w:themeColor="text1"/>
          <w:szCs w:val="21"/>
        </w:rPr>
        <w:t>。另取党参</w:t>
      </w:r>
      <w:proofErr w:type="gramStart"/>
      <w:r w:rsidRPr="00882F55">
        <w:rPr>
          <w:rFonts w:ascii="Times New Roman" w:hAnsi="Times New Roman" w:cs="Times New Roman"/>
          <w:color w:val="000000" w:themeColor="text1"/>
          <w:szCs w:val="21"/>
        </w:rPr>
        <w:t>炔苷</w:t>
      </w:r>
      <w:proofErr w:type="gramEnd"/>
      <w:r w:rsidRPr="00882F55">
        <w:rPr>
          <w:rFonts w:ascii="Times New Roman" w:hAnsi="Times New Roman" w:cs="Times New Roman"/>
          <w:color w:val="000000" w:themeColor="text1"/>
          <w:szCs w:val="21"/>
        </w:rPr>
        <w:t>对照品，加甲醇制成每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1ml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含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1mg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的溶液，作为对照品溶液。照薄层色谱法（</w:t>
      </w:r>
      <w:r w:rsidR="00D47DB1" w:rsidRPr="00882F55">
        <w:rPr>
          <w:rFonts w:ascii="Times New Roman" w:hAnsi="Times New Roman" w:cs="Times New Roman"/>
          <w:color w:val="000000" w:themeColor="text1"/>
          <w:kern w:val="0"/>
          <w:szCs w:val="21"/>
        </w:rPr>
        <w:t>《中国药典》</w:t>
      </w:r>
      <w:r w:rsidR="00D47DB1" w:rsidRPr="00882F55">
        <w:rPr>
          <w:rFonts w:ascii="Times New Roman" w:hAnsi="Times New Roman" w:cs="Times New Roman"/>
          <w:color w:val="000000" w:themeColor="text1"/>
          <w:kern w:val="0"/>
          <w:szCs w:val="21"/>
        </w:rPr>
        <w:t>2020</w:t>
      </w:r>
      <w:r w:rsidR="00D47DB1" w:rsidRPr="00882F55">
        <w:rPr>
          <w:rFonts w:ascii="Times New Roman" w:hAnsi="Times New Roman" w:cs="Times New Roman"/>
          <w:color w:val="000000" w:themeColor="text1"/>
          <w:kern w:val="0"/>
          <w:szCs w:val="21"/>
        </w:rPr>
        <w:t>年版四部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通则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0502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）试验，吸取</w:t>
      </w:r>
      <w:proofErr w:type="gramStart"/>
      <w:r w:rsidRPr="00882F55">
        <w:rPr>
          <w:rFonts w:ascii="Times New Roman" w:hAnsi="Times New Roman" w:cs="Times New Roman"/>
          <w:color w:val="000000" w:themeColor="text1"/>
          <w:szCs w:val="21"/>
        </w:rPr>
        <w:t>供试品溶液</w:t>
      </w:r>
      <w:proofErr w:type="gramEnd"/>
      <w:r w:rsidRPr="00882F55">
        <w:rPr>
          <w:rFonts w:ascii="Times New Roman" w:hAnsi="Times New Roman" w:cs="Times New Roman"/>
          <w:color w:val="000000" w:themeColor="text1"/>
          <w:szCs w:val="21"/>
        </w:rPr>
        <w:t>2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～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4μl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、对照品溶液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2μl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，分别点于同一高效硅胶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G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薄层板上，以正丁醇</w:t>
      </w:r>
      <w:r w:rsidR="00D47DB1" w:rsidRPr="00882F55">
        <w:rPr>
          <w:rFonts w:ascii="Times New Roman" w:hAnsi="Times New Roman" w:cs="Times New Roman"/>
          <w:color w:val="000000" w:themeColor="text1"/>
          <w:szCs w:val="21"/>
        </w:rPr>
        <w:t>-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冰醋酸</w:t>
      </w:r>
      <w:r w:rsidR="00D47DB1" w:rsidRPr="00882F55">
        <w:rPr>
          <w:rFonts w:ascii="Times New Roman" w:hAnsi="Times New Roman" w:cs="Times New Roman"/>
          <w:color w:val="000000" w:themeColor="text1"/>
          <w:szCs w:val="21"/>
        </w:rPr>
        <w:t>-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水（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7</w:t>
      </w:r>
      <w:r w:rsidR="00D47DB1" w:rsidRPr="00882F55">
        <w:rPr>
          <w:rFonts w:ascii="Times New Roman" w:hAnsi="Times New Roman" w:cs="Times New Roman"/>
          <w:color w:val="000000" w:themeColor="text1"/>
          <w:szCs w:val="21"/>
        </w:rPr>
        <w:t>﹕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1</w:t>
      </w:r>
      <w:r w:rsidR="00D47DB1" w:rsidRPr="00882F55">
        <w:rPr>
          <w:rFonts w:ascii="Times New Roman" w:hAnsi="Times New Roman" w:cs="Times New Roman"/>
          <w:color w:val="000000" w:themeColor="text1"/>
          <w:szCs w:val="21"/>
        </w:rPr>
        <w:t>﹕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0.5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）为展开剂，展开，取出，晾干，</w:t>
      </w:r>
      <w:proofErr w:type="gramStart"/>
      <w:r w:rsidRPr="00882F55">
        <w:rPr>
          <w:rFonts w:ascii="Times New Roman" w:hAnsi="Times New Roman" w:cs="Times New Roman"/>
          <w:color w:val="000000" w:themeColor="text1"/>
          <w:szCs w:val="21"/>
        </w:rPr>
        <w:t>喷以</w:t>
      </w:r>
      <w:proofErr w:type="gramEnd"/>
      <w:r w:rsidRPr="00882F55">
        <w:rPr>
          <w:rFonts w:ascii="Times New Roman" w:hAnsi="Times New Roman" w:cs="Times New Roman"/>
          <w:color w:val="000000" w:themeColor="text1"/>
          <w:szCs w:val="21"/>
        </w:rPr>
        <w:t>10%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硫酸乙醇溶液，在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100℃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加热至斑点显色清晰，分别置日光和紫外光灯（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365nm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）下检视。供试品色谱中，在与对照品色</w:t>
      </w:r>
      <w:proofErr w:type="gramStart"/>
      <w:r w:rsidRPr="00882F55">
        <w:rPr>
          <w:rFonts w:ascii="Times New Roman" w:hAnsi="Times New Roman" w:cs="Times New Roman"/>
          <w:color w:val="000000" w:themeColor="text1"/>
          <w:szCs w:val="21"/>
        </w:rPr>
        <w:t>谱相应</w:t>
      </w:r>
      <w:proofErr w:type="gramEnd"/>
      <w:r w:rsidRPr="00882F55">
        <w:rPr>
          <w:rFonts w:ascii="Times New Roman" w:hAnsi="Times New Roman" w:cs="Times New Roman"/>
          <w:color w:val="000000" w:themeColor="text1"/>
          <w:szCs w:val="21"/>
        </w:rPr>
        <w:t>的位置上，</w:t>
      </w:r>
      <w:proofErr w:type="gramStart"/>
      <w:r w:rsidRPr="00882F55">
        <w:rPr>
          <w:rFonts w:ascii="Times New Roman" w:hAnsi="Times New Roman" w:cs="Times New Roman"/>
          <w:color w:val="000000" w:themeColor="text1"/>
          <w:szCs w:val="21"/>
        </w:rPr>
        <w:t>显相同</w:t>
      </w:r>
      <w:proofErr w:type="gramEnd"/>
      <w:r w:rsidRPr="00882F55">
        <w:rPr>
          <w:rFonts w:ascii="Times New Roman" w:hAnsi="Times New Roman" w:cs="Times New Roman"/>
          <w:color w:val="000000" w:themeColor="text1"/>
          <w:szCs w:val="21"/>
        </w:rPr>
        <w:t>颜色的斑点或荧光斑点。</w:t>
      </w:r>
    </w:p>
    <w:p w14:paraId="37DB350B" w14:textId="2CB3B58D" w:rsidR="000419A2" w:rsidRPr="00882F55" w:rsidRDefault="00B756C2" w:rsidP="00A01BA7">
      <w:pPr>
        <w:spacing w:line="360" w:lineRule="auto"/>
        <w:ind w:firstLineChars="200" w:firstLine="422"/>
        <w:rPr>
          <w:rFonts w:ascii="Times New Roman" w:hAnsi="Times New Roman" w:cs="Times New Roman"/>
          <w:color w:val="000000" w:themeColor="text1"/>
          <w:szCs w:val="21"/>
        </w:rPr>
      </w:pPr>
      <w:r w:rsidRPr="00882F55">
        <w:rPr>
          <w:rFonts w:ascii="Times New Roman" w:hAnsi="Times New Roman" w:cs="Times New Roman"/>
          <w:b/>
          <w:bCs/>
          <w:color w:val="000000" w:themeColor="text1"/>
          <w:szCs w:val="21"/>
        </w:rPr>
        <w:t>【检查】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 xml:space="preserve"> </w:t>
      </w:r>
      <w:r w:rsidR="009C0234">
        <w:rPr>
          <w:rFonts w:ascii="Times New Roman" w:hAnsi="Times New Roman" w:cs="Times New Roman"/>
          <w:color w:val="000000" w:themeColor="text1"/>
          <w:szCs w:val="21"/>
        </w:rPr>
        <w:t xml:space="preserve"> </w:t>
      </w:r>
      <w:r w:rsidRPr="00882F55">
        <w:rPr>
          <w:rFonts w:ascii="Times New Roman" w:hAnsi="Times New Roman" w:cs="Times New Roman"/>
          <w:b/>
          <w:bCs/>
          <w:color w:val="000000" w:themeColor="text1"/>
          <w:szCs w:val="21"/>
        </w:rPr>
        <w:t>水分</w:t>
      </w:r>
      <w:r w:rsidR="00D47DB1" w:rsidRPr="00882F55">
        <w:rPr>
          <w:rFonts w:ascii="Times New Roman" w:hAnsi="Times New Roman" w:cs="Times New Roman"/>
          <w:color w:val="000000" w:themeColor="text1"/>
          <w:szCs w:val="21"/>
        </w:rPr>
        <w:t xml:space="preserve"> 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不得过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16.0%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（</w:t>
      </w:r>
      <w:r w:rsidRPr="00882F55">
        <w:rPr>
          <w:rFonts w:ascii="Times New Roman" w:hAnsi="Times New Roman" w:cs="Times New Roman"/>
          <w:color w:val="000000" w:themeColor="text1"/>
          <w:kern w:val="0"/>
          <w:szCs w:val="21"/>
        </w:rPr>
        <w:t>《中国药典》</w:t>
      </w:r>
      <w:r w:rsidRPr="00882F55">
        <w:rPr>
          <w:rFonts w:ascii="Times New Roman" w:hAnsi="Times New Roman" w:cs="Times New Roman"/>
          <w:color w:val="000000" w:themeColor="text1"/>
          <w:kern w:val="0"/>
          <w:szCs w:val="21"/>
        </w:rPr>
        <w:t>2020</w:t>
      </w:r>
      <w:r w:rsidRPr="00882F55">
        <w:rPr>
          <w:rFonts w:ascii="Times New Roman" w:hAnsi="Times New Roman" w:cs="Times New Roman"/>
          <w:color w:val="000000" w:themeColor="text1"/>
          <w:kern w:val="0"/>
          <w:szCs w:val="21"/>
        </w:rPr>
        <w:t>年版四部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通则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0832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第二法）。</w:t>
      </w:r>
    </w:p>
    <w:p w14:paraId="6F8EC15B" w14:textId="3E224D36" w:rsidR="000419A2" w:rsidRPr="00882F55" w:rsidRDefault="00B756C2" w:rsidP="00A01BA7">
      <w:pPr>
        <w:spacing w:line="360" w:lineRule="auto"/>
        <w:ind w:firstLineChars="200" w:firstLine="422"/>
        <w:rPr>
          <w:rFonts w:ascii="Times New Roman" w:hAnsi="Times New Roman" w:cs="Times New Roman"/>
          <w:color w:val="000000" w:themeColor="text1"/>
          <w:szCs w:val="21"/>
        </w:rPr>
      </w:pPr>
      <w:r w:rsidRPr="00882F55">
        <w:rPr>
          <w:rFonts w:ascii="Times New Roman" w:hAnsi="Times New Roman" w:cs="Times New Roman"/>
          <w:b/>
          <w:bCs/>
          <w:color w:val="000000" w:themeColor="text1"/>
          <w:szCs w:val="21"/>
        </w:rPr>
        <w:t>总灰分</w:t>
      </w:r>
      <w:r w:rsidR="00D47DB1" w:rsidRPr="00882F55">
        <w:rPr>
          <w:rFonts w:ascii="Times New Roman" w:hAnsi="Times New Roman" w:cs="Times New Roman"/>
          <w:color w:val="000000" w:themeColor="text1"/>
          <w:szCs w:val="21"/>
        </w:rPr>
        <w:t xml:space="preserve"> </w:t>
      </w:r>
      <w:r w:rsidR="009C0234">
        <w:rPr>
          <w:rFonts w:ascii="Times New Roman" w:hAnsi="Times New Roman" w:cs="Times New Roman"/>
          <w:color w:val="000000" w:themeColor="text1"/>
          <w:szCs w:val="21"/>
        </w:rPr>
        <w:t xml:space="preserve"> 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不得过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5.0%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（</w:t>
      </w:r>
      <w:r w:rsidRPr="00882F55">
        <w:rPr>
          <w:rFonts w:ascii="Times New Roman" w:hAnsi="Times New Roman" w:cs="Times New Roman"/>
          <w:color w:val="000000" w:themeColor="text1"/>
          <w:kern w:val="0"/>
          <w:szCs w:val="21"/>
        </w:rPr>
        <w:t>《中国药典》</w:t>
      </w:r>
      <w:r w:rsidRPr="00882F55">
        <w:rPr>
          <w:rFonts w:ascii="Times New Roman" w:hAnsi="Times New Roman" w:cs="Times New Roman"/>
          <w:color w:val="000000" w:themeColor="text1"/>
          <w:kern w:val="0"/>
          <w:szCs w:val="21"/>
        </w:rPr>
        <w:t>2020</w:t>
      </w:r>
      <w:r w:rsidRPr="00882F55">
        <w:rPr>
          <w:rFonts w:ascii="Times New Roman" w:hAnsi="Times New Roman" w:cs="Times New Roman"/>
          <w:color w:val="000000" w:themeColor="text1"/>
          <w:kern w:val="0"/>
          <w:szCs w:val="21"/>
        </w:rPr>
        <w:t>年版四部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通则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2302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）。</w:t>
      </w:r>
    </w:p>
    <w:p w14:paraId="529CC282" w14:textId="072ED97C" w:rsidR="000419A2" w:rsidRPr="00882F55" w:rsidRDefault="00B756C2" w:rsidP="00A01BA7">
      <w:pPr>
        <w:spacing w:line="360" w:lineRule="auto"/>
        <w:ind w:firstLineChars="200" w:firstLine="422"/>
        <w:rPr>
          <w:rFonts w:ascii="Times New Roman" w:hAnsi="Times New Roman" w:cs="Times New Roman"/>
          <w:color w:val="000000" w:themeColor="text1"/>
          <w:szCs w:val="21"/>
        </w:rPr>
      </w:pPr>
      <w:r w:rsidRPr="00882F55">
        <w:rPr>
          <w:rFonts w:ascii="Times New Roman" w:hAnsi="Times New Roman" w:cs="Times New Roman"/>
          <w:b/>
          <w:bCs/>
          <w:color w:val="000000" w:themeColor="text1"/>
          <w:szCs w:val="21"/>
        </w:rPr>
        <w:t>二氧化硫残留量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 </w:t>
      </w:r>
      <w:r w:rsidR="009C0234">
        <w:rPr>
          <w:rFonts w:ascii="Times New Roman" w:hAnsi="Times New Roman" w:cs="Times New Roman"/>
          <w:color w:val="000000" w:themeColor="text1"/>
          <w:szCs w:val="21"/>
        </w:rPr>
        <w:t xml:space="preserve">  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照二氧化硫残留量测定法（</w:t>
      </w:r>
      <w:r w:rsidRPr="00882F55">
        <w:rPr>
          <w:rFonts w:ascii="Times New Roman" w:hAnsi="Times New Roman" w:cs="Times New Roman"/>
          <w:color w:val="000000" w:themeColor="text1"/>
          <w:kern w:val="0"/>
          <w:szCs w:val="21"/>
        </w:rPr>
        <w:t>《中国药典》</w:t>
      </w:r>
      <w:r w:rsidRPr="00882F55">
        <w:rPr>
          <w:rFonts w:ascii="Times New Roman" w:hAnsi="Times New Roman" w:cs="Times New Roman"/>
          <w:color w:val="000000" w:themeColor="text1"/>
          <w:kern w:val="0"/>
          <w:szCs w:val="21"/>
        </w:rPr>
        <w:t>2020</w:t>
      </w:r>
      <w:r w:rsidRPr="00882F55">
        <w:rPr>
          <w:rFonts w:ascii="Times New Roman" w:hAnsi="Times New Roman" w:cs="Times New Roman"/>
          <w:color w:val="000000" w:themeColor="text1"/>
          <w:kern w:val="0"/>
          <w:szCs w:val="21"/>
        </w:rPr>
        <w:t>年版四部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通则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2331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）测定，不得过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400mg/kg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。</w:t>
      </w:r>
    </w:p>
    <w:p w14:paraId="62DED834" w14:textId="2B5A314E" w:rsidR="000419A2" w:rsidRPr="00882F55" w:rsidRDefault="00B756C2" w:rsidP="00A01BA7">
      <w:pPr>
        <w:spacing w:line="360" w:lineRule="auto"/>
        <w:ind w:firstLineChars="200" w:firstLine="422"/>
        <w:rPr>
          <w:rFonts w:ascii="Times New Roman" w:hAnsi="Times New Roman" w:cs="Times New Roman"/>
          <w:color w:val="000000" w:themeColor="text1"/>
          <w:szCs w:val="21"/>
        </w:rPr>
      </w:pPr>
      <w:r w:rsidRPr="00882F55">
        <w:rPr>
          <w:rFonts w:ascii="Times New Roman" w:hAnsi="Times New Roman" w:cs="Times New Roman"/>
          <w:b/>
          <w:bCs/>
          <w:color w:val="000000" w:themeColor="text1"/>
          <w:szCs w:val="21"/>
        </w:rPr>
        <w:t>【浸出物】</w:t>
      </w:r>
      <w:r w:rsidR="009C0234">
        <w:rPr>
          <w:rFonts w:ascii="Times New Roman" w:hAnsi="Times New Roman" w:cs="Times New Roman" w:hint="eastAsia"/>
          <w:b/>
          <w:bCs/>
          <w:color w:val="000000" w:themeColor="text1"/>
          <w:szCs w:val="21"/>
        </w:rPr>
        <w:t xml:space="preserve"> 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 xml:space="preserve"> 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照醇溶性浸出物测定法（</w:t>
      </w:r>
      <w:r w:rsidRPr="00882F55">
        <w:rPr>
          <w:rFonts w:ascii="Times New Roman" w:hAnsi="Times New Roman" w:cs="Times New Roman"/>
          <w:color w:val="000000" w:themeColor="text1"/>
          <w:kern w:val="0"/>
          <w:szCs w:val="21"/>
        </w:rPr>
        <w:t>《中国药典》</w:t>
      </w:r>
      <w:r w:rsidRPr="00882F55">
        <w:rPr>
          <w:rFonts w:ascii="Times New Roman" w:hAnsi="Times New Roman" w:cs="Times New Roman"/>
          <w:color w:val="000000" w:themeColor="text1"/>
          <w:kern w:val="0"/>
          <w:szCs w:val="21"/>
        </w:rPr>
        <w:t>2020</w:t>
      </w:r>
      <w:r w:rsidRPr="00882F55">
        <w:rPr>
          <w:rFonts w:ascii="Times New Roman" w:hAnsi="Times New Roman" w:cs="Times New Roman"/>
          <w:color w:val="000000" w:themeColor="text1"/>
          <w:kern w:val="0"/>
          <w:szCs w:val="21"/>
        </w:rPr>
        <w:t>年版四部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通则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2201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）项下的热浸法测定，用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45%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乙醇作溶剂，不得少于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55.0%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。</w:t>
      </w:r>
    </w:p>
    <w:p w14:paraId="1A194113" w14:textId="1A2534C0" w:rsidR="000419A2" w:rsidRPr="00882F55" w:rsidRDefault="00B756C2" w:rsidP="00A01BA7">
      <w:pPr>
        <w:spacing w:line="360" w:lineRule="auto"/>
        <w:ind w:firstLineChars="200" w:firstLine="422"/>
        <w:rPr>
          <w:rFonts w:ascii="Times New Roman" w:hAnsi="Times New Roman" w:cs="Times New Roman"/>
          <w:color w:val="000000" w:themeColor="text1"/>
          <w:szCs w:val="21"/>
        </w:rPr>
      </w:pPr>
      <w:r w:rsidRPr="00882F55">
        <w:rPr>
          <w:rFonts w:ascii="Times New Roman" w:hAnsi="Times New Roman" w:cs="Times New Roman"/>
          <w:b/>
          <w:bCs/>
          <w:color w:val="000000" w:themeColor="text1"/>
          <w:szCs w:val="21"/>
        </w:rPr>
        <w:lastRenderedPageBreak/>
        <w:t>【性味与归经】</w:t>
      </w:r>
      <w:r w:rsidR="009C0234">
        <w:rPr>
          <w:rFonts w:ascii="Times New Roman" w:hAnsi="Times New Roman" w:cs="Times New Roman" w:hint="eastAsia"/>
          <w:b/>
          <w:bCs/>
          <w:color w:val="000000" w:themeColor="text1"/>
          <w:szCs w:val="21"/>
        </w:rPr>
        <w:t xml:space="preserve">  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甘，平。归脾、肺经。</w:t>
      </w:r>
    </w:p>
    <w:p w14:paraId="55E224E2" w14:textId="20656C83" w:rsidR="000419A2" w:rsidRPr="00882F55" w:rsidRDefault="00B756C2" w:rsidP="00A01BA7">
      <w:pPr>
        <w:spacing w:line="360" w:lineRule="auto"/>
        <w:ind w:firstLineChars="200" w:firstLine="422"/>
        <w:rPr>
          <w:rFonts w:ascii="Times New Roman" w:hAnsi="Times New Roman" w:cs="Times New Roman"/>
          <w:color w:val="000000" w:themeColor="text1"/>
          <w:szCs w:val="21"/>
        </w:rPr>
      </w:pPr>
      <w:r w:rsidRPr="00882F55">
        <w:rPr>
          <w:rFonts w:ascii="Times New Roman" w:hAnsi="Times New Roman" w:cs="Times New Roman"/>
          <w:b/>
          <w:bCs/>
          <w:color w:val="000000" w:themeColor="text1"/>
          <w:szCs w:val="21"/>
        </w:rPr>
        <w:t>【功能与主治】</w:t>
      </w:r>
      <w:r w:rsidR="009C0234">
        <w:rPr>
          <w:rFonts w:ascii="Times New Roman" w:hAnsi="Times New Roman" w:cs="Times New Roman" w:hint="eastAsia"/>
          <w:b/>
          <w:bCs/>
          <w:color w:val="000000" w:themeColor="text1"/>
          <w:szCs w:val="21"/>
        </w:rPr>
        <w:t xml:space="preserve"> 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 xml:space="preserve"> 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健脾益肺，养血生津。用于脾肺气虚，食少倦怠，咳嗽虚喘，气血不足，面色萎黄，心悸气短，津伤口渴，内热消渴。</w:t>
      </w:r>
    </w:p>
    <w:p w14:paraId="5FADC7AB" w14:textId="6E00B15B" w:rsidR="000419A2" w:rsidRPr="00882F55" w:rsidRDefault="00B756C2" w:rsidP="00A01BA7">
      <w:pPr>
        <w:spacing w:line="360" w:lineRule="auto"/>
        <w:ind w:firstLineChars="200" w:firstLine="422"/>
        <w:rPr>
          <w:rFonts w:ascii="Times New Roman" w:hAnsi="Times New Roman" w:cs="Times New Roman"/>
          <w:color w:val="000000" w:themeColor="text1"/>
          <w:szCs w:val="21"/>
        </w:rPr>
      </w:pPr>
      <w:r w:rsidRPr="00882F55">
        <w:rPr>
          <w:rFonts w:ascii="Times New Roman" w:hAnsi="Times New Roman" w:cs="Times New Roman"/>
          <w:b/>
          <w:bCs/>
          <w:color w:val="000000" w:themeColor="text1"/>
          <w:szCs w:val="21"/>
        </w:rPr>
        <w:t>【用法与用量】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 xml:space="preserve"> </w:t>
      </w:r>
      <w:r w:rsidR="009C0234">
        <w:rPr>
          <w:rFonts w:ascii="Times New Roman" w:hAnsi="Times New Roman" w:cs="Times New Roman"/>
          <w:color w:val="000000" w:themeColor="text1"/>
          <w:szCs w:val="21"/>
        </w:rPr>
        <w:t xml:space="preserve"> 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9</w:t>
      </w:r>
      <w:r w:rsidRPr="00882F55">
        <w:rPr>
          <w:rFonts w:ascii="Times New Roman" w:hAnsi="Times New Roman" w:cs="Times New Roman"/>
          <w:color w:val="000000" w:themeColor="text1"/>
          <w:szCs w:val="21"/>
          <w:shd w:val="clear" w:color="auto" w:fill="FFFFFF"/>
        </w:rPr>
        <w:t>～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30g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。</w:t>
      </w:r>
    </w:p>
    <w:p w14:paraId="28D1D599" w14:textId="2BA0F31C" w:rsidR="000419A2" w:rsidRPr="00882F55" w:rsidRDefault="00B756C2" w:rsidP="00A01BA7">
      <w:pPr>
        <w:spacing w:line="360" w:lineRule="auto"/>
        <w:ind w:firstLineChars="200" w:firstLine="422"/>
        <w:rPr>
          <w:rFonts w:ascii="Times New Roman" w:hAnsi="Times New Roman" w:cs="Times New Roman"/>
          <w:color w:val="000000" w:themeColor="text1"/>
          <w:szCs w:val="21"/>
        </w:rPr>
      </w:pPr>
      <w:r w:rsidRPr="00882F55">
        <w:rPr>
          <w:rFonts w:ascii="Times New Roman" w:hAnsi="Times New Roman" w:cs="Times New Roman"/>
          <w:b/>
          <w:bCs/>
          <w:color w:val="000000" w:themeColor="text1"/>
          <w:szCs w:val="21"/>
        </w:rPr>
        <w:t>【注意】</w:t>
      </w:r>
      <w:r w:rsidR="009C0234">
        <w:rPr>
          <w:rFonts w:ascii="Times New Roman" w:hAnsi="Times New Roman" w:cs="Times New Roman" w:hint="eastAsia"/>
          <w:b/>
          <w:bCs/>
          <w:color w:val="000000" w:themeColor="text1"/>
          <w:szCs w:val="21"/>
        </w:rPr>
        <w:t xml:space="preserve"> </w:t>
      </w:r>
      <w:r w:rsidR="00D47DB1" w:rsidRPr="00882F55">
        <w:rPr>
          <w:rFonts w:ascii="Times New Roman" w:hAnsi="Times New Roman" w:cs="Times New Roman"/>
          <w:b/>
          <w:bCs/>
          <w:color w:val="000000" w:themeColor="text1"/>
          <w:szCs w:val="21"/>
        </w:rPr>
        <w:t xml:space="preserve"> 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不宜与藜芦同用。</w:t>
      </w:r>
    </w:p>
    <w:p w14:paraId="11AC1F1D" w14:textId="589B472C" w:rsidR="000419A2" w:rsidRPr="00882F55" w:rsidRDefault="00B756C2" w:rsidP="00A01BA7">
      <w:pPr>
        <w:spacing w:line="360" w:lineRule="auto"/>
        <w:ind w:firstLineChars="200" w:firstLine="422"/>
        <w:rPr>
          <w:rFonts w:ascii="Times New Roman" w:hAnsi="Times New Roman" w:cs="Times New Roman"/>
          <w:color w:val="000000" w:themeColor="text1"/>
          <w:szCs w:val="21"/>
        </w:rPr>
      </w:pPr>
      <w:r w:rsidRPr="00882F55">
        <w:rPr>
          <w:rFonts w:ascii="Times New Roman" w:hAnsi="Times New Roman" w:cs="Times New Roman"/>
          <w:b/>
          <w:bCs/>
          <w:color w:val="000000" w:themeColor="text1"/>
          <w:szCs w:val="21"/>
        </w:rPr>
        <w:t>【贮藏】</w:t>
      </w:r>
      <w:r w:rsidR="009C0234">
        <w:rPr>
          <w:rFonts w:ascii="Times New Roman" w:hAnsi="Times New Roman" w:cs="Times New Roman" w:hint="eastAsia"/>
          <w:b/>
          <w:bCs/>
          <w:color w:val="000000" w:themeColor="text1"/>
          <w:szCs w:val="21"/>
        </w:rPr>
        <w:t xml:space="preserve"> </w:t>
      </w:r>
      <w:r w:rsidR="00D47DB1" w:rsidRPr="00882F55">
        <w:rPr>
          <w:rFonts w:ascii="Times New Roman" w:hAnsi="Times New Roman" w:cs="Times New Roman"/>
          <w:b/>
          <w:bCs/>
          <w:color w:val="000000" w:themeColor="text1"/>
          <w:szCs w:val="21"/>
        </w:rPr>
        <w:t xml:space="preserve"> </w:t>
      </w:r>
      <w:r w:rsidRPr="00882F55">
        <w:rPr>
          <w:rFonts w:ascii="Times New Roman" w:hAnsi="Times New Roman" w:cs="Times New Roman"/>
          <w:color w:val="000000" w:themeColor="text1"/>
          <w:szCs w:val="21"/>
        </w:rPr>
        <w:t>置通风干燥处，防蛀。</w:t>
      </w:r>
    </w:p>
    <w:sectPr w:rsidR="000419A2" w:rsidRPr="00882F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3BAC2" w14:textId="77777777" w:rsidR="00094412" w:rsidRDefault="00094412" w:rsidP="00A01BA7">
      <w:r>
        <w:separator/>
      </w:r>
    </w:p>
  </w:endnote>
  <w:endnote w:type="continuationSeparator" w:id="0">
    <w:p w14:paraId="02EF92A4" w14:textId="77777777" w:rsidR="00094412" w:rsidRDefault="00094412" w:rsidP="00A01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2F2D9" w14:textId="77777777" w:rsidR="00094412" w:rsidRDefault="00094412" w:rsidP="00A01BA7">
      <w:r>
        <w:separator/>
      </w:r>
    </w:p>
  </w:footnote>
  <w:footnote w:type="continuationSeparator" w:id="0">
    <w:p w14:paraId="1E6D1C5A" w14:textId="77777777" w:rsidR="00094412" w:rsidRDefault="00094412" w:rsidP="00A01B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021"/>
    <w:rsid w:val="000419A2"/>
    <w:rsid w:val="00094412"/>
    <w:rsid w:val="00243021"/>
    <w:rsid w:val="002526CA"/>
    <w:rsid w:val="003F6D3B"/>
    <w:rsid w:val="00412DFC"/>
    <w:rsid w:val="004623D9"/>
    <w:rsid w:val="005340A4"/>
    <w:rsid w:val="005D4568"/>
    <w:rsid w:val="006B604A"/>
    <w:rsid w:val="00727EAA"/>
    <w:rsid w:val="00882F55"/>
    <w:rsid w:val="009653B1"/>
    <w:rsid w:val="009C0234"/>
    <w:rsid w:val="00A01BA7"/>
    <w:rsid w:val="00AE10A2"/>
    <w:rsid w:val="00B756C2"/>
    <w:rsid w:val="00C60044"/>
    <w:rsid w:val="00C917AC"/>
    <w:rsid w:val="00CC27F2"/>
    <w:rsid w:val="00D47DB1"/>
    <w:rsid w:val="00D56CFA"/>
    <w:rsid w:val="00D619CA"/>
    <w:rsid w:val="00D828AF"/>
    <w:rsid w:val="00DA7519"/>
    <w:rsid w:val="00DA7831"/>
    <w:rsid w:val="00DD5C44"/>
    <w:rsid w:val="00EC06E5"/>
    <w:rsid w:val="00FD5E4D"/>
    <w:rsid w:val="016B468C"/>
    <w:rsid w:val="01C74EC3"/>
    <w:rsid w:val="01E15234"/>
    <w:rsid w:val="024A0809"/>
    <w:rsid w:val="02AC552C"/>
    <w:rsid w:val="02B01C8A"/>
    <w:rsid w:val="02CF2063"/>
    <w:rsid w:val="03D20BD7"/>
    <w:rsid w:val="04516A80"/>
    <w:rsid w:val="04F913A4"/>
    <w:rsid w:val="05173AB5"/>
    <w:rsid w:val="05B955D4"/>
    <w:rsid w:val="06346E3B"/>
    <w:rsid w:val="066976EF"/>
    <w:rsid w:val="06C76576"/>
    <w:rsid w:val="07086786"/>
    <w:rsid w:val="0715116A"/>
    <w:rsid w:val="09191802"/>
    <w:rsid w:val="09193E37"/>
    <w:rsid w:val="0A093BCE"/>
    <w:rsid w:val="0C2B06AD"/>
    <w:rsid w:val="0C6073B4"/>
    <w:rsid w:val="0CC62FB3"/>
    <w:rsid w:val="0D82019D"/>
    <w:rsid w:val="0D8E6E5C"/>
    <w:rsid w:val="0D935F71"/>
    <w:rsid w:val="0DAD7E0A"/>
    <w:rsid w:val="0DB82540"/>
    <w:rsid w:val="0DB85F62"/>
    <w:rsid w:val="0E3A35B7"/>
    <w:rsid w:val="0EB41153"/>
    <w:rsid w:val="11001041"/>
    <w:rsid w:val="123C0BE0"/>
    <w:rsid w:val="123D2184"/>
    <w:rsid w:val="12832E71"/>
    <w:rsid w:val="12B53B53"/>
    <w:rsid w:val="1383353E"/>
    <w:rsid w:val="13BE6743"/>
    <w:rsid w:val="157D5F5D"/>
    <w:rsid w:val="158558FE"/>
    <w:rsid w:val="17146BAA"/>
    <w:rsid w:val="173D238F"/>
    <w:rsid w:val="179F0626"/>
    <w:rsid w:val="17C90967"/>
    <w:rsid w:val="17ED3919"/>
    <w:rsid w:val="180C11C0"/>
    <w:rsid w:val="18310C99"/>
    <w:rsid w:val="18D05C19"/>
    <w:rsid w:val="18DA209D"/>
    <w:rsid w:val="194601ED"/>
    <w:rsid w:val="1A1D721B"/>
    <w:rsid w:val="1A597880"/>
    <w:rsid w:val="1A9973AD"/>
    <w:rsid w:val="1AC561D0"/>
    <w:rsid w:val="1B2800A8"/>
    <w:rsid w:val="1D201421"/>
    <w:rsid w:val="1D39094E"/>
    <w:rsid w:val="1DC95E27"/>
    <w:rsid w:val="1DD45119"/>
    <w:rsid w:val="1FDA3D8A"/>
    <w:rsid w:val="21AF1A1B"/>
    <w:rsid w:val="221923B1"/>
    <w:rsid w:val="22804F9C"/>
    <w:rsid w:val="2377429F"/>
    <w:rsid w:val="247D6989"/>
    <w:rsid w:val="24AE5CFB"/>
    <w:rsid w:val="24B7236C"/>
    <w:rsid w:val="24F1664F"/>
    <w:rsid w:val="2514683D"/>
    <w:rsid w:val="2517389C"/>
    <w:rsid w:val="27303DB2"/>
    <w:rsid w:val="27B61168"/>
    <w:rsid w:val="27D7796B"/>
    <w:rsid w:val="282622CF"/>
    <w:rsid w:val="29B121BC"/>
    <w:rsid w:val="2AD50A17"/>
    <w:rsid w:val="2BD26B07"/>
    <w:rsid w:val="2BDC1BCC"/>
    <w:rsid w:val="2BE51BE5"/>
    <w:rsid w:val="2D3B3F71"/>
    <w:rsid w:val="2D66755A"/>
    <w:rsid w:val="2D6C38FC"/>
    <w:rsid w:val="2DEF5351"/>
    <w:rsid w:val="2F8257DC"/>
    <w:rsid w:val="2FB20741"/>
    <w:rsid w:val="2FC62F8E"/>
    <w:rsid w:val="30031FF6"/>
    <w:rsid w:val="31731730"/>
    <w:rsid w:val="32155AB7"/>
    <w:rsid w:val="325212E0"/>
    <w:rsid w:val="328773F1"/>
    <w:rsid w:val="34515743"/>
    <w:rsid w:val="345B218E"/>
    <w:rsid w:val="35F0186B"/>
    <w:rsid w:val="365F11DC"/>
    <w:rsid w:val="374A0714"/>
    <w:rsid w:val="3756722F"/>
    <w:rsid w:val="37811F24"/>
    <w:rsid w:val="37B423F9"/>
    <w:rsid w:val="384837B6"/>
    <w:rsid w:val="394C675A"/>
    <w:rsid w:val="39A80D84"/>
    <w:rsid w:val="39F4500B"/>
    <w:rsid w:val="3AA119C1"/>
    <w:rsid w:val="3AB92396"/>
    <w:rsid w:val="3B0F0E8D"/>
    <w:rsid w:val="3C5A154F"/>
    <w:rsid w:val="3C6F538A"/>
    <w:rsid w:val="3D5F3DC5"/>
    <w:rsid w:val="3D762C5F"/>
    <w:rsid w:val="3D7C6F7E"/>
    <w:rsid w:val="3DB51863"/>
    <w:rsid w:val="3DD102BF"/>
    <w:rsid w:val="3E055B0B"/>
    <w:rsid w:val="3E215D97"/>
    <w:rsid w:val="3EE93836"/>
    <w:rsid w:val="3FA37B93"/>
    <w:rsid w:val="406E1485"/>
    <w:rsid w:val="40873F2C"/>
    <w:rsid w:val="414E42A0"/>
    <w:rsid w:val="4277521F"/>
    <w:rsid w:val="4291424F"/>
    <w:rsid w:val="43530F9C"/>
    <w:rsid w:val="4372520A"/>
    <w:rsid w:val="43E4300E"/>
    <w:rsid w:val="44937213"/>
    <w:rsid w:val="44997367"/>
    <w:rsid w:val="45534D24"/>
    <w:rsid w:val="458A64B2"/>
    <w:rsid w:val="46730C3B"/>
    <w:rsid w:val="46F22ACA"/>
    <w:rsid w:val="489D064D"/>
    <w:rsid w:val="49A9314A"/>
    <w:rsid w:val="49E100B2"/>
    <w:rsid w:val="4A0C7677"/>
    <w:rsid w:val="4AC049FB"/>
    <w:rsid w:val="4AFA759D"/>
    <w:rsid w:val="4AFD2295"/>
    <w:rsid w:val="4BD067F4"/>
    <w:rsid w:val="4C6C5881"/>
    <w:rsid w:val="4C772124"/>
    <w:rsid w:val="4CE1575E"/>
    <w:rsid w:val="4D293A68"/>
    <w:rsid w:val="4D371418"/>
    <w:rsid w:val="4D556A88"/>
    <w:rsid w:val="4E4C06BC"/>
    <w:rsid w:val="4EED2A68"/>
    <w:rsid w:val="4F5E2CE8"/>
    <w:rsid w:val="50FB18B4"/>
    <w:rsid w:val="5206072F"/>
    <w:rsid w:val="525D2236"/>
    <w:rsid w:val="52E448BE"/>
    <w:rsid w:val="537D5ED8"/>
    <w:rsid w:val="53F67097"/>
    <w:rsid w:val="552D1E66"/>
    <w:rsid w:val="55432D02"/>
    <w:rsid w:val="55456072"/>
    <w:rsid w:val="55A26018"/>
    <w:rsid w:val="55A30812"/>
    <w:rsid w:val="562C4E71"/>
    <w:rsid w:val="56D811BA"/>
    <w:rsid w:val="57291DEA"/>
    <w:rsid w:val="57B6527B"/>
    <w:rsid w:val="591B5B87"/>
    <w:rsid w:val="5936138F"/>
    <w:rsid w:val="59594E05"/>
    <w:rsid w:val="597A5BFE"/>
    <w:rsid w:val="5B443A01"/>
    <w:rsid w:val="5B762896"/>
    <w:rsid w:val="5B8F0222"/>
    <w:rsid w:val="5C226EF6"/>
    <w:rsid w:val="5C3A10FE"/>
    <w:rsid w:val="5D073B6B"/>
    <w:rsid w:val="5D917432"/>
    <w:rsid w:val="5DDC3FF4"/>
    <w:rsid w:val="5DE3057F"/>
    <w:rsid w:val="5E062AF2"/>
    <w:rsid w:val="5F691CA0"/>
    <w:rsid w:val="5FF7732C"/>
    <w:rsid w:val="5FF82D13"/>
    <w:rsid w:val="61852DAB"/>
    <w:rsid w:val="63283874"/>
    <w:rsid w:val="63443DC4"/>
    <w:rsid w:val="636D752B"/>
    <w:rsid w:val="63726A57"/>
    <w:rsid w:val="64DB0B51"/>
    <w:rsid w:val="651F1B02"/>
    <w:rsid w:val="652601BE"/>
    <w:rsid w:val="657F01FF"/>
    <w:rsid w:val="68792E57"/>
    <w:rsid w:val="69244461"/>
    <w:rsid w:val="695F4CE8"/>
    <w:rsid w:val="697E39A5"/>
    <w:rsid w:val="69A21527"/>
    <w:rsid w:val="69D815AD"/>
    <w:rsid w:val="69E35C06"/>
    <w:rsid w:val="6A0D06AA"/>
    <w:rsid w:val="6A893FE7"/>
    <w:rsid w:val="6AF30507"/>
    <w:rsid w:val="6B0815C4"/>
    <w:rsid w:val="6B6A4787"/>
    <w:rsid w:val="6BFC026A"/>
    <w:rsid w:val="6C981CCD"/>
    <w:rsid w:val="6D8601A6"/>
    <w:rsid w:val="6DE200C6"/>
    <w:rsid w:val="6E753D5F"/>
    <w:rsid w:val="6EEB22D1"/>
    <w:rsid w:val="70183FA4"/>
    <w:rsid w:val="708B5AB6"/>
    <w:rsid w:val="708D5C4E"/>
    <w:rsid w:val="717D47F2"/>
    <w:rsid w:val="7191483B"/>
    <w:rsid w:val="720B543A"/>
    <w:rsid w:val="732A1216"/>
    <w:rsid w:val="73345E7A"/>
    <w:rsid w:val="74FD798E"/>
    <w:rsid w:val="75565D47"/>
    <w:rsid w:val="757568A7"/>
    <w:rsid w:val="760D6886"/>
    <w:rsid w:val="768B3738"/>
    <w:rsid w:val="76EF3561"/>
    <w:rsid w:val="797C229B"/>
    <w:rsid w:val="7AAB5292"/>
    <w:rsid w:val="7B7E0EB0"/>
    <w:rsid w:val="7BBE709D"/>
    <w:rsid w:val="7D417656"/>
    <w:rsid w:val="7D570B98"/>
    <w:rsid w:val="7D986600"/>
    <w:rsid w:val="7DBE23D4"/>
    <w:rsid w:val="7DC51494"/>
    <w:rsid w:val="7E381600"/>
    <w:rsid w:val="7EDB6F2D"/>
    <w:rsid w:val="7EE05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0F68D47"/>
  <w15:docId w15:val="{4C2D4F2A-CA29-4D94-8FF0-B49F804DB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 w:qFormat="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link w:val="a7"/>
    <w:uiPriority w:val="99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HTML">
    <w:name w:val="HTML Preformatted"/>
    <w:basedOn w:val="a"/>
    <w:link w:val="HTML0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-5">
    <w:name w:val="Light List Accent 5"/>
    <w:basedOn w:val="a1"/>
    <w:uiPriority w:val="61"/>
    <w:qFormat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a5">
    <w:name w:val="页脚 字符"/>
    <w:basedOn w:val="a0"/>
    <w:link w:val="a4"/>
    <w:qFormat/>
  </w:style>
  <w:style w:type="character" w:customStyle="1" w:styleId="20">
    <w:name w:val="标题 2 字符"/>
    <w:basedOn w:val="a0"/>
    <w:link w:val="2"/>
    <w:qFormat/>
    <w:rPr>
      <w:rFonts w:ascii="Calibri Light" w:eastAsia="宋体" w:hAnsi="Calibri Light" w:cs="Times New Roman"/>
      <w:b/>
      <w:sz w:val="32"/>
      <w:szCs w:val="32"/>
    </w:rPr>
  </w:style>
  <w:style w:type="character" w:customStyle="1" w:styleId="a7">
    <w:name w:val="页眉 字符"/>
    <w:basedOn w:val="a0"/>
    <w:link w:val="a6"/>
    <w:qFormat/>
  </w:style>
  <w:style w:type="character" w:customStyle="1" w:styleId="NormalCharacter">
    <w:name w:val="NormalCharacter"/>
    <w:qFormat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MingLiU" w:eastAsia="MingLiU" w:hAnsi="Calibri" w:cs="MingLiU"/>
      <w:color w:val="000000"/>
      <w:sz w:val="24"/>
      <w:szCs w:val="24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6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164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ASUS</cp:lastModifiedBy>
  <cp:revision>19</cp:revision>
  <dcterms:created xsi:type="dcterms:W3CDTF">2022-05-08T12:40:00Z</dcterms:created>
  <dcterms:modified xsi:type="dcterms:W3CDTF">2022-07-28T02:03:00Z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3E65974AC2124D468DDE6E76EFA6F9F7</vt:lpwstr>
  </property>
</Properties>
</file>