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锁  阳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kern w:val="2"/>
          <w:sz w:val="24"/>
          <w:szCs w:val="20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  <w:lang w:val="en-US" w:eastAsia="zh-CN"/>
        </w:rPr>
        <w:t>Suoyang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kern w:val="0"/>
          <w:sz w:val="28"/>
          <w:szCs w:val="28"/>
        </w:rPr>
      </w:pPr>
      <w:bookmarkStart w:id="0" w:name="_GoBack"/>
      <w:r>
        <w:rPr>
          <w:rFonts w:ascii="Times New Roman" w:hAnsi="Times New Roman" w:eastAsia="宋体" w:cs="Times New Roman"/>
          <w:kern w:val="0"/>
          <w:sz w:val="28"/>
          <w:szCs w:val="28"/>
        </w:rPr>
        <w:t>CYNOMORII HERBA</w:t>
      </w:r>
    </w:p>
    <w:bookmarkEnd w:id="0"/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本品为锁阳科植物锁阳</w:t>
      </w:r>
      <w:r>
        <w:rPr>
          <w:rFonts w:ascii="Times New Roman" w:hAnsi="Times New Roman" w:eastAsia="宋体"/>
          <w:sz w:val="21"/>
          <w:szCs w:val="21"/>
        </w:rPr>
        <w:t>C</w:t>
      </w:r>
      <w:r>
        <w:rPr>
          <w:rFonts w:ascii="Times New Roman" w:hAnsi="Times New Roman" w:eastAsia="宋体" w:cs="Times New Roman"/>
          <w:i/>
          <w:iCs/>
          <w:sz w:val="21"/>
          <w:szCs w:val="21"/>
        </w:rPr>
        <w:t>ynomorium songaricum</w:t>
      </w:r>
      <w:r>
        <w:rPr>
          <w:rFonts w:ascii="Times New Roman" w:hAnsi="Times New Roman" w:eastAsia="宋体"/>
          <w:i/>
          <w:sz w:val="21"/>
          <w:szCs w:val="21"/>
        </w:rPr>
        <w:t xml:space="preserve"> </w:t>
      </w:r>
      <w:r>
        <w:rPr>
          <w:rFonts w:ascii="Times New Roman" w:hAnsi="Times New Roman" w:eastAsia="宋体"/>
          <w:iCs/>
          <w:sz w:val="21"/>
          <w:szCs w:val="21"/>
        </w:rPr>
        <w:t>Rupr.</w:t>
      </w:r>
      <w:r>
        <w:rPr>
          <w:rFonts w:ascii="Times New Roman" w:hAnsi="Times New Roman" w:eastAsia="宋体"/>
          <w:sz w:val="21"/>
          <w:szCs w:val="21"/>
        </w:rPr>
        <w:t xml:space="preserve"> </w:t>
      </w:r>
      <w:r>
        <w:rPr>
          <w:rFonts w:hint="eastAsia" w:ascii="Times New Roman" w:hAnsi="Times New Roman" w:eastAsia="宋体"/>
          <w:sz w:val="21"/>
          <w:szCs w:val="21"/>
        </w:rPr>
        <w:t>的干燥肉质茎的炮制加工品。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【</w:t>
      </w:r>
      <w:r>
        <w:rPr>
          <w:rFonts w:hint="eastAsia" w:ascii="Times New Roman" w:hAnsi="Times New Roman" w:eastAsia="宋体"/>
          <w:b/>
          <w:sz w:val="21"/>
          <w:szCs w:val="21"/>
        </w:rPr>
        <w:t>炮制</w:t>
      </w:r>
      <w:r>
        <w:rPr>
          <w:rFonts w:hint="eastAsia" w:ascii="Times New Roman" w:hAnsi="Times New Roman" w:eastAsia="宋体"/>
          <w:sz w:val="21"/>
          <w:szCs w:val="21"/>
        </w:rPr>
        <w:t xml:space="preserve">】 </w:t>
      </w:r>
      <w:r>
        <w:rPr>
          <w:rFonts w:hint="eastAsia" w:ascii="Times New Roman" w:hAnsi="Times New Roman" w:eastAsia="宋体"/>
          <w:sz w:val="21"/>
          <w:szCs w:val="21"/>
          <w:lang w:eastAsia="zh-CN"/>
        </w:rPr>
        <w:t>取原药材，</w:t>
      </w:r>
      <w:r>
        <w:rPr>
          <w:rFonts w:hint="eastAsia" w:ascii="Times New Roman" w:hAnsi="Times New Roman" w:eastAsia="宋体"/>
          <w:sz w:val="21"/>
          <w:szCs w:val="21"/>
        </w:rPr>
        <w:t>洗净，润透，切厚片，干燥。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【</w:t>
      </w:r>
      <w:r>
        <w:rPr>
          <w:rFonts w:hint="eastAsia" w:ascii="Times New Roman" w:hAnsi="Times New Roman" w:eastAsia="宋体"/>
          <w:b/>
          <w:sz w:val="21"/>
          <w:szCs w:val="21"/>
        </w:rPr>
        <w:t>性状</w:t>
      </w:r>
      <w:r>
        <w:rPr>
          <w:rFonts w:hint="eastAsia" w:ascii="Times New Roman" w:hAnsi="Times New Roman" w:eastAsia="宋体"/>
          <w:sz w:val="21"/>
          <w:szCs w:val="21"/>
        </w:rPr>
        <w:t>】 本品为不规则形或类圆形的片。外表皮棕色或棕褐色，粗糙，具明显纵沟及不规则凹陷。切面浅棕色或棕褐色，散有黄色三角状维管束。气微，味甘而涩。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【</w:t>
      </w:r>
      <w:r>
        <w:rPr>
          <w:rFonts w:hint="eastAsia" w:ascii="Times New Roman" w:hAnsi="Times New Roman" w:eastAsia="宋体"/>
          <w:b/>
          <w:sz w:val="21"/>
          <w:szCs w:val="21"/>
        </w:rPr>
        <w:t>鉴别</w:t>
      </w:r>
      <w:r>
        <w:rPr>
          <w:rFonts w:hint="eastAsia" w:ascii="Times New Roman" w:hAnsi="Times New Roman" w:eastAsia="宋体"/>
          <w:sz w:val="21"/>
          <w:szCs w:val="21"/>
        </w:rPr>
        <w:t xml:space="preserve">】 </w:t>
      </w:r>
      <w:r>
        <w:rPr>
          <w:rFonts w:ascii="Times New Roman" w:hAnsi="Times New Roman" w:eastAsia="宋体"/>
          <w:sz w:val="21"/>
          <w:szCs w:val="21"/>
        </w:rPr>
        <w:t>（1）</w:t>
      </w:r>
      <w:r>
        <w:rPr>
          <w:rFonts w:hint="eastAsia" w:ascii="Times New Roman" w:hAnsi="Times New Roman" w:eastAsia="宋体"/>
          <w:sz w:val="21"/>
          <w:szCs w:val="21"/>
        </w:rPr>
        <w:t>本品粉末黄棕色。淀粉粒极多，常存在于含棕色物的薄壁细胞中，或包埋于棕色块中；单粒类球形或椭圆形，直径</w:t>
      </w:r>
      <w:r>
        <w:rPr>
          <w:rFonts w:ascii="Times New Roman" w:hAnsi="Times New Roman" w:eastAsia="宋体" w:cs="Times New Roman"/>
          <w:sz w:val="21"/>
          <w:szCs w:val="21"/>
        </w:rPr>
        <w:t>4~32μm</w:t>
      </w:r>
      <w:r>
        <w:rPr>
          <w:rFonts w:ascii="Times New Roman" w:hAnsi="Times New Roman" w:eastAsia="宋体"/>
          <w:sz w:val="21"/>
          <w:szCs w:val="21"/>
        </w:rPr>
        <w:t>，</w:t>
      </w:r>
      <w:r>
        <w:rPr>
          <w:rFonts w:hint="eastAsia" w:ascii="Times New Roman" w:hAnsi="Times New Roman" w:eastAsia="宋体"/>
          <w:sz w:val="21"/>
          <w:szCs w:val="21"/>
        </w:rPr>
        <w:t>脐点十字状、裂缝状或点状，大粒层纹隐约可见。栓内层细胞淡棕色，表面观呈类方形或类长方形，壁多细波状弯曲，有的表面有纹理。导管黄棕色或近无色，主为网纹导管，也有螺纹导管，有的导管含淡棕色物。棕色块形状不一，略透明，常可见圆孔状腔隙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1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sz w:val="21"/>
          <w:szCs w:val="21"/>
        </w:rPr>
        <w:t>（2）</w:t>
      </w:r>
      <w:r>
        <w:rPr>
          <w:rFonts w:hint="eastAsia" w:ascii="Times New Roman" w:hAnsi="Times New Roman" w:eastAsia="宋体"/>
          <w:sz w:val="21"/>
          <w:szCs w:val="21"/>
        </w:rPr>
        <w:t>取本品粉末</w:t>
      </w:r>
      <w:r>
        <w:rPr>
          <w:rFonts w:ascii="Times New Roman" w:hAnsi="Times New Roman" w:eastAsia="宋体"/>
          <w:sz w:val="21"/>
          <w:szCs w:val="21"/>
        </w:rPr>
        <w:t>1g，</w:t>
      </w:r>
      <w:r>
        <w:rPr>
          <w:rFonts w:hint="eastAsia" w:ascii="Times New Roman" w:hAnsi="Times New Roman" w:eastAsia="宋体"/>
          <w:sz w:val="21"/>
          <w:szCs w:val="21"/>
        </w:rPr>
        <w:t>加水</w:t>
      </w:r>
      <w:r>
        <w:rPr>
          <w:rFonts w:ascii="Times New Roman" w:hAnsi="Times New Roman" w:eastAsia="宋体"/>
          <w:sz w:val="21"/>
          <w:szCs w:val="21"/>
        </w:rPr>
        <w:t>10ml，</w:t>
      </w:r>
      <w:r>
        <w:rPr>
          <w:rFonts w:hint="eastAsia" w:ascii="Times New Roman" w:hAnsi="Times New Roman" w:eastAsia="宋体"/>
          <w:sz w:val="21"/>
          <w:szCs w:val="21"/>
        </w:rPr>
        <w:t>浸渍</w:t>
      </w:r>
      <w:r>
        <w:rPr>
          <w:rFonts w:ascii="Times New Roman" w:hAnsi="Times New Roman" w:eastAsia="宋体"/>
          <w:sz w:val="21"/>
          <w:szCs w:val="21"/>
        </w:rPr>
        <w:t>30</w:t>
      </w:r>
      <w:r>
        <w:rPr>
          <w:rFonts w:hint="eastAsia" w:ascii="Times New Roman" w:hAnsi="Times New Roman" w:eastAsia="宋体"/>
          <w:sz w:val="21"/>
          <w:szCs w:val="21"/>
        </w:rPr>
        <w:t>分钟，滤过，取滤液作为供试品溶液。另取脯氨酸对照品，加水制成每</w:t>
      </w:r>
      <w:r>
        <w:rPr>
          <w:rFonts w:ascii="Times New Roman" w:hAnsi="Times New Roman" w:eastAsia="宋体"/>
          <w:sz w:val="21"/>
          <w:szCs w:val="21"/>
        </w:rPr>
        <w:t>1ml</w:t>
      </w:r>
      <w:r>
        <w:rPr>
          <w:rFonts w:hint="eastAsia" w:ascii="Times New Roman" w:hAnsi="Times New Roman" w:eastAsia="宋体"/>
          <w:sz w:val="21"/>
          <w:szCs w:val="21"/>
        </w:rPr>
        <w:t>含</w:t>
      </w:r>
      <w:r>
        <w:rPr>
          <w:rFonts w:ascii="Times New Roman" w:hAnsi="Times New Roman" w:eastAsia="宋体"/>
          <w:sz w:val="21"/>
          <w:szCs w:val="21"/>
        </w:rPr>
        <w:t>2mg</w:t>
      </w:r>
      <w:r>
        <w:rPr>
          <w:rFonts w:hint="eastAsia" w:ascii="Times New Roman" w:hAnsi="Times New Roman" w:eastAsia="宋体"/>
          <w:sz w:val="21"/>
          <w:szCs w:val="21"/>
        </w:rPr>
        <w:t>的溶液，作为对照品溶液。照薄层色谱法（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</w:t>
      </w:r>
      <w:r>
        <w:rPr>
          <w:rFonts w:hint="eastAsia" w:ascii="Times New Roman" w:hAnsi="Times New Roman" w:eastAsia="宋体"/>
          <w:sz w:val="21"/>
          <w:szCs w:val="21"/>
        </w:rPr>
        <w:t>通则</w:t>
      </w:r>
      <w:r>
        <w:rPr>
          <w:rFonts w:ascii="Times New Roman" w:hAnsi="Times New Roman" w:eastAsia="宋体"/>
          <w:sz w:val="21"/>
          <w:szCs w:val="21"/>
        </w:rPr>
        <w:t>0502）</w:t>
      </w:r>
      <w:r>
        <w:rPr>
          <w:rFonts w:hint="eastAsia" w:ascii="Times New Roman" w:hAnsi="Times New Roman" w:eastAsia="宋体"/>
          <w:sz w:val="21"/>
          <w:szCs w:val="21"/>
        </w:rPr>
        <w:t>试验，吸取两种溶液各</w:t>
      </w:r>
      <w:r>
        <w:rPr>
          <w:rFonts w:ascii="Times New Roman" w:hAnsi="Times New Roman" w:eastAsia="宋体" w:cs="Times New Roman"/>
          <w:sz w:val="21"/>
          <w:szCs w:val="21"/>
        </w:rPr>
        <w:t>5μl</w:t>
      </w:r>
      <w:r>
        <w:rPr>
          <w:rFonts w:hint="eastAsia" w:ascii="Times New Roman" w:hAnsi="Times New Roman" w:eastAsia="宋体"/>
          <w:sz w:val="21"/>
          <w:szCs w:val="21"/>
        </w:rPr>
        <w:t>，分别点于同一硅胶</w:t>
      </w:r>
      <w:r>
        <w:rPr>
          <w:rFonts w:ascii="Times New Roman" w:hAnsi="Times New Roman" w:eastAsia="宋体"/>
          <w:sz w:val="21"/>
          <w:szCs w:val="21"/>
        </w:rPr>
        <w:t>H</w:t>
      </w:r>
      <w:r>
        <w:rPr>
          <w:rFonts w:hint="eastAsia" w:ascii="Times New Roman" w:hAnsi="Times New Roman" w:eastAsia="宋体"/>
          <w:sz w:val="21"/>
          <w:szCs w:val="21"/>
        </w:rPr>
        <w:t>薄层板上，以正丙醇</w:t>
      </w:r>
      <w:r>
        <w:rPr>
          <w:rFonts w:hint="eastAsia" w:ascii="Times New Roman" w:hAnsi="Times New Roman" w:eastAsia="宋体"/>
          <w:sz w:val="21"/>
          <w:szCs w:val="21"/>
          <w:lang w:val="en-US" w:eastAsia="zh-CN"/>
        </w:rPr>
        <w:t>-</w:t>
      </w:r>
      <w:r>
        <w:rPr>
          <w:rFonts w:hint="eastAsia" w:ascii="Times New Roman" w:hAnsi="Times New Roman" w:eastAsia="宋体"/>
          <w:sz w:val="21"/>
          <w:szCs w:val="21"/>
        </w:rPr>
        <w:t>冰醋酸-乙醇-水</w:t>
      </w:r>
      <w:r>
        <w:rPr>
          <w:rFonts w:ascii="Times New Roman" w:hAnsi="Times New Roman" w:eastAsia="宋体"/>
          <w:sz w:val="21"/>
          <w:szCs w:val="21"/>
        </w:rPr>
        <w:t>（4</w:t>
      </w:r>
      <w:r>
        <w:rPr>
          <w:rFonts w:hint="eastAsia" w:ascii="Times New Roman" w:hAnsi="Times New Roman" w:eastAsia="宋体"/>
          <w:sz w:val="21"/>
          <w:szCs w:val="21"/>
        </w:rPr>
        <w:t>:</w:t>
      </w:r>
      <w:r>
        <w:rPr>
          <w:rFonts w:ascii="Times New Roman" w:hAnsi="Times New Roman" w:eastAsia="宋体"/>
          <w:sz w:val="21"/>
          <w:szCs w:val="21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:</w:t>
      </w:r>
      <w:r>
        <w:rPr>
          <w:rFonts w:ascii="Times New Roman" w:hAnsi="Times New Roman" w:eastAsia="宋体"/>
          <w:sz w:val="21"/>
          <w:szCs w:val="21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:</w:t>
      </w:r>
      <w:r>
        <w:rPr>
          <w:rFonts w:ascii="Times New Roman" w:hAnsi="Times New Roman" w:eastAsia="宋体"/>
          <w:sz w:val="21"/>
          <w:szCs w:val="21"/>
        </w:rPr>
        <w:t>2）</w:t>
      </w:r>
      <w:r>
        <w:rPr>
          <w:rFonts w:hint="eastAsia" w:ascii="Times New Roman" w:hAnsi="Times New Roman" w:eastAsia="宋体"/>
          <w:sz w:val="21"/>
          <w:szCs w:val="21"/>
        </w:rPr>
        <w:t>为展开剂，展开，取出，晾干，喷以吲哚醌试液，晾干，在</w:t>
      </w:r>
      <w:r>
        <w:rPr>
          <w:rFonts w:ascii="Times New Roman" w:hAnsi="Times New Roman" w:eastAsia="宋体"/>
          <w:sz w:val="21"/>
          <w:szCs w:val="21"/>
        </w:rPr>
        <w:t>100℃</w:t>
      </w:r>
      <w:r>
        <w:rPr>
          <w:rFonts w:hint="eastAsia" w:ascii="Times New Roman" w:hAnsi="Times New Roman" w:eastAsia="宋体"/>
          <w:sz w:val="21"/>
          <w:szCs w:val="21"/>
        </w:rPr>
        <w:t>加热至斑点显色清晰。供试品色谱中，在与对照品色谱相应的位置上，显相同颜色的斑点。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1"/>
        <w:rPr>
          <w:rFonts w:ascii="Times New Roman" w:hAnsi="Times New Roman" w:eastAsia="宋体"/>
          <w:sz w:val="21"/>
          <w:szCs w:val="21"/>
        </w:rPr>
      </w:pPr>
      <w:r>
        <w:rPr>
          <w:rFonts w:ascii="Times New Roman" w:hAnsi="Times New Roman" w:eastAsia="宋体"/>
          <w:sz w:val="21"/>
          <w:szCs w:val="21"/>
        </w:rPr>
        <w:t>（3）</w:t>
      </w:r>
      <w:r>
        <w:rPr>
          <w:rFonts w:hint="eastAsia" w:ascii="Times New Roman" w:hAnsi="Times New Roman" w:eastAsia="宋体"/>
          <w:sz w:val="21"/>
          <w:szCs w:val="21"/>
        </w:rPr>
        <w:t>取本品粉末</w:t>
      </w:r>
      <w:r>
        <w:rPr>
          <w:rFonts w:ascii="Times New Roman" w:hAnsi="Times New Roman" w:eastAsia="宋体"/>
          <w:sz w:val="21"/>
          <w:szCs w:val="21"/>
        </w:rPr>
        <w:t>1g，</w:t>
      </w:r>
      <w:r>
        <w:rPr>
          <w:rFonts w:hint="eastAsia" w:ascii="Times New Roman" w:hAnsi="Times New Roman" w:eastAsia="宋体"/>
          <w:sz w:val="21"/>
          <w:szCs w:val="21"/>
        </w:rPr>
        <w:t>加乙酸乙酯</w:t>
      </w:r>
      <w:r>
        <w:rPr>
          <w:rFonts w:ascii="Times New Roman" w:hAnsi="Times New Roman" w:eastAsia="宋体"/>
          <w:sz w:val="21"/>
          <w:szCs w:val="21"/>
        </w:rPr>
        <w:t>20ml，</w:t>
      </w:r>
      <w:r>
        <w:rPr>
          <w:rFonts w:hint="eastAsia" w:ascii="Times New Roman" w:hAnsi="Times New Roman" w:eastAsia="宋体"/>
          <w:sz w:val="21"/>
          <w:szCs w:val="21"/>
        </w:rPr>
        <w:t>超声处理</w:t>
      </w:r>
      <w:r>
        <w:rPr>
          <w:rFonts w:ascii="Times New Roman" w:hAnsi="Times New Roman" w:eastAsia="宋体"/>
          <w:sz w:val="21"/>
          <w:szCs w:val="21"/>
        </w:rPr>
        <w:t>30</w:t>
      </w:r>
      <w:r>
        <w:rPr>
          <w:rFonts w:hint="eastAsia" w:ascii="Times New Roman" w:hAnsi="Times New Roman" w:eastAsia="宋体"/>
          <w:sz w:val="21"/>
          <w:szCs w:val="21"/>
        </w:rPr>
        <w:t>分钟，滤过，滤液浓缩至</w:t>
      </w:r>
      <w:r>
        <w:rPr>
          <w:rFonts w:ascii="Times New Roman" w:hAnsi="Times New Roman" w:eastAsia="宋体"/>
          <w:sz w:val="21"/>
          <w:szCs w:val="21"/>
        </w:rPr>
        <w:t>1ml，</w:t>
      </w:r>
      <w:r>
        <w:rPr>
          <w:rFonts w:hint="eastAsia" w:ascii="Times New Roman" w:hAnsi="Times New Roman" w:eastAsia="宋体"/>
          <w:sz w:val="21"/>
          <w:szCs w:val="21"/>
        </w:rPr>
        <w:t>作为供试品溶液。另取熊果酸对照品，加甲醇制成每</w:t>
      </w:r>
      <w:r>
        <w:rPr>
          <w:rFonts w:ascii="Times New Roman" w:hAnsi="Times New Roman" w:eastAsia="宋体"/>
          <w:sz w:val="21"/>
          <w:szCs w:val="21"/>
        </w:rPr>
        <w:t>1ml</w:t>
      </w:r>
      <w:r>
        <w:rPr>
          <w:rFonts w:hint="eastAsia" w:ascii="Times New Roman" w:hAnsi="Times New Roman" w:eastAsia="宋体"/>
          <w:sz w:val="21"/>
          <w:szCs w:val="21"/>
        </w:rPr>
        <w:t>含</w:t>
      </w:r>
      <w:r>
        <w:rPr>
          <w:rFonts w:ascii="Times New Roman" w:hAnsi="Times New Roman" w:eastAsia="宋体"/>
          <w:sz w:val="21"/>
          <w:szCs w:val="21"/>
        </w:rPr>
        <w:t>0.5mg</w:t>
      </w:r>
      <w:r>
        <w:rPr>
          <w:rFonts w:hint="eastAsia" w:ascii="Times New Roman" w:hAnsi="Times New Roman" w:eastAsia="宋体"/>
          <w:sz w:val="21"/>
          <w:szCs w:val="21"/>
        </w:rPr>
        <w:t>的溶液，作为对照品溶液。照薄层色谱法（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</w:t>
      </w:r>
      <w:r>
        <w:rPr>
          <w:rFonts w:hint="eastAsia" w:ascii="Times New Roman" w:hAnsi="Times New Roman" w:eastAsia="宋体"/>
          <w:sz w:val="21"/>
          <w:szCs w:val="21"/>
        </w:rPr>
        <w:t>通则</w:t>
      </w:r>
      <w:r>
        <w:rPr>
          <w:rFonts w:ascii="Times New Roman" w:hAnsi="Times New Roman" w:eastAsia="宋体"/>
          <w:sz w:val="21"/>
          <w:szCs w:val="21"/>
        </w:rPr>
        <w:t>0502）</w:t>
      </w:r>
      <w:r>
        <w:rPr>
          <w:rFonts w:hint="eastAsia" w:ascii="Times New Roman" w:hAnsi="Times New Roman" w:eastAsia="宋体"/>
          <w:sz w:val="21"/>
          <w:szCs w:val="21"/>
        </w:rPr>
        <w:t>试验，吸取供试品溶液</w:t>
      </w:r>
      <w:r>
        <w:rPr>
          <w:rFonts w:ascii="Times New Roman" w:hAnsi="Times New Roman" w:eastAsia="宋体"/>
          <w:sz w:val="21"/>
          <w:szCs w:val="21"/>
        </w:rPr>
        <w:t>10</w:t>
      </w:r>
      <w:r>
        <w:rPr>
          <w:rFonts w:ascii="Times New Roman" w:hAnsi="Times New Roman" w:eastAsia="宋体" w:cs="Times New Roman"/>
          <w:sz w:val="21"/>
          <w:szCs w:val="21"/>
        </w:rPr>
        <w:t>μl</w:t>
      </w:r>
      <w:r>
        <w:rPr>
          <w:rFonts w:hint="eastAsia" w:ascii="Times New Roman" w:hAnsi="Times New Roman" w:eastAsia="宋体"/>
          <w:sz w:val="21"/>
          <w:szCs w:val="21"/>
        </w:rPr>
        <w:t>、对照品溶液</w:t>
      </w:r>
      <w:r>
        <w:rPr>
          <w:rFonts w:ascii="Times New Roman" w:hAnsi="Times New Roman" w:eastAsia="宋体"/>
          <w:sz w:val="21"/>
          <w:szCs w:val="21"/>
        </w:rPr>
        <w:t>4</w:t>
      </w:r>
      <w:r>
        <w:rPr>
          <w:rFonts w:ascii="Times New Roman" w:hAnsi="Times New Roman" w:eastAsia="宋体" w:cs="Times New Roman"/>
          <w:sz w:val="21"/>
          <w:szCs w:val="21"/>
        </w:rPr>
        <w:t>μl</w:t>
      </w:r>
      <w:r>
        <w:rPr>
          <w:rFonts w:hint="eastAsia" w:ascii="Times New Roman" w:hAnsi="Times New Roman" w:eastAsia="宋体"/>
          <w:sz w:val="21"/>
          <w:szCs w:val="21"/>
        </w:rPr>
        <w:t>，分别点于同一硅胶</w:t>
      </w:r>
      <w:r>
        <w:rPr>
          <w:rFonts w:ascii="Times New Roman" w:hAnsi="Times New Roman" w:eastAsia="宋体"/>
          <w:sz w:val="21"/>
          <w:szCs w:val="21"/>
        </w:rPr>
        <w:t>G</w:t>
      </w:r>
      <w:r>
        <w:rPr>
          <w:rFonts w:hint="eastAsia" w:ascii="Times New Roman" w:hAnsi="Times New Roman" w:eastAsia="宋体"/>
          <w:sz w:val="21"/>
          <w:szCs w:val="21"/>
        </w:rPr>
        <w:t>薄层板上，以甲苯-乙酸乙酯-甲酸</w:t>
      </w:r>
      <w:r>
        <w:rPr>
          <w:rFonts w:ascii="Times New Roman" w:hAnsi="Times New Roman" w:eastAsia="宋体"/>
          <w:sz w:val="21"/>
          <w:szCs w:val="21"/>
        </w:rPr>
        <w:t>（20:4:0</w:t>
      </w:r>
      <w:r>
        <w:rPr>
          <w:rFonts w:ascii="Times New Roman" w:hAnsi="Times New Roman" w:eastAsia="宋体" w:cs="MS Mincho"/>
          <w:sz w:val="21"/>
          <w:szCs w:val="21"/>
        </w:rPr>
        <w:t>.</w:t>
      </w:r>
      <w:r>
        <w:rPr>
          <w:rFonts w:ascii="Times New Roman" w:hAnsi="Times New Roman" w:eastAsia="宋体"/>
          <w:sz w:val="21"/>
          <w:szCs w:val="21"/>
        </w:rPr>
        <w:t>5）</w:t>
      </w:r>
      <w:r>
        <w:rPr>
          <w:rFonts w:hint="eastAsia" w:ascii="Times New Roman" w:hAnsi="Times New Roman" w:eastAsia="宋体"/>
          <w:sz w:val="21"/>
          <w:szCs w:val="21"/>
        </w:rPr>
        <w:t>为展开剂，展开，取出，晾干，喷以</w:t>
      </w:r>
      <w:r>
        <w:rPr>
          <w:rFonts w:ascii="Times New Roman" w:hAnsi="Times New Roman" w:eastAsia="宋体"/>
          <w:sz w:val="21"/>
          <w:szCs w:val="21"/>
        </w:rPr>
        <w:t>10%</w:t>
      </w:r>
      <w:r>
        <w:rPr>
          <w:rFonts w:hint="eastAsia" w:ascii="Times New Roman" w:hAnsi="Times New Roman" w:eastAsia="宋体"/>
          <w:sz w:val="21"/>
          <w:szCs w:val="21"/>
        </w:rPr>
        <w:t>硫酸乙醇溶液，加热至斑点显色清晰。供试品色谱中，在与对照品色谱相应的位置上，显相同的紫红色斑点。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【</w:t>
      </w:r>
      <w:r>
        <w:rPr>
          <w:rFonts w:hint="eastAsia" w:ascii="Times New Roman" w:hAnsi="Times New Roman" w:eastAsia="宋体"/>
          <w:b/>
          <w:sz w:val="21"/>
          <w:szCs w:val="21"/>
        </w:rPr>
        <w:t>检查</w:t>
      </w:r>
      <w:r>
        <w:rPr>
          <w:rFonts w:hint="eastAsia" w:ascii="Times New Roman" w:hAnsi="Times New Roman" w:eastAsia="宋体"/>
          <w:sz w:val="21"/>
          <w:szCs w:val="21"/>
        </w:rPr>
        <w:t xml:space="preserve">】  </w:t>
      </w:r>
      <w:r>
        <w:rPr>
          <w:rFonts w:hint="eastAsia" w:ascii="Times New Roman" w:hAnsi="Times New Roman" w:eastAsia="宋体"/>
          <w:b/>
          <w:sz w:val="21"/>
          <w:szCs w:val="21"/>
        </w:rPr>
        <w:t xml:space="preserve">杂质 </w:t>
      </w:r>
      <w:r>
        <w:rPr>
          <w:rFonts w:hint="eastAsia" w:ascii="Times New Roman" w:hAnsi="Times New Roman" w:eastAsia="宋体"/>
          <w:sz w:val="21"/>
          <w:szCs w:val="21"/>
        </w:rPr>
        <w:t xml:space="preserve"> 不得过</w:t>
      </w:r>
      <w:r>
        <w:rPr>
          <w:rFonts w:ascii="Times New Roman" w:hAnsi="Times New Roman" w:eastAsia="宋体"/>
          <w:sz w:val="21"/>
          <w:szCs w:val="21"/>
        </w:rPr>
        <w:t>2%（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</w:t>
      </w:r>
      <w:r>
        <w:rPr>
          <w:rFonts w:hint="eastAsia" w:ascii="Times New Roman" w:hAnsi="Times New Roman" w:eastAsia="宋体"/>
          <w:sz w:val="21"/>
          <w:szCs w:val="21"/>
        </w:rPr>
        <w:t>通则</w:t>
      </w:r>
      <w:r>
        <w:rPr>
          <w:rFonts w:ascii="Times New Roman" w:hAnsi="Times New Roman" w:eastAsia="宋体"/>
          <w:sz w:val="21"/>
          <w:szCs w:val="21"/>
        </w:rPr>
        <w:t>2301）</w:t>
      </w:r>
      <w:r>
        <w:rPr>
          <w:rFonts w:hint="eastAsia" w:ascii="Times New Roman" w:hAnsi="Times New Roman" w:eastAsia="宋体"/>
          <w:sz w:val="21"/>
          <w:szCs w:val="21"/>
        </w:rPr>
        <w:t>。</w:t>
      </w:r>
      <w:r>
        <w:rPr>
          <w:rFonts w:ascii="Times New Roman" w:hAnsi="Times New Roman" w:eastAsia="宋体"/>
          <w:sz w:val="21"/>
          <w:szCs w:val="21"/>
        </w:rPr>
        <w:t xml:space="preserve"> 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27" w:firstLineChars="250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b/>
          <w:sz w:val="21"/>
          <w:szCs w:val="21"/>
        </w:rPr>
        <w:t>水分</w:t>
      </w:r>
      <w:r>
        <w:rPr>
          <w:rFonts w:hint="eastAsia" w:ascii="Times New Roman" w:hAnsi="Times New Roman" w:eastAsia="宋体"/>
          <w:sz w:val="21"/>
          <w:szCs w:val="21"/>
        </w:rPr>
        <w:t xml:space="preserve">  不得过</w:t>
      </w:r>
      <w:r>
        <w:rPr>
          <w:rFonts w:ascii="Times New Roman" w:hAnsi="Times New Roman" w:eastAsia="宋体"/>
          <w:sz w:val="21"/>
          <w:szCs w:val="21"/>
        </w:rPr>
        <w:t>12.0%（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</w:t>
      </w:r>
      <w:r>
        <w:rPr>
          <w:rFonts w:hint="eastAsia" w:ascii="Times New Roman" w:hAnsi="Times New Roman" w:eastAsia="宋体"/>
          <w:sz w:val="21"/>
          <w:szCs w:val="21"/>
        </w:rPr>
        <w:t>通则</w:t>
      </w:r>
      <w:r>
        <w:rPr>
          <w:rFonts w:ascii="Times New Roman" w:hAnsi="Times New Roman" w:eastAsia="宋体"/>
          <w:sz w:val="21"/>
          <w:szCs w:val="21"/>
        </w:rPr>
        <w:t>0832</w:t>
      </w:r>
      <w:r>
        <w:rPr>
          <w:rFonts w:hint="eastAsia" w:ascii="Times New Roman" w:hAnsi="Times New Roman" w:eastAsia="宋体"/>
          <w:sz w:val="21"/>
          <w:szCs w:val="21"/>
        </w:rPr>
        <w:t>第二法）。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27" w:firstLineChars="250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b/>
          <w:sz w:val="21"/>
          <w:szCs w:val="21"/>
        </w:rPr>
        <w:t>总灰分</w:t>
      </w:r>
      <w:r>
        <w:rPr>
          <w:rFonts w:hint="eastAsia" w:ascii="Times New Roman" w:hAnsi="Times New Roman" w:eastAsia="宋体"/>
          <w:sz w:val="21"/>
          <w:szCs w:val="21"/>
        </w:rPr>
        <w:t xml:space="preserve">  不得过9</w:t>
      </w:r>
      <w:r>
        <w:rPr>
          <w:rFonts w:ascii="Times New Roman" w:hAnsi="Times New Roman" w:eastAsia="宋体"/>
          <w:sz w:val="21"/>
          <w:szCs w:val="21"/>
        </w:rPr>
        <w:t>.0%（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</w:t>
      </w:r>
      <w:r>
        <w:rPr>
          <w:rFonts w:hint="eastAsia" w:ascii="Times New Roman" w:hAnsi="Times New Roman" w:eastAsia="宋体"/>
          <w:sz w:val="21"/>
          <w:szCs w:val="21"/>
        </w:rPr>
        <w:t>通则</w:t>
      </w:r>
      <w:r>
        <w:rPr>
          <w:rFonts w:ascii="Times New Roman" w:hAnsi="Times New Roman" w:eastAsia="宋体"/>
          <w:sz w:val="21"/>
          <w:szCs w:val="21"/>
        </w:rPr>
        <w:t>2302）</w:t>
      </w:r>
      <w:r>
        <w:rPr>
          <w:rFonts w:hint="eastAsia" w:ascii="Times New Roman" w:hAnsi="Times New Roman" w:eastAsia="宋体"/>
          <w:sz w:val="21"/>
          <w:szCs w:val="21"/>
        </w:rPr>
        <w:t>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【</w:t>
      </w:r>
      <w:r>
        <w:rPr>
          <w:rFonts w:hint="eastAsia" w:ascii="Times New Roman" w:hAnsi="Times New Roman" w:eastAsia="宋体"/>
          <w:b/>
          <w:sz w:val="21"/>
          <w:szCs w:val="21"/>
        </w:rPr>
        <w:t>浸出物</w:t>
      </w:r>
      <w:r>
        <w:rPr>
          <w:rFonts w:hint="eastAsia" w:ascii="Times New Roman" w:hAnsi="Times New Roman" w:eastAsia="宋体"/>
          <w:sz w:val="21"/>
          <w:szCs w:val="21"/>
        </w:rPr>
        <w:t>】 照醇溶性浸出物测定法（</w:t>
      </w:r>
      <w:r>
        <w:rPr>
          <w:rFonts w:hint="eastAsia" w:ascii="Times New Roman" w:hAnsi="Times New Roman" w:eastAsia="宋体" w:cs="Calibri"/>
          <w:sz w:val="21"/>
          <w:szCs w:val="21"/>
        </w:rPr>
        <w:t>《中国</w:t>
      </w:r>
      <w:r>
        <w:rPr>
          <w:rFonts w:ascii="Times New Roman" w:hAnsi="Times New Roman" w:eastAsia="宋体" w:cs="Calibri"/>
          <w:sz w:val="21"/>
          <w:szCs w:val="21"/>
        </w:rPr>
        <w:t>药典</w:t>
      </w:r>
      <w:r>
        <w:rPr>
          <w:rFonts w:hint="eastAsia" w:ascii="Times New Roman" w:hAnsi="Times New Roman" w:eastAsia="宋体" w:cs="Calibri"/>
          <w:sz w:val="21"/>
          <w:szCs w:val="21"/>
        </w:rPr>
        <w:t>》2020年版</w:t>
      </w:r>
      <w:r>
        <w:rPr>
          <w:rFonts w:ascii="Times New Roman" w:hAnsi="Times New Roman" w:eastAsia="宋体" w:cs="Calibri"/>
          <w:sz w:val="21"/>
          <w:szCs w:val="21"/>
        </w:rPr>
        <w:t>四部</w:t>
      </w:r>
      <w:r>
        <w:rPr>
          <w:rFonts w:hint="eastAsia" w:ascii="Times New Roman" w:hAnsi="Times New Roman" w:eastAsia="宋体"/>
          <w:sz w:val="21"/>
          <w:szCs w:val="21"/>
        </w:rPr>
        <w:t>通则</w:t>
      </w:r>
      <w:r>
        <w:rPr>
          <w:rFonts w:ascii="Times New Roman" w:hAnsi="Times New Roman" w:eastAsia="宋体"/>
          <w:sz w:val="21"/>
          <w:szCs w:val="21"/>
        </w:rPr>
        <w:t>2201）</w:t>
      </w:r>
      <w:r>
        <w:rPr>
          <w:rFonts w:hint="eastAsia" w:ascii="Times New Roman" w:hAnsi="Times New Roman" w:eastAsia="宋体"/>
          <w:sz w:val="21"/>
          <w:szCs w:val="21"/>
        </w:rPr>
        <w:t>项下的热浸法测定，用乙醇作溶剂，不得少于</w:t>
      </w:r>
      <w:r>
        <w:rPr>
          <w:rFonts w:ascii="Times New Roman" w:hAnsi="Times New Roman" w:eastAsia="宋体"/>
          <w:sz w:val="21"/>
          <w:szCs w:val="21"/>
        </w:rPr>
        <w:t>1</w:t>
      </w:r>
      <w:r>
        <w:rPr>
          <w:rFonts w:hint="eastAsia" w:ascii="Times New Roman" w:hAnsi="Times New Roman" w:eastAsia="宋体"/>
          <w:sz w:val="21"/>
          <w:szCs w:val="21"/>
        </w:rPr>
        <w:t>2</w:t>
      </w:r>
      <w:r>
        <w:rPr>
          <w:rFonts w:hint="eastAsia" w:ascii="Times New Roman" w:hAnsi="Times New Roman" w:eastAsia="宋体" w:cs="MS Mincho"/>
          <w:sz w:val="21"/>
          <w:szCs w:val="21"/>
        </w:rPr>
        <w:t>.</w:t>
      </w:r>
      <w:r>
        <w:rPr>
          <w:rFonts w:ascii="Times New Roman" w:hAnsi="Times New Roman" w:eastAsia="宋体"/>
          <w:sz w:val="21"/>
          <w:szCs w:val="21"/>
        </w:rPr>
        <w:t>0%</w:t>
      </w:r>
      <w:r>
        <w:rPr>
          <w:rFonts w:hint="eastAsia" w:ascii="Times New Roman" w:hAnsi="Times New Roman" w:eastAsia="宋体"/>
          <w:sz w:val="21"/>
          <w:szCs w:val="21"/>
        </w:rPr>
        <w:t>。</w:t>
      </w:r>
      <w:r>
        <w:rPr>
          <w:rFonts w:ascii="Times New Roman" w:hAnsi="Times New Roman" w:eastAsia="宋体"/>
          <w:sz w:val="21"/>
          <w:szCs w:val="21"/>
        </w:rPr>
        <w:t xml:space="preserve"> 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【</w:t>
      </w:r>
      <w:r>
        <w:rPr>
          <w:rFonts w:hint="eastAsia" w:ascii="Times New Roman" w:hAnsi="Times New Roman" w:eastAsia="宋体"/>
          <w:b/>
          <w:sz w:val="21"/>
          <w:szCs w:val="21"/>
        </w:rPr>
        <w:t>性味与归经</w:t>
      </w:r>
      <w:r>
        <w:rPr>
          <w:rFonts w:hint="eastAsia" w:ascii="Times New Roman" w:hAnsi="Times New Roman" w:eastAsia="宋体"/>
          <w:sz w:val="21"/>
          <w:szCs w:val="21"/>
        </w:rPr>
        <w:t>】  甘，温。归肝、肾、大肠经。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【</w:t>
      </w:r>
      <w:r>
        <w:rPr>
          <w:rFonts w:hint="eastAsia" w:ascii="Times New Roman" w:hAnsi="Times New Roman" w:eastAsia="宋体"/>
          <w:b/>
          <w:sz w:val="21"/>
          <w:szCs w:val="21"/>
        </w:rPr>
        <w:t>功能与主治</w:t>
      </w:r>
      <w:r>
        <w:rPr>
          <w:rFonts w:hint="eastAsia" w:ascii="Times New Roman" w:hAnsi="Times New Roman" w:eastAsia="宋体"/>
          <w:sz w:val="21"/>
          <w:szCs w:val="21"/>
        </w:rPr>
        <w:t>】  补肾阳，益精血，润肠通便。用于肾阳不足，精血亏虚，腰膝痿软，阳痿滑精，肠燥便秘。</w:t>
      </w:r>
      <w:r>
        <w:rPr>
          <w:rFonts w:ascii="Times New Roman" w:hAnsi="Times New Roman" w:eastAsia="宋体"/>
          <w:sz w:val="21"/>
          <w:szCs w:val="21"/>
        </w:rPr>
        <w:t xml:space="preserve"> 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ascii="Times New Roman" w:hAnsi="Times New Roman" w:eastAsia="宋体"/>
          <w:sz w:val="21"/>
          <w:szCs w:val="21"/>
        </w:rPr>
      </w:pPr>
      <w:r>
        <w:rPr>
          <w:rFonts w:hint="eastAsia" w:ascii="Times New Roman" w:hAnsi="Times New Roman" w:eastAsia="宋体"/>
          <w:sz w:val="21"/>
          <w:szCs w:val="21"/>
        </w:rPr>
        <w:t>【</w:t>
      </w:r>
      <w:r>
        <w:rPr>
          <w:rFonts w:hint="eastAsia" w:ascii="Times New Roman" w:hAnsi="Times New Roman" w:eastAsia="宋体"/>
          <w:b/>
          <w:sz w:val="21"/>
          <w:szCs w:val="21"/>
        </w:rPr>
        <w:t>用法与用量</w:t>
      </w:r>
      <w:r>
        <w:rPr>
          <w:rFonts w:hint="eastAsia" w:ascii="Times New Roman" w:hAnsi="Times New Roman" w:eastAsia="宋体"/>
          <w:sz w:val="21"/>
          <w:szCs w:val="21"/>
        </w:rPr>
        <w:t xml:space="preserve">】  </w:t>
      </w:r>
      <w:r>
        <w:rPr>
          <w:rFonts w:ascii="Times New Roman" w:hAnsi="Times New Roman" w:eastAsia="宋体"/>
          <w:sz w:val="21"/>
          <w:szCs w:val="21"/>
        </w:rPr>
        <w:t>5</w:t>
      </w:r>
      <w:r>
        <w:rPr>
          <w:rFonts w:ascii="Times New Roman" w:hAnsi="Times New Roman" w:eastAsia="宋体" w:cs="Times New Roman"/>
          <w:sz w:val="21"/>
          <w:szCs w:val="21"/>
        </w:rPr>
        <w:t>~</w:t>
      </w:r>
      <w:r>
        <w:rPr>
          <w:rFonts w:ascii="Times New Roman" w:hAnsi="Times New Roman" w:eastAsia="宋体"/>
          <w:sz w:val="21"/>
          <w:szCs w:val="21"/>
        </w:rPr>
        <w:t>10g</w:t>
      </w:r>
      <w:r>
        <w:rPr>
          <w:rFonts w:hint="eastAsia" w:ascii="Times New Roman" w:hAnsi="Times New Roman" w:eastAsia="宋体"/>
          <w:sz w:val="21"/>
          <w:szCs w:val="21"/>
        </w:rPr>
        <w:t>。</w:t>
      </w:r>
    </w:p>
    <w:p>
      <w:pPr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37"/>
        <w:rPr>
          <w:rFonts w:hint="eastAsia" w:ascii="Times New Roman" w:hAnsi="Times New Roman" w:eastAsia="宋体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/>
          <w:sz w:val="21"/>
          <w:szCs w:val="21"/>
        </w:rPr>
        <w:t>【</w:t>
      </w:r>
      <w:r>
        <w:rPr>
          <w:rFonts w:hint="eastAsia" w:ascii="Times New Roman" w:hAnsi="Times New Roman" w:eastAsia="宋体"/>
          <w:b/>
          <w:sz w:val="21"/>
          <w:szCs w:val="21"/>
        </w:rPr>
        <w:t>贮藏</w:t>
      </w:r>
      <w:r>
        <w:rPr>
          <w:rFonts w:hint="eastAsia" w:ascii="Times New Roman" w:hAnsi="Times New Roman" w:eastAsia="宋体"/>
          <w:sz w:val="21"/>
          <w:szCs w:val="21"/>
        </w:rPr>
        <w:t>】  置通风干燥处。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Black">
    <w:altName w:val="DejaVu Sans"/>
    <w:panose1 w:val="020B0A04020102020204"/>
    <w:charset w:val="00"/>
    <w:family w:val="swiss"/>
    <w:pitch w:val="default"/>
    <w:sig w:usb0="00000000" w:usb1="00000000" w:usb2="00000000" w:usb3="00000000" w:csb0="2000009F" w:csb1="DFD70000"/>
  </w:font>
  <w:font w:name="MS Mincho">
    <w:altName w:val="方正书宋_GBK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1362F"/>
    <w:rsid w:val="000130D8"/>
    <w:rsid w:val="000307B2"/>
    <w:rsid w:val="000322A3"/>
    <w:rsid w:val="00043863"/>
    <w:rsid w:val="000A5E66"/>
    <w:rsid w:val="000B3F9D"/>
    <w:rsid w:val="000C6B51"/>
    <w:rsid w:val="000E0924"/>
    <w:rsid w:val="000E52A0"/>
    <w:rsid w:val="0010200E"/>
    <w:rsid w:val="00113450"/>
    <w:rsid w:val="0014035B"/>
    <w:rsid w:val="00161CD4"/>
    <w:rsid w:val="00183C1D"/>
    <w:rsid w:val="00185999"/>
    <w:rsid w:val="001A0F6E"/>
    <w:rsid w:val="001A123B"/>
    <w:rsid w:val="001D42CD"/>
    <w:rsid w:val="001E5213"/>
    <w:rsid w:val="001E5416"/>
    <w:rsid w:val="001F5CC5"/>
    <w:rsid w:val="002016F9"/>
    <w:rsid w:val="00243347"/>
    <w:rsid w:val="00243F00"/>
    <w:rsid w:val="00247FBE"/>
    <w:rsid w:val="00257007"/>
    <w:rsid w:val="0026237D"/>
    <w:rsid w:val="00262D13"/>
    <w:rsid w:val="002668B9"/>
    <w:rsid w:val="002956F4"/>
    <w:rsid w:val="002D3F33"/>
    <w:rsid w:val="00340FD6"/>
    <w:rsid w:val="00341C02"/>
    <w:rsid w:val="00351D79"/>
    <w:rsid w:val="003B303D"/>
    <w:rsid w:val="003C6E0A"/>
    <w:rsid w:val="003F7AE2"/>
    <w:rsid w:val="0041362F"/>
    <w:rsid w:val="004424EF"/>
    <w:rsid w:val="00477DCF"/>
    <w:rsid w:val="004B1DC5"/>
    <w:rsid w:val="004B5ABF"/>
    <w:rsid w:val="004D16BC"/>
    <w:rsid w:val="004F6AA6"/>
    <w:rsid w:val="00535199"/>
    <w:rsid w:val="00535B4F"/>
    <w:rsid w:val="0055103F"/>
    <w:rsid w:val="00564CA3"/>
    <w:rsid w:val="00565F66"/>
    <w:rsid w:val="005665D7"/>
    <w:rsid w:val="005677D6"/>
    <w:rsid w:val="005C4F6C"/>
    <w:rsid w:val="005F1254"/>
    <w:rsid w:val="005F5319"/>
    <w:rsid w:val="00604ABB"/>
    <w:rsid w:val="0061264E"/>
    <w:rsid w:val="0062281F"/>
    <w:rsid w:val="00632E32"/>
    <w:rsid w:val="00637ADC"/>
    <w:rsid w:val="00661018"/>
    <w:rsid w:val="006619DB"/>
    <w:rsid w:val="006867E6"/>
    <w:rsid w:val="00694764"/>
    <w:rsid w:val="0069758A"/>
    <w:rsid w:val="006A1980"/>
    <w:rsid w:val="006A1B56"/>
    <w:rsid w:val="006C09E2"/>
    <w:rsid w:val="006C3387"/>
    <w:rsid w:val="006E1719"/>
    <w:rsid w:val="006E194A"/>
    <w:rsid w:val="006E6EDC"/>
    <w:rsid w:val="007001B6"/>
    <w:rsid w:val="00706206"/>
    <w:rsid w:val="00707450"/>
    <w:rsid w:val="00716155"/>
    <w:rsid w:val="007312E8"/>
    <w:rsid w:val="00751A46"/>
    <w:rsid w:val="00755A6C"/>
    <w:rsid w:val="00765ECE"/>
    <w:rsid w:val="00782E52"/>
    <w:rsid w:val="007A4870"/>
    <w:rsid w:val="007B0EBE"/>
    <w:rsid w:val="007D1B52"/>
    <w:rsid w:val="007E7DB1"/>
    <w:rsid w:val="008365D9"/>
    <w:rsid w:val="008830D8"/>
    <w:rsid w:val="008B3638"/>
    <w:rsid w:val="008B41C0"/>
    <w:rsid w:val="008D158B"/>
    <w:rsid w:val="008D5E3C"/>
    <w:rsid w:val="008F4419"/>
    <w:rsid w:val="008F7C5E"/>
    <w:rsid w:val="00906109"/>
    <w:rsid w:val="00907FFB"/>
    <w:rsid w:val="0095047D"/>
    <w:rsid w:val="009532A1"/>
    <w:rsid w:val="009741FE"/>
    <w:rsid w:val="00977869"/>
    <w:rsid w:val="00980CE0"/>
    <w:rsid w:val="00991FCE"/>
    <w:rsid w:val="009E5153"/>
    <w:rsid w:val="009E5E2B"/>
    <w:rsid w:val="009F0CC2"/>
    <w:rsid w:val="00A05882"/>
    <w:rsid w:val="00A30009"/>
    <w:rsid w:val="00A40BA7"/>
    <w:rsid w:val="00A525B2"/>
    <w:rsid w:val="00AA299B"/>
    <w:rsid w:val="00AA650E"/>
    <w:rsid w:val="00AB6EDF"/>
    <w:rsid w:val="00AF00AC"/>
    <w:rsid w:val="00B40A5B"/>
    <w:rsid w:val="00B421FD"/>
    <w:rsid w:val="00B46481"/>
    <w:rsid w:val="00B55B61"/>
    <w:rsid w:val="00B960D0"/>
    <w:rsid w:val="00BC2649"/>
    <w:rsid w:val="00C0231E"/>
    <w:rsid w:val="00C03E6C"/>
    <w:rsid w:val="00C12102"/>
    <w:rsid w:val="00C2197E"/>
    <w:rsid w:val="00C87AD4"/>
    <w:rsid w:val="00CB429C"/>
    <w:rsid w:val="00CB59D3"/>
    <w:rsid w:val="00CD7E91"/>
    <w:rsid w:val="00D436F8"/>
    <w:rsid w:val="00D6057F"/>
    <w:rsid w:val="00DA3AE5"/>
    <w:rsid w:val="00DD5E67"/>
    <w:rsid w:val="00E0319B"/>
    <w:rsid w:val="00E13207"/>
    <w:rsid w:val="00E43605"/>
    <w:rsid w:val="00E50D4C"/>
    <w:rsid w:val="00E51A2E"/>
    <w:rsid w:val="00E64654"/>
    <w:rsid w:val="00E75955"/>
    <w:rsid w:val="00E7772C"/>
    <w:rsid w:val="00EC46DE"/>
    <w:rsid w:val="00EC6111"/>
    <w:rsid w:val="00ED32EE"/>
    <w:rsid w:val="00ED538D"/>
    <w:rsid w:val="00EE54FA"/>
    <w:rsid w:val="00EF6F49"/>
    <w:rsid w:val="00F3558B"/>
    <w:rsid w:val="00F409F4"/>
    <w:rsid w:val="00F677B0"/>
    <w:rsid w:val="00F918D3"/>
    <w:rsid w:val="00F96735"/>
    <w:rsid w:val="00FA6BE6"/>
    <w:rsid w:val="00FF1946"/>
    <w:rsid w:val="00FF6801"/>
    <w:rsid w:val="018B1240"/>
    <w:rsid w:val="0442330F"/>
    <w:rsid w:val="09451768"/>
    <w:rsid w:val="0AC46FF9"/>
    <w:rsid w:val="0DAC4013"/>
    <w:rsid w:val="0E876CF0"/>
    <w:rsid w:val="0EA96719"/>
    <w:rsid w:val="0ED1192F"/>
    <w:rsid w:val="104C666B"/>
    <w:rsid w:val="12857F40"/>
    <w:rsid w:val="129968D5"/>
    <w:rsid w:val="134C0110"/>
    <w:rsid w:val="14AA73A6"/>
    <w:rsid w:val="15CC34CD"/>
    <w:rsid w:val="17730275"/>
    <w:rsid w:val="18DD6ED3"/>
    <w:rsid w:val="198533D1"/>
    <w:rsid w:val="1B6F1162"/>
    <w:rsid w:val="1B7704B5"/>
    <w:rsid w:val="1B860AB9"/>
    <w:rsid w:val="1BAF4F5D"/>
    <w:rsid w:val="1C5A61E8"/>
    <w:rsid w:val="1DEC6A4F"/>
    <w:rsid w:val="20A91FC5"/>
    <w:rsid w:val="21484084"/>
    <w:rsid w:val="22DE79A5"/>
    <w:rsid w:val="2314428B"/>
    <w:rsid w:val="23E226FD"/>
    <w:rsid w:val="2649709D"/>
    <w:rsid w:val="27196193"/>
    <w:rsid w:val="290A3C77"/>
    <w:rsid w:val="2A31552A"/>
    <w:rsid w:val="2D14589D"/>
    <w:rsid w:val="2E1363E6"/>
    <w:rsid w:val="2E433C5B"/>
    <w:rsid w:val="31A668A1"/>
    <w:rsid w:val="323C1321"/>
    <w:rsid w:val="32634D24"/>
    <w:rsid w:val="3B314753"/>
    <w:rsid w:val="3B97625D"/>
    <w:rsid w:val="3C31047F"/>
    <w:rsid w:val="3D7C0761"/>
    <w:rsid w:val="3D9F2961"/>
    <w:rsid w:val="3F52133B"/>
    <w:rsid w:val="3FED0FAF"/>
    <w:rsid w:val="43785074"/>
    <w:rsid w:val="4758362E"/>
    <w:rsid w:val="51425490"/>
    <w:rsid w:val="5260007F"/>
    <w:rsid w:val="547E3FFB"/>
    <w:rsid w:val="56FE6918"/>
    <w:rsid w:val="58C52DC8"/>
    <w:rsid w:val="649614F2"/>
    <w:rsid w:val="67262DFB"/>
    <w:rsid w:val="69456886"/>
    <w:rsid w:val="6C3247E3"/>
    <w:rsid w:val="6CF1681B"/>
    <w:rsid w:val="6D7075D1"/>
    <w:rsid w:val="6E8E0CED"/>
    <w:rsid w:val="6EE27E4B"/>
    <w:rsid w:val="6FAB2FA1"/>
    <w:rsid w:val="703058C2"/>
    <w:rsid w:val="70792FE2"/>
    <w:rsid w:val="71754946"/>
    <w:rsid w:val="737F7836"/>
    <w:rsid w:val="761D229A"/>
    <w:rsid w:val="77AD69D0"/>
    <w:rsid w:val="78144A49"/>
    <w:rsid w:val="7912238B"/>
    <w:rsid w:val="79FA3FF9"/>
    <w:rsid w:val="7A934164"/>
    <w:rsid w:val="7BED17C7"/>
    <w:rsid w:val="7C993CBE"/>
    <w:rsid w:val="7DBF3606"/>
    <w:rsid w:val="7DFB3F78"/>
    <w:rsid w:val="7F32375A"/>
    <w:rsid w:val="B3FDA37B"/>
    <w:rsid w:val="DBAAFEAD"/>
    <w:rsid w:val="DC7B0B41"/>
    <w:rsid w:val="FBD80812"/>
    <w:rsid w:val="FFDA413D"/>
    <w:rsid w:val="FFDFFDCE"/>
    <w:rsid w:val="FFFD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widowControl/>
      <w:spacing w:before="260" w:after="260" w:line="412" w:lineRule="auto"/>
      <w:outlineLvl w:val="1"/>
    </w:pPr>
    <w:rPr>
      <w:rFonts w:ascii="Arial Black" w:hAnsi="Arial Black" w:eastAsia="宋体" w:cs="Times New Roman"/>
      <w:b/>
      <w:kern w:val="0"/>
      <w:sz w:val="32"/>
      <w:szCs w:val="32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60" w:after="60" w:line="420" w:lineRule="atLeast"/>
      <w:ind w:firstLine="420"/>
      <w:jc w:val="left"/>
    </w:pPr>
    <w:rPr>
      <w:rFonts w:cs="Times New Roman"/>
      <w:spacing w:val="29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FollowedHyperlink"/>
    <w:basedOn w:val="9"/>
    <w:semiHidden/>
    <w:unhideWhenUsed/>
    <w:qFormat/>
    <w:uiPriority w:val="99"/>
    <w:rPr>
      <w:color w:val="800080"/>
      <w:u w:val="none"/>
    </w:rPr>
  </w:style>
  <w:style w:type="character" w:styleId="11">
    <w:name w:val="Emphasis"/>
    <w:basedOn w:val="9"/>
    <w:qFormat/>
    <w:uiPriority w:val="20"/>
    <w:rPr>
      <w:bdr w:val="dashed" w:color="FFCC66" w:sz="4" w:space="0"/>
      <w:shd w:val="clear" w:color="auto" w:fill="FFFFCC"/>
    </w:rPr>
  </w:style>
  <w:style w:type="character" w:styleId="12">
    <w:name w:val="Hyperlink"/>
    <w:basedOn w:val="9"/>
    <w:semiHidden/>
    <w:unhideWhenUsed/>
    <w:qFormat/>
    <w:uiPriority w:val="99"/>
    <w:rPr>
      <w:color w:val="0000FF"/>
      <w:u w:val="none"/>
    </w:rPr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  <w:style w:type="character" w:customStyle="1" w:styleId="17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8">
    <w:name w:val="font51"/>
    <w:basedOn w:val="9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543</Words>
  <Characters>3096</Characters>
  <Lines>25</Lines>
  <Paragraphs>7</Paragraphs>
  <TotalTime>1</TotalTime>
  <ScaleCrop>false</ScaleCrop>
  <LinksUpToDate>false</LinksUpToDate>
  <CharactersWithSpaces>3632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2020-11-12T05:34:00Z</dcterms:created>
  <dc:creator>Administrator</dc:creator>
  <cp:lastModifiedBy>kylin</cp:lastModifiedBy>
  <cp:lastPrinted>2021-05-20T08:18:00Z</cp:lastPrinted>
  <dcterms:modified xsi:type="dcterms:W3CDTF">2022-05-07T16:53:06Z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FC84700654BE4EA9BFFD91287B47D168</vt:lpwstr>
  </property>
</Properties>
</file>